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43F4" w14:textId="77777777" w:rsidR="00A13FF9" w:rsidRPr="0013396E" w:rsidRDefault="00A13FF9" w:rsidP="00A13FF9">
      <w:pPr>
        <w:tabs>
          <w:tab w:val="center" w:pos="4680"/>
          <w:tab w:val="left" w:pos="7512"/>
        </w:tabs>
        <w:spacing w:before="2400"/>
        <w:jc w:val="center"/>
        <w:rPr>
          <w:b/>
          <w:sz w:val="36"/>
          <w:szCs w:val="36"/>
        </w:rPr>
      </w:pPr>
      <w:r w:rsidRPr="0013396E">
        <w:rPr>
          <w:b/>
          <w:sz w:val="36"/>
          <w:szCs w:val="36"/>
        </w:rPr>
        <w:t>ERCOT Nodal Protocols</w:t>
      </w:r>
    </w:p>
    <w:p w14:paraId="36D9B425" w14:textId="77777777" w:rsidR="00A13FF9" w:rsidRPr="0013396E" w:rsidRDefault="00A13FF9" w:rsidP="00A13FF9">
      <w:pPr>
        <w:jc w:val="center"/>
        <w:rPr>
          <w:b/>
          <w:sz w:val="36"/>
          <w:szCs w:val="36"/>
        </w:rPr>
      </w:pPr>
    </w:p>
    <w:p w14:paraId="58E0B460" w14:textId="77777777" w:rsidR="00A13FF9" w:rsidRPr="0013396E" w:rsidRDefault="00A13FF9" w:rsidP="00A13FF9">
      <w:pPr>
        <w:jc w:val="center"/>
        <w:rPr>
          <w:b/>
          <w:sz w:val="36"/>
          <w:szCs w:val="36"/>
        </w:rPr>
      </w:pPr>
      <w:r w:rsidRPr="0013396E">
        <w:rPr>
          <w:b/>
          <w:sz w:val="36"/>
          <w:szCs w:val="36"/>
        </w:rPr>
        <w:t xml:space="preserve">Section 6:  Adjustment Period and Real-Time Operations  </w:t>
      </w:r>
    </w:p>
    <w:p w14:paraId="3F74A4E9" w14:textId="77777777" w:rsidR="00A13FF9" w:rsidRPr="0013396E" w:rsidRDefault="00A13FF9" w:rsidP="00A13FF9">
      <w:pPr>
        <w:pStyle w:val="BodyText"/>
        <w:jc w:val="center"/>
        <w:rPr>
          <w:b/>
          <w:szCs w:val="24"/>
        </w:rPr>
      </w:pPr>
    </w:p>
    <w:p w14:paraId="78E756E8" w14:textId="77777777" w:rsidR="00A13FF9" w:rsidRPr="0013396E" w:rsidRDefault="00A13FF9" w:rsidP="00A13FF9">
      <w:pPr>
        <w:pStyle w:val="BodyText"/>
        <w:jc w:val="center"/>
        <w:rPr>
          <w:b/>
          <w:szCs w:val="24"/>
        </w:rPr>
      </w:pPr>
    </w:p>
    <w:p w14:paraId="5DFE016F" w14:textId="1C059230" w:rsidR="00A13FF9" w:rsidRPr="0013396E" w:rsidRDefault="009B70C7" w:rsidP="00A13FF9">
      <w:pPr>
        <w:pStyle w:val="BodyText"/>
        <w:jc w:val="center"/>
        <w:rPr>
          <w:b/>
          <w:szCs w:val="24"/>
        </w:rPr>
      </w:pPr>
      <w:r>
        <w:rPr>
          <w:b/>
          <w:szCs w:val="24"/>
        </w:rPr>
        <w:t>Ju</w:t>
      </w:r>
      <w:r w:rsidR="00DF5DA8">
        <w:rPr>
          <w:b/>
          <w:szCs w:val="24"/>
        </w:rPr>
        <w:t>ly</w:t>
      </w:r>
      <w:r w:rsidR="00BD31B0">
        <w:rPr>
          <w:b/>
          <w:szCs w:val="24"/>
        </w:rPr>
        <w:t xml:space="preserve"> 1</w:t>
      </w:r>
      <w:r w:rsidR="003028E1">
        <w:rPr>
          <w:b/>
          <w:szCs w:val="24"/>
        </w:rPr>
        <w:t>0</w:t>
      </w:r>
      <w:r w:rsidR="00A13FF9" w:rsidRPr="0013396E">
        <w:rPr>
          <w:b/>
          <w:szCs w:val="24"/>
        </w:rPr>
        <w:t>, 20</w:t>
      </w:r>
      <w:r w:rsidR="00ED4C7D" w:rsidRPr="0013396E">
        <w:rPr>
          <w:b/>
          <w:szCs w:val="24"/>
        </w:rPr>
        <w:t>2</w:t>
      </w:r>
      <w:r w:rsidR="00BD31B0">
        <w:rPr>
          <w:b/>
          <w:szCs w:val="24"/>
        </w:rPr>
        <w:t>6</w:t>
      </w:r>
      <w:r w:rsidR="00735A77" w:rsidRPr="0013396E">
        <w:rPr>
          <w:b/>
          <w:szCs w:val="24"/>
        </w:rPr>
        <w:t xml:space="preserve"> </w:t>
      </w:r>
    </w:p>
    <w:p w14:paraId="7489E29A" w14:textId="77777777" w:rsidR="00A13FF9" w:rsidRPr="0013396E" w:rsidRDefault="00A13FF9" w:rsidP="00A13FF9">
      <w:pPr>
        <w:tabs>
          <w:tab w:val="left" w:pos="675"/>
        </w:tabs>
        <w:spacing w:before="360"/>
        <w:rPr>
          <w:b/>
          <w:bCs/>
          <w:i/>
          <w:iCs/>
        </w:rPr>
      </w:pPr>
    </w:p>
    <w:p w14:paraId="68C721A2" w14:textId="77777777" w:rsidR="00A13FF9" w:rsidRPr="0013396E" w:rsidRDefault="00A13FF9" w:rsidP="00A13FF9">
      <w:pPr>
        <w:pBdr>
          <w:top w:val="single" w:sz="4" w:space="1" w:color="auto"/>
        </w:pBdr>
      </w:pPr>
    </w:p>
    <w:p w14:paraId="3A622F13" w14:textId="77777777" w:rsidR="00A13FF9" w:rsidRPr="0013396E" w:rsidRDefault="00A13FF9" w:rsidP="00A13FF9">
      <w:pPr>
        <w:pBdr>
          <w:top w:val="single" w:sz="4" w:space="1" w:color="auto"/>
        </w:pBdr>
        <w:sectPr w:rsidR="00A13FF9" w:rsidRPr="0013396E" w:rsidSect="0011669A">
          <w:headerReference w:type="default" r:id="rId8"/>
          <w:footerReference w:type="even" r:id="rId9"/>
          <w:footerReference w:type="default" r:id="rId10"/>
          <w:pgSz w:w="12240" w:h="15840" w:code="1"/>
          <w:pgMar w:top="1440" w:right="1440" w:bottom="1440" w:left="1440" w:header="720" w:footer="720" w:gutter="0"/>
          <w:pgNumType w:start="1"/>
          <w:cols w:space="720"/>
        </w:sectPr>
      </w:pPr>
    </w:p>
    <w:p w14:paraId="08C74811" w14:textId="32FEFB34" w:rsidR="006D1E6F" w:rsidRDefault="00A1378D">
      <w:pPr>
        <w:pStyle w:val="TOC1"/>
        <w:rPr>
          <w:rFonts w:asciiTheme="minorHAnsi" w:eastAsiaTheme="minorEastAsia" w:hAnsiTheme="minorHAnsi" w:cstheme="minorBidi"/>
          <w:b w:val="0"/>
          <w:bCs w:val="0"/>
          <w:kern w:val="2"/>
          <w:szCs w:val="24"/>
          <w14:ligatures w14:val="standardContextual"/>
        </w:rPr>
      </w:pPr>
      <w:r w:rsidRPr="0013396E">
        <w:rPr>
          <w:sz w:val="20"/>
        </w:rPr>
        <w:lastRenderedPageBreak/>
        <w:fldChar w:fldCharType="begin"/>
      </w:r>
      <w:r w:rsidR="00A13FF9" w:rsidRPr="0013396E">
        <w:rPr>
          <w:sz w:val="20"/>
        </w:rPr>
        <w:instrText xml:space="preserve"> TOC \o "1-5" \h \z \u </w:instrText>
      </w:r>
      <w:r w:rsidRPr="0013396E">
        <w:rPr>
          <w:sz w:val="20"/>
        </w:rPr>
        <w:fldChar w:fldCharType="separate"/>
      </w:r>
      <w:hyperlink w:anchor="_Toc232146361" w:history="1">
        <w:r w:rsidR="006D1E6F" w:rsidRPr="00933B2F">
          <w:rPr>
            <w:rStyle w:val="Hyperlink"/>
          </w:rPr>
          <w:t>6</w:t>
        </w:r>
        <w:r w:rsidR="006D1E6F">
          <w:rPr>
            <w:rFonts w:asciiTheme="minorHAnsi" w:eastAsiaTheme="minorEastAsia" w:hAnsiTheme="minorHAnsi" w:cstheme="minorBidi"/>
            <w:b w:val="0"/>
            <w:bCs w:val="0"/>
            <w:kern w:val="2"/>
            <w:szCs w:val="24"/>
            <w14:ligatures w14:val="standardContextual"/>
          </w:rPr>
          <w:tab/>
        </w:r>
        <w:r w:rsidR="006D1E6F" w:rsidRPr="00933B2F">
          <w:rPr>
            <w:rStyle w:val="Hyperlink"/>
          </w:rPr>
          <w:t>Adjustment Period and Real-Time Operations</w:t>
        </w:r>
        <w:r w:rsidR="006D1E6F">
          <w:rPr>
            <w:webHidden/>
          </w:rPr>
          <w:tab/>
        </w:r>
        <w:r w:rsidR="006D1E6F">
          <w:rPr>
            <w:webHidden/>
          </w:rPr>
          <w:fldChar w:fldCharType="begin"/>
        </w:r>
        <w:r w:rsidR="006D1E6F">
          <w:rPr>
            <w:webHidden/>
          </w:rPr>
          <w:instrText xml:space="preserve"> PAGEREF _Toc232146361 \h </w:instrText>
        </w:r>
        <w:r w:rsidR="006D1E6F">
          <w:rPr>
            <w:webHidden/>
          </w:rPr>
        </w:r>
        <w:r w:rsidR="006D1E6F">
          <w:rPr>
            <w:webHidden/>
          </w:rPr>
          <w:fldChar w:fldCharType="separate"/>
        </w:r>
        <w:r w:rsidR="006D1E6F">
          <w:rPr>
            <w:webHidden/>
          </w:rPr>
          <w:t>6-1</w:t>
        </w:r>
        <w:r w:rsidR="006D1E6F">
          <w:rPr>
            <w:webHidden/>
          </w:rPr>
          <w:fldChar w:fldCharType="end"/>
        </w:r>
      </w:hyperlink>
    </w:p>
    <w:p w14:paraId="602462A1" w14:textId="10E9F9F4" w:rsidR="006D1E6F" w:rsidRPr="006D1E6F" w:rsidRDefault="006D1E6F">
      <w:pPr>
        <w:pStyle w:val="TOC2"/>
        <w:rPr>
          <w:rFonts w:eastAsiaTheme="minorEastAsia"/>
          <w:noProof/>
          <w:kern w:val="2"/>
          <w14:ligatures w14:val="standardContextual"/>
        </w:rPr>
      </w:pPr>
      <w:hyperlink w:anchor="_Toc232146362" w:history="1">
        <w:r w:rsidRPr="006D1E6F">
          <w:rPr>
            <w:rStyle w:val="Hyperlink"/>
            <w:noProof/>
          </w:rPr>
          <w:t>6.1</w:t>
        </w:r>
        <w:r w:rsidRPr="006D1E6F">
          <w:rPr>
            <w:rFonts w:eastAsiaTheme="minorEastAsia"/>
            <w:noProof/>
            <w:kern w:val="2"/>
            <w14:ligatures w14:val="standardContextual"/>
          </w:rPr>
          <w:tab/>
        </w:r>
        <w:r w:rsidRPr="006D1E6F">
          <w:rPr>
            <w:rStyle w:val="Hyperlink"/>
            <w:noProof/>
          </w:rPr>
          <w:t>Introduction</w:t>
        </w:r>
        <w:r w:rsidRPr="006D1E6F">
          <w:rPr>
            <w:noProof/>
            <w:webHidden/>
          </w:rPr>
          <w:tab/>
        </w:r>
        <w:r w:rsidRPr="006D1E6F">
          <w:rPr>
            <w:noProof/>
            <w:webHidden/>
          </w:rPr>
          <w:fldChar w:fldCharType="begin"/>
        </w:r>
        <w:r w:rsidRPr="006D1E6F">
          <w:rPr>
            <w:noProof/>
            <w:webHidden/>
          </w:rPr>
          <w:instrText xml:space="preserve"> PAGEREF _Toc232146362 \h </w:instrText>
        </w:r>
        <w:r w:rsidRPr="006D1E6F">
          <w:rPr>
            <w:noProof/>
            <w:webHidden/>
          </w:rPr>
        </w:r>
        <w:r w:rsidRPr="006D1E6F">
          <w:rPr>
            <w:noProof/>
            <w:webHidden/>
          </w:rPr>
          <w:fldChar w:fldCharType="separate"/>
        </w:r>
        <w:r w:rsidRPr="006D1E6F">
          <w:rPr>
            <w:noProof/>
            <w:webHidden/>
          </w:rPr>
          <w:t>6-1</w:t>
        </w:r>
        <w:r w:rsidRPr="006D1E6F">
          <w:rPr>
            <w:noProof/>
            <w:webHidden/>
          </w:rPr>
          <w:fldChar w:fldCharType="end"/>
        </w:r>
      </w:hyperlink>
    </w:p>
    <w:p w14:paraId="6EE8AC01" w14:textId="18507D4C" w:rsidR="006D1E6F" w:rsidRPr="006D1E6F" w:rsidRDefault="006D1E6F">
      <w:pPr>
        <w:pStyle w:val="TOC2"/>
        <w:rPr>
          <w:rFonts w:eastAsiaTheme="minorEastAsia"/>
          <w:noProof/>
          <w:kern w:val="2"/>
          <w14:ligatures w14:val="standardContextual"/>
        </w:rPr>
      </w:pPr>
      <w:hyperlink w:anchor="_Toc232146363" w:history="1">
        <w:r w:rsidRPr="006D1E6F">
          <w:rPr>
            <w:rStyle w:val="Hyperlink"/>
            <w:noProof/>
          </w:rPr>
          <w:t>6.2</w:t>
        </w:r>
        <w:r w:rsidRPr="006D1E6F">
          <w:rPr>
            <w:rFonts w:eastAsiaTheme="minorEastAsia"/>
            <w:noProof/>
            <w:kern w:val="2"/>
            <w14:ligatures w14:val="standardContextual"/>
          </w:rPr>
          <w:tab/>
        </w:r>
        <w:r w:rsidRPr="006D1E6F">
          <w:rPr>
            <w:rStyle w:val="Hyperlink"/>
            <w:noProof/>
          </w:rPr>
          <w:t>Market Timeline Summary</w:t>
        </w:r>
        <w:r w:rsidRPr="006D1E6F">
          <w:rPr>
            <w:noProof/>
            <w:webHidden/>
          </w:rPr>
          <w:tab/>
        </w:r>
        <w:r w:rsidRPr="006D1E6F">
          <w:rPr>
            <w:noProof/>
            <w:webHidden/>
          </w:rPr>
          <w:fldChar w:fldCharType="begin"/>
        </w:r>
        <w:r w:rsidRPr="006D1E6F">
          <w:rPr>
            <w:noProof/>
            <w:webHidden/>
          </w:rPr>
          <w:instrText xml:space="preserve"> PAGEREF _Toc232146363 \h </w:instrText>
        </w:r>
        <w:r w:rsidRPr="006D1E6F">
          <w:rPr>
            <w:noProof/>
            <w:webHidden/>
          </w:rPr>
        </w:r>
        <w:r w:rsidRPr="006D1E6F">
          <w:rPr>
            <w:noProof/>
            <w:webHidden/>
          </w:rPr>
          <w:fldChar w:fldCharType="separate"/>
        </w:r>
        <w:r w:rsidRPr="006D1E6F">
          <w:rPr>
            <w:noProof/>
            <w:webHidden/>
          </w:rPr>
          <w:t>6-2</w:t>
        </w:r>
        <w:r w:rsidRPr="006D1E6F">
          <w:rPr>
            <w:noProof/>
            <w:webHidden/>
          </w:rPr>
          <w:fldChar w:fldCharType="end"/>
        </w:r>
      </w:hyperlink>
    </w:p>
    <w:p w14:paraId="6F1B8351" w14:textId="4D6215E7" w:rsidR="006D1E6F" w:rsidRPr="006D1E6F" w:rsidRDefault="006D1E6F">
      <w:pPr>
        <w:pStyle w:val="TOC2"/>
        <w:rPr>
          <w:rFonts w:eastAsiaTheme="minorEastAsia"/>
          <w:noProof/>
          <w:kern w:val="2"/>
          <w14:ligatures w14:val="standardContextual"/>
        </w:rPr>
      </w:pPr>
      <w:hyperlink w:anchor="_Toc232146364" w:history="1">
        <w:r w:rsidRPr="006D1E6F">
          <w:rPr>
            <w:rStyle w:val="Hyperlink"/>
            <w:noProof/>
          </w:rPr>
          <w:t>6.3</w:t>
        </w:r>
        <w:r w:rsidRPr="006D1E6F">
          <w:rPr>
            <w:rFonts w:eastAsiaTheme="minorEastAsia"/>
            <w:noProof/>
            <w:kern w:val="2"/>
            <w14:ligatures w14:val="standardContextual"/>
          </w:rPr>
          <w:tab/>
        </w:r>
        <w:r w:rsidRPr="006D1E6F">
          <w:rPr>
            <w:rStyle w:val="Hyperlink"/>
            <w:noProof/>
          </w:rPr>
          <w:t>Adjustment Period and Real-Time Operations Timeline</w:t>
        </w:r>
        <w:r w:rsidRPr="006D1E6F">
          <w:rPr>
            <w:noProof/>
            <w:webHidden/>
          </w:rPr>
          <w:tab/>
        </w:r>
        <w:r w:rsidRPr="006D1E6F">
          <w:rPr>
            <w:noProof/>
            <w:webHidden/>
          </w:rPr>
          <w:fldChar w:fldCharType="begin"/>
        </w:r>
        <w:r w:rsidRPr="006D1E6F">
          <w:rPr>
            <w:noProof/>
            <w:webHidden/>
          </w:rPr>
          <w:instrText xml:space="preserve"> PAGEREF _Toc232146364 \h </w:instrText>
        </w:r>
        <w:r w:rsidRPr="006D1E6F">
          <w:rPr>
            <w:noProof/>
            <w:webHidden/>
          </w:rPr>
        </w:r>
        <w:r w:rsidRPr="006D1E6F">
          <w:rPr>
            <w:noProof/>
            <w:webHidden/>
          </w:rPr>
          <w:fldChar w:fldCharType="separate"/>
        </w:r>
        <w:r w:rsidRPr="006D1E6F">
          <w:rPr>
            <w:noProof/>
            <w:webHidden/>
          </w:rPr>
          <w:t>6-3</w:t>
        </w:r>
        <w:r w:rsidRPr="006D1E6F">
          <w:rPr>
            <w:noProof/>
            <w:webHidden/>
          </w:rPr>
          <w:fldChar w:fldCharType="end"/>
        </w:r>
      </w:hyperlink>
    </w:p>
    <w:p w14:paraId="0D89BC6E" w14:textId="60B4B832" w:rsidR="006D1E6F" w:rsidRPr="006D1E6F" w:rsidRDefault="006D1E6F">
      <w:pPr>
        <w:pStyle w:val="TOC3"/>
        <w:rPr>
          <w:rFonts w:eastAsiaTheme="minorEastAsia"/>
          <w:i w:val="0"/>
          <w:iCs w:val="0"/>
          <w:kern w:val="2"/>
          <w14:ligatures w14:val="standardContextual"/>
        </w:rPr>
      </w:pPr>
      <w:hyperlink w:anchor="_Toc232146365" w:history="1">
        <w:r w:rsidRPr="006D1E6F">
          <w:rPr>
            <w:rStyle w:val="Hyperlink"/>
            <w:i w:val="0"/>
            <w:iCs w:val="0"/>
          </w:rPr>
          <w:t>6.3.1</w:t>
        </w:r>
        <w:r w:rsidRPr="006D1E6F">
          <w:rPr>
            <w:rFonts w:eastAsiaTheme="minorEastAsia"/>
            <w:i w:val="0"/>
            <w:iCs w:val="0"/>
            <w:kern w:val="2"/>
            <w14:ligatures w14:val="standardContextual"/>
          </w:rPr>
          <w:tab/>
        </w:r>
        <w:r w:rsidRPr="006D1E6F">
          <w:rPr>
            <w:rStyle w:val="Hyperlink"/>
            <w:i w:val="0"/>
            <w:iCs w:val="0"/>
          </w:rPr>
          <w:t>Activities for the Adjustment Period</w:t>
        </w:r>
        <w:r w:rsidRPr="006D1E6F">
          <w:rPr>
            <w:i w:val="0"/>
            <w:iCs w:val="0"/>
            <w:webHidden/>
          </w:rPr>
          <w:tab/>
        </w:r>
        <w:r w:rsidRPr="006D1E6F">
          <w:rPr>
            <w:i w:val="0"/>
            <w:iCs w:val="0"/>
            <w:webHidden/>
          </w:rPr>
          <w:fldChar w:fldCharType="begin"/>
        </w:r>
        <w:r w:rsidRPr="006D1E6F">
          <w:rPr>
            <w:i w:val="0"/>
            <w:iCs w:val="0"/>
            <w:webHidden/>
          </w:rPr>
          <w:instrText xml:space="preserve"> PAGEREF _Toc232146365 \h </w:instrText>
        </w:r>
        <w:r w:rsidRPr="006D1E6F">
          <w:rPr>
            <w:i w:val="0"/>
            <w:iCs w:val="0"/>
            <w:webHidden/>
          </w:rPr>
        </w:r>
        <w:r w:rsidRPr="006D1E6F">
          <w:rPr>
            <w:i w:val="0"/>
            <w:iCs w:val="0"/>
            <w:webHidden/>
          </w:rPr>
          <w:fldChar w:fldCharType="separate"/>
        </w:r>
        <w:r w:rsidRPr="006D1E6F">
          <w:rPr>
            <w:i w:val="0"/>
            <w:iCs w:val="0"/>
            <w:webHidden/>
          </w:rPr>
          <w:t>6-6</w:t>
        </w:r>
        <w:r w:rsidRPr="006D1E6F">
          <w:rPr>
            <w:i w:val="0"/>
            <w:iCs w:val="0"/>
            <w:webHidden/>
          </w:rPr>
          <w:fldChar w:fldCharType="end"/>
        </w:r>
      </w:hyperlink>
    </w:p>
    <w:p w14:paraId="780E8121" w14:textId="18F55FC3" w:rsidR="006D1E6F" w:rsidRPr="006D1E6F" w:rsidRDefault="006D1E6F">
      <w:pPr>
        <w:pStyle w:val="TOC3"/>
        <w:rPr>
          <w:rFonts w:eastAsiaTheme="minorEastAsia"/>
          <w:i w:val="0"/>
          <w:iCs w:val="0"/>
          <w:kern w:val="2"/>
          <w14:ligatures w14:val="standardContextual"/>
        </w:rPr>
      </w:pPr>
      <w:hyperlink w:anchor="_Toc232146366" w:history="1">
        <w:r w:rsidRPr="006D1E6F">
          <w:rPr>
            <w:rStyle w:val="Hyperlink"/>
            <w:i w:val="0"/>
            <w:iCs w:val="0"/>
          </w:rPr>
          <w:t>6.3.2</w:t>
        </w:r>
        <w:r w:rsidRPr="006D1E6F">
          <w:rPr>
            <w:rFonts w:eastAsiaTheme="minorEastAsia"/>
            <w:i w:val="0"/>
            <w:iCs w:val="0"/>
            <w:kern w:val="2"/>
            <w14:ligatures w14:val="standardContextual"/>
          </w:rPr>
          <w:tab/>
        </w:r>
        <w:r w:rsidRPr="006D1E6F">
          <w:rPr>
            <w:rStyle w:val="Hyperlink"/>
            <w:i w:val="0"/>
            <w:iCs w:val="0"/>
          </w:rPr>
          <w:t>Activities for Real-Time Operations</w:t>
        </w:r>
        <w:r w:rsidRPr="006D1E6F">
          <w:rPr>
            <w:i w:val="0"/>
            <w:iCs w:val="0"/>
            <w:webHidden/>
          </w:rPr>
          <w:tab/>
        </w:r>
        <w:r w:rsidRPr="006D1E6F">
          <w:rPr>
            <w:i w:val="0"/>
            <w:iCs w:val="0"/>
            <w:webHidden/>
          </w:rPr>
          <w:fldChar w:fldCharType="begin"/>
        </w:r>
        <w:r w:rsidRPr="006D1E6F">
          <w:rPr>
            <w:i w:val="0"/>
            <w:iCs w:val="0"/>
            <w:webHidden/>
          </w:rPr>
          <w:instrText xml:space="preserve"> PAGEREF _Toc232146366 \h </w:instrText>
        </w:r>
        <w:r w:rsidRPr="006D1E6F">
          <w:rPr>
            <w:i w:val="0"/>
            <w:iCs w:val="0"/>
            <w:webHidden/>
          </w:rPr>
        </w:r>
        <w:r w:rsidRPr="006D1E6F">
          <w:rPr>
            <w:i w:val="0"/>
            <w:iCs w:val="0"/>
            <w:webHidden/>
          </w:rPr>
          <w:fldChar w:fldCharType="separate"/>
        </w:r>
        <w:r w:rsidRPr="006D1E6F">
          <w:rPr>
            <w:i w:val="0"/>
            <w:iCs w:val="0"/>
            <w:webHidden/>
          </w:rPr>
          <w:t>6-8</w:t>
        </w:r>
        <w:r w:rsidRPr="006D1E6F">
          <w:rPr>
            <w:i w:val="0"/>
            <w:iCs w:val="0"/>
            <w:webHidden/>
          </w:rPr>
          <w:fldChar w:fldCharType="end"/>
        </w:r>
      </w:hyperlink>
    </w:p>
    <w:p w14:paraId="5F7CBF87" w14:textId="53CD0099" w:rsidR="006D1E6F" w:rsidRPr="006D1E6F" w:rsidRDefault="006D1E6F">
      <w:pPr>
        <w:pStyle w:val="TOC3"/>
        <w:rPr>
          <w:rFonts w:eastAsiaTheme="minorEastAsia"/>
          <w:i w:val="0"/>
          <w:iCs w:val="0"/>
          <w:kern w:val="2"/>
          <w14:ligatures w14:val="standardContextual"/>
        </w:rPr>
      </w:pPr>
      <w:hyperlink w:anchor="_Toc232146367" w:history="1">
        <w:r w:rsidRPr="006D1E6F">
          <w:rPr>
            <w:rStyle w:val="Hyperlink"/>
            <w:i w:val="0"/>
            <w:iCs w:val="0"/>
          </w:rPr>
          <w:t>6.3.3</w:t>
        </w:r>
        <w:r w:rsidRPr="006D1E6F">
          <w:rPr>
            <w:rFonts w:eastAsiaTheme="minorEastAsia"/>
            <w:i w:val="0"/>
            <w:iCs w:val="0"/>
            <w:kern w:val="2"/>
            <w14:ligatures w14:val="standardContextual"/>
          </w:rPr>
          <w:tab/>
        </w:r>
        <w:r w:rsidRPr="006D1E6F">
          <w:rPr>
            <w:rStyle w:val="Hyperlink"/>
            <w:i w:val="0"/>
            <w:iCs w:val="0"/>
          </w:rPr>
          <w:t>Real-Time Timeline Deviations</w:t>
        </w:r>
        <w:r w:rsidRPr="006D1E6F">
          <w:rPr>
            <w:i w:val="0"/>
            <w:iCs w:val="0"/>
            <w:webHidden/>
          </w:rPr>
          <w:tab/>
        </w:r>
        <w:r w:rsidRPr="006D1E6F">
          <w:rPr>
            <w:i w:val="0"/>
            <w:iCs w:val="0"/>
            <w:webHidden/>
          </w:rPr>
          <w:fldChar w:fldCharType="begin"/>
        </w:r>
        <w:r w:rsidRPr="006D1E6F">
          <w:rPr>
            <w:i w:val="0"/>
            <w:iCs w:val="0"/>
            <w:webHidden/>
          </w:rPr>
          <w:instrText xml:space="preserve"> PAGEREF _Toc232146367 \h </w:instrText>
        </w:r>
        <w:r w:rsidRPr="006D1E6F">
          <w:rPr>
            <w:i w:val="0"/>
            <w:iCs w:val="0"/>
            <w:webHidden/>
          </w:rPr>
        </w:r>
        <w:r w:rsidRPr="006D1E6F">
          <w:rPr>
            <w:i w:val="0"/>
            <w:iCs w:val="0"/>
            <w:webHidden/>
          </w:rPr>
          <w:fldChar w:fldCharType="separate"/>
        </w:r>
        <w:r w:rsidRPr="006D1E6F">
          <w:rPr>
            <w:i w:val="0"/>
            <w:iCs w:val="0"/>
            <w:webHidden/>
          </w:rPr>
          <w:t>6-17</w:t>
        </w:r>
        <w:r w:rsidRPr="006D1E6F">
          <w:rPr>
            <w:i w:val="0"/>
            <w:iCs w:val="0"/>
            <w:webHidden/>
          </w:rPr>
          <w:fldChar w:fldCharType="end"/>
        </w:r>
      </w:hyperlink>
    </w:p>
    <w:p w14:paraId="4FCC97A7" w14:textId="6A36DBF1" w:rsidR="006D1E6F" w:rsidRPr="006D1E6F" w:rsidRDefault="006D1E6F">
      <w:pPr>
        <w:pStyle w:val="TOC3"/>
        <w:rPr>
          <w:rFonts w:eastAsiaTheme="minorEastAsia"/>
          <w:i w:val="0"/>
          <w:iCs w:val="0"/>
          <w:kern w:val="2"/>
          <w14:ligatures w14:val="standardContextual"/>
        </w:rPr>
      </w:pPr>
      <w:hyperlink w:anchor="_Toc232146368" w:history="1">
        <w:r w:rsidRPr="006D1E6F">
          <w:rPr>
            <w:rStyle w:val="Hyperlink"/>
            <w:i w:val="0"/>
            <w:iCs w:val="0"/>
          </w:rPr>
          <w:t>6.3.4</w:t>
        </w:r>
        <w:r w:rsidRPr="006D1E6F">
          <w:rPr>
            <w:rFonts w:eastAsiaTheme="minorEastAsia"/>
            <w:i w:val="0"/>
            <w:iCs w:val="0"/>
            <w:kern w:val="2"/>
            <w14:ligatures w14:val="standardContextual"/>
          </w:rPr>
          <w:tab/>
        </w:r>
        <w:r w:rsidRPr="006D1E6F">
          <w:rPr>
            <w:rStyle w:val="Hyperlink"/>
            <w:i w:val="0"/>
            <w:iCs w:val="0"/>
          </w:rPr>
          <w:t>ERCOT Notification of Validation Rules for Real-Time</w:t>
        </w:r>
        <w:r w:rsidRPr="006D1E6F">
          <w:rPr>
            <w:i w:val="0"/>
            <w:iCs w:val="0"/>
            <w:webHidden/>
          </w:rPr>
          <w:tab/>
        </w:r>
        <w:r w:rsidRPr="006D1E6F">
          <w:rPr>
            <w:i w:val="0"/>
            <w:iCs w:val="0"/>
            <w:webHidden/>
          </w:rPr>
          <w:fldChar w:fldCharType="begin"/>
        </w:r>
        <w:r w:rsidRPr="006D1E6F">
          <w:rPr>
            <w:i w:val="0"/>
            <w:iCs w:val="0"/>
            <w:webHidden/>
          </w:rPr>
          <w:instrText xml:space="preserve"> PAGEREF _Toc232146368 \h </w:instrText>
        </w:r>
        <w:r w:rsidRPr="006D1E6F">
          <w:rPr>
            <w:i w:val="0"/>
            <w:iCs w:val="0"/>
            <w:webHidden/>
          </w:rPr>
        </w:r>
        <w:r w:rsidRPr="006D1E6F">
          <w:rPr>
            <w:i w:val="0"/>
            <w:iCs w:val="0"/>
            <w:webHidden/>
          </w:rPr>
          <w:fldChar w:fldCharType="separate"/>
        </w:r>
        <w:r w:rsidRPr="006D1E6F">
          <w:rPr>
            <w:i w:val="0"/>
            <w:iCs w:val="0"/>
            <w:webHidden/>
          </w:rPr>
          <w:t>6-17</w:t>
        </w:r>
        <w:r w:rsidRPr="006D1E6F">
          <w:rPr>
            <w:i w:val="0"/>
            <w:iCs w:val="0"/>
            <w:webHidden/>
          </w:rPr>
          <w:fldChar w:fldCharType="end"/>
        </w:r>
      </w:hyperlink>
    </w:p>
    <w:p w14:paraId="76E2B3F0" w14:textId="0C1C6750" w:rsidR="006D1E6F" w:rsidRPr="006D1E6F" w:rsidRDefault="006D1E6F">
      <w:pPr>
        <w:pStyle w:val="TOC2"/>
        <w:rPr>
          <w:rFonts w:eastAsiaTheme="minorEastAsia"/>
          <w:noProof/>
          <w:kern w:val="2"/>
          <w14:ligatures w14:val="standardContextual"/>
        </w:rPr>
      </w:pPr>
      <w:hyperlink w:anchor="_Toc232146369" w:history="1">
        <w:r w:rsidRPr="006D1E6F">
          <w:rPr>
            <w:rStyle w:val="Hyperlink"/>
            <w:noProof/>
          </w:rPr>
          <w:t>6.4</w:t>
        </w:r>
        <w:r w:rsidRPr="006D1E6F">
          <w:rPr>
            <w:rFonts w:eastAsiaTheme="minorEastAsia"/>
            <w:noProof/>
            <w:kern w:val="2"/>
            <w14:ligatures w14:val="standardContextual"/>
          </w:rPr>
          <w:tab/>
        </w:r>
        <w:r w:rsidRPr="006D1E6F">
          <w:rPr>
            <w:rStyle w:val="Hyperlink"/>
            <w:noProof/>
          </w:rPr>
          <w:t>Adjustment Period</w:t>
        </w:r>
        <w:r w:rsidRPr="006D1E6F">
          <w:rPr>
            <w:noProof/>
            <w:webHidden/>
          </w:rPr>
          <w:tab/>
        </w:r>
        <w:r w:rsidRPr="006D1E6F">
          <w:rPr>
            <w:noProof/>
            <w:webHidden/>
          </w:rPr>
          <w:fldChar w:fldCharType="begin"/>
        </w:r>
        <w:r w:rsidRPr="006D1E6F">
          <w:rPr>
            <w:noProof/>
            <w:webHidden/>
          </w:rPr>
          <w:instrText xml:space="preserve"> PAGEREF _Toc232146369 \h </w:instrText>
        </w:r>
        <w:r w:rsidRPr="006D1E6F">
          <w:rPr>
            <w:noProof/>
            <w:webHidden/>
          </w:rPr>
        </w:r>
        <w:r w:rsidRPr="006D1E6F">
          <w:rPr>
            <w:noProof/>
            <w:webHidden/>
          </w:rPr>
          <w:fldChar w:fldCharType="separate"/>
        </w:r>
        <w:r w:rsidRPr="006D1E6F">
          <w:rPr>
            <w:noProof/>
            <w:webHidden/>
          </w:rPr>
          <w:t>6-17</w:t>
        </w:r>
        <w:r w:rsidRPr="006D1E6F">
          <w:rPr>
            <w:noProof/>
            <w:webHidden/>
          </w:rPr>
          <w:fldChar w:fldCharType="end"/>
        </w:r>
      </w:hyperlink>
    </w:p>
    <w:p w14:paraId="721DE8F5" w14:textId="6F6C1BFE" w:rsidR="006D1E6F" w:rsidRPr="006D1E6F" w:rsidRDefault="006D1E6F">
      <w:pPr>
        <w:pStyle w:val="TOC3"/>
        <w:rPr>
          <w:rFonts w:eastAsiaTheme="minorEastAsia"/>
          <w:i w:val="0"/>
          <w:iCs w:val="0"/>
          <w:kern w:val="2"/>
          <w14:ligatures w14:val="standardContextual"/>
        </w:rPr>
      </w:pPr>
      <w:hyperlink w:anchor="_Toc232146370" w:history="1">
        <w:r w:rsidRPr="006D1E6F">
          <w:rPr>
            <w:rStyle w:val="Hyperlink"/>
            <w:i w:val="0"/>
            <w:iCs w:val="0"/>
          </w:rPr>
          <w:t>6.4.1</w:t>
        </w:r>
        <w:r w:rsidRPr="006D1E6F">
          <w:rPr>
            <w:rFonts w:eastAsiaTheme="minorEastAsia"/>
            <w:i w:val="0"/>
            <w:iCs w:val="0"/>
            <w:kern w:val="2"/>
            <w14:ligatures w14:val="standardContextual"/>
          </w:rPr>
          <w:tab/>
        </w:r>
        <w:r w:rsidRPr="006D1E6F">
          <w:rPr>
            <w:rStyle w:val="Hyperlink"/>
            <w:i w:val="0"/>
            <w:iCs w:val="0"/>
          </w:rPr>
          <w:t>Capacity Trade, Energy Trade, Self-Schedule, and Ancillary Service Trades</w:t>
        </w:r>
        <w:r w:rsidRPr="006D1E6F">
          <w:rPr>
            <w:i w:val="0"/>
            <w:iCs w:val="0"/>
            <w:webHidden/>
          </w:rPr>
          <w:tab/>
        </w:r>
        <w:r w:rsidRPr="006D1E6F">
          <w:rPr>
            <w:i w:val="0"/>
            <w:iCs w:val="0"/>
            <w:webHidden/>
          </w:rPr>
          <w:fldChar w:fldCharType="begin"/>
        </w:r>
        <w:r w:rsidRPr="006D1E6F">
          <w:rPr>
            <w:i w:val="0"/>
            <w:iCs w:val="0"/>
            <w:webHidden/>
          </w:rPr>
          <w:instrText xml:space="preserve"> PAGEREF _Toc232146370 \h </w:instrText>
        </w:r>
        <w:r w:rsidRPr="006D1E6F">
          <w:rPr>
            <w:i w:val="0"/>
            <w:iCs w:val="0"/>
            <w:webHidden/>
          </w:rPr>
        </w:r>
        <w:r w:rsidRPr="006D1E6F">
          <w:rPr>
            <w:i w:val="0"/>
            <w:iCs w:val="0"/>
            <w:webHidden/>
          </w:rPr>
          <w:fldChar w:fldCharType="separate"/>
        </w:r>
        <w:r w:rsidRPr="006D1E6F">
          <w:rPr>
            <w:i w:val="0"/>
            <w:iCs w:val="0"/>
            <w:webHidden/>
          </w:rPr>
          <w:t>6-17</w:t>
        </w:r>
        <w:r w:rsidRPr="006D1E6F">
          <w:rPr>
            <w:i w:val="0"/>
            <w:iCs w:val="0"/>
            <w:webHidden/>
          </w:rPr>
          <w:fldChar w:fldCharType="end"/>
        </w:r>
      </w:hyperlink>
    </w:p>
    <w:p w14:paraId="007EF911" w14:textId="018BA0B1" w:rsidR="006D1E6F" w:rsidRPr="006D1E6F" w:rsidRDefault="006D1E6F">
      <w:pPr>
        <w:pStyle w:val="TOC3"/>
        <w:rPr>
          <w:rFonts w:eastAsiaTheme="minorEastAsia"/>
          <w:i w:val="0"/>
          <w:iCs w:val="0"/>
          <w:kern w:val="2"/>
          <w14:ligatures w14:val="standardContextual"/>
        </w:rPr>
      </w:pPr>
      <w:hyperlink w:anchor="_Toc232146371" w:history="1">
        <w:r w:rsidRPr="006D1E6F">
          <w:rPr>
            <w:rStyle w:val="Hyperlink"/>
            <w:i w:val="0"/>
            <w:iCs w:val="0"/>
          </w:rPr>
          <w:t>6.4.2</w:t>
        </w:r>
        <w:r w:rsidRPr="006D1E6F">
          <w:rPr>
            <w:rFonts w:eastAsiaTheme="minorEastAsia"/>
            <w:i w:val="0"/>
            <w:iCs w:val="0"/>
            <w:kern w:val="2"/>
            <w14:ligatures w14:val="standardContextual"/>
          </w:rPr>
          <w:tab/>
        </w:r>
        <w:r w:rsidRPr="006D1E6F">
          <w:rPr>
            <w:rStyle w:val="Hyperlink"/>
            <w:i w:val="0"/>
            <w:iCs w:val="0"/>
          </w:rPr>
          <w:t>Output Schedules</w:t>
        </w:r>
        <w:r w:rsidRPr="006D1E6F">
          <w:rPr>
            <w:i w:val="0"/>
            <w:iCs w:val="0"/>
            <w:webHidden/>
          </w:rPr>
          <w:tab/>
        </w:r>
        <w:r w:rsidRPr="006D1E6F">
          <w:rPr>
            <w:i w:val="0"/>
            <w:iCs w:val="0"/>
            <w:webHidden/>
          </w:rPr>
          <w:fldChar w:fldCharType="begin"/>
        </w:r>
        <w:r w:rsidRPr="006D1E6F">
          <w:rPr>
            <w:i w:val="0"/>
            <w:iCs w:val="0"/>
            <w:webHidden/>
          </w:rPr>
          <w:instrText xml:space="preserve"> PAGEREF _Toc232146371 \h </w:instrText>
        </w:r>
        <w:r w:rsidRPr="006D1E6F">
          <w:rPr>
            <w:i w:val="0"/>
            <w:iCs w:val="0"/>
            <w:webHidden/>
          </w:rPr>
        </w:r>
        <w:r w:rsidRPr="006D1E6F">
          <w:rPr>
            <w:i w:val="0"/>
            <w:iCs w:val="0"/>
            <w:webHidden/>
          </w:rPr>
          <w:fldChar w:fldCharType="separate"/>
        </w:r>
        <w:r w:rsidRPr="006D1E6F">
          <w:rPr>
            <w:i w:val="0"/>
            <w:iCs w:val="0"/>
            <w:webHidden/>
          </w:rPr>
          <w:t>6-18</w:t>
        </w:r>
        <w:r w:rsidRPr="006D1E6F">
          <w:rPr>
            <w:i w:val="0"/>
            <w:iCs w:val="0"/>
            <w:webHidden/>
          </w:rPr>
          <w:fldChar w:fldCharType="end"/>
        </w:r>
      </w:hyperlink>
    </w:p>
    <w:p w14:paraId="2225B09C" w14:textId="77A68D32" w:rsidR="006D1E6F" w:rsidRPr="006D1E6F" w:rsidRDefault="006D1E6F">
      <w:pPr>
        <w:pStyle w:val="TOC4"/>
        <w:rPr>
          <w:rFonts w:eastAsiaTheme="minorEastAsia"/>
          <w:kern w:val="2"/>
          <w:lang w:val="en-US"/>
          <w14:ligatures w14:val="standardContextual"/>
        </w:rPr>
      </w:pPr>
      <w:hyperlink w:anchor="_Toc232146372" w:history="1">
        <w:r w:rsidRPr="006D1E6F">
          <w:rPr>
            <w:rStyle w:val="Hyperlink"/>
          </w:rPr>
          <w:t>6.4.2.1</w:t>
        </w:r>
        <w:r w:rsidRPr="006D1E6F">
          <w:rPr>
            <w:rFonts w:eastAsiaTheme="minorEastAsia"/>
            <w:kern w:val="2"/>
            <w:lang w:val="en-US"/>
            <w14:ligatures w14:val="standardContextual"/>
          </w:rPr>
          <w:tab/>
        </w:r>
        <w:r w:rsidRPr="006D1E6F">
          <w:rPr>
            <w:rStyle w:val="Hyperlink"/>
          </w:rPr>
          <w:t>Output Schedules for Resources</w:t>
        </w:r>
        <w:r w:rsidRPr="006D1E6F">
          <w:rPr>
            <w:webHidden/>
          </w:rPr>
          <w:tab/>
        </w:r>
        <w:r w:rsidRPr="006D1E6F">
          <w:rPr>
            <w:webHidden/>
          </w:rPr>
          <w:fldChar w:fldCharType="begin"/>
        </w:r>
        <w:r w:rsidRPr="006D1E6F">
          <w:rPr>
            <w:webHidden/>
          </w:rPr>
          <w:instrText xml:space="preserve"> PAGEREF _Toc232146372 \h </w:instrText>
        </w:r>
        <w:r w:rsidRPr="006D1E6F">
          <w:rPr>
            <w:webHidden/>
          </w:rPr>
        </w:r>
        <w:r w:rsidRPr="006D1E6F">
          <w:rPr>
            <w:webHidden/>
          </w:rPr>
          <w:fldChar w:fldCharType="separate"/>
        </w:r>
        <w:r w:rsidRPr="006D1E6F">
          <w:rPr>
            <w:webHidden/>
          </w:rPr>
          <w:t>6-18</w:t>
        </w:r>
        <w:r w:rsidRPr="006D1E6F">
          <w:rPr>
            <w:webHidden/>
          </w:rPr>
          <w:fldChar w:fldCharType="end"/>
        </w:r>
      </w:hyperlink>
    </w:p>
    <w:p w14:paraId="1AF50354" w14:textId="144FC33B" w:rsidR="006D1E6F" w:rsidRPr="006D1E6F" w:rsidRDefault="006D1E6F">
      <w:pPr>
        <w:pStyle w:val="TOC4"/>
        <w:rPr>
          <w:rFonts w:eastAsiaTheme="minorEastAsia"/>
          <w:kern w:val="2"/>
          <w:lang w:val="en-US"/>
          <w14:ligatures w14:val="standardContextual"/>
        </w:rPr>
      </w:pPr>
      <w:hyperlink w:anchor="_Toc232146373" w:history="1">
        <w:r w:rsidRPr="006D1E6F">
          <w:rPr>
            <w:rStyle w:val="Hyperlink"/>
          </w:rPr>
          <w:t>6.4.2.2</w:t>
        </w:r>
        <w:r w:rsidRPr="006D1E6F">
          <w:rPr>
            <w:rFonts w:eastAsiaTheme="minorEastAsia"/>
            <w:kern w:val="2"/>
            <w:lang w:val="en-US"/>
            <w14:ligatures w14:val="standardContextual"/>
          </w:rPr>
          <w:tab/>
        </w:r>
        <w:r w:rsidRPr="006D1E6F">
          <w:rPr>
            <w:rStyle w:val="Hyperlink"/>
          </w:rPr>
          <w:t>Output Schedule Criteria</w:t>
        </w:r>
        <w:r w:rsidRPr="006D1E6F">
          <w:rPr>
            <w:webHidden/>
          </w:rPr>
          <w:tab/>
        </w:r>
        <w:r w:rsidRPr="006D1E6F">
          <w:rPr>
            <w:webHidden/>
          </w:rPr>
          <w:fldChar w:fldCharType="begin"/>
        </w:r>
        <w:r w:rsidRPr="006D1E6F">
          <w:rPr>
            <w:webHidden/>
          </w:rPr>
          <w:instrText xml:space="preserve"> PAGEREF _Toc232146373 \h </w:instrText>
        </w:r>
        <w:r w:rsidRPr="006D1E6F">
          <w:rPr>
            <w:webHidden/>
          </w:rPr>
        </w:r>
        <w:r w:rsidRPr="006D1E6F">
          <w:rPr>
            <w:webHidden/>
          </w:rPr>
          <w:fldChar w:fldCharType="separate"/>
        </w:r>
        <w:r w:rsidRPr="006D1E6F">
          <w:rPr>
            <w:webHidden/>
          </w:rPr>
          <w:t>6-18</w:t>
        </w:r>
        <w:r w:rsidRPr="006D1E6F">
          <w:rPr>
            <w:webHidden/>
          </w:rPr>
          <w:fldChar w:fldCharType="end"/>
        </w:r>
      </w:hyperlink>
    </w:p>
    <w:p w14:paraId="448D6467" w14:textId="773B57A2" w:rsidR="006D1E6F" w:rsidRPr="006D1E6F" w:rsidRDefault="006D1E6F">
      <w:pPr>
        <w:pStyle w:val="TOC4"/>
        <w:rPr>
          <w:rFonts w:eastAsiaTheme="minorEastAsia"/>
          <w:kern w:val="2"/>
          <w:lang w:val="en-US"/>
          <w14:ligatures w14:val="standardContextual"/>
        </w:rPr>
      </w:pPr>
      <w:hyperlink w:anchor="_Toc232146374" w:history="1">
        <w:r w:rsidRPr="006D1E6F">
          <w:rPr>
            <w:rStyle w:val="Hyperlink"/>
          </w:rPr>
          <w:t>6.4.2.3</w:t>
        </w:r>
        <w:r w:rsidRPr="006D1E6F">
          <w:rPr>
            <w:rFonts w:eastAsiaTheme="minorEastAsia"/>
            <w:kern w:val="2"/>
            <w:lang w:val="en-US"/>
            <w14:ligatures w14:val="standardContextual"/>
          </w:rPr>
          <w:tab/>
        </w:r>
        <w:r w:rsidRPr="006D1E6F">
          <w:rPr>
            <w:rStyle w:val="Hyperlink"/>
          </w:rPr>
          <w:t>Output Schedule Validation</w:t>
        </w:r>
        <w:r w:rsidRPr="006D1E6F">
          <w:rPr>
            <w:webHidden/>
          </w:rPr>
          <w:tab/>
        </w:r>
        <w:r w:rsidRPr="006D1E6F">
          <w:rPr>
            <w:webHidden/>
          </w:rPr>
          <w:fldChar w:fldCharType="begin"/>
        </w:r>
        <w:r w:rsidRPr="006D1E6F">
          <w:rPr>
            <w:webHidden/>
          </w:rPr>
          <w:instrText xml:space="preserve"> PAGEREF _Toc232146374 \h </w:instrText>
        </w:r>
        <w:r w:rsidRPr="006D1E6F">
          <w:rPr>
            <w:webHidden/>
          </w:rPr>
        </w:r>
        <w:r w:rsidRPr="006D1E6F">
          <w:rPr>
            <w:webHidden/>
          </w:rPr>
          <w:fldChar w:fldCharType="separate"/>
        </w:r>
        <w:r w:rsidRPr="006D1E6F">
          <w:rPr>
            <w:webHidden/>
          </w:rPr>
          <w:t>6-19</w:t>
        </w:r>
        <w:r w:rsidRPr="006D1E6F">
          <w:rPr>
            <w:webHidden/>
          </w:rPr>
          <w:fldChar w:fldCharType="end"/>
        </w:r>
      </w:hyperlink>
    </w:p>
    <w:p w14:paraId="7F518C0F" w14:textId="539D3FF0" w:rsidR="006D1E6F" w:rsidRPr="006D1E6F" w:rsidRDefault="006D1E6F">
      <w:pPr>
        <w:pStyle w:val="TOC3"/>
        <w:rPr>
          <w:rFonts w:eastAsiaTheme="minorEastAsia"/>
          <w:i w:val="0"/>
          <w:iCs w:val="0"/>
          <w:kern w:val="2"/>
          <w14:ligatures w14:val="standardContextual"/>
        </w:rPr>
      </w:pPr>
      <w:hyperlink w:anchor="_Toc232146375" w:history="1">
        <w:r w:rsidRPr="006D1E6F">
          <w:rPr>
            <w:rStyle w:val="Hyperlink"/>
            <w:i w:val="0"/>
            <w:iCs w:val="0"/>
          </w:rPr>
          <w:t>6.4.3</w:t>
        </w:r>
        <w:r w:rsidRPr="006D1E6F">
          <w:rPr>
            <w:rFonts w:eastAsiaTheme="minorEastAsia"/>
            <w:i w:val="0"/>
            <w:iCs w:val="0"/>
            <w:kern w:val="2"/>
            <w14:ligatures w14:val="standardContextual"/>
          </w:rPr>
          <w:tab/>
        </w:r>
        <w:r w:rsidRPr="006D1E6F">
          <w:rPr>
            <w:rStyle w:val="Hyperlink"/>
            <w:i w:val="0"/>
            <w:iCs w:val="0"/>
          </w:rPr>
          <w:t>Real-Time Market (RTM) Energy Bids and Offers</w:t>
        </w:r>
        <w:r w:rsidRPr="006D1E6F">
          <w:rPr>
            <w:i w:val="0"/>
            <w:iCs w:val="0"/>
            <w:webHidden/>
          </w:rPr>
          <w:tab/>
        </w:r>
        <w:r w:rsidRPr="006D1E6F">
          <w:rPr>
            <w:i w:val="0"/>
            <w:iCs w:val="0"/>
            <w:webHidden/>
          </w:rPr>
          <w:fldChar w:fldCharType="begin"/>
        </w:r>
        <w:r w:rsidRPr="006D1E6F">
          <w:rPr>
            <w:i w:val="0"/>
            <w:iCs w:val="0"/>
            <w:webHidden/>
          </w:rPr>
          <w:instrText xml:space="preserve"> PAGEREF _Toc232146375 \h </w:instrText>
        </w:r>
        <w:r w:rsidRPr="006D1E6F">
          <w:rPr>
            <w:i w:val="0"/>
            <w:iCs w:val="0"/>
            <w:webHidden/>
          </w:rPr>
        </w:r>
        <w:r w:rsidRPr="006D1E6F">
          <w:rPr>
            <w:i w:val="0"/>
            <w:iCs w:val="0"/>
            <w:webHidden/>
          </w:rPr>
          <w:fldChar w:fldCharType="separate"/>
        </w:r>
        <w:r w:rsidRPr="006D1E6F">
          <w:rPr>
            <w:i w:val="0"/>
            <w:iCs w:val="0"/>
            <w:webHidden/>
          </w:rPr>
          <w:t>6-19</w:t>
        </w:r>
        <w:r w:rsidRPr="006D1E6F">
          <w:rPr>
            <w:i w:val="0"/>
            <w:iCs w:val="0"/>
            <w:webHidden/>
          </w:rPr>
          <w:fldChar w:fldCharType="end"/>
        </w:r>
      </w:hyperlink>
    </w:p>
    <w:p w14:paraId="76770C4A" w14:textId="78A6EF46" w:rsidR="006D1E6F" w:rsidRPr="006D1E6F" w:rsidRDefault="006D1E6F">
      <w:pPr>
        <w:pStyle w:val="TOC3"/>
        <w:rPr>
          <w:rFonts w:eastAsiaTheme="minorEastAsia"/>
          <w:i w:val="0"/>
          <w:iCs w:val="0"/>
          <w:kern w:val="2"/>
          <w14:ligatures w14:val="standardContextual"/>
        </w:rPr>
      </w:pPr>
      <w:hyperlink w:anchor="_Toc232146376" w:history="1">
        <w:r w:rsidRPr="006D1E6F">
          <w:rPr>
            <w:rStyle w:val="Hyperlink"/>
            <w:i w:val="0"/>
            <w:iCs w:val="0"/>
          </w:rPr>
          <w:t>6.4.3</w:t>
        </w:r>
        <w:r w:rsidRPr="006D1E6F">
          <w:rPr>
            <w:rFonts w:eastAsiaTheme="minorEastAsia"/>
            <w:i w:val="0"/>
            <w:iCs w:val="0"/>
            <w:kern w:val="2"/>
            <w14:ligatures w14:val="standardContextual"/>
          </w:rPr>
          <w:tab/>
        </w:r>
        <w:r w:rsidRPr="006D1E6F">
          <w:rPr>
            <w:rStyle w:val="Hyperlink"/>
            <w:i w:val="0"/>
            <w:iCs w:val="0"/>
          </w:rPr>
          <w:t>[RESERVED]</w:t>
        </w:r>
        <w:r w:rsidRPr="006D1E6F">
          <w:rPr>
            <w:i w:val="0"/>
            <w:iCs w:val="0"/>
            <w:webHidden/>
          </w:rPr>
          <w:tab/>
        </w:r>
        <w:r w:rsidRPr="006D1E6F">
          <w:rPr>
            <w:i w:val="0"/>
            <w:iCs w:val="0"/>
            <w:webHidden/>
          </w:rPr>
          <w:fldChar w:fldCharType="begin"/>
        </w:r>
        <w:r w:rsidRPr="006D1E6F">
          <w:rPr>
            <w:i w:val="0"/>
            <w:iCs w:val="0"/>
            <w:webHidden/>
          </w:rPr>
          <w:instrText xml:space="preserve"> PAGEREF _Toc232146376 \h </w:instrText>
        </w:r>
        <w:r w:rsidRPr="006D1E6F">
          <w:rPr>
            <w:i w:val="0"/>
            <w:iCs w:val="0"/>
            <w:webHidden/>
          </w:rPr>
        </w:r>
        <w:r w:rsidRPr="006D1E6F">
          <w:rPr>
            <w:i w:val="0"/>
            <w:iCs w:val="0"/>
            <w:webHidden/>
          </w:rPr>
          <w:fldChar w:fldCharType="separate"/>
        </w:r>
        <w:r w:rsidRPr="006D1E6F">
          <w:rPr>
            <w:i w:val="0"/>
            <w:iCs w:val="0"/>
            <w:webHidden/>
          </w:rPr>
          <w:t>6-19</w:t>
        </w:r>
        <w:r w:rsidRPr="006D1E6F">
          <w:rPr>
            <w:i w:val="0"/>
            <w:iCs w:val="0"/>
            <w:webHidden/>
          </w:rPr>
          <w:fldChar w:fldCharType="end"/>
        </w:r>
      </w:hyperlink>
    </w:p>
    <w:p w14:paraId="501F6200" w14:textId="38D19342" w:rsidR="006D1E6F" w:rsidRPr="006D1E6F" w:rsidRDefault="006D1E6F">
      <w:pPr>
        <w:pStyle w:val="TOC4"/>
        <w:rPr>
          <w:rFonts w:eastAsiaTheme="minorEastAsia"/>
          <w:kern w:val="2"/>
          <w:lang w:val="en-US"/>
          <w14:ligatures w14:val="standardContextual"/>
        </w:rPr>
      </w:pPr>
      <w:hyperlink w:anchor="_Toc232146377" w:history="1">
        <w:r w:rsidRPr="006D1E6F">
          <w:rPr>
            <w:rStyle w:val="Hyperlink"/>
          </w:rPr>
          <w:t>6.4.3.1</w:t>
        </w:r>
        <w:r w:rsidRPr="006D1E6F">
          <w:rPr>
            <w:rFonts w:eastAsiaTheme="minorEastAsia"/>
            <w:kern w:val="2"/>
            <w:lang w:val="en-US"/>
            <w14:ligatures w14:val="standardContextual"/>
          </w:rPr>
          <w:tab/>
        </w:r>
        <w:r w:rsidRPr="006D1E6F">
          <w:rPr>
            <w:rStyle w:val="Hyperlink"/>
          </w:rPr>
          <w:t>RTM Energy Bids</w:t>
        </w:r>
        <w:r w:rsidRPr="006D1E6F">
          <w:rPr>
            <w:webHidden/>
          </w:rPr>
          <w:tab/>
        </w:r>
        <w:r w:rsidRPr="006D1E6F">
          <w:rPr>
            <w:webHidden/>
          </w:rPr>
          <w:fldChar w:fldCharType="begin"/>
        </w:r>
        <w:r w:rsidRPr="006D1E6F">
          <w:rPr>
            <w:webHidden/>
          </w:rPr>
          <w:instrText xml:space="preserve"> PAGEREF _Toc232146377 \h </w:instrText>
        </w:r>
        <w:r w:rsidRPr="006D1E6F">
          <w:rPr>
            <w:webHidden/>
          </w:rPr>
        </w:r>
        <w:r w:rsidRPr="006D1E6F">
          <w:rPr>
            <w:webHidden/>
          </w:rPr>
          <w:fldChar w:fldCharType="separate"/>
        </w:r>
        <w:r w:rsidRPr="006D1E6F">
          <w:rPr>
            <w:webHidden/>
          </w:rPr>
          <w:t>6-19</w:t>
        </w:r>
        <w:r w:rsidRPr="006D1E6F">
          <w:rPr>
            <w:webHidden/>
          </w:rPr>
          <w:fldChar w:fldCharType="end"/>
        </w:r>
      </w:hyperlink>
    </w:p>
    <w:p w14:paraId="5EFF8239" w14:textId="55035DEF" w:rsidR="006D1E6F" w:rsidRPr="006D1E6F" w:rsidRDefault="006D1E6F">
      <w:pPr>
        <w:pStyle w:val="TOC5"/>
        <w:rPr>
          <w:rFonts w:eastAsiaTheme="minorEastAsia"/>
          <w:i w:val="0"/>
          <w:kern w:val="2"/>
          <w:sz w:val="20"/>
          <w:szCs w:val="20"/>
          <w14:ligatures w14:val="standardContextual"/>
        </w:rPr>
      </w:pPr>
      <w:hyperlink w:anchor="_Toc232146378" w:history="1">
        <w:r w:rsidRPr="006D1E6F">
          <w:rPr>
            <w:rStyle w:val="Hyperlink"/>
            <w:i w:val="0"/>
            <w:sz w:val="20"/>
            <w:szCs w:val="20"/>
          </w:rPr>
          <w:t>6.4.3.1.1</w:t>
        </w:r>
        <w:r w:rsidRPr="006D1E6F">
          <w:rPr>
            <w:rFonts w:eastAsiaTheme="minorEastAsia"/>
            <w:i w:val="0"/>
            <w:kern w:val="2"/>
            <w:sz w:val="20"/>
            <w:szCs w:val="20"/>
            <w14:ligatures w14:val="standardContextual"/>
          </w:rPr>
          <w:tab/>
        </w:r>
        <w:r w:rsidRPr="006D1E6F">
          <w:rPr>
            <w:rStyle w:val="Hyperlink"/>
            <w:i w:val="0"/>
            <w:sz w:val="20"/>
            <w:szCs w:val="20"/>
          </w:rPr>
          <w:t>RTM Energy Bid Criteria</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_Toc232146378 \h </w:instrText>
        </w:r>
        <w:r w:rsidRPr="006D1E6F">
          <w:rPr>
            <w:i w:val="0"/>
            <w:webHidden/>
            <w:sz w:val="20"/>
            <w:szCs w:val="20"/>
          </w:rPr>
        </w:r>
        <w:r w:rsidRPr="006D1E6F">
          <w:rPr>
            <w:i w:val="0"/>
            <w:webHidden/>
            <w:sz w:val="20"/>
            <w:szCs w:val="20"/>
          </w:rPr>
          <w:fldChar w:fldCharType="separate"/>
        </w:r>
        <w:r w:rsidRPr="006D1E6F">
          <w:rPr>
            <w:i w:val="0"/>
            <w:webHidden/>
            <w:sz w:val="20"/>
            <w:szCs w:val="20"/>
          </w:rPr>
          <w:t>6-20</w:t>
        </w:r>
        <w:r w:rsidRPr="006D1E6F">
          <w:rPr>
            <w:i w:val="0"/>
            <w:webHidden/>
            <w:sz w:val="20"/>
            <w:szCs w:val="20"/>
          </w:rPr>
          <w:fldChar w:fldCharType="end"/>
        </w:r>
      </w:hyperlink>
    </w:p>
    <w:p w14:paraId="0B33B7F3" w14:textId="54CFE1BF" w:rsidR="006D1E6F" w:rsidRPr="006D1E6F" w:rsidRDefault="006D1E6F">
      <w:pPr>
        <w:pStyle w:val="TOC5"/>
        <w:rPr>
          <w:rFonts w:eastAsiaTheme="minorEastAsia"/>
          <w:i w:val="0"/>
          <w:kern w:val="2"/>
          <w:sz w:val="20"/>
          <w:szCs w:val="20"/>
          <w14:ligatures w14:val="standardContextual"/>
        </w:rPr>
      </w:pPr>
      <w:hyperlink w:anchor="_Toc232146379" w:history="1">
        <w:r w:rsidRPr="006D1E6F">
          <w:rPr>
            <w:rStyle w:val="Hyperlink"/>
            <w:i w:val="0"/>
            <w:sz w:val="20"/>
            <w:szCs w:val="20"/>
          </w:rPr>
          <w:t>6.4.3.1.2</w:t>
        </w:r>
        <w:r w:rsidRPr="006D1E6F">
          <w:rPr>
            <w:rFonts w:eastAsiaTheme="minorEastAsia"/>
            <w:i w:val="0"/>
            <w:kern w:val="2"/>
            <w:sz w:val="20"/>
            <w:szCs w:val="20"/>
            <w14:ligatures w14:val="standardContextual"/>
          </w:rPr>
          <w:tab/>
        </w:r>
        <w:r w:rsidRPr="006D1E6F">
          <w:rPr>
            <w:rStyle w:val="Hyperlink"/>
            <w:i w:val="0"/>
            <w:sz w:val="20"/>
            <w:szCs w:val="20"/>
          </w:rPr>
          <w:t>RTM Energy Bid Validation</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_Toc232146379 \h </w:instrText>
        </w:r>
        <w:r w:rsidRPr="006D1E6F">
          <w:rPr>
            <w:i w:val="0"/>
            <w:webHidden/>
            <w:sz w:val="20"/>
            <w:szCs w:val="20"/>
          </w:rPr>
        </w:r>
        <w:r w:rsidRPr="006D1E6F">
          <w:rPr>
            <w:i w:val="0"/>
            <w:webHidden/>
            <w:sz w:val="20"/>
            <w:szCs w:val="20"/>
          </w:rPr>
          <w:fldChar w:fldCharType="separate"/>
        </w:r>
        <w:r w:rsidRPr="006D1E6F">
          <w:rPr>
            <w:i w:val="0"/>
            <w:webHidden/>
            <w:sz w:val="20"/>
            <w:szCs w:val="20"/>
          </w:rPr>
          <w:t>6-21</w:t>
        </w:r>
        <w:r w:rsidRPr="006D1E6F">
          <w:rPr>
            <w:i w:val="0"/>
            <w:webHidden/>
            <w:sz w:val="20"/>
            <w:szCs w:val="20"/>
          </w:rPr>
          <w:fldChar w:fldCharType="end"/>
        </w:r>
      </w:hyperlink>
    </w:p>
    <w:p w14:paraId="5A24A6B0" w14:textId="113497F4" w:rsidR="006D1E6F" w:rsidRPr="006D1E6F" w:rsidRDefault="006D1E6F">
      <w:pPr>
        <w:pStyle w:val="TOC3"/>
        <w:rPr>
          <w:rFonts w:eastAsiaTheme="minorEastAsia"/>
          <w:i w:val="0"/>
          <w:iCs w:val="0"/>
          <w:kern w:val="2"/>
          <w14:ligatures w14:val="standardContextual"/>
        </w:rPr>
      </w:pPr>
      <w:hyperlink w:anchor="_Toc232146380" w:history="1">
        <w:r w:rsidRPr="006D1E6F">
          <w:rPr>
            <w:rStyle w:val="Hyperlink"/>
            <w:i w:val="0"/>
            <w:iCs w:val="0"/>
          </w:rPr>
          <w:t>6.4.4</w:t>
        </w:r>
        <w:r w:rsidRPr="006D1E6F">
          <w:rPr>
            <w:rFonts w:eastAsiaTheme="minorEastAsia"/>
            <w:i w:val="0"/>
            <w:iCs w:val="0"/>
            <w:kern w:val="2"/>
            <w14:ligatures w14:val="standardContextual"/>
          </w:rPr>
          <w:tab/>
        </w:r>
        <w:r w:rsidRPr="006D1E6F">
          <w:rPr>
            <w:rStyle w:val="Hyperlink"/>
            <w:i w:val="0"/>
            <w:iCs w:val="0"/>
          </w:rPr>
          <w:t>Energy Offer Curve and Energy Bid/Offer Curve</w:t>
        </w:r>
        <w:r w:rsidRPr="006D1E6F">
          <w:rPr>
            <w:i w:val="0"/>
            <w:iCs w:val="0"/>
            <w:webHidden/>
          </w:rPr>
          <w:tab/>
        </w:r>
        <w:r w:rsidRPr="006D1E6F">
          <w:rPr>
            <w:i w:val="0"/>
            <w:iCs w:val="0"/>
            <w:webHidden/>
          </w:rPr>
          <w:fldChar w:fldCharType="begin"/>
        </w:r>
        <w:r w:rsidRPr="006D1E6F">
          <w:rPr>
            <w:i w:val="0"/>
            <w:iCs w:val="0"/>
            <w:webHidden/>
          </w:rPr>
          <w:instrText xml:space="preserve"> PAGEREF _Toc232146380 \h </w:instrText>
        </w:r>
        <w:r w:rsidRPr="006D1E6F">
          <w:rPr>
            <w:i w:val="0"/>
            <w:iCs w:val="0"/>
            <w:webHidden/>
          </w:rPr>
        </w:r>
        <w:r w:rsidRPr="006D1E6F">
          <w:rPr>
            <w:i w:val="0"/>
            <w:iCs w:val="0"/>
            <w:webHidden/>
          </w:rPr>
          <w:fldChar w:fldCharType="separate"/>
        </w:r>
        <w:r w:rsidRPr="006D1E6F">
          <w:rPr>
            <w:i w:val="0"/>
            <w:iCs w:val="0"/>
            <w:webHidden/>
          </w:rPr>
          <w:t>6-21</w:t>
        </w:r>
        <w:r w:rsidRPr="006D1E6F">
          <w:rPr>
            <w:i w:val="0"/>
            <w:iCs w:val="0"/>
            <w:webHidden/>
          </w:rPr>
          <w:fldChar w:fldCharType="end"/>
        </w:r>
      </w:hyperlink>
    </w:p>
    <w:p w14:paraId="4B1B9DBB" w14:textId="4902E885" w:rsidR="006D1E6F" w:rsidRPr="006D1E6F" w:rsidRDefault="006D1E6F">
      <w:pPr>
        <w:pStyle w:val="TOC4"/>
        <w:rPr>
          <w:rFonts w:eastAsiaTheme="minorEastAsia"/>
          <w:kern w:val="2"/>
          <w:lang w:val="en-US"/>
          <w14:ligatures w14:val="standardContextual"/>
        </w:rPr>
      </w:pPr>
      <w:hyperlink w:anchor="_Toc232146381" w:history="1">
        <w:r w:rsidRPr="006D1E6F">
          <w:rPr>
            <w:rStyle w:val="Hyperlink"/>
          </w:rPr>
          <w:t>6.4.4.1</w:t>
        </w:r>
        <w:r w:rsidRPr="006D1E6F">
          <w:rPr>
            <w:rFonts w:eastAsiaTheme="minorEastAsia"/>
            <w:kern w:val="2"/>
            <w:lang w:val="en-US"/>
            <w14:ligatures w14:val="standardContextual"/>
          </w:rPr>
          <w:tab/>
        </w:r>
        <w:r w:rsidRPr="006D1E6F">
          <w:rPr>
            <w:rStyle w:val="Hyperlink"/>
          </w:rPr>
          <w:t>Energy Offer Curve for RUC-Committed Switchable Generation Resources</w:t>
        </w:r>
        <w:r w:rsidRPr="006D1E6F">
          <w:rPr>
            <w:webHidden/>
          </w:rPr>
          <w:tab/>
        </w:r>
        <w:r w:rsidRPr="006D1E6F">
          <w:rPr>
            <w:webHidden/>
          </w:rPr>
          <w:fldChar w:fldCharType="begin"/>
        </w:r>
        <w:r w:rsidRPr="006D1E6F">
          <w:rPr>
            <w:webHidden/>
          </w:rPr>
          <w:instrText xml:space="preserve"> PAGEREF _Toc232146381 \h </w:instrText>
        </w:r>
        <w:r w:rsidRPr="006D1E6F">
          <w:rPr>
            <w:webHidden/>
          </w:rPr>
        </w:r>
        <w:r w:rsidRPr="006D1E6F">
          <w:rPr>
            <w:webHidden/>
          </w:rPr>
          <w:fldChar w:fldCharType="separate"/>
        </w:r>
        <w:r w:rsidRPr="006D1E6F">
          <w:rPr>
            <w:webHidden/>
          </w:rPr>
          <w:t>6-21</w:t>
        </w:r>
        <w:r w:rsidRPr="006D1E6F">
          <w:rPr>
            <w:webHidden/>
          </w:rPr>
          <w:fldChar w:fldCharType="end"/>
        </w:r>
      </w:hyperlink>
    </w:p>
    <w:p w14:paraId="7D7EE912" w14:textId="667A8656" w:rsidR="006D1E6F" w:rsidRPr="006D1E6F" w:rsidRDefault="006D1E6F">
      <w:pPr>
        <w:pStyle w:val="TOC3"/>
        <w:rPr>
          <w:rFonts w:eastAsiaTheme="minorEastAsia"/>
          <w:i w:val="0"/>
          <w:iCs w:val="0"/>
          <w:kern w:val="2"/>
          <w14:ligatures w14:val="standardContextual"/>
        </w:rPr>
      </w:pPr>
      <w:hyperlink w:anchor="_Toc232146382" w:history="1">
        <w:r w:rsidRPr="006D1E6F">
          <w:rPr>
            <w:rStyle w:val="Hyperlink"/>
            <w:i w:val="0"/>
            <w:iCs w:val="0"/>
          </w:rPr>
          <w:t>6.4.5</w:t>
        </w:r>
        <w:r w:rsidRPr="006D1E6F">
          <w:rPr>
            <w:rFonts w:eastAsiaTheme="minorEastAsia"/>
            <w:i w:val="0"/>
            <w:iCs w:val="0"/>
            <w:kern w:val="2"/>
            <w14:ligatures w14:val="standardContextual"/>
          </w:rPr>
          <w:tab/>
        </w:r>
        <w:r w:rsidRPr="006D1E6F">
          <w:rPr>
            <w:rStyle w:val="Hyperlink"/>
            <w:i w:val="0"/>
            <w:iCs w:val="0"/>
          </w:rPr>
          <w:t>[RESERVED]</w:t>
        </w:r>
        <w:r w:rsidRPr="006D1E6F">
          <w:rPr>
            <w:i w:val="0"/>
            <w:iCs w:val="0"/>
            <w:webHidden/>
          </w:rPr>
          <w:tab/>
        </w:r>
        <w:r w:rsidRPr="006D1E6F">
          <w:rPr>
            <w:i w:val="0"/>
            <w:iCs w:val="0"/>
            <w:webHidden/>
          </w:rPr>
          <w:fldChar w:fldCharType="begin"/>
        </w:r>
        <w:r w:rsidRPr="006D1E6F">
          <w:rPr>
            <w:i w:val="0"/>
            <w:iCs w:val="0"/>
            <w:webHidden/>
          </w:rPr>
          <w:instrText xml:space="preserve"> PAGEREF _Toc232146382 \h </w:instrText>
        </w:r>
        <w:r w:rsidRPr="006D1E6F">
          <w:rPr>
            <w:i w:val="0"/>
            <w:iCs w:val="0"/>
            <w:webHidden/>
          </w:rPr>
        </w:r>
        <w:r w:rsidRPr="006D1E6F">
          <w:rPr>
            <w:i w:val="0"/>
            <w:iCs w:val="0"/>
            <w:webHidden/>
          </w:rPr>
          <w:fldChar w:fldCharType="separate"/>
        </w:r>
        <w:r w:rsidRPr="006D1E6F">
          <w:rPr>
            <w:i w:val="0"/>
            <w:iCs w:val="0"/>
            <w:webHidden/>
          </w:rPr>
          <w:t>6-22</w:t>
        </w:r>
        <w:r w:rsidRPr="006D1E6F">
          <w:rPr>
            <w:i w:val="0"/>
            <w:iCs w:val="0"/>
            <w:webHidden/>
          </w:rPr>
          <w:fldChar w:fldCharType="end"/>
        </w:r>
      </w:hyperlink>
    </w:p>
    <w:p w14:paraId="08C04517" w14:textId="2D7E74F0" w:rsidR="006D1E6F" w:rsidRPr="006D1E6F" w:rsidRDefault="006D1E6F">
      <w:pPr>
        <w:pStyle w:val="TOC3"/>
        <w:rPr>
          <w:rFonts w:eastAsiaTheme="minorEastAsia"/>
          <w:i w:val="0"/>
          <w:iCs w:val="0"/>
          <w:kern w:val="2"/>
          <w14:ligatures w14:val="standardContextual"/>
        </w:rPr>
      </w:pPr>
      <w:hyperlink w:anchor="_Toc232146383" w:history="1">
        <w:r w:rsidRPr="006D1E6F">
          <w:rPr>
            <w:rStyle w:val="Hyperlink"/>
            <w:i w:val="0"/>
            <w:iCs w:val="0"/>
          </w:rPr>
          <w:t>6.4.6</w:t>
        </w:r>
        <w:r w:rsidRPr="006D1E6F">
          <w:rPr>
            <w:rFonts w:eastAsiaTheme="minorEastAsia"/>
            <w:i w:val="0"/>
            <w:iCs w:val="0"/>
            <w:kern w:val="2"/>
            <w14:ligatures w14:val="standardContextual"/>
          </w:rPr>
          <w:tab/>
        </w:r>
        <w:r w:rsidRPr="006D1E6F">
          <w:rPr>
            <w:rStyle w:val="Hyperlink"/>
            <w:i w:val="0"/>
            <w:iCs w:val="0"/>
          </w:rPr>
          <w:t>Resource Status</w:t>
        </w:r>
        <w:r w:rsidRPr="006D1E6F">
          <w:rPr>
            <w:i w:val="0"/>
            <w:iCs w:val="0"/>
            <w:webHidden/>
          </w:rPr>
          <w:tab/>
        </w:r>
        <w:r w:rsidRPr="006D1E6F">
          <w:rPr>
            <w:i w:val="0"/>
            <w:iCs w:val="0"/>
            <w:webHidden/>
          </w:rPr>
          <w:fldChar w:fldCharType="begin"/>
        </w:r>
        <w:r w:rsidRPr="006D1E6F">
          <w:rPr>
            <w:i w:val="0"/>
            <w:iCs w:val="0"/>
            <w:webHidden/>
          </w:rPr>
          <w:instrText xml:space="preserve"> PAGEREF _Toc232146383 \h </w:instrText>
        </w:r>
        <w:r w:rsidRPr="006D1E6F">
          <w:rPr>
            <w:i w:val="0"/>
            <w:iCs w:val="0"/>
            <w:webHidden/>
          </w:rPr>
        </w:r>
        <w:r w:rsidRPr="006D1E6F">
          <w:rPr>
            <w:i w:val="0"/>
            <w:iCs w:val="0"/>
            <w:webHidden/>
          </w:rPr>
          <w:fldChar w:fldCharType="separate"/>
        </w:r>
        <w:r w:rsidRPr="006D1E6F">
          <w:rPr>
            <w:i w:val="0"/>
            <w:iCs w:val="0"/>
            <w:webHidden/>
          </w:rPr>
          <w:t>6-22</w:t>
        </w:r>
        <w:r w:rsidRPr="006D1E6F">
          <w:rPr>
            <w:i w:val="0"/>
            <w:iCs w:val="0"/>
            <w:webHidden/>
          </w:rPr>
          <w:fldChar w:fldCharType="end"/>
        </w:r>
      </w:hyperlink>
    </w:p>
    <w:p w14:paraId="5327260C" w14:textId="568F8F53" w:rsidR="006D1E6F" w:rsidRPr="006D1E6F" w:rsidRDefault="006D1E6F">
      <w:pPr>
        <w:pStyle w:val="TOC3"/>
        <w:rPr>
          <w:rFonts w:eastAsiaTheme="minorEastAsia"/>
          <w:i w:val="0"/>
          <w:iCs w:val="0"/>
          <w:kern w:val="2"/>
          <w14:ligatures w14:val="standardContextual"/>
        </w:rPr>
      </w:pPr>
      <w:hyperlink w:anchor="_Toc232146384" w:history="1">
        <w:r w:rsidRPr="006D1E6F">
          <w:rPr>
            <w:rStyle w:val="Hyperlink"/>
            <w:i w:val="0"/>
            <w:iCs w:val="0"/>
          </w:rPr>
          <w:t>6.4.7</w:t>
        </w:r>
        <w:r w:rsidRPr="006D1E6F">
          <w:rPr>
            <w:rFonts w:eastAsiaTheme="minorEastAsia"/>
            <w:i w:val="0"/>
            <w:iCs w:val="0"/>
            <w:kern w:val="2"/>
            <w14:ligatures w14:val="standardContextual"/>
          </w:rPr>
          <w:tab/>
        </w:r>
        <w:r w:rsidRPr="006D1E6F">
          <w:rPr>
            <w:rStyle w:val="Hyperlink"/>
            <w:i w:val="0"/>
            <w:iCs w:val="0"/>
          </w:rPr>
          <w:t>QSE-Requested Decommitment of Resources</w:t>
        </w:r>
        <w:r w:rsidRPr="006D1E6F">
          <w:rPr>
            <w:i w:val="0"/>
            <w:iCs w:val="0"/>
            <w:webHidden/>
          </w:rPr>
          <w:tab/>
        </w:r>
        <w:r w:rsidRPr="006D1E6F">
          <w:rPr>
            <w:i w:val="0"/>
            <w:iCs w:val="0"/>
            <w:webHidden/>
          </w:rPr>
          <w:fldChar w:fldCharType="begin"/>
        </w:r>
        <w:r w:rsidRPr="006D1E6F">
          <w:rPr>
            <w:i w:val="0"/>
            <w:iCs w:val="0"/>
            <w:webHidden/>
          </w:rPr>
          <w:instrText xml:space="preserve"> PAGEREF _Toc232146384 \h </w:instrText>
        </w:r>
        <w:r w:rsidRPr="006D1E6F">
          <w:rPr>
            <w:i w:val="0"/>
            <w:iCs w:val="0"/>
            <w:webHidden/>
          </w:rPr>
        </w:r>
        <w:r w:rsidRPr="006D1E6F">
          <w:rPr>
            <w:i w:val="0"/>
            <w:iCs w:val="0"/>
            <w:webHidden/>
          </w:rPr>
          <w:fldChar w:fldCharType="separate"/>
        </w:r>
        <w:r w:rsidRPr="006D1E6F">
          <w:rPr>
            <w:i w:val="0"/>
            <w:iCs w:val="0"/>
            <w:webHidden/>
          </w:rPr>
          <w:t>6-22</w:t>
        </w:r>
        <w:r w:rsidRPr="006D1E6F">
          <w:rPr>
            <w:i w:val="0"/>
            <w:iCs w:val="0"/>
            <w:webHidden/>
          </w:rPr>
          <w:fldChar w:fldCharType="end"/>
        </w:r>
      </w:hyperlink>
    </w:p>
    <w:p w14:paraId="1FEB7806" w14:textId="5837F14E" w:rsidR="006D1E6F" w:rsidRPr="006D1E6F" w:rsidRDefault="006D1E6F">
      <w:pPr>
        <w:pStyle w:val="TOC4"/>
        <w:rPr>
          <w:rFonts w:eastAsiaTheme="minorEastAsia"/>
          <w:kern w:val="2"/>
          <w:lang w:val="en-US"/>
          <w14:ligatures w14:val="standardContextual"/>
        </w:rPr>
      </w:pPr>
      <w:hyperlink w:anchor="_Toc232146385" w:history="1">
        <w:r w:rsidRPr="006D1E6F">
          <w:rPr>
            <w:rStyle w:val="Hyperlink"/>
          </w:rPr>
          <w:t>6.4.7.1</w:t>
        </w:r>
        <w:r w:rsidRPr="006D1E6F">
          <w:rPr>
            <w:rFonts w:eastAsiaTheme="minorEastAsia"/>
            <w:kern w:val="2"/>
            <w:lang w:val="en-US"/>
            <w14:ligatures w14:val="standardContextual"/>
          </w:rPr>
          <w:tab/>
        </w:r>
        <w:r w:rsidRPr="006D1E6F">
          <w:rPr>
            <w:rStyle w:val="Hyperlink"/>
          </w:rPr>
          <w:t>QSE Request to Decommit Resources in the Operating Period</w:t>
        </w:r>
        <w:r w:rsidRPr="006D1E6F">
          <w:rPr>
            <w:webHidden/>
          </w:rPr>
          <w:tab/>
        </w:r>
        <w:r w:rsidRPr="006D1E6F">
          <w:rPr>
            <w:webHidden/>
          </w:rPr>
          <w:fldChar w:fldCharType="begin"/>
        </w:r>
        <w:r w:rsidRPr="006D1E6F">
          <w:rPr>
            <w:webHidden/>
          </w:rPr>
          <w:instrText xml:space="preserve"> PAGEREF _Toc232146385 \h </w:instrText>
        </w:r>
        <w:r w:rsidRPr="006D1E6F">
          <w:rPr>
            <w:webHidden/>
          </w:rPr>
        </w:r>
        <w:r w:rsidRPr="006D1E6F">
          <w:rPr>
            <w:webHidden/>
          </w:rPr>
          <w:fldChar w:fldCharType="separate"/>
        </w:r>
        <w:r w:rsidRPr="006D1E6F">
          <w:rPr>
            <w:webHidden/>
          </w:rPr>
          <w:t>6-23</w:t>
        </w:r>
        <w:r w:rsidRPr="006D1E6F">
          <w:rPr>
            <w:webHidden/>
          </w:rPr>
          <w:fldChar w:fldCharType="end"/>
        </w:r>
      </w:hyperlink>
    </w:p>
    <w:p w14:paraId="2768339B" w14:textId="7BD0B749" w:rsidR="006D1E6F" w:rsidRPr="006D1E6F" w:rsidRDefault="006D1E6F">
      <w:pPr>
        <w:pStyle w:val="TOC4"/>
        <w:rPr>
          <w:rFonts w:eastAsiaTheme="minorEastAsia"/>
          <w:kern w:val="2"/>
          <w:lang w:val="en-US"/>
          <w14:ligatures w14:val="standardContextual"/>
        </w:rPr>
      </w:pPr>
      <w:hyperlink w:anchor="_Toc232146386" w:history="1">
        <w:r w:rsidRPr="006D1E6F">
          <w:rPr>
            <w:rStyle w:val="Hyperlink"/>
          </w:rPr>
          <w:t>6.4.7.2</w:t>
        </w:r>
        <w:r w:rsidRPr="006D1E6F">
          <w:rPr>
            <w:rFonts w:eastAsiaTheme="minorEastAsia"/>
            <w:kern w:val="2"/>
            <w:lang w:val="en-US"/>
            <w14:ligatures w14:val="standardContextual"/>
          </w:rPr>
          <w:tab/>
        </w:r>
        <w:r w:rsidRPr="006D1E6F">
          <w:rPr>
            <w:rStyle w:val="Hyperlink"/>
          </w:rPr>
          <w:t>QSE Request to Decommit Resources in the Adjustment Period</w:t>
        </w:r>
        <w:r w:rsidRPr="006D1E6F">
          <w:rPr>
            <w:webHidden/>
          </w:rPr>
          <w:tab/>
        </w:r>
        <w:r w:rsidRPr="006D1E6F">
          <w:rPr>
            <w:webHidden/>
          </w:rPr>
          <w:fldChar w:fldCharType="begin"/>
        </w:r>
        <w:r w:rsidRPr="006D1E6F">
          <w:rPr>
            <w:webHidden/>
          </w:rPr>
          <w:instrText xml:space="preserve"> PAGEREF _Toc232146386 \h </w:instrText>
        </w:r>
        <w:r w:rsidRPr="006D1E6F">
          <w:rPr>
            <w:webHidden/>
          </w:rPr>
        </w:r>
        <w:r w:rsidRPr="006D1E6F">
          <w:rPr>
            <w:webHidden/>
          </w:rPr>
          <w:fldChar w:fldCharType="separate"/>
        </w:r>
        <w:r w:rsidRPr="006D1E6F">
          <w:rPr>
            <w:webHidden/>
          </w:rPr>
          <w:t>6-23</w:t>
        </w:r>
        <w:r w:rsidRPr="006D1E6F">
          <w:rPr>
            <w:webHidden/>
          </w:rPr>
          <w:fldChar w:fldCharType="end"/>
        </w:r>
      </w:hyperlink>
    </w:p>
    <w:p w14:paraId="63908857" w14:textId="5797E867" w:rsidR="006D1E6F" w:rsidRPr="006D1E6F" w:rsidRDefault="006D1E6F">
      <w:pPr>
        <w:pStyle w:val="TOC3"/>
        <w:rPr>
          <w:rFonts w:eastAsiaTheme="minorEastAsia"/>
          <w:i w:val="0"/>
          <w:iCs w:val="0"/>
          <w:kern w:val="2"/>
          <w14:ligatures w14:val="standardContextual"/>
        </w:rPr>
      </w:pPr>
      <w:hyperlink w:anchor="_Toc232146387" w:history="1">
        <w:r w:rsidRPr="006D1E6F">
          <w:rPr>
            <w:rStyle w:val="Hyperlink"/>
            <w:i w:val="0"/>
            <w:iCs w:val="0"/>
          </w:rPr>
          <w:t>6.4.8</w:t>
        </w:r>
        <w:r w:rsidRPr="006D1E6F">
          <w:rPr>
            <w:rFonts w:eastAsiaTheme="minorEastAsia"/>
            <w:i w:val="0"/>
            <w:iCs w:val="0"/>
            <w:kern w:val="2"/>
            <w14:ligatures w14:val="standardContextual"/>
          </w:rPr>
          <w:tab/>
        </w:r>
        <w:r w:rsidRPr="006D1E6F">
          <w:rPr>
            <w:rStyle w:val="Hyperlink"/>
            <w:i w:val="0"/>
            <w:iCs w:val="0"/>
          </w:rPr>
          <w:t>Notification of Forced Outage of a Resource</w:t>
        </w:r>
        <w:r w:rsidRPr="006D1E6F">
          <w:rPr>
            <w:i w:val="0"/>
            <w:iCs w:val="0"/>
            <w:webHidden/>
          </w:rPr>
          <w:tab/>
        </w:r>
        <w:r w:rsidRPr="006D1E6F">
          <w:rPr>
            <w:i w:val="0"/>
            <w:iCs w:val="0"/>
            <w:webHidden/>
          </w:rPr>
          <w:fldChar w:fldCharType="begin"/>
        </w:r>
        <w:r w:rsidRPr="006D1E6F">
          <w:rPr>
            <w:i w:val="0"/>
            <w:iCs w:val="0"/>
            <w:webHidden/>
          </w:rPr>
          <w:instrText xml:space="preserve"> PAGEREF _Toc232146387 \h </w:instrText>
        </w:r>
        <w:r w:rsidRPr="006D1E6F">
          <w:rPr>
            <w:i w:val="0"/>
            <w:iCs w:val="0"/>
            <w:webHidden/>
          </w:rPr>
        </w:r>
        <w:r w:rsidRPr="006D1E6F">
          <w:rPr>
            <w:i w:val="0"/>
            <w:iCs w:val="0"/>
            <w:webHidden/>
          </w:rPr>
          <w:fldChar w:fldCharType="separate"/>
        </w:r>
        <w:r w:rsidRPr="006D1E6F">
          <w:rPr>
            <w:i w:val="0"/>
            <w:iCs w:val="0"/>
            <w:webHidden/>
          </w:rPr>
          <w:t>6-23</w:t>
        </w:r>
        <w:r w:rsidRPr="006D1E6F">
          <w:rPr>
            <w:i w:val="0"/>
            <w:iCs w:val="0"/>
            <w:webHidden/>
          </w:rPr>
          <w:fldChar w:fldCharType="end"/>
        </w:r>
      </w:hyperlink>
    </w:p>
    <w:p w14:paraId="3ACB52F0" w14:textId="2B110A8A" w:rsidR="006D1E6F" w:rsidRPr="006D1E6F" w:rsidRDefault="006D1E6F">
      <w:pPr>
        <w:pStyle w:val="TOC3"/>
        <w:rPr>
          <w:rFonts w:eastAsiaTheme="minorEastAsia"/>
          <w:i w:val="0"/>
          <w:iCs w:val="0"/>
          <w:kern w:val="2"/>
          <w14:ligatures w14:val="standardContextual"/>
        </w:rPr>
      </w:pPr>
      <w:hyperlink w:anchor="_Toc232146388" w:history="1">
        <w:r w:rsidRPr="006D1E6F">
          <w:rPr>
            <w:rStyle w:val="Hyperlink"/>
            <w:i w:val="0"/>
            <w:iCs w:val="0"/>
          </w:rPr>
          <w:t>6.4.9</w:t>
        </w:r>
        <w:r w:rsidRPr="006D1E6F">
          <w:rPr>
            <w:rFonts w:eastAsiaTheme="minorEastAsia"/>
            <w:i w:val="0"/>
            <w:iCs w:val="0"/>
            <w:kern w:val="2"/>
            <w14:ligatures w14:val="standardContextual"/>
          </w:rPr>
          <w:tab/>
        </w:r>
        <w:r w:rsidRPr="006D1E6F">
          <w:rPr>
            <w:rStyle w:val="Hyperlink"/>
            <w:i w:val="0"/>
            <w:iCs w:val="0"/>
          </w:rPr>
          <w:t>Real-Time Ancillary Service Offers and Awards</w:t>
        </w:r>
        <w:r w:rsidRPr="006D1E6F">
          <w:rPr>
            <w:i w:val="0"/>
            <w:iCs w:val="0"/>
            <w:webHidden/>
          </w:rPr>
          <w:tab/>
        </w:r>
        <w:r w:rsidRPr="006D1E6F">
          <w:rPr>
            <w:i w:val="0"/>
            <w:iCs w:val="0"/>
            <w:webHidden/>
          </w:rPr>
          <w:fldChar w:fldCharType="begin"/>
        </w:r>
        <w:r w:rsidRPr="006D1E6F">
          <w:rPr>
            <w:i w:val="0"/>
            <w:iCs w:val="0"/>
            <w:webHidden/>
          </w:rPr>
          <w:instrText xml:space="preserve"> PAGEREF _Toc232146388 \h </w:instrText>
        </w:r>
        <w:r w:rsidRPr="006D1E6F">
          <w:rPr>
            <w:i w:val="0"/>
            <w:iCs w:val="0"/>
            <w:webHidden/>
          </w:rPr>
        </w:r>
        <w:r w:rsidRPr="006D1E6F">
          <w:rPr>
            <w:i w:val="0"/>
            <w:iCs w:val="0"/>
            <w:webHidden/>
          </w:rPr>
          <w:fldChar w:fldCharType="separate"/>
        </w:r>
        <w:r w:rsidRPr="006D1E6F">
          <w:rPr>
            <w:i w:val="0"/>
            <w:iCs w:val="0"/>
            <w:webHidden/>
          </w:rPr>
          <w:t>6-24</w:t>
        </w:r>
        <w:r w:rsidRPr="006D1E6F">
          <w:rPr>
            <w:i w:val="0"/>
            <w:iCs w:val="0"/>
            <w:webHidden/>
          </w:rPr>
          <w:fldChar w:fldCharType="end"/>
        </w:r>
      </w:hyperlink>
    </w:p>
    <w:p w14:paraId="25399928" w14:textId="488C6564" w:rsidR="006D1E6F" w:rsidRPr="006D1E6F" w:rsidRDefault="006D1E6F">
      <w:pPr>
        <w:pStyle w:val="TOC4"/>
        <w:rPr>
          <w:rFonts w:eastAsiaTheme="minorEastAsia"/>
          <w:kern w:val="2"/>
          <w:lang w:val="en-US"/>
          <w14:ligatures w14:val="standardContextual"/>
        </w:rPr>
      </w:pPr>
      <w:hyperlink w:anchor="_Toc232146389" w:history="1">
        <w:r w:rsidRPr="006D1E6F">
          <w:rPr>
            <w:rStyle w:val="Hyperlink"/>
          </w:rPr>
          <w:t>6.4.9.1</w:t>
        </w:r>
        <w:r w:rsidRPr="006D1E6F">
          <w:rPr>
            <w:rFonts w:eastAsiaTheme="minorEastAsia"/>
            <w:kern w:val="2"/>
            <w:lang w:val="en-US"/>
            <w14:ligatures w14:val="standardContextual"/>
          </w:rPr>
          <w:tab/>
        </w:r>
        <w:r w:rsidRPr="006D1E6F">
          <w:rPr>
            <w:rStyle w:val="Hyperlink"/>
          </w:rPr>
          <w:t>Ancillary Service Offers</w:t>
        </w:r>
        <w:r w:rsidRPr="006D1E6F">
          <w:rPr>
            <w:webHidden/>
          </w:rPr>
          <w:tab/>
        </w:r>
        <w:r w:rsidRPr="006D1E6F">
          <w:rPr>
            <w:webHidden/>
          </w:rPr>
          <w:fldChar w:fldCharType="begin"/>
        </w:r>
        <w:r w:rsidRPr="006D1E6F">
          <w:rPr>
            <w:webHidden/>
          </w:rPr>
          <w:instrText xml:space="preserve"> PAGEREF _Toc232146389 \h </w:instrText>
        </w:r>
        <w:r w:rsidRPr="006D1E6F">
          <w:rPr>
            <w:webHidden/>
          </w:rPr>
        </w:r>
        <w:r w:rsidRPr="006D1E6F">
          <w:rPr>
            <w:webHidden/>
          </w:rPr>
          <w:fldChar w:fldCharType="separate"/>
        </w:r>
        <w:r w:rsidRPr="006D1E6F">
          <w:rPr>
            <w:webHidden/>
          </w:rPr>
          <w:t>6-24</w:t>
        </w:r>
        <w:r w:rsidRPr="006D1E6F">
          <w:rPr>
            <w:webHidden/>
          </w:rPr>
          <w:fldChar w:fldCharType="end"/>
        </w:r>
      </w:hyperlink>
    </w:p>
    <w:p w14:paraId="2DB55073" w14:textId="0E784605" w:rsidR="006D1E6F" w:rsidRPr="006D1E6F" w:rsidRDefault="006D1E6F">
      <w:pPr>
        <w:pStyle w:val="TOC5"/>
        <w:rPr>
          <w:rFonts w:eastAsiaTheme="minorEastAsia"/>
          <w:i w:val="0"/>
          <w:kern w:val="2"/>
          <w:sz w:val="20"/>
          <w:szCs w:val="20"/>
          <w14:ligatures w14:val="standardContextual"/>
        </w:rPr>
      </w:pPr>
      <w:hyperlink w:anchor="_Toc232146390" w:history="1">
        <w:r w:rsidRPr="006D1E6F">
          <w:rPr>
            <w:rStyle w:val="Hyperlink"/>
            <w:i w:val="0"/>
            <w:sz w:val="20"/>
            <w:szCs w:val="20"/>
          </w:rPr>
          <w:t>6.4.9.1.1</w:t>
        </w:r>
        <w:r w:rsidRPr="006D1E6F">
          <w:rPr>
            <w:rFonts w:eastAsiaTheme="minorEastAsia"/>
            <w:i w:val="0"/>
            <w:kern w:val="2"/>
            <w:sz w:val="20"/>
            <w:szCs w:val="20"/>
            <w14:ligatures w14:val="standardContextual"/>
          </w:rPr>
          <w:tab/>
        </w:r>
        <w:r w:rsidRPr="006D1E6F">
          <w:rPr>
            <w:rStyle w:val="Hyperlink"/>
            <w:i w:val="0"/>
            <w:sz w:val="20"/>
            <w:szCs w:val="20"/>
          </w:rPr>
          <w:t>Ancillary Service Awards</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_Toc232146390 \h </w:instrText>
        </w:r>
        <w:r w:rsidRPr="006D1E6F">
          <w:rPr>
            <w:i w:val="0"/>
            <w:webHidden/>
            <w:sz w:val="20"/>
            <w:szCs w:val="20"/>
          </w:rPr>
        </w:r>
        <w:r w:rsidRPr="006D1E6F">
          <w:rPr>
            <w:i w:val="0"/>
            <w:webHidden/>
            <w:sz w:val="20"/>
            <w:szCs w:val="20"/>
          </w:rPr>
          <w:fldChar w:fldCharType="separate"/>
        </w:r>
        <w:r w:rsidRPr="006D1E6F">
          <w:rPr>
            <w:i w:val="0"/>
            <w:webHidden/>
            <w:sz w:val="20"/>
            <w:szCs w:val="20"/>
          </w:rPr>
          <w:t>6-24</w:t>
        </w:r>
        <w:r w:rsidRPr="006D1E6F">
          <w:rPr>
            <w:i w:val="0"/>
            <w:webHidden/>
            <w:sz w:val="20"/>
            <w:szCs w:val="20"/>
          </w:rPr>
          <w:fldChar w:fldCharType="end"/>
        </w:r>
      </w:hyperlink>
    </w:p>
    <w:p w14:paraId="1FDC191B" w14:textId="50D0846B" w:rsidR="006D1E6F" w:rsidRPr="006D1E6F" w:rsidRDefault="006D1E6F">
      <w:pPr>
        <w:pStyle w:val="TOC5"/>
        <w:rPr>
          <w:rFonts w:eastAsiaTheme="minorEastAsia"/>
          <w:i w:val="0"/>
          <w:kern w:val="2"/>
          <w:sz w:val="20"/>
          <w:szCs w:val="20"/>
          <w14:ligatures w14:val="standardContextual"/>
        </w:rPr>
      </w:pPr>
      <w:hyperlink w:anchor="_Toc232146391" w:history="1">
        <w:r w:rsidRPr="006D1E6F">
          <w:rPr>
            <w:rStyle w:val="Hyperlink"/>
            <w:i w:val="0"/>
            <w:sz w:val="20"/>
            <w:szCs w:val="20"/>
          </w:rPr>
          <w:t>6.4.9.1.2</w:t>
        </w:r>
        <w:r w:rsidRPr="006D1E6F">
          <w:rPr>
            <w:rFonts w:eastAsiaTheme="minorEastAsia"/>
            <w:i w:val="0"/>
            <w:kern w:val="2"/>
            <w:sz w:val="20"/>
            <w:szCs w:val="20"/>
            <w14:ligatures w14:val="standardContextual"/>
          </w:rPr>
          <w:tab/>
        </w:r>
        <w:r w:rsidRPr="006D1E6F">
          <w:rPr>
            <w:rStyle w:val="Hyperlink"/>
            <w:i w:val="0"/>
            <w:sz w:val="20"/>
            <w:szCs w:val="20"/>
          </w:rPr>
          <w:t>Changes to Operating Day Ancillary Service Plan</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_Toc232146391 \h </w:instrText>
        </w:r>
        <w:r w:rsidRPr="006D1E6F">
          <w:rPr>
            <w:i w:val="0"/>
            <w:webHidden/>
            <w:sz w:val="20"/>
            <w:szCs w:val="20"/>
          </w:rPr>
        </w:r>
        <w:r w:rsidRPr="006D1E6F">
          <w:rPr>
            <w:i w:val="0"/>
            <w:webHidden/>
            <w:sz w:val="20"/>
            <w:szCs w:val="20"/>
          </w:rPr>
          <w:fldChar w:fldCharType="separate"/>
        </w:r>
        <w:r w:rsidRPr="006D1E6F">
          <w:rPr>
            <w:i w:val="0"/>
            <w:webHidden/>
            <w:sz w:val="20"/>
            <w:szCs w:val="20"/>
          </w:rPr>
          <w:t>6-25</w:t>
        </w:r>
        <w:r w:rsidRPr="006D1E6F">
          <w:rPr>
            <w:i w:val="0"/>
            <w:webHidden/>
            <w:sz w:val="20"/>
            <w:szCs w:val="20"/>
          </w:rPr>
          <w:fldChar w:fldCharType="end"/>
        </w:r>
      </w:hyperlink>
    </w:p>
    <w:p w14:paraId="59BBE5AB" w14:textId="1DF965D4" w:rsidR="006D1E6F" w:rsidRPr="006D1E6F" w:rsidRDefault="006D1E6F">
      <w:pPr>
        <w:pStyle w:val="TOC2"/>
        <w:rPr>
          <w:rFonts w:eastAsiaTheme="minorEastAsia"/>
          <w:noProof/>
          <w:kern w:val="2"/>
          <w14:ligatures w14:val="standardContextual"/>
        </w:rPr>
      </w:pPr>
      <w:hyperlink w:anchor="_Toc232146392" w:history="1">
        <w:r w:rsidRPr="006D1E6F">
          <w:rPr>
            <w:rStyle w:val="Hyperlink"/>
            <w:noProof/>
          </w:rPr>
          <w:t>6.5</w:t>
        </w:r>
        <w:r w:rsidRPr="006D1E6F">
          <w:rPr>
            <w:rFonts w:eastAsiaTheme="minorEastAsia"/>
            <w:noProof/>
            <w:kern w:val="2"/>
            <w14:ligatures w14:val="standardContextual"/>
          </w:rPr>
          <w:tab/>
        </w:r>
        <w:r w:rsidRPr="006D1E6F">
          <w:rPr>
            <w:rStyle w:val="Hyperlink"/>
            <w:noProof/>
          </w:rPr>
          <w:t>Real-Time Energy Operations</w:t>
        </w:r>
        <w:r w:rsidRPr="006D1E6F">
          <w:rPr>
            <w:noProof/>
            <w:webHidden/>
          </w:rPr>
          <w:tab/>
        </w:r>
        <w:r w:rsidRPr="006D1E6F">
          <w:rPr>
            <w:noProof/>
            <w:webHidden/>
          </w:rPr>
          <w:fldChar w:fldCharType="begin"/>
        </w:r>
        <w:r w:rsidRPr="006D1E6F">
          <w:rPr>
            <w:noProof/>
            <w:webHidden/>
          </w:rPr>
          <w:instrText xml:space="preserve"> PAGEREF _Toc232146392 \h </w:instrText>
        </w:r>
        <w:r w:rsidRPr="006D1E6F">
          <w:rPr>
            <w:noProof/>
            <w:webHidden/>
          </w:rPr>
        </w:r>
        <w:r w:rsidRPr="006D1E6F">
          <w:rPr>
            <w:noProof/>
            <w:webHidden/>
          </w:rPr>
          <w:fldChar w:fldCharType="separate"/>
        </w:r>
        <w:r w:rsidRPr="006D1E6F">
          <w:rPr>
            <w:noProof/>
            <w:webHidden/>
          </w:rPr>
          <w:t>6-25</w:t>
        </w:r>
        <w:r w:rsidRPr="006D1E6F">
          <w:rPr>
            <w:noProof/>
            <w:webHidden/>
          </w:rPr>
          <w:fldChar w:fldCharType="end"/>
        </w:r>
      </w:hyperlink>
    </w:p>
    <w:p w14:paraId="1866A831" w14:textId="193EC404" w:rsidR="006D1E6F" w:rsidRPr="006D1E6F" w:rsidRDefault="006D1E6F">
      <w:pPr>
        <w:pStyle w:val="TOC3"/>
        <w:rPr>
          <w:rFonts w:eastAsiaTheme="minorEastAsia"/>
          <w:i w:val="0"/>
          <w:iCs w:val="0"/>
          <w:kern w:val="2"/>
          <w14:ligatures w14:val="standardContextual"/>
        </w:rPr>
      </w:pPr>
      <w:hyperlink w:anchor="_Toc232146393" w:history="1">
        <w:r w:rsidRPr="006D1E6F">
          <w:rPr>
            <w:rStyle w:val="Hyperlink"/>
            <w:i w:val="0"/>
            <w:iCs w:val="0"/>
          </w:rPr>
          <w:t>6.5.1</w:t>
        </w:r>
        <w:r w:rsidRPr="006D1E6F">
          <w:rPr>
            <w:rFonts w:eastAsiaTheme="minorEastAsia"/>
            <w:i w:val="0"/>
            <w:iCs w:val="0"/>
            <w:kern w:val="2"/>
            <w14:ligatures w14:val="standardContextual"/>
          </w:rPr>
          <w:tab/>
        </w:r>
        <w:r w:rsidRPr="006D1E6F">
          <w:rPr>
            <w:rStyle w:val="Hyperlink"/>
            <w:i w:val="0"/>
            <w:iCs w:val="0"/>
          </w:rPr>
          <w:t>ERCOT Activities</w:t>
        </w:r>
        <w:r w:rsidRPr="006D1E6F">
          <w:rPr>
            <w:i w:val="0"/>
            <w:iCs w:val="0"/>
            <w:webHidden/>
          </w:rPr>
          <w:tab/>
        </w:r>
        <w:r w:rsidRPr="006D1E6F">
          <w:rPr>
            <w:i w:val="0"/>
            <w:iCs w:val="0"/>
            <w:webHidden/>
          </w:rPr>
          <w:fldChar w:fldCharType="begin"/>
        </w:r>
        <w:r w:rsidRPr="006D1E6F">
          <w:rPr>
            <w:i w:val="0"/>
            <w:iCs w:val="0"/>
            <w:webHidden/>
          </w:rPr>
          <w:instrText xml:space="preserve"> PAGEREF _Toc232146393 \h </w:instrText>
        </w:r>
        <w:r w:rsidRPr="006D1E6F">
          <w:rPr>
            <w:i w:val="0"/>
            <w:iCs w:val="0"/>
            <w:webHidden/>
          </w:rPr>
        </w:r>
        <w:r w:rsidRPr="006D1E6F">
          <w:rPr>
            <w:i w:val="0"/>
            <w:iCs w:val="0"/>
            <w:webHidden/>
          </w:rPr>
          <w:fldChar w:fldCharType="separate"/>
        </w:r>
        <w:r w:rsidRPr="006D1E6F">
          <w:rPr>
            <w:i w:val="0"/>
            <w:iCs w:val="0"/>
            <w:webHidden/>
          </w:rPr>
          <w:t>6-25</w:t>
        </w:r>
        <w:r w:rsidRPr="006D1E6F">
          <w:rPr>
            <w:i w:val="0"/>
            <w:iCs w:val="0"/>
            <w:webHidden/>
          </w:rPr>
          <w:fldChar w:fldCharType="end"/>
        </w:r>
      </w:hyperlink>
    </w:p>
    <w:p w14:paraId="354F15D3" w14:textId="4D5FFB19" w:rsidR="006D1E6F" w:rsidRPr="006D1E6F" w:rsidRDefault="006D1E6F">
      <w:pPr>
        <w:pStyle w:val="TOC4"/>
        <w:rPr>
          <w:rFonts w:eastAsiaTheme="minorEastAsia"/>
          <w:kern w:val="2"/>
          <w:lang w:val="en-US"/>
          <w14:ligatures w14:val="standardContextual"/>
        </w:rPr>
      </w:pPr>
      <w:hyperlink w:anchor="_Toc232146394" w:history="1">
        <w:r w:rsidRPr="006D1E6F">
          <w:rPr>
            <w:rStyle w:val="Hyperlink"/>
          </w:rPr>
          <w:t>6.5.1.1</w:t>
        </w:r>
        <w:r w:rsidRPr="006D1E6F">
          <w:rPr>
            <w:rFonts w:eastAsiaTheme="minorEastAsia"/>
            <w:kern w:val="2"/>
            <w:lang w:val="en-US"/>
            <w14:ligatures w14:val="standardContextual"/>
          </w:rPr>
          <w:tab/>
        </w:r>
        <w:r w:rsidRPr="006D1E6F">
          <w:rPr>
            <w:rStyle w:val="Hyperlink"/>
          </w:rPr>
          <w:t>ERCOT Control Area Authority</w:t>
        </w:r>
        <w:r w:rsidRPr="006D1E6F">
          <w:rPr>
            <w:webHidden/>
          </w:rPr>
          <w:tab/>
        </w:r>
        <w:r w:rsidRPr="006D1E6F">
          <w:rPr>
            <w:webHidden/>
          </w:rPr>
          <w:fldChar w:fldCharType="begin"/>
        </w:r>
        <w:r w:rsidRPr="006D1E6F">
          <w:rPr>
            <w:webHidden/>
          </w:rPr>
          <w:instrText xml:space="preserve"> PAGEREF _Toc232146394 \h </w:instrText>
        </w:r>
        <w:r w:rsidRPr="006D1E6F">
          <w:rPr>
            <w:webHidden/>
          </w:rPr>
        </w:r>
        <w:r w:rsidRPr="006D1E6F">
          <w:rPr>
            <w:webHidden/>
          </w:rPr>
          <w:fldChar w:fldCharType="separate"/>
        </w:r>
        <w:r w:rsidRPr="006D1E6F">
          <w:rPr>
            <w:webHidden/>
          </w:rPr>
          <w:t>6-25</w:t>
        </w:r>
        <w:r w:rsidRPr="006D1E6F">
          <w:rPr>
            <w:webHidden/>
          </w:rPr>
          <w:fldChar w:fldCharType="end"/>
        </w:r>
      </w:hyperlink>
    </w:p>
    <w:p w14:paraId="36051812" w14:textId="493031DF" w:rsidR="006D1E6F" w:rsidRPr="006D1E6F" w:rsidRDefault="006D1E6F">
      <w:pPr>
        <w:pStyle w:val="TOC4"/>
        <w:rPr>
          <w:rFonts w:eastAsiaTheme="minorEastAsia"/>
          <w:kern w:val="2"/>
          <w:lang w:val="en-US"/>
          <w14:ligatures w14:val="standardContextual"/>
        </w:rPr>
      </w:pPr>
      <w:hyperlink w:anchor="_Toc232146395" w:history="1">
        <w:r w:rsidRPr="006D1E6F">
          <w:rPr>
            <w:rStyle w:val="Hyperlink"/>
          </w:rPr>
          <w:t>6.5.1.2</w:t>
        </w:r>
        <w:r w:rsidRPr="006D1E6F">
          <w:rPr>
            <w:rFonts w:eastAsiaTheme="minorEastAsia"/>
            <w:kern w:val="2"/>
            <w:lang w:val="en-US"/>
            <w14:ligatures w14:val="standardContextual"/>
          </w:rPr>
          <w:tab/>
        </w:r>
        <w:r w:rsidRPr="006D1E6F">
          <w:rPr>
            <w:rStyle w:val="Hyperlink"/>
          </w:rPr>
          <w:t>Centralized Dispatch</w:t>
        </w:r>
        <w:r w:rsidRPr="006D1E6F">
          <w:rPr>
            <w:webHidden/>
          </w:rPr>
          <w:tab/>
        </w:r>
        <w:r w:rsidRPr="006D1E6F">
          <w:rPr>
            <w:webHidden/>
          </w:rPr>
          <w:fldChar w:fldCharType="begin"/>
        </w:r>
        <w:r w:rsidRPr="006D1E6F">
          <w:rPr>
            <w:webHidden/>
          </w:rPr>
          <w:instrText xml:space="preserve"> PAGEREF _Toc232146395 \h </w:instrText>
        </w:r>
        <w:r w:rsidRPr="006D1E6F">
          <w:rPr>
            <w:webHidden/>
          </w:rPr>
        </w:r>
        <w:r w:rsidRPr="006D1E6F">
          <w:rPr>
            <w:webHidden/>
          </w:rPr>
          <w:fldChar w:fldCharType="separate"/>
        </w:r>
        <w:r w:rsidRPr="006D1E6F">
          <w:rPr>
            <w:webHidden/>
          </w:rPr>
          <w:t>6-30</w:t>
        </w:r>
        <w:r w:rsidRPr="006D1E6F">
          <w:rPr>
            <w:webHidden/>
          </w:rPr>
          <w:fldChar w:fldCharType="end"/>
        </w:r>
      </w:hyperlink>
    </w:p>
    <w:p w14:paraId="7C792AE6" w14:textId="72823097" w:rsidR="006D1E6F" w:rsidRPr="006D1E6F" w:rsidRDefault="006D1E6F">
      <w:pPr>
        <w:pStyle w:val="TOC3"/>
        <w:rPr>
          <w:rFonts w:eastAsiaTheme="minorEastAsia"/>
          <w:i w:val="0"/>
          <w:iCs w:val="0"/>
          <w:kern w:val="2"/>
          <w14:ligatures w14:val="standardContextual"/>
        </w:rPr>
      </w:pPr>
      <w:hyperlink w:anchor="_Toc232146396" w:history="1">
        <w:r w:rsidRPr="006D1E6F">
          <w:rPr>
            <w:rStyle w:val="Hyperlink"/>
            <w:i w:val="0"/>
            <w:iCs w:val="0"/>
          </w:rPr>
          <w:t>6.5.2</w:t>
        </w:r>
        <w:r w:rsidRPr="006D1E6F">
          <w:rPr>
            <w:rFonts w:eastAsiaTheme="minorEastAsia"/>
            <w:i w:val="0"/>
            <w:iCs w:val="0"/>
            <w:kern w:val="2"/>
            <w14:ligatures w14:val="standardContextual"/>
          </w:rPr>
          <w:tab/>
        </w:r>
        <w:r w:rsidRPr="006D1E6F">
          <w:rPr>
            <w:rStyle w:val="Hyperlink"/>
            <w:i w:val="0"/>
            <w:iCs w:val="0"/>
          </w:rPr>
          <w:t>Operating Standards</w:t>
        </w:r>
        <w:r w:rsidRPr="006D1E6F">
          <w:rPr>
            <w:i w:val="0"/>
            <w:iCs w:val="0"/>
            <w:webHidden/>
          </w:rPr>
          <w:tab/>
        </w:r>
        <w:r w:rsidRPr="006D1E6F">
          <w:rPr>
            <w:i w:val="0"/>
            <w:iCs w:val="0"/>
            <w:webHidden/>
          </w:rPr>
          <w:fldChar w:fldCharType="begin"/>
        </w:r>
        <w:r w:rsidRPr="006D1E6F">
          <w:rPr>
            <w:i w:val="0"/>
            <w:iCs w:val="0"/>
            <w:webHidden/>
          </w:rPr>
          <w:instrText xml:space="preserve"> PAGEREF _Toc232146396 \h </w:instrText>
        </w:r>
        <w:r w:rsidRPr="006D1E6F">
          <w:rPr>
            <w:i w:val="0"/>
            <w:iCs w:val="0"/>
            <w:webHidden/>
          </w:rPr>
        </w:r>
        <w:r w:rsidRPr="006D1E6F">
          <w:rPr>
            <w:i w:val="0"/>
            <w:iCs w:val="0"/>
            <w:webHidden/>
          </w:rPr>
          <w:fldChar w:fldCharType="separate"/>
        </w:r>
        <w:r w:rsidRPr="006D1E6F">
          <w:rPr>
            <w:i w:val="0"/>
            <w:iCs w:val="0"/>
            <w:webHidden/>
          </w:rPr>
          <w:t>6-31</w:t>
        </w:r>
        <w:r w:rsidRPr="006D1E6F">
          <w:rPr>
            <w:i w:val="0"/>
            <w:iCs w:val="0"/>
            <w:webHidden/>
          </w:rPr>
          <w:fldChar w:fldCharType="end"/>
        </w:r>
      </w:hyperlink>
    </w:p>
    <w:p w14:paraId="4F6FBAE1" w14:textId="141B9A64" w:rsidR="006D1E6F" w:rsidRPr="006D1E6F" w:rsidRDefault="006D1E6F">
      <w:pPr>
        <w:pStyle w:val="TOC3"/>
        <w:rPr>
          <w:rFonts w:eastAsiaTheme="minorEastAsia"/>
          <w:i w:val="0"/>
          <w:iCs w:val="0"/>
          <w:kern w:val="2"/>
          <w14:ligatures w14:val="standardContextual"/>
        </w:rPr>
      </w:pPr>
      <w:hyperlink w:anchor="_Toc232146397" w:history="1">
        <w:r w:rsidRPr="006D1E6F">
          <w:rPr>
            <w:rStyle w:val="Hyperlink"/>
            <w:i w:val="0"/>
            <w:iCs w:val="0"/>
          </w:rPr>
          <w:t>6.5.3</w:t>
        </w:r>
        <w:r w:rsidRPr="006D1E6F">
          <w:rPr>
            <w:rFonts w:eastAsiaTheme="minorEastAsia"/>
            <w:i w:val="0"/>
            <w:iCs w:val="0"/>
            <w:kern w:val="2"/>
            <w14:ligatures w14:val="standardContextual"/>
          </w:rPr>
          <w:tab/>
        </w:r>
        <w:r w:rsidRPr="006D1E6F">
          <w:rPr>
            <w:rStyle w:val="Hyperlink"/>
            <w:i w:val="0"/>
            <w:iCs w:val="0"/>
          </w:rPr>
          <w:t>Equipment Operating Ratings and Limits</w:t>
        </w:r>
        <w:r w:rsidRPr="006D1E6F">
          <w:rPr>
            <w:i w:val="0"/>
            <w:iCs w:val="0"/>
            <w:webHidden/>
          </w:rPr>
          <w:tab/>
        </w:r>
        <w:r w:rsidRPr="006D1E6F">
          <w:rPr>
            <w:i w:val="0"/>
            <w:iCs w:val="0"/>
            <w:webHidden/>
          </w:rPr>
          <w:fldChar w:fldCharType="begin"/>
        </w:r>
        <w:r w:rsidRPr="006D1E6F">
          <w:rPr>
            <w:i w:val="0"/>
            <w:iCs w:val="0"/>
            <w:webHidden/>
          </w:rPr>
          <w:instrText xml:space="preserve"> PAGEREF _Toc232146397 \h </w:instrText>
        </w:r>
        <w:r w:rsidRPr="006D1E6F">
          <w:rPr>
            <w:i w:val="0"/>
            <w:iCs w:val="0"/>
            <w:webHidden/>
          </w:rPr>
        </w:r>
        <w:r w:rsidRPr="006D1E6F">
          <w:rPr>
            <w:i w:val="0"/>
            <w:iCs w:val="0"/>
            <w:webHidden/>
          </w:rPr>
          <w:fldChar w:fldCharType="separate"/>
        </w:r>
        <w:r w:rsidRPr="006D1E6F">
          <w:rPr>
            <w:i w:val="0"/>
            <w:iCs w:val="0"/>
            <w:webHidden/>
          </w:rPr>
          <w:t>6-32</w:t>
        </w:r>
        <w:r w:rsidRPr="006D1E6F">
          <w:rPr>
            <w:i w:val="0"/>
            <w:iCs w:val="0"/>
            <w:webHidden/>
          </w:rPr>
          <w:fldChar w:fldCharType="end"/>
        </w:r>
      </w:hyperlink>
    </w:p>
    <w:p w14:paraId="0C61375D" w14:textId="23F36695" w:rsidR="006D1E6F" w:rsidRPr="006D1E6F" w:rsidRDefault="006D1E6F">
      <w:pPr>
        <w:pStyle w:val="TOC3"/>
        <w:rPr>
          <w:rFonts w:eastAsiaTheme="minorEastAsia"/>
          <w:i w:val="0"/>
          <w:iCs w:val="0"/>
          <w:kern w:val="2"/>
          <w14:ligatures w14:val="standardContextual"/>
        </w:rPr>
      </w:pPr>
      <w:hyperlink w:anchor="_Toc232146398" w:history="1">
        <w:r w:rsidRPr="006D1E6F">
          <w:rPr>
            <w:rStyle w:val="Hyperlink"/>
            <w:i w:val="0"/>
            <w:iCs w:val="0"/>
          </w:rPr>
          <w:t>6.5.4</w:t>
        </w:r>
        <w:r w:rsidRPr="006D1E6F">
          <w:rPr>
            <w:rFonts w:eastAsiaTheme="minorEastAsia"/>
            <w:i w:val="0"/>
            <w:iCs w:val="0"/>
            <w:kern w:val="2"/>
            <w14:ligatures w14:val="standardContextual"/>
          </w:rPr>
          <w:tab/>
        </w:r>
        <w:r w:rsidRPr="006D1E6F">
          <w:rPr>
            <w:rStyle w:val="Hyperlink"/>
            <w:i w:val="0"/>
            <w:iCs w:val="0"/>
          </w:rPr>
          <w:t>Inadvertent Energy Account</w:t>
        </w:r>
        <w:r w:rsidRPr="006D1E6F">
          <w:rPr>
            <w:i w:val="0"/>
            <w:iCs w:val="0"/>
            <w:webHidden/>
          </w:rPr>
          <w:tab/>
        </w:r>
        <w:r w:rsidRPr="006D1E6F">
          <w:rPr>
            <w:i w:val="0"/>
            <w:iCs w:val="0"/>
            <w:webHidden/>
          </w:rPr>
          <w:fldChar w:fldCharType="begin"/>
        </w:r>
        <w:r w:rsidRPr="006D1E6F">
          <w:rPr>
            <w:i w:val="0"/>
            <w:iCs w:val="0"/>
            <w:webHidden/>
          </w:rPr>
          <w:instrText xml:space="preserve"> PAGEREF _Toc232146398 \h </w:instrText>
        </w:r>
        <w:r w:rsidRPr="006D1E6F">
          <w:rPr>
            <w:i w:val="0"/>
            <w:iCs w:val="0"/>
            <w:webHidden/>
          </w:rPr>
        </w:r>
        <w:r w:rsidRPr="006D1E6F">
          <w:rPr>
            <w:i w:val="0"/>
            <w:iCs w:val="0"/>
            <w:webHidden/>
          </w:rPr>
          <w:fldChar w:fldCharType="separate"/>
        </w:r>
        <w:r w:rsidRPr="006D1E6F">
          <w:rPr>
            <w:i w:val="0"/>
            <w:iCs w:val="0"/>
            <w:webHidden/>
          </w:rPr>
          <w:t>6-33</w:t>
        </w:r>
        <w:r w:rsidRPr="006D1E6F">
          <w:rPr>
            <w:i w:val="0"/>
            <w:iCs w:val="0"/>
            <w:webHidden/>
          </w:rPr>
          <w:fldChar w:fldCharType="end"/>
        </w:r>
      </w:hyperlink>
    </w:p>
    <w:p w14:paraId="0895944D" w14:textId="3413B8A9" w:rsidR="006D1E6F" w:rsidRPr="006D1E6F" w:rsidRDefault="006D1E6F">
      <w:pPr>
        <w:pStyle w:val="TOC3"/>
        <w:rPr>
          <w:rFonts w:eastAsiaTheme="minorEastAsia"/>
          <w:i w:val="0"/>
          <w:iCs w:val="0"/>
          <w:kern w:val="2"/>
          <w14:ligatures w14:val="standardContextual"/>
        </w:rPr>
      </w:pPr>
      <w:hyperlink w:anchor="_Toc232146399" w:history="1">
        <w:r w:rsidRPr="006D1E6F">
          <w:rPr>
            <w:rStyle w:val="Hyperlink"/>
            <w:i w:val="0"/>
            <w:iCs w:val="0"/>
          </w:rPr>
          <w:t>6.5.5</w:t>
        </w:r>
        <w:r w:rsidRPr="006D1E6F">
          <w:rPr>
            <w:rFonts w:eastAsiaTheme="minorEastAsia"/>
            <w:i w:val="0"/>
            <w:iCs w:val="0"/>
            <w:kern w:val="2"/>
            <w14:ligatures w14:val="standardContextual"/>
          </w:rPr>
          <w:tab/>
        </w:r>
        <w:r w:rsidRPr="006D1E6F">
          <w:rPr>
            <w:rStyle w:val="Hyperlink"/>
            <w:i w:val="0"/>
            <w:iCs w:val="0"/>
          </w:rPr>
          <w:t>QSE Activities</w:t>
        </w:r>
        <w:r w:rsidRPr="006D1E6F">
          <w:rPr>
            <w:i w:val="0"/>
            <w:iCs w:val="0"/>
            <w:webHidden/>
          </w:rPr>
          <w:tab/>
        </w:r>
        <w:r w:rsidRPr="006D1E6F">
          <w:rPr>
            <w:i w:val="0"/>
            <w:iCs w:val="0"/>
            <w:webHidden/>
          </w:rPr>
          <w:fldChar w:fldCharType="begin"/>
        </w:r>
        <w:r w:rsidRPr="006D1E6F">
          <w:rPr>
            <w:i w:val="0"/>
            <w:iCs w:val="0"/>
            <w:webHidden/>
          </w:rPr>
          <w:instrText xml:space="preserve"> PAGEREF _Toc232146399 \h </w:instrText>
        </w:r>
        <w:r w:rsidRPr="006D1E6F">
          <w:rPr>
            <w:i w:val="0"/>
            <w:iCs w:val="0"/>
            <w:webHidden/>
          </w:rPr>
        </w:r>
        <w:r w:rsidRPr="006D1E6F">
          <w:rPr>
            <w:i w:val="0"/>
            <w:iCs w:val="0"/>
            <w:webHidden/>
          </w:rPr>
          <w:fldChar w:fldCharType="separate"/>
        </w:r>
        <w:r w:rsidRPr="006D1E6F">
          <w:rPr>
            <w:i w:val="0"/>
            <w:iCs w:val="0"/>
            <w:webHidden/>
          </w:rPr>
          <w:t>6-33</w:t>
        </w:r>
        <w:r w:rsidRPr="006D1E6F">
          <w:rPr>
            <w:i w:val="0"/>
            <w:iCs w:val="0"/>
            <w:webHidden/>
          </w:rPr>
          <w:fldChar w:fldCharType="end"/>
        </w:r>
      </w:hyperlink>
    </w:p>
    <w:p w14:paraId="6D66F336" w14:textId="5B9CAFFD" w:rsidR="006D1E6F" w:rsidRPr="006D1E6F" w:rsidRDefault="006D1E6F">
      <w:pPr>
        <w:pStyle w:val="TOC4"/>
        <w:rPr>
          <w:rFonts w:eastAsiaTheme="minorEastAsia"/>
          <w:kern w:val="2"/>
          <w:lang w:val="en-US"/>
          <w14:ligatures w14:val="standardContextual"/>
        </w:rPr>
      </w:pPr>
      <w:hyperlink w:anchor="_Toc232146400" w:history="1">
        <w:r w:rsidRPr="006D1E6F">
          <w:rPr>
            <w:rStyle w:val="Hyperlink"/>
          </w:rPr>
          <w:t>6.5.5.1</w:t>
        </w:r>
        <w:r w:rsidRPr="006D1E6F">
          <w:rPr>
            <w:rFonts w:eastAsiaTheme="minorEastAsia"/>
            <w:kern w:val="2"/>
            <w:lang w:val="en-US"/>
            <w14:ligatures w14:val="standardContextual"/>
          </w:rPr>
          <w:tab/>
        </w:r>
        <w:r w:rsidRPr="006D1E6F">
          <w:rPr>
            <w:rStyle w:val="Hyperlink"/>
          </w:rPr>
          <w:t>Changes in Resource Status</w:t>
        </w:r>
        <w:r w:rsidRPr="006D1E6F">
          <w:rPr>
            <w:webHidden/>
          </w:rPr>
          <w:tab/>
        </w:r>
        <w:r w:rsidRPr="006D1E6F">
          <w:rPr>
            <w:webHidden/>
          </w:rPr>
          <w:fldChar w:fldCharType="begin"/>
        </w:r>
        <w:r w:rsidRPr="006D1E6F">
          <w:rPr>
            <w:webHidden/>
          </w:rPr>
          <w:instrText xml:space="preserve"> PAGEREF _Toc232146400 \h </w:instrText>
        </w:r>
        <w:r w:rsidRPr="006D1E6F">
          <w:rPr>
            <w:webHidden/>
          </w:rPr>
        </w:r>
        <w:r w:rsidRPr="006D1E6F">
          <w:rPr>
            <w:webHidden/>
          </w:rPr>
          <w:fldChar w:fldCharType="separate"/>
        </w:r>
        <w:r w:rsidRPr="006D1E6F">
          <w:rPr>
            <w:webHidden/>
          </w:rPr>
          <w:t>6-33</w:t>
        </w:r>
        <w:r w:rsidRPr="006D1E6F">
          <w:rPr>
            <w:webHidden/>
          </w:rPr>
          <w:fldChar w:fldCharType="end"/>
        </w:r>
      </w:hyperlink>
    </w:p>
    <w:p w14:paraId="218D4306" w14:textId="31185D2F" w:rsidR="006D1E6F" w:rsidRPr="006D1E6F" w:rsidRDefault="006D1E6F">
      <w:pPr>
        <w:pStyle w:val="TOC4"/>
        <w:rPr>
          <w:rFonts w:eastAsiaTheme="minorEastAsia"/>
          <w:kern w:val="2"/>
          <w:lang w:val="en-US"/>
          <w14:ligatures w14:val="standardContextual"/>
        </w:rPr>
      </w:pPr>
      <w:hyperlink w:anchor="_Toc232146401" w:history="1">
        <w:r w:rsidRPr="006D1E6F">
          <w:rPr>
            <w:rStyle w:val="Hyperlink"/>
          </w:rPr>
          <w:t>6.5.5.2</w:t>
        </w:r>
        <w:r w:rsidRPr="006D1E6F">
          <w:rPr>
            <w:rFonts w:eastAsiaTheme="minorEastAsia"/>
            <w:kern w:val="2"/>
            <w:lang w:val="en-US"/>
            <w14:ligatures w14:val="standardContextual"/>
          </w:rPr>
          <w:tab/>
        </w:r>
        <w:r w:rsidRPr="006D1E6F">
          <w:rPr>
            <w:rStyle w:val="Hyperlink"/>
          </w:rPr>
          <w:t>Operational Data Requirements</w:t>
        </w:r>
        <w:r w:rsidRPr="006D1E6F">
          <w:rPr>
            <w:webHidden/>
          </w:rPr>
          <w:tab/>
        </w:r>
        <w:r w:rsidRPr="006D1E6F">
          <w:rPr>
            <w:webHidden/>
          </w:rPr>
          <w:fldChar w:fldCharType="begin"/>
        </w:r>
        <w:r w:rsidRPr="006D1E6F">
          <w:rPr>
            <w:webHidden/>
          </w:rPr>
          <w:instrText xml:space="preserve"> PAGEREF _Toc232146401 \h </w:instrText>
        </w:r>
        <w:r w:rsidRPr="006D1E6F">
          <w:rPr>
            <w:webHidden/>
          </w:rPr>
        </w:r>
        <w:r w:rsidRPr="006D1E6F">
          <w:rPr>
            <w:webHidden/>
          </w:rPr>
          <w:fldChar w:fldCharType="separate"/>
        </w:r>
        <w:r w:rsidRPr="006D1E6F">
          <w:rPr>
            <w:webHidden/>
          </w:rPr>
          <w:t>6-35</w:t>
        </w:r>
        <w:r w:rsidRPr="006D1E6F">
          <w:rPr>
            <w:webHidden/>
          </w:rPr>
          <w:fldChar w:fldCharType="end"/>
        </w:r>
      </w:hyperlink>
    </w:p>
    <w:p w14:paraId="4350FFF1" w14:textId="4DCA212F" w:rsidR="006D1E6F" w:rsidRPr="006D1E6F" w:rsidRDefault="006D1E6F">
      <w:pPr>
        <w:pStyle w:val="TOC3"/>
        <w:rPr>
          <w:rFonts w:eastAsiaTheme="minorEastAsia"/>
          <w:i w:val="0"/>
          <w:iCs w:val="0"/>
          <w:kern w:val="2"/>
          <w14:ligatures w14:val="standardContextual"/>
        </w:rPr>
      </w:pPr>
      <w:hyperlink w:anchor="_Toc232146402" w:history="1">
        <w:r w:rsidRPr="006D1E6F">
          <w:rPr>
            <w:rStyle w:val="Hyperlink"/>
            <w:i w:val="0"/>
            <w:iCs w:val="0"/>
          </w:rPr>
          <w:t>6.5.6</w:t>
        </w:r>
        <w:r w:rsidRPr="006D1E6F">
          <w:rPr>
            <w:rFonts w:eastAsiaTheme="minorEastAsia"/>
            <w:i w:val="0"/>
            <w:iCs w:val="0"/>
            <w:kern w:val="2"/>
            <w14:ligatures w14:val="standardContextual"/>
          </w:rPr>
          <w:tab/>
        </w:r>
        <w:r w:rsidRPr="006D1E6F">
          <w:rPr>
            <w:rStyle w:val="Hyperlink"/>
            <w:i w:val="0"/>
            <w:iCs w:val="0"/>
          </w:rPr>
          <w:t>TSP and DSP Responsibilities</w:t>
        </w:r>
        <w:r w:rsidRPr="006D1E6F">
          <w:rPr>
            <w:i w:val="0"/>
            <w:iCs w:val="0"/>
            <w:webHidden/>
          </w:rPr>
          <w:tab/>
        </w:r>
        <w:r w:rsidRPr="006D1E6F">
          <w:rPr>
            <w:i w:val="0"/>
            <w:iCs w:val="0"/>
            <w:webHidden/>
          </w:rPr>
          <w:fldChar w:fldCharType="begin"/>
        </w:r>
        <w:r w:rsidRPr="006D1E6F">
          <w:rPr>
            <w:i w:val="0"/>
            <w:iCs w:val="0"/>
            <w:webHidden/>
          </w:rPr>
          <w:instrText xml:space="preserve"> PAGEREF _Toc232146402 \h </w:instrText>
        </w:r>
        <w:r w:rsidRPr="006D1E6F">
          <w:rPr>
            <w:i w:val="0"/>
            <w:iCs w:val="0"/>
            <w:webHidden/>
          </w:rPr>
        </w:r>
        <w:r w:rsidRPr="006D1E6F">
          <w:rPr>
            <w:i w:val="0"/>
            <w:iCs w:val="0"/>
            <w:webHidden/>
          </w:rPr>
          <w:fldChar w:fldCharType="separate"/>
        </w:r>
        <w:r w:rsidRPr="006D1E6F">
          <w:rPr>
            <w:i w:val="0"/>
            <w:iCs w:val="0"/>
            <w:webHidden/>
          </w:rPr>
          <w:t>6-42</w:t>
        </w:r>
        <w:r w:rsidRPr="006D1E6F">
          <w:rPr>
            <w:i w:val="0"/>
            <w:iCs w:val="0"/>
            <w:webHidden/>
          </w:rPr>
          <w:fldChar w:fldCharType="end"/>
        </w:r>
      </w:hyperlink>
    </w:p>
    <w:p w14:paraId="15779453" w14:textId="5321965E" w:rsidR="006D1E6F" w:rsidRPr="006D1E6F" w:rsidRDefault="006D1E6F">
      <w:pPr>
        <w:pStyle w:val="TOC3"/>
        <w:rPr>
          <w:rFonts w:eastAsiaTheme="minorEastAsia"/>
          <w:i w:val="0"/>
          <w:iCs w:val="0"/>
          <w:kern w:val="2"/>
          <w14:ligatures w14:val="standardContextual"/>
        </w:rPr>
      </w:pPr>
      <w:hyperlink w:anchor="_Toc232146403" w:history="1">
        <w:r w:rsidRPr="006D1E6F">
          <w:rPr>
            <w:rStyle w:val="Hyperlink"/>
            <w:i w:val="0"/>
            <w:iCs w:val="0"/>
          </w:rPr>
          <w:t>6.5.6</w:t>
        </w:r>
        <w:r w:rsidRPr="006D1E6F">
          <w:rPr>
            <w:rFonts w:eastAsiaTheme="minorEastAsia"/>
            <w:i w:val="0"/>
            <w:iCs w:val="0"/>
            <w:kern w:val="2"/>
            <w14:ligatures w14:val="standardContextual"/>
          </w:rPr>
          <w:tab/>
        </w:r>
        <w:r w:rsidRPr="006D1E6F">
          <w:rPr>
            <w:rStyle w:val="Hyperlink"/>
            <w:i w:val="0"/>
            <w:iCs w:val="0"/>
          </w:rPr>
          <w:t>TSP, TO, DCTO, and DSP Responsibilities</w:t>
        </w:r>
        <w:r w:rsidRPr="006D1E6F">
          <w:rPr>
            <w:i w:val="0"/>
            <w:iCs w:val="0"/>
            <w:webHidden/>
          </w:rPr>
          <w:tab/>
        </w:r>
        <w:r w:rsidRPr="006D1E6F">
          <w:rPr>
            <w:i w:val="0"/>
            <w:iCs w:val="0"/>
            <w:webHidden/>
          </w:rPr>
          <w:fldChar w:fldCharType="begin"/>
        </w:r>
        <w:r w:rsidRPr="006D1E6F">
          <w:rPr>
            <w:i w:val="0"/>
            <w:iCs w:val="0"/>
            <w:webHidden/>
          </w:rPr>
          <w:instrText xml:space="preserve"> PAGEREF _Toc232146403 \h </w:instrText>
        </w:r>
        <w:r w:rsidRPr="006D1E6F">
          <w:rPr>
            <w:i w:val="0"/>
            <w:iCs w:val="0"/>
            <w:webHidden/>
          </w:rPr>
        </w:r>
        <w:r w:rsidRPr="006D1E6F">
          <w:rPr>
            <w:i w:val="0"/>
            <w:iCs w:val="0"/>
            <w:webHidden/>
          </w:rPr>
          <w:fldChar w:fldCharType="separate"/>
        </w:r>
        <w:r w:rsidRPr="006D1E6F">
          <w:rPr>
            <w:i w:val="0"/>
            <w:iCs w:val="0"/>
            <w:webHidden/>
          </w:rPr>
          <w:t>6-43</w:t>
        </w:r>
        <w:r w:rsidRPr="006D1E6F">
          <w:rPr>
            <w:i w:val="0"/>
            <w:iCs w:val="0"/>
            <w:webHidden/>
          </w:rPr>
          <w:fldChar w:fldCharType="end"/>
        </w:r>
      </w:hyperlink>
    </w:p>
    <w:p w14:paraId="2781EA7A" w14:textId="700803C4" w:rsidR="006D1E6F" w:rsidRPr="006D1E6F" w:rsidRDefault="006D1E6F">
      <w:pPr>
        <w:pStyle w:val="TOC3"/>
        <w:rPr>
          <w:rFonts w:eastAsiaTheme="minorEastAsia"/>
          <w:i w:val="0"/>
          <w:iCs w:val="0"/>
          <w:kern w:val="2"/>
          <w14:ligatures w14:val="standardContextual"/>
        </w:rPr>
      </w:pPr>
      <w:hyperlink w:anchor="_Toc232146404" w:history="1">
        <w:r w:rsidRPr="006D1E6F">
          <w:rPr>
            <w:rStyle w:val="Hyperlink"/>
            <w:i w:val="0"/>
            <w:iCs w:val="0"/>
          </w:rPr>
          <w:t>6.5.7</w:t>
        </w:r>
        <w:r w:rsidRPr="006D1E6F">
          <w:rPr>
            <w:rFonts w:eastAsiaTheme="minorEastAsia"/>
            <w:i w:val="0"/>
            <w:iCs w:val="0"/>
            <w:kern w:val="2"/>
            <w14:ligatures w14:val="standardContextual"/>
          </w:rPr>
          <w:tab/>
        </w:r>
        <w:r w:rsidRPr="006D1E6F">
          <w:rPr>
            <w:rStyle w:val="Hyperlink"/>
            <w:i w:val="0"/>
            <w:iCs w:val="0"/>
          </w:rPr>
          <w:t>Real-Time Sequence Methodology</w:t>
        </w:r>
        <w:r w:rsidRPr="006D1E6F">
          <w:rPr>
            <w:i w:val="0"/>
            <w:iCs w:val="0"/>
            <w:webHidden/>
          </w:rPr>
          <w:tab/>
        </w:r>
        <w:r w:rsidRPr="006D1E6F">
          <w:rPr>
            <w:i w:val="0"/>
            <w:iCs w:val="0"/>
            <w:webHidden/>
          </w:rPr>
          <w:fldChar w:fldCharType="begin"/>
        </w:r>
        <w:r w:rsidRPr="006D1E6F">
          <w:rPr>
            <w:i w:val="0"/>
            <w:iCs w:val="0"/>
            <w:webHidden/>
          </w:rPr>
          <w:instrText xml:space="preserve"> PAGEREF _Toc232146404 \h </w:instrText>
        </w:r>
        <w:r w:rsidRPr="006D1E6F">
          <w:rPr>
            <w:i w:val="0"/>
            <w:iCs w:val="0"/>
            <w:webHidden/>
          </w:rPr>
        </w:r>
        <w:r w:rsidRPr="006D1E6F">
          <w:rPr>
            <w:i w:val="0"/>
            <w:iCs w:val="0"/>
            <w:webHidden/>
          </w:rPr>
          <w:fldChar w:fldCharType="separate"/>
        </w:r>
        <w:r w:rsidRPr="006D1E6F">
          <w:rPr>
            <w:i w:val="0"/>
            <w:iCs w:val="0"/>
            <w:webHidden/>
          </w:rPr>
          <w:t>6-44</w:t>
        </w:r>
        <w:r w:rsidRPr="006D1E6F">
          <w:rPr>
            <w:i w:val="0"/>
            <w:iCs w:val="0"/>
            <w:webHidden/>
          </w:rPr>
          <w:fldChar w:fldCharType="end"/>
        </w:r>
      </w:hyperlink>
    </w:p>
    <w:p w14:paraId="3E0D183F" w14:textId="613EC3F9" w:rsidR="006D1E6F" w:rsidRPr="006D1E6F" w:rsidRDefault="006D1E6F">
      <w:pPr>
        <w:pStyle w:val="TOC4"/>
        <w:rPr>
          <w:rFonts w:eastAsiaTheme="minorEastAsia"/>
          <w:kern w:val="2"/>
          <w:lang w:val="en-US"/>
          <w14:ligatures w14:val="standardContextual"/>
        </w:rPr>
      </w:pPr>
      <w:hyperlink w:anchor="_Toc232146405" w:history="1">
        <w:r w:rsidRPr="006D1E6F">
          <w:rPr>
            <w:rStyle w:val="Hyperlink"/>
          </w:rPr>
          <w:t>6.5.7.1</w:t>
        </w:r>
        <w:r w:rsidRPr="006D1E6F">
          <w:rPr>
            <w:rFonts w:eastAsiaTheme="minorEastAsia"/>
            <w:kern w:val="2"/>
            <w:lang w:val="en-US"/>
            <w14:ligatures w14:val="standardContextual"/>
          </w:rPr>
          <w:tab/>
        </w:r>
        <w:r w:rsidRPr="006D1E6F">
          <w:rPr>
            <w:rStyle w:val="Hyperlink"/>
          </w:rPr>
          <w:t>Real-Time Sequence</w:t>
        </w:r>
        <w:r w:rsidRPr="006D1E6F">
          <w:rPr>
            <w:webHidden/>
          </w:rPr>
          <w:tab/>
        </w:r>
        <w:r w:rsidRPr="006D1E6F">
          <w:rPr>
            <w:webHidden/>
          </w:rPr>
          <w:fldChar w:fldCharType="begin"/>
        </w:r>
        <w:r w:rsidRPr="006D1E6F">
          <w:rPr>
            <w:webHidden/>
          </w:rPr>
          <w:instrText xml:space="preserve"> PAGEREF _Toc232146405 \h </w:instrText>
        </w:r>
        <w:r w:rsidRPr="006D1E6F">
          <w:rPr>
            <w:webHidden/>
          </w:rPr>
        </w:r>
        <w:r w:rsidRPr="006D1E6F">
          <w:rPr>
            <w:webHidden/>
          </w:rPr>
          <w:fldChar w:fldCharType="separate"/>
        </w:r>
        <w:r w:rsidRPr="006D1E6F">
          <w:rPr>
            <w:webHidden/>
          </w:rPr>
          <w:t>6-44</w:t>
        </w:r>
        <w:r w:rsidRPr="006D1E6F">
          <w:rPr>
            <w:webHidden/>
          </w:rPr>
          <w:fldChar w:fldCharType="end"/>
        </w:r>
      </w:hyperlink>
    </w:p>
    <w:p w14:paraId="1767FF22" w14:textId="20DED7D4" w:rsidR="006D1E6F" w:rsidRPr="006D1E6F" w:rsidRDefault="006D1E6F">
      <w:pPr>
        <w:pStyle w:val="TOC5"/>
        <w:rPr>
          <w:rFonts w:eastAsiaTheme="minorEastAsia"/>
          <w:i w:val="0"/>
          <w:kern w:val="2"/>
          <w:sz w:val="20"/>
          <w:szCs w:val="20"/>
          <w14:ligatures w14:val="standardContextual"/>
        </w:rPr>
      </w:pPr>
      <w:hyperlink w:anchor="_Toc232146406" w:history="1">
        <w:r w:rsidRPr="006D1E6F">
          <w:rPr>
            <w:rStyle w:val="Hyperlink"/>
            <w:i w:val="0"/>
            <w:sz w:val="20"/>
            <w:szCs w:val="20"/>
          </w:rPr>
          <w:t>6.5.7.1.1</w:t>
        </w:r>
        <w:r w:rsidRPr="006D1E6F">
          <w:rPr>
            <w:rFonts w:eastAsiaTheme="minorEastAsia"/>
            <w:i w:val="0"/>
            <w:kern w:val="2"/>
            <w:sz w:val="20"/>
            <w:szCs w:val="20"/>
            <w14:ligatures w14:val="standardContextual"/>
          </w:rPr>
          <w:tab/>
        </w:r>
        <w:r w:rsidRPr="006D1E6F">
          <w:rPr>
            <w:rStyle w:val="Hyperlink"/>
            <w:i w:val="0"/>
            <w:sz w:val="20"/>
            <w:szCs w:val="20"/>
          </w:rPr>
          <w:t>SCADA Telemetry</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_Toc232146406 \h </w:instrText>
        </w:r>
        <w:r w:rsidRPr="006D1E6F">
          <w:rPr>
            <w:i w:val="0"/>
            <w:webHidden/>
            <w:sz w:val="20"/>
            <w:szCs w:val="20"/>
          </w:rPr>
        </w:r>
        <w:r w:rsidRPr="006D1E6F">
          <w:rPr>
            <w:i w:val="0"/>
            <w:webHidden/>
            <w:sz w:val="20"/>
            <w:szCs w:val="20"/>
          </w:rPr>
          <w:fldChar w:fldCharType="separate"/>
        </w:r>
        <w:r w:rsidRPr="006D1E6F">
          <w:rPr>
            <w:i w:val="0"/>
            <w:webHidden/>
            <w:sz w:val="20"/>
            <w:szCs w:val="20"/>
          </w:rPr>
          <w:t>6-45</w:t>
        </w:r>
        <w:r w:rsidRPr="006D1E6F">
          <w:rPr>
            <w:i w:val="0"/>
            <w:webHidden/>
            <w:sz w:val="20"/>
            <w:szCs w:val="20"/>
          </w:rPr>
          <w:fldChar w:fldCharType="end"/>
        </w:r>
      </w:hyperlink>
    </w:p>
    <w:p w14:paraId="0BB37174" w14:textId="53473DBC" w:rsidR="006D1E6F" w:rsidRPr="006D1E6F" w:rsidRDefault="006D1E6F">
      <w:pPr>
        <w:pStyle w:val="TOC5"/>
        <w:rPr>
          <w:rFonts w:eastAsiaTheme="minorEastAsia"/>
          <w:i w:val="0"/>
          <w:kern w:val="2"/>
          <w:sz w:val="20"/>
          <w:szCs w:val="20"/>
          <w14:ligatures w14:val="standardContextual"/>
        </w:rPr>
      </w:pPr>
      <w:hyperlink w:anchor="_Toc232146407" w:history="1">
        <w:r w:rsidRPr="006D1E6F">
          <w:rPr>
            <w:rStyle w:val="Hyperlink"/>
            <w:i w:val="0"/>
            <w:sz w:val="20"/>
            <w:szCs w:val="20"/>
          </w:rPr>
          <w:t>6.5.7.1.2</w:t>
        </w:r>
        <w:r w:rsidRPr="006D1E6F">
          <w:rPr>
            <w:rFonts w:eastAsiaTheme="minorEastAsia"/>
            <w:i w:val="0"/>
            <w:kern w:val="2"/>
            <w:sz w:val="20"/>
            <w:szCs w:val="20"/>
            <w14:ligatures w14:val="standardContextual"/>
          </w:rPr>
          <w:tab/>
        </w:r>
        <w:r w:rsidRPr="006D1E6F">
          <w:rPr>
            <w:rStyle w:val="Hyperlink"/>
            <w:i w:val="0"/>
            <w:sz w:val="20"/>
            <w:szCs w:val="20"/>
          </w:rPr>
          <w:t>Network Topology Builder</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_Toc232146407 \h </w:instrText>
        </w:r>
        <w:r w:rsidRPr="006D1E6F">
          <w:rPr>
            <w:i w:val="0"/>
            <w:webHidden/>
            <w:sz w:val="20"/>
            <w:szCs w:val="20"/>
          </w:rPr>
        </w:r>
        <w:r w:rsidRPr="006D1E6F">
          <w:rPr>
            <w:i w:val="0"/>
            <w:webHidden/>
            <w:sz w:val="20"/>
            <w:szCs w:val="20"/>
          </w:rPr>
          <w:fldChar w:fldCharType="separate"/>
        </w:r>
        <w:r w:rsidRPr="006D1E6F">
          <w:rPr>
            <w:i w:val="0"/>
            <w:webHidden/>
            <w:sz w:val="20"/>
            <w:szCs w:val="20"/>
          </w:rPr>
          <w:t>6-45</w:t>
        </w:r>
        <w:r w:rsidRPr="006D1E6F">
          <w:rPr>
            <w:i w:val="0"/>
            <w:webHidden/>
            <w:sz w:val="20"/>
            <w:szCs w:val="20"/>
          </w:rPr>
          <w:fldChar w:fldCharType="end"/>
        </w:r>
      </w:hyperlink>
    </w:p>
    <w:p w14:paraId="7E142828" w14:textId="0EA41A14" w:rsidR="006D1E6F" w:rsidRPr="006D1E6F" w:rsidRDefault="006D1E6F">
      <w:pPr>
        <w:pStyle w:val="TOC5"/>
        <w:rPr>
          <w:rFonts w:eastAsiaTheme="minorEastAsia"/>
          <w:i w:val="0"/>
          <w:kern w:val="2"/>
          <w:sz w:val="20"/>
          <w:szCs w:val="20"/>
          <w14:ligatures w14:val="standardContextual"/>
        </w:rPr>
      </w:pPr>
      <w:hyperlink w:anchor="_Toc232146408" w:history="1">
        <w:r w:rsidRPr="006D1E6F">
          <w:rPr>
            <w:rStyle w:val="Hyperlink"/>
            <w:i w:val="0"/>
            <w:sz w:val="20"/>
            <w:szCs w:val="20"/>
          </w:rPr>
          <w:t>6.5.7.1.3</w:t>
        </w:r>
        <w:r w:rsidRPr="006D1E6F">
          <w:rPr>
            <w:rFonts w:eastAsiaTheme="minorEastAsia"/>
            <w:i w:val="0"/>
            <w:kern w:val="2"/>
            <w:sz w:val="20"/>
            <w:szCs w:val="20"/>
            <w14:ligatures w14:val="standardContextual"/>
          </w:rPr>
          <w:tab/>
        </w:r>
        <w:r w:rsidRPr="006D1E6F">
          <w:rPr>
            <w:rStyle w:val="Hyperlink"/>
            <w:i w:val="0"/>
            <w:sz w:val="20"/>
            <w:szCs w:val="20"/>
          </w:rPr>
          <w:t>Bus Load Forecast</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_Toc232146408 \h </w:instrText>
        </w:r>
        <w:r w:rsidRPr="006D1E6F">
          <w:rPr>
            <w:i w:val="0"/>
            <w:webHidden/>
            <w:sz w:val="20"/>
            <w:szCs w:val="20"/>
          </w:rPr>
        </w:r>
        <w:r w:rsidRPr="006D1E6F">
          <w:rPr>
            <w:i w:val="0"/>
            <w:webHidden/>
            <w:sz w:val="20"/>
            <w:szCs w:val="20"/>
          </w:rPr>
          <w:fldChar w:fldCharType="separate"/>
        </w:r>
        <w:r w:rsidRPr="006D1E6F">
          <w:rPr>
            <w:i w:val="0"/>
            <w:webHidden/>
            <w:sz w:val="20"/>
            <w:szCs w:val="20"/>
          </w:rPr>
          <w:t>6-45</w:t>
        </w:r>
        <w:r w:rsidRPr="006D1E6F">
          <w:rPr>
            <w:i w:val="0"/>
            <w:webHidden/>
            <w:sz w:val="20"/>
            <w:szCs w:val="20"/>
          </w:rPr>
          <w:fldChar w:fldCharType="end"/>
        </w:r>
      </w:hyperlink>
    </w:p>
    <w:p w14:paraId="66558F80" w14:textId="51CECDA0" w:rsidR="006D1E6F" w:rsidRPr="006D1E6F" w:rsidRDefault="006D1E6F">
      <w:pPr>
        <w:pStyle w:val="TOC5"/>
        <w:rPr>
          <w:rFonts w:eastAsiaTheme="minorEastAsia"/>
          <w:i w:val="0"/>
          <w:kern w:val="2"/>
          <w:sz w:val="20"/>
          <w:szCs w:val="20"/>
          <w14:ligatures w14:val="standardContextual"/>
        </w:rPr>
      </w:pPr>
      <w:hyperlink w:anchor="_Toc232146409" w:history="1">
        <w:r w:rsidRPr="006D1E6F">
          <w:rPr>
            <w:rStyle w:val="Hyperlink"/>
            <w:i w:val="0"/>
            <w:sz w:val="20"/>
            <w:szCs w:val="20"/>
          </w:rPr>
          <w:t>6.5.7.1.4</w:t>
        </w:r>
        <w:r w:rsidRPr="006D1E6F">
          <w:rPr>
            <w:rFonts w:eastAsiaTheme="minorEastAsia"/>
            <w:i w:val="0"/>
            <w:kern w:val="2"/>
            <w:sz w:val="20"/>
            <w:szCs w:val="20"/>
            <w14:ligatures w14:val="standardContextual"/>
          </w:rPr>
          <w:tab/>
        </w:r>
        <w:r w:rsidRPr="006D1E6F">
          <w:rPr>
            <w:rStyle w:val="Hyperlink"/>
            <w:i w:val="0"/>
            <w:sz w:val="20"/>
            <w:szCs w:val="20"/>
          </w:rPr>
          <w:t>State Estimator</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_Toc232146409 \h </w:instrText>
        </w:r>
        <w:r w:rsidRPr="006D1E6F">
          <w:rPr>
            <w:i w:val="0"/>
            <w:webHidden/>
            <w:sz w:val="20"/>
            <w:szCs w:val="20"/>
          </w:rPr>
        </w:r>
        <w:r w:rsidRPr="006D1E6F">
          <w:rPr>
            <w:i w:val="0"/>
            <w:webHidden/>
            <w:sz w:val="20"/>
            <w:szCs w:val="20"/>
          </w:rPr>
          <w:fldChar w:fldCharType="separate"/>
        </w:r>
        <w:r w:rsidRPr="006D1E6F">
          <w:rPr>
            <w:i w:val="0"/>
            <w:webHidden/>
            <w:sz w:val="20"/>
            <w:szCs w:val="20"/>
          </w:rPr>
          <w:t>6-45</w:t>
        </w:r>
        <w:r w:rsidRPr="006D1E6F">
          <w:rPr>
            <w:i w:val="0"/>
            <w:webHidden/>
            <w:sz w:val="20"/>
            <w:szCs w:val="20"/>
          </w:rPr>
          <w:fldChar w:fldCharType="end"/>
        </w:r>
      </w:hyperlink>
    </w:p>
    <w:p w14:paraId="7B6EFCD6" w14:textId="4982BE13" w:rsidR="006D1E6F" w:rsidRPr="006D1E6F" w:rsidRDefault="006D1E6F">
      <w:pPr>
        <w:pStyle w:val="TOC5"/>
        <w:rPr>
          <w:rFonts w:eastAsiaTheme="minorEastAsia"/>
          <w:i w:val="0"/>
          <w:kern w:val="2"/>
          <w:sz w:val="20"/>
          <w:szCs w:val="20"/>
          <w14:ligatures w14:val="standardContextual"/>
        </w:rPr>
      </w:pPr>
      <w:hyperlink w:anchor="_Toc232146410" w:history="1">
        <w:r w:rsidRPr="006D1E6F">
          <w:rPr>
            <w:rStyle w:val="Hyperlink"/>
            <w:i w:val="0"/>
            <w:sz w:val="20"/>
            <w:szCs w:val="20"/>
          </w:rPr>
          <w:t>6.5.7.1.5</w:t>
        </w:r>
        <w:r w:rsidRPr="006D1E6F">
          <w:rPr>
            <w:rFonts w:eastAsiaTheme="minorEastAsia"/>
            <w:i w:val="0"/>
            <w:kern w:val="2"/>
            <w:sz w:val="20"/>
            <w:szCs w:val="20"/>
            <w14:ligatures w14:val="standardContextual"/>
          </w:rPr>
          <w:tab/>
        </w:r>
        <w:r w:rsidRPr="006D1E6F">
          <w:rPr>
            <w:rStyle w:val="Hyperlink"/>
            <w:i w:val="0"/>
            <w:sz w:val="20"/>
            <w:szCs w:val="20"/>
          </w:rPr>
          <w:t>Topology Consistency Analyzer</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_Toc232146410 \h </w:instrText>
        </w:r>
        <w:r w:rsidRPr="006D1E6F">
          <w:rPr>
            <w:i w:val="0"/>
            <w:webHidden/>
            <w:sz w:val="20"/>
            <w:szCs w:val="20"/>
          </w:rPr>
        </w:r>
        <w:r w:rsidRPr="006D1E6F">
          <w:rPr>
            <w:i w:val="0"/>
            <w:webHidden/>
            <w:sz w:val="20"/>
            <w:szCs w:val="20"/>
          </w:rPr>
          <w:fldChar w:fldCharType="separate"/>
        </w:r>
        <w:r w:rsidRPr="006D1E6F">
          <w:rPr>
            <w:i w:val="0"/>
            <w:webHidden/>
            <w:sz w:val="20"/>
            <w:szCs w:val="20"/>
          </w:rPr>
          <w:t>6-45</w:t>
        </w:r>
        <w:r w:rsidRPr="006D1E6F">
          <w:rPr>
            <w:i w:val="0"/>
            <w:webHidden/>
            <w:sz w:val="20"/>
            <w:szCs w:val="20"/>
          </w:rPr>
          <w:fldChar w:fldCharType="end"/>
        </w:r>
      </w:hyperlink>
    </w:p>
    <w:p w14:paraId="6BE687B0" w14:textId="472D008E" w:rsidR="006D1E6F" w:rsidRPr="006D1E6F" w:rsidRDefault="006D1E6F">
      <w:pPr>
        <w:pStyle w:val="TOC5"/>
        <w:rPr>
          <w:rFonts w:eastAsiaTheme="minorEastAsia"/>
          <w:i w:val="0"/>
          <w:kern w:val="2"/>
          <w:sz w:val="20"/>
          <w:szCs w:val="20"/>
          <w14:ligatures w14:val="standardContextual"/>
        </w:rPr>
      </w:pPr>
      <w:hyperlink w:anchor="_Toc232146411" w:history="1">
        <w:r w:rsidRPr="006D1E6F">
          <w:rPr>
            <w:rStyle w:val="Hyperlink"/>
            <w:i w:val="0"/>
            <w:sz w:val="20"/>
            <w:szCs w:val="20"/>
          </w:rPr>
          <w:t>6.5.7.1.6</w:t>
        </w:r>
        <w:r w:rsidRPr="006D1E6F">
          <w:rPr>
            <w:rFonts w:eastAsiaTheme="minorEastAsia"/>
            <w:i w:val="0"/>
            <w:kern w:val="2"/>
            <w:sz w:val="20"/>
            <w:szCs w:val="20"/>
            <w14:ligatures w14:val="standardContextual"/>
          </w:rPr>
          <w:tab/>
        </w:r>
        <w:r w:rsidRPr="006D1E6F">
          <w:rPr>
            <w:rStyle w:val="Hyperlink"/>
            <w:i w:val="0"/>
            <w:sz w:val="20"/>
            <w:szCs w:val="20"/>
          </w:rPr>
          <w:t>Breakers/Switch Status Alarm Processor and Forced Outage Detection Processor</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_Toc232146411 \h </w:instrText>
        </w:r>
        <w:r w:rsidRPr="006D1E6F">
          <w:rPr>
            <w:i w:val="0"/>
            <w:webHidden/>
            <w:sz w:val="20"/>
            <w:szCs w:val="20"/>
          </w:rPr>
        </w:r>
        <w:r w:rsidRPr="006D1E6F">
          <w:rPr>
            <w:i w:val="0"/>
            <w:webHidden/>
            <w:sz w:val="20"/>
            <w:szCs w:val="20"/>
          </w:rPr>
          <w:fldChar w:fldCharType="separate"/>
        </w:r>
        <w:r w:rsidRPr="006D1E6F">
          <w:rPr>
            <w:i w:val="0"/>
            <w:webHidden/>
            <w:sz w:val="20"/>
            <w:szCs w:val="20"/>
          </w:rPr>
          <w:t>6-46</w:t>
        </w:r>
        <w:r w:rsidRPr="006D1E6F">
          <w:rPr>
            <w:i w:val="0"/>
            <w:webHidden/>
            <w:sz w:val="20"/>
            <w:szCs w:val="20"/>
          </w:rPr>
          <w:fldChar w:fldCharType="end"/>
        </w:r>
      </w:hyperlink>
    </w:p>
    <w:p w14:paraId="05F06526" w14:textId="209BFCD8" w:rsidR="006D1E6F" w:rsidRPr="006D1E6F" w:rsidRDefault="006D1E6F">
      <w:pPr>
        <w:pStyle w:val="TOC5"/>
        <w:rPr>
          <w:rFonts w:eastAsiaTheme="minorEastAsia"/>
          <w:i w:val="0"/>
          <w:kern w:val="2"/>
          <w:sz w:val="20"/>
          <w:szCs w:val="20"/>
          <w14:ligatures w14:val="standardContextual"/>
        </w:rPr>
      </w:pPr>
      <w:hyperlink w:anchor="_Toc232146412" w:history="1">
        <w:r w:rsidRPr="006D1E6F">
          <w:rPr>
            <w:rStyle w:val="Hyperlink"/>
            <w:i w:val="0"/>
            <w:sz w:val="20"/>
            <w:szCs w:val="20"/>
          </w:rPr>
          <w:t>6.5.7.1.7</w:t>
        </w:r>
        <w:r w:rsidRPr="006D1E6F">
          <w:rPr>
            <w:rFonts w:eastAsiaTheme="minorEastAsia"/>
            <w:i w:val="0"/>
            <w:kern w:val="2"/>
            <w:sz w:val="20"/>
            <w:szCs w:val="20"/>
            <w14:ligatures w14:val="standardContextual"/>
          </w:rPr>
          <w:tab/>
        </w:r>
        <w:r w:rsidRPr="006D1E6F">
          <w:rPr>
            <w:rStyle w:val="Hyperlink"/>
            <w:i w:val="0"/>
            <w:sz w:val="20"/>
            <w:szCs w:val="20"/>
          </w:rPr>
          <w:t>Real-Time Weather and Dynamic Rating Processor</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_Toc232146412 \h </w:instrText>
        </w:r>
        <w:r w:rsidRPr="006D1E6F">
          <w:rPr>
            <w:i w:val="0"/>
            <w:webHidden/>
            <w:sz w:val="20"/>
            <w:szCs w:val="20"/>
          </w:rPr>
        </w:r>
        <w:r w:rsidRPr="006D1E6F">
          <w:rPr>
            <w:i w:val="0"/>
            <w:webHidden/>
            <w:sz w:val="20"/>
            <w:szCs w:val="20"/>
          </w:rPr>
          <w:fldChar w:fldCharType="separate"/>
        </w:r>
        <w:r w:rsidRPr="006D1E6F">
          <w:rPr>
            <w:i w:val="0"/>
            <w:webHidden/>
            <w:sz w:val="20"/>
            <w:szCs w:val="20"/>
          </w:rPr>
          <w:t>6-46</w:t>
        </w:r>
        <w:r w:rsidRPr="006D1E6F">
          <w:rPr>
            <w:i w:val="0"/>
            <w:webHidden/>
            <w:sz w:val="20"/>
            <w:szCs w:val="20"/>
          </w:rPr>
          <w:fldChar w:fldCharType="end"/>
        </w:r>
      </w:hyperlink>
    </w:p>
    <w:p w14:paraId="7265202B" w14:textId="74E58433" w:rsidR="006D1E6F" w:rsidRPr="006D1E6F" w:rsidRDefault="006D1E6F">
      <w:pPr>
        <w:pStyle w:val="TOC5"/>
        <w:rPr>
          <w:rFonts w:eastAsiaTheme="minorEastAsia"/>
          <w:i w:val="0"/>
          <w:kern w:val="2"/>
          <w:sz w:val="20"/>
          <w:szCs w:val="20"/>
          <w14:ligatures w14:val="standardContextual"/>
        </w:rPr>
      </w:pPr>
      <w:hyperlink w:anchor="_Toc232146413" w:history="1">
        <w:r w:rsidRPr="006D1E6F">
          <w:rPr>
            <w:rStyle w:val="Hyperlink"/>
            <w:i w:val="0"/>
            <w:sz w:val="20"/>
            <w:szCs w:val="20"/>
          </w:rPr>
          <w:t>6.5.7.1.8</w:t>
        </w:r>
        <w:r w:rsidRPr="006D1E6F">
          <w:rPr>
            <w:rFonts w:eastAsiaTheme="minorEastAsia"/>
            <w:i w:val="0"/>
            <w:kern w:val="2"/>
            <w:sz w:val="20"/>
            <w:szCs w:val="20"/>
            <w14:ligatures w14:val="standardContextual"/>
          </w:rPr>
          <w:tab/>
        </w:r>
        <w:r w:rsidRPr="006D1E6F">
          <w:rPr>
            <w:rStyle w:val="Hyperlink"/>
            <w:i w:val="0"/>
            <w:sz w:val="20"/>
            <w:szCs w:val="20"/>
          </w:rPr>
          <w:t>Overload Alarm Processor</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_Toc232146413 \h </w:instrText>
        </w:r>
        <w:r w:rsidRPr="006D1E6F">
          <w:rPr>
            <w:i w:val="0"/>
            <w:webHidden/>
            <w:sz w:val="20"/>
            <w:szCs w:val="20"/>
          </w:rPr>
        </w:r>
        <w:r w:rsidRPr="006D1E6F">
          <w:rPr>
            <w:i w:val="0"/>
            <w:webHidden/>
            <w:sz w:val="20"/>
            <w:szCs w:val="20"/>
          </w:rPr>
          <w:fldChar w:fldCharType="separate"/>
        </w:r>
        <w:r w:rsidRPr="006D1E6F">
          <w:rPr>
            <w:i w:val="0"/>
            <w:webHidden/>
            <w:sz w:val="20"/>
            <w:szCs w:val="20"/>
          </w:rPr>
          <w:t>6-47</w:t>
        </w:r>
        <w:r w:rsidRPr="006D1E6F">
          <w:rPr>
            <w:i w:val="0"/>
            <w:webHidden/>
            <w:sz w:val="20"/>
            <w:szCs w:val="20"/>
          </w:rPr>
          <w:fldChar w:fldCharType="end"/>
        </w:r>
      </w:hyperlink>
    </w:p>
    <w:p w14:paraId="2C9008C2" w14:textId="39164AC4" w:rsidR="006D1E6F" w:rsidRPr="006D1E6F" w:rsidRDefault="006D1E6F">
      <w:pPr>
        <w:pStyle w:val="TOC5"/>
        <w:rPr>
          <w:rFonts w:eastAsiaTheme="minorEastAsia"/>
          <w:i w:val="0"/>
          <w:kern w:val="2"/>
          <w:sz w:val="20"/>
          <w:szCs w:val="20"/>
          <w14:ligatures w14:val="standardContextual"/>
        </w:rPr>
      </w:pPr>
      <w:hyperlink w:anchor="_Toc232146414" w:history="1">
        <w:r w:rsidRPr="006D1E6F">
          <w:rPr>
            <w:rStyle w:val="Hyperlink"/>
            <w:i w:val="0"/>
            <w:sz w:val="20"/>
            <w:szCs w:val="20"/>
          </w:rPr>
          <w:t>6.5.7.1.9</w:t>
        </w:r>
        <w:r w:rsidRPr="006D1E6F">
          <w:rPr>
            <w:rFonts w:eastAsiaTheme="minorEastAsia"/>
            <w:i w:val="0"/>
            <w:kern w:val="2"/>
            <w:sz w:val="20"/>
            <w:szCs w:val="20"/>
            <w14:ligatures w14:val="standardContextual"/>
          </w:rPr>
          <w:tab/>
        </w:r>
        <w:r w:rsidRPr="006D1E6F">
          <w:rPr>
            <w:rStyle w:val="Hyperlink"/>
            <w:i w:val="0"/>
            <w:sz w:val="20"/>
            <w:szCs w:val="20"/>
          </w:rPr>
          <w:t>Contingency List and Contingency Screening</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_Toc232146414 \h </w:instrText>
        </w:r>
        <w:r w:rsidRPr="006D1E6F">
          <w:rPr>
            <w:i w:val="0"/>
            <w:webHidden/>
            <w:sz w:val="20"/>
            <w:szCs w:val="20"/>
          </w:rPr>
        </w:r>
        <w:r w:rsidRPr="006D1E6F">
          <w:rPr>
            <w:i w:val="0"/>
            <w:webHidden/>
            <w:sz w:val="20"/>
            <w:szCs w:val="20"/>
          </w:rPr>
          <w:fldChar w:fldCharType="separate"/>
        </w:r>
        <w:r w:rsidRPr="006D1E6F">
          <w:rPr>
            <w:i w:val="0"/>
            <w:webHidden/>
            <w:sz w:val="20"/>
            <w:szCs w:val="20"/>
          </w:rPr>
          <w:t>6-47</w:t>
        </w:r>
        <w:r w:rsidRPr="006D1E6F">
          <w:rPr>
            <w:i w:val="0"/>
            <w:webHidden/>
            <w:sz w:val="20"/>
            <w:szCs w:val="20"/>
          </w:rPr>
          <w:fldChar w:fldCharType="end"/>
        </w:r>
      </w:hyperlink>
    </w:p>
    <w:p w14:paraId="2CACCD20" w14:textId="3B7EA0D9" w:rsidR="006D1E6F" w:rsidRPr="006D1E6F" w:rsidRDefault="006D1E6F">
      <w:pPr>
        <w:pStyle w:val="TOC5"/>
        <w:rPr>
          <w:rFonts w:eastAsiaTheme="minorEastAsia"/>
          <w:i w:val="0"/>
          <w:kern w:val="2"/>
          <w:sz w:val="20"/>
          <w:szCs w:val="20"/>
          <w14:ligatures w14:val="standardContextual"/>
        </w:rPr>
      </w:pPr>
      <w:hyperlink w:anchor="_Toc232146415" w:history="1">
        <w:r w:rsidRPr="006D1E6F">
          <w:rPr>
            <w:rStyle w:val="Hyperlink"/>
            <w:i w:val="0"/>
            <w:sz w:val="20"/>
            <w:szCs w:val="20"/>
          </w:rPr>
          <w:t>6.5.7.1.10</w:t>
        </w:r>
        <w:r w:rsidRPr="006D1E6F">
          <w:rPr>
            <w:rFonts w:eastAsiaTheme="minorEastAsia"/>
            <w:i w:val="0"/>
            <w:kern w:val="2"/>
            <w:sz w:val="20"/>
            <w:szCs w:val="20"/>
            <w14:ligatures w14:val="standardContextual"/>
          </w:rPr>
          <w:tab/>
        </w:r>
        <w:r w:rsidRPr="006D1E6F">
          <w:rPr>
            <w:rStyle w:val="Hyperlink"/>
            <w:i w:val="0"/>
            <w:sz w:val="20"/>
            <w:szCs w:val="20"/>
          </w:rPr>
          <w:t>Network Security Analysis Processor and Security Violation Alarm</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_Toc232146415 \h </w:instrText>
        </w:r>
        <w:r w:rsidRPr="006D1E6F">
          <w:rPr>
            <w:i w:val="0"/>
            <w:webHidden/>
            <w:sz w:val="20"/>
            <w:szCs w:val="20"/>
          </w:rPr>
        </w:r>
        <w:r w:rsidRPr="006D1E6F">
          <w:rPr>
            <w:i w:val="0"/>
            <w:webHidden/>
            <w:sz w:val="20"/>
            <w:szCs w:val="20"/>
          </w:rPr>
          <w:fldChar w:fldCharType="separate"/>
        </w:r>
        <w:r w:rsidRPr="006D1E6F">
          <w:rPr>
            <w:i w:val="0"/>
            <w:webHidden/>
            <w:sz w:val="20"/>
            <w:szCs w:val="20"/>
          </w:rPr>
          <w:t>6-47</w:t>
        </w:r>
        <w:r w:rsidRPr="006D1E6F">
          <w:rPr>
            <w:i w:val="0"/>
            <w:webHidden/>
            <w:sz w:val="20"/>
            <w:szCs w:val="20"/>
          </w:rPr>
          <w:fldChar w:fldCharType="end"/>
        </w:r>
      </w:hyperlink>
    </w:p>
    <w:p w14:paraId="7C460582" w14:textId="4A0473F0" w:rsidR="006D1E6F" w:rsidRPr="006D1E6F" w:rsidRDefault="006D1E6F">
      <w:pPr>
        <w:pStyle w:val="TOC5"/>
        <w:rPr>
          <w:rFonts w:eastAsiaTheme="minorEastAsia"/>
          <w:i w:val="0"/>
          <w:kern w:val="2"/>
          <w:sz w:val="20"/>
          <w:szCs w:val="20"/>
          <w14:ligatures w14:val="standardContextual"/>
        </w:rPr>
      </w:pPr>
      <w:hyperlink w:anchor="_Toc232146416" w:history="1">
        <w:r w:rsidRPr="006D1E6F">
          <w:rPr>
            <w:rStyle w:val="Hyperlink"/>
            <w:i w:val="0"/>
            <w:sz w:val="20"/>
            <w:szCs w:val="20"/>
          </w:rPr>
          <w:t>6.5.7.1.11</w:t>
        </w:r>
        <w:r w:rsidRPr="006D1E6F">
          <w:rPr>
            <w:rFonts w:eastAsiaTheme="minorEastAsia"/>
            <w:i w:val="0"/>
            <w:kern w:val="2"/>
            <w:sz w:val="20"/>
            <w:szCs w:val="20"/>
            <w14:ligatures w14:val="standardContextual"/>
          </w:rPr>
          <w:tab/>
        </w:r>
        <w:r w:rsidRPr="006D1E6F">
          <w:rPr>
            <w:rStyle w:val="Hyperlink"/>
            <w:i w:val="0"/>
            <w:sz w:val="20"/>
            <w:szCs w:val="20"/>
          </w:rPr>
          <w:t>Transmission Network and Power Balance Constraint Management</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_Toc232146416 \h </w:instrText>
        </w:r>
        <w:r w:rsidRPr="006D1E6F">
          <w:rPr>
            <w:i w:val="0"/>
            <w:webHidden/>
            <w:sz w:val="20"/>
            <w:szCs w:val="20"/>
          </w:rPr>
        </w:r>
        <w:r w:rsidRPr="006D1E6F">
          <w:rPr>
            <w:i w:val="0"/>
            <w:webHidden/>
            <w:sz w:val="20"/>
            <w:szCs w:val="20"/>
          </w:rPr>
          <w:fldChar w:fldCharType="separate"/>
        </w:r>
        <w:r w:rsidRPr="006D1E6F">
          <w:rPr>
            <w:i w:val="0"/>
            <w:webHidden/>
            <w:sz w:val="20"/>
            <w:szCs w:val="20"/>
          </w:rPr>
          <w:t>6-49</w:t>
        </w:r>
        <w:r w:rsidRPr="006D1E6F">
          <w:rPr>
            <w:i w:val="0"/>
            <w:webHidden/>
            <w:sz w:val="20"/>
            <w:szCs w:val="20"/>
          </w:rPr>
          <w:fldChar w:fldCharType="end"/>
        </w:r>
      </w:hyperlink>
    </w:p>
    <w:p w14:paraId="254E57F8" w14:textId="7117D4FA" w:rsidR="006D1E6F" w:rsidRPr="006D1E6F" w:rsidRDefault="006D1E6F">
      <w:pPr>
        <w:pStyle w:val="TOC5"/>
        <w:rPr>
          <w:rFonts w:eastAsiaTheme="minorEastAsia"/>
          <w:i w:val="0"/>
          <w:kern w:val="2"/>
          <w:sz w:val="20"/>
          <w:szCs w:val="20"/>
          <w14:ligatures w14:val="standardContextual"/>
        </w:rPr>
      </w:pPr>
      <w:hyperlink w:anchor="_Toc232146417" w:history="1">
        <w:r w:rsidRPr="006D1E6F">
          <w:rPr>
            <w:rStyle w:val="Hyperlink"/>
            <w:i w:val="0"/>
            <w:sz w:val="20"/>
            <w:szCs w:val="20"/>
          </w:rPr>
          <w:t>6.5.7.1.12</w:t>
        </w:r>
        <w:r w:rsidRPr="006D1E6F">
          <w:rPr>
            <w:rFonts w:eastAsiaTheme="minorEastAsia"/>
            <w:i w:val="0"/>
            <w:kern w:val="2"/>
            <w:sz w:val="20"/>
            <w:szCs w:val="20"/>
            <w14:ligatures w14:val="standardContextual"/>
          </w:rPr>
          <w:tab/>
        </w:r>
        <w:r w:rsidRPr="006D1E6F">
          <w:rPr>
            <w:rStyle w:val="Hyperlink"/>
            <w:i w:val="0"/>
            <w:sz w:val="20"/>
            <w:szCs w:val="20"/>
          </w:rPr>
          <w:t>Resource Limits</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_Toc232146417 \h </w:instrText>
        </w:r>
        <w:r w:rsidRPr="006D1E6F">
          <w:rPr>
            <w:i w:val="0"/>
            <w:webHidden/>
            <w:sz w:val="20"/>
            <w:szCs w:val="20"/>
          </w:rPr>
        </w:r>
        <w:r w:rsidRPr="006D1E6F">
          <w:rPr>
            <w:i w:val="0"/>
            <w:webHidden/>
            <w:sz w:val="20"/>
            <w:szCs w:val="20"/>
          </w:rPr>
          <w:fldChar w:fldCharType="separate"/>
        </w:r>
        <w:r w:rsidRPr="006D1E6F">
          <w:rPr>
            <w:i w:val="0"/>
            <w:webHidden/>
            <w:sz w:val="20"/>
            <w:szCs w:val="20"/>
          </w:rPr>
          <w:t>6-50</w:t>
        </w:r>
        <w:r w:rsidRPr="006D1E6F">
          <w:rPr>
            <w:i w:val="0"/>
            <w:webHidden/>
            <w:sz w:val="20"/>
            <w:szCs w:val="20"/>
          </w:rPr>
          <w:fldChar w:fldCharType="end"/>
        </w:r>
      </w:hyperlink>
    </w:p>
    <w:p w14:paraId="499195CB" w14:textId="05B73000" w:rsidR="006D1E6F" w:rsidRPr="006D1E6F" w:rsidRDefault="006D1E6F">
      <w:pPr>
        <w:pStyle w:val="TOC5"/>
        <w:rPr>
          <w:rFonts w:eastAsiaTheme="minorEastAsia"/>
          <w:i w:val="0"/>
          <w:kern w:val="2"/>
          <w:sz w:val="20"/>
          <w:szCs w:val="20"/>
          <w14:ligatures w14:val="standardContextual"/>
        </w:rPr>
      </w:pPr>
      <w:hyperlink w:anchor="_Toc232146418" w:history="1">
        <w:r w:rsidRPr="006D1E6F">
          <w:rPr>
            <w:rStyle w:val="Hyperlink"/>
            <w:i w:val="0"/>
            <w:sz w:val="20"/>
            <w:szCs w:val="20"/>
          </w:rPr>
          <w:t>6.5.7.1.13</w:t>
        </w:r>
        <w:r w:rsidRPr="006D1E6F">
          <w:rPr>
            <w:rFonts w:eastAsiaTheme="minorEastAsia"/>
            <w:i w:val="0"/>
            <w:kern w:val="2"/>
            <w:sz w:val="20"/>
            <w:szCs w:val="20"/>
            <w14:ligatures w14:val="standardContextual"/>
          </w:rPr>
          <w:tab/>
        </w:r>
        <w:r w:rsidRPr="006D1E6F">
          <w:rPr>
            <w:rStyle w:val="Hyperlink"/>
            <w:i w:val="0"/>
            <w:sz w:val="20"/>
            <w:szCs w:val="20"/>
          </w:rPr>
          <w:t>Data Inputs and Outputs for the Real-Time Sequence and SCED</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_Toc232146418 \h </w:instrText>
        </w:r>
        <w:r w:rsidRPr="006D1E6F">
          <w:rPr>
            <w:i w:val="0"/>
            <w:webHidden/>
            <w:sz w:val="20"/>
            <w:szCs w:val="20"/>
          </w:rPr>
        </w:r>
        <w:r w:rsidRPr="006D1E6F">
          <w:rPr>
            <w:i w:val="0"/>
            <w:webHidden/>
            <w:sz w:val="20"/>
            <w:szCs w:val="20"/>
          </w:rPr>
          <w:fldChar w:fldCharType="separate"/>
        </w:r>
        <w:r w:rsidRPr="006D1E6F">
          <w:rPr>
            <w:i w:val="0"/>
            <w:webHidden/>
            <w:sz w:val="20"/>
            <w:szCs w:val="20"/>
          </w:rPr>
          <w:t>6-51</w:t>
        </w:r>
        <w:r w:rsidRPr="006D1E6F">
          <w:rPr>
            <w:i w:val="0"/>
            <w:webHidden/>
            <w:sz w:val="20"/>
            <w:szCs w:val="20"/>
          </w:rPr>
          <w:fldChar w:fldCharType="end"/>
        </w:r>
      </w:hyperlink>
    </w:p>
    <w:p w14:paraId="712C5845" w14:textId="5EE5D638" w:rsidR="006D1E6F" w:rsidRPr="006D1E6F" w:rsidRDefault="006D1E6F">
      <w:pPr>
        <w:pStyle w:val="TOC4"/>
        <w:rPr>
          <w:rFonts w:eastAsiaTheme="minorEastAsia"/>
          <w:kern w:val="2"/>
          <w:lang w:val="en-US"/>
          <w14:ligatures w14:val="standardContextual"/>
        </w:rPr>
      </w:pPr>
      <w:hyperlink w:anchor="_Toc232146419" w:history="1">
        <w:r w:rsidRPr="006D1E6F">
          <w:rPr>
            <w:rStyle w:val="Hyperlink"/>
          </w:rPr>
          <w:t>6.5.7.2</w:t>
        </w:r>
        <w:r w:rsidRPr="006D1E6F">
          <w:rPr>
            <w:rFonts w:eastAsiaTheme="minorEastAsia"/>
            <w:kern w:val="2"/>
            <w:lang w:val="en-US"/>
            <w14:ligatures w14:val="standardContextual"/>
          </w:rPr>
          <w:tab/>
        </w:r>
        <w:r w:rsidRPr="006D1E6F">
          <w:rPr>
            <w:rStyle w:val="Hyperlink"/>
          </w:rPr>
          <w:t>Resource Limit Calculator</w:t>
        </w:r>
        <w:r w:rsidRPr="006D1E6F">
          <w:rPr>
            <w:webHidden/>
          </w:rPr>
          <w:tab/>
        </w:r>
        <w:r w:rsidRPr="006D1E6F">
          <w:rPr>
            <w:webHidden/>
          </w:rPr>
          <w:fldChar w:fldCharType="begin"/>
        </w:r>
        <w:r w:rsidRPr="006D1E6F">
          <w:rPr>
            <w:webHidden/>
          </w:rPr>
          <w:instrText xml:space="preserve"> PAGEREF _Toc232146419 \h </w:instrText>
        </w:r>
        <w:r w:rsidRPr="006D1E6F">
          <w:rPr>
            <w:webHidden/>
          </w:rPr>
        </w:r>
        <w:r w:rsidRPr="006D1E6F">
          <w:rPr>
            <w:webHidden/>
          </w:rPr>
          <w:fldChar w:fldCharType="separate"/>
        </w:r>
        <w:r w:rsidRPr="006D1E6F">
          <w:rPr>
            <w:webHidden/>
          </w:rPr>
          <w:t>6-55</w:t>
        </w:r>
        <w:r w:rsidRPr="006D1E6F">
          <w:rPr>
            <w:webHidden/>
          </w:rPr>
          <w:fldChar w:fldCharType="end"/>
        </w:r>
      </w:hyperlink>
    </w:p>
    <w:p w14:paraId="4D4352DD" w14:textId="78C516F4" w:rsidR="006D1E6F" w:rsidRPr="006D1E6F" w:rsidRDefault="006D1E6F">
      <w:pPr>
        <w:pStyle w:val="TOC4"/>
        <w:rPr>
          <w:rFonts w:eastAsiaTheme="minorEastAsia"/>
          <w:kern w:val="2"/>
          <w:lang w:val="en-US"/>
          <w14:ligatures w14:val="standardContextual"/>
        </w:rPr>
      </w:pPr>
      <w:hyperlink w:anchor="_Toc232146420" w:history="1">
        <w:r w:rsidRPr="006D1E6F">
          <w:rPr>
            <w:rStyle w:val="Hyperlink"/>
          </w:rPr>
          <w:t>6.5.7.3</w:t>
        </w:r>
        <w:r w:rsidRPr="006D1E6F">
          <w:rPr>
            <w:rFonts w:eastAsiaTheme="minorEastAsia"/>
            <w:kern w:val="2"/>
            <w:lang w:val="en-US"/>
            <w14:ligatures w14:val="standardContextual"/>
          </w:rPr>
          <w:tab/>
        </w:r>
        <w:r w:rsidRPr="006D1E6F">
          <w:rPr>
            <w:rStyle w:val="Hyperlink"/>
          </w:rPr>
          <w:t>Security Constrained Economic Dispatch</w:t>
        </w:r>
        <w:r w:rsidRPr="006D1E6F">
          <w:rPr>
            <w:webHidden/>
          </w:rPr>
          <w:tab/>
        </w:r>
        <w:r w:rsidRPr="006D1E6F">
          <w:rPr>
            <w:webHidden/>
          </w:rPr>
          <w:fldChar w:fldCharType="begin"/>
        </w:r>
        <w:r w:rsidRPr="006D1E6F">
          <w:rPr>
            <w:webHidden/>
          </w:rPr>
          <w:instrText xml:space="preserve"> PAGEREF _Toc232146420 \h </w:instrText>
        </w:r>
        <w:r w:rsidRPr="006D1E6F">
          <w:rPr>
            <w:webHidden/>
          </w:rPr>
        </w:r>
        <w:r w:rsidRPr="006D1E6F">
          <w:rPr>
            <w:webHidden/>
          </w:rPr>
          <w:fldChar w:fldCharType="separate"/>
        </w:r>
        <w:r w:rsidRPr="006D1E6F">
          <w:rPr>
            <w:webHidden/>
          </w:rPr>
          <w:t>6-58</w:t>
        </w:r>
        <w:r w:rsidRPr="006D1E6F">
          <w:rPr>
            <w:webHidden/>
          </w:rPr>
          <w:fldChar w:fldCharType="end"/>
        </w:r>
      </w:hyperlink>
    </w:p>
    <w:p w14:paraId="2ACED59B" w14:textId="136B7EBC" w:rsidR="006D1E6F" w:rsidRPr="006D1E6F" w:rsidRDefault="006D1E6F">
      <w:pPr>
        <w:pStyle w:val="TOC5"/>
        <w:rPr>
          <w:rFonts w:eastAsiaTheme="minorEastAsia"/>
          <w:i w:val="0"/>
          <w:kern w:val="2"/>
          <w:sz w:val="20"/>
          <w:szCs w:val="20"/>
          <w14:ligatures w14:val="standardContextual"/>
        </w:rPr>
      </w:pPr>
      <w:hyperlink w:anchor="_Toc232146421" w:history="1">
        <w:r w:rsidRPr="006D1E6F">
          <w:rPr>
            <w:rStyle w:val="Hyperlink"/>
            <w:i w:val="0"/>
            <w:snapToGrid w:val="0"/>
            <w:sz w:val="20"/>
            <w:szCs w:val="20"/>
          </w:rPr>
          <w:t>6.5.7.3.1</w:t>
        </w:r>
        <w:r w:rsidRPr="006D1E6F">
          <w:rPr>
            <w:rFonts w:eastAsiaTheme="minorEastAsia"/>
            <w:i w:val="0"/>
            <w:kern w:val="2"/>
            <w:sz w:val="20"/>
            <w:szCs w:val="20"/>
            <w14:ligatures w14:val="standardContextual"/>
          </w:rPr>
          <w:tab/>
        </w:r>
        <w:r w:rsidRPr="006D1E6F">
          <w:rPr>
            <w:rStyle w:val="Hyperlink"/>
            <w:i w:val="0"/>
            <w:snapToGrid w:val="0"/>
            <w:sz w:val="20"/>
            <w:szCs w:val="20"/>
          </w:rPr>
          <w:t>Determination of Real-Time Reliability Deployment Price Adders</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_Toc232146421 \h </w:instrText>
        </w:r>
        <w:r w:rsidRPr="006D1E6F">
          <w:rPr>
            <w:i w:val="0"/>
            <w:webHidden/>
            <w:sz w:val="20"/>
            <w:szCs w:val="20"/>
          </w:rPr>
        </w:r>
        <w:r w:rsidRPr="006D1E6F">
          <w:rPr>
            <w:i w:val="0"/>
            <w:webHidden/>
            <w:sz w:val="20"/>
            <w:szCs w:val="20"/>
          </w:rPr>
          <w:fldChar w:fldCharType="separate"/>
        </w:r>
        <w:r w:rsidRPr="006D1E6F">
          <w:rPr>
            <w:i w:val="0"/>
            <w:webHidden/>
            <w:sz w:val="20"/>
            <w:szCs w:val="20"/>
          </w:rPr>
          <w:t>6-73</w:t>
        </w:r>
        <w:r w:rsidRPr="006D1E6F">
          <w:rPr>
            <w:i w:val="0"/>
            <w:webHidden/>
            <w:sz w:val="20"/>
            <w:szCs w:val="20"/>
          </w:rPr>
          <w:fldChar w:fldCharType="end"/>
        </w:r>
      </w:hyperlink>
    </w:p>
    <w:p w14:paraId="5BE575AC" w14:textId="2B4C6347" w:rsidR="006D1E6F" w:rsidRPr="006D1E6F" w:rsidRDefault="006D1E6F">
      <w:pPr>
        <w:pStyle w:val="TOC4"/>
        <w:rPr>
          <w:rFonts w:eastAsiaTheme="minorEastAsia"/>
          <w:kern w:val="2"/>
          <w:lang w:val="en-US"/>
          <w14:ligatures w14:val="standardContextual"/>
        </w:rPr>
      </w:pPr>
      <w:hyperlink w:anchor="_Toc232146422" w:history="1">
        <w:r w:rsidRPr="006D1E6F">
          <w:rPr>
            <w:rStyle w:val="Hyperlink"/>
          </w:rPr>
          <w:t>6.5.7.4</w:t>
        </w:r>
        <w:r w:rsidRPr="006D1E6F">
          <w:rPr>
            <w:rFonts w:eastAsiaTheme="minorEastAsia"/>
            <w:kern w:val="2"/>
            <w:lang w:val="en-US"/>
            <w14:ligatures w14:val="standardContextual"/>
          </w:rPr>
          <w:tab/>
        </w:r>
        <w:r w:rsidRPr="006D1E6F">
          <w:rPr>
            <w:rStyle w:val="Hyperlink"/>
          </w:rPr>
          <w:t>Base Points</w:t>
        </w:r>
        <w:r w:rsidRPr="006D1E6F">
          <w:rPr>
            <w:webHidden/>
          </w:rPr>
          <w:tab/>
        </w:r>
        <w:r w:rsidRPr="006D1E6F">
          <w:rPr>
            <w:webHidden/>
          </w:rPr>
          <w:fldChar w:fldCharType="begin"/>
        </w:r>
        <w:r w:rsidRPr="006D1E6F">
          <w:rPr>
            <w:webHidden/>
          </w:rPr>
          <w:instrText xml:space="preserve"> PAGEREF _Toc232146422 \h </w:instrText>
        </w:r>
        <w:r w:rsidRPr="006D1E6F">
          <w:rPr>
            <w:webHidden/>
          </w:rPr>
        </w:r>
        <w:r w:rsidRPr="006D1E6F">
          <w:rPr>
            <w:webHidden/>
          </w:rPr>
          <w:fldChar w:fldCharType="separate"/>
        </w:r>
        <w:r w:rsidRPr="006D1E6F">
          <w:rPr>
            <w:webHidden/>
          </w:rPr>
          <w:t>6-81</w:t>
        </w:r>
        <w:r w:rsidRPr="006D1E6F">
          <w:rPr>
            <w:webHidden/>
          </w:rPr>
          <w:fldChar w:fldCharType="end"/>
        </w:r>
      </w:hyperlink>
    </w:p>
    <w:p w14:paraId="0CE02393" w14:textId="304F1C65" w:rsidR="006D1E6F" w:rsidRPr="006D1E6F" w:rsidRDefault="006D1E6F">
      <w:pPr>
        <w:pStyle w:val="TOC5"/>
        <w:rPr>
          <w:rFonts w:eastAsiaTheme="minorEastAsia"/>
          <w:i w:val="0"/>
          <w:kern w:val="2"/>
          <w:sz w:val="20"/>
          <w:szCs w:val="20"/>
          <w14:ligatures w14:val="standardContextual"/>
        </w:rPr>
      </w:pPr>
      <w:hyperlink w:anchor="_Toc232146423" w:history="1">
        <w:r w:rsidRPr="006D1E6F">
          <w:rPr>
            <w:rStyle w:val="Hyperlink"/>
            <w:i w:val="0"/>
            <w:snapToGrid w:val="0"/>
            <w:sz w:val="20"/>
            <w:szCs w:val="20"/>
          </w:rPr>
          <w:t>6.5.7.4.1</w:t>
        </w:r>
        <w:r w:rsidRPr="006D1E6F">
          <w:rPr>
            <w:rFonts w:eastAsiaTheme="minorEastAsia"/>
            <w:i w:val="0"/>
            <w:kern w:val="2"/>
            <w:sz w:val="20"/>
            <w:szCs w:val="20"/>
            <w14:ligatures w14:val="standardContextual"/>
          </w:rPr>
          <w:tab/>
        </w:r>
        <w:r w:rsidRPr="006D1E6F">
          <w:rPr>
            <w:rStyle w:val="Hyperlink"/>
            <w:i w:val="0"/>
            <w:snapToGrid w:val="0"/>
            <w:sz w:val="20"/>
            <w:szCs w:val="20"/>
          </w:rPr>
          <w:t>Updated Desired Set Points</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_Toc232146423 \h </w:instrText>
        </w:r>
        <w:r w:rsidRPr="006D1E6F">
          <w:rPr>
            <w:i w:val="0"/>
            <w:webHidden/>
            <w:sz w:val="20"/>
            <w:szCs w:val="20"/>
          </w:rPr>
        </w:r>
        <w:r w:rsidRPr="006D1E6F">
          <w:rPr>
            <w:i w:val="0"/>
            <w:webHidden/>
            <w:sz w:val="20"/>
            <w:szCs w:val="20"/>
          </w:rPr>
          <w:fldChar w:fldCharType="separate"/>
        </w:r>
        <w:r w:rsidRPr="006D1E6F">
          <w:rPr>
            <w:i w:val="0"/>
            <w:webHidden/>
            <w:sz w:val="20"/>
            <w:szCs w:val="20"/>
          </w:rPr>
          <w:t>6-82</w:t>
        </w:r>
        <w:r w:rsidRPr="006D1E6F">
          <w:rPr>
            <w:i w:val="0"/>
            <w:webHidden/>
            <w:sz w:val="20"/>
            <w:szCs w:val="20"/>
          </w:rPr>
          <w:fldChar w:fldCharType="end"/>
        </w:r>
      </w:hyperlink>
    </w:p>
    <w:p w14:paraId="0DC17AF3" w14:textId="54CD62F7" w:rsidR="006D1E6F" w:rsidRPr="006D1E6F" w:rsidRDefault="006D1E6F">
      <w:pPr>
        <w:pStyle w:val="TOC4"/>
        <w:rPr>
          <w:rFonts w:eastAsiaTheme="minorEastAsia"/>
          <w:kern w:val="2"/>
          <w:lang w:val="en-US"/>
          <w14:ligatures w14:val="standardContextual"/>
        </w:rPr>
      </w:pPr>
      <w:hyperlink w:anchor="_Toc232146424" w:history="1">
        <w:r w:rsidRPr="006D1E6F">
          <w:rPr>
            <w:rStyle w:val="Hyperlink"/>
          </w:rPr>
          <w:t>6.5.7.5</w:t>
        </w:r>
        <w:r w:rsidRPr="006D1E6F">
          <w:rPr>
            <w:rFonts w:eastAsiaTheme="minorEastAsia"/>
            <w:kern w:val="2"/>
            <w:lang w:val="en-US"/>
            <w14:ligatures w14:val="standardContextual"/>
          </w:rPr>
          <w:tab/>
        </w:r>
        <w:r w:rsidRPr="006D1E6F">
          <w:rPr>
            <w:rStyle w:val="Hyperlink"/>
          </w:rPr>
          <w:t>Ancillary Services Capacity Monitor</w:t>
        </w:r>
        <w:r w:rsidRPr="006D1E6F">
          <w:rPr>
            <w:webHidden/>
          </w:rPr>
          <w:tab/>
        </w:r>
        <w:r w:rsidRPr="006D1E6F">
          <w:rPr>
            <w:webHidden/>
          </w:rPr>
          <w:fldChar w:fldCharType="begin"/>
        </w:r>
        <w:r w:rsidRPr="006D1E6F">
          <w:rPr>
            <w:webHidden/>
          </w:rPr>
          <w:instrText xml:space="preserve"> PAGEREF _Toc232146424 \h </w:instrText>
        </w:r>
        <w:r w:rsidRPr="006D1E6F">
          <w:rPr>
            <w:webHidden/>
          </w:rPr>
        </w:r>
        <w:r w:rsidRPr="006D1E6F">
          <w:rPr>
            <w:webHidden/>
          </w:rPr>
          <w:fldChar w:fldCharType="separate"/>
        </w:r>
        <w:r w:rsidRPr="006D1E6F">
          <w:rPr>
            <w:webHidden/>
          </w:rPr>
          <w:t>6-83</w:t>
        </w:r>
        <w:r w:rsidRPr="006D1E6F">
          <w:rPr>
            <w:webHidden/>
          </w:rPr>
          <w:fldChar w:fldCharType="end"/>
        </w:r>
      </w:hyperlink>
    </w:p>
    <w:p w14:paraId="529666C3" w14:textId="3AC629E3" w:rsidR="006D1E6F" w:rsidRPr="006D1E6F" w:rsidRDefault="006D1E6F">
      <w:pPr>
        <w:pStyle w:val="TOC4"/>
        <w:rPr>
          <w:rFonts w:eastAsiaTheme="minorEastAsia"/>
          <w:kern w:val="2"/>
          <w:lang w:val="en-US"/>
          <w14:ligatures w14:val="standardContextual"/>
        </w:rPr>
      </w:pPr>
      <w:hyperlink w:anchor="_Toc232146425" w:history="1">
        <w:r w:rsidRPr="006D1E6F">
          <w:rPr>
            <w:rStyle w:val="Hyperlink"/>
          </w:rPr>
          <w:t>6.5.7.6</w:t>
        </w:r>
        <w:r w:rsidRPr="006D1E6F">
          <w:rPr>
            <w:rFonts w:eastAsiaTheme="minorEastAsia"/>
            <w:kern w:val="2"/>
            <w:lang w:val="en-US"/>
            <w14:ligatures w14:val="standardContextual"/>
          </w:rPr>
          <w:tab/>
        </w:r>
        <w:r w:rsidRPr="006D1E6F">
          <w:rPr>
            <w:rStyle w:val="Hyperlink"/>
          </w:rPr>
          <w:t>Load Frequency Control</w:t>
        </w:r>
        <w:r w:rsidRPr="006D1E6F">
          <w:rPr>
            <w:webHidden/>
          </w:rPr>
          <w:tab/>
        </w:r>
        <w:r w:rsidRPr="006D1E6F">
          <w:rPr>
            <w:webHidden/>
          </w:rPr>
          <w:fldChar w:fldCharType="begin"/>
        </w:r>
        <w:r w:rsidRPr="006D1E6F">
          <w:rPr>
            <w:webHidden/>
          </w:rPr>
          <w:instrText xml:space="preserve"> PAGEREF _Toc232146425 \h </w:instrText>
        </w:r>
        <w:r w:rsidRPr="006D1E6F">
          <w:rPr>
            <w:webHidden/>
          </w:rPr>
        </w:r>
        <w:r w:rsidRPr="006D1E6F">
          <w:rPr>
            <w:webHidden/>
          </w:rPr>
          <w:fldChar w:fldCharType="separate"/>
        </w:r>
        <w:r w:rsidRPr="006D1E6F">
          <w:rPr>
            <w:webHidden/>
          </w:rPr>
          <w:t>6-90</w:t>
        </w:r>
        <w:r w:rsidRPr="006D1E6F">
          <w:rPr>
            <w:webHidden/>
          </w:rPr>
          <w:fldChar w:fldCharType="end"/>
        </w:r>
      </w:hyperlink>
    </w:p>
    <w:p w14:paraId="6EF1204D" w14:textId="7A44699D" w:rsidR="006D1E6F" w:rsidRPr="006D1E6F" w:rsidRDefault="006D1E6F">
      <w:pPr>
        <w:pStyle w:val="TOC5"/>
        <w:rPr>
          <w:rFonts w:eastAsiaTheme="minorEastAsia"/>
          <w:i w:val="0"/>
          <w:kern w:val="2"/>
          <w:sz w:val="20"/>
          <w:szCs w:val="20"/>
          <w14:ligatures w14:val="standardContextual"/>
        </w:rPr>
      </w:pPr>
      <w:hyperlink w:anchor="_Toc232146426" w:history="1">
        <w:r w:rsidRPr="006D1E6F">
          <w:rPr>
            <w:rStyle w:val="Hyperlink"/>
            <w:i w:val="0"/>
            <w:sz w:val="20"/>
            <w:szCs w:val="20"/>
          </w:rPr>
          <w:t>6.5.7.6.1</w:t>
        </w:r>
        <w:r w:rsidRPr="006D1E6F">
          <w:rPr>
            <w:rFonts w:eastAsiaTheme="minorEastAsia"/>
            <w:i w:val="0"/>
            <w:kern w:val="2"/>
            <w:sz w:val="20"/>
            <w:szCs w:val="20"/>
            <w14:ligatures w14:val="standardContextual"/>
          </w:rPr>
          <w:tab/>
        </w:r>
        <w:r w:rsidRPr="006D1E6F">
          <w:rPr>
            <w:rStyle w:val="Hyperlink"/>
            <w:i w:val="0"/>
            <w:sz w:val="20"/>
            <w:szCs w:val="20"/>
          </w:rPr>
          <w:t>LFC Process Description</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_Toc232146426 \h </w:instrText>
        </w:r>
        <w:r w:rsidRPr="006D1E6F">
          <w:rPr>
            <w:i w:val="0"/>
            <w:webHidden/>
            <w:sz w:val="20"/>
            <w:szCs w:val="20"/>
          </w:rPr>
        </w:r>
        <w:r w:rsidRPr="006D1E6F">
          <w:rPr>
            <w:i w:val="0"/>
            <w:webHidden/>
            <w:sz w:val="20"/>
            <w:szCs w:val="20"/>
          </w:rPr>
          <w:fldChar w:fldCharType="separate"/>
        </w:r>
        <w:r w:rsidRPr="006D1E6F">
          <w:rPr>
            <w:i w:val="0"/>
            <w:webHidden/>
            <w:sz w:val="20"/>
            <w:szCs w:val="20"/>
          </w:rPr>
          <w:t>6-91</w:t>
        </w:r>
        <w:r w:rsidRPr="006D1E6F">
          <w:rPr>
            <w:i w:val="0"/>
            <w:webHidden/>
            <w:sz w:val="20"/>
            <w:szCs w:val="20"/>
          </w:rPr>
          <w:fldChar w:fldCharType="end"/>
        </w:r>
      </w:hyperlink>
    </w:p>
    <w:p w14:paraId="33712588" w14:textId="3CCE4441" w:rsidR="006D1E6F" w:rsidRPr="006D1E6F" w:rsidRDefault="006D1E6F">
      <w:pPr>
        <w:pStyle w:val="TOC5"/>
        <w:rPr>
          <w:rFonts w:eastAsiaTheme="minorEastAsia"/>
          <w:i w:val="0"/>
          <w:kern w:val="2"/>
          <w:sz w:val="20"/>
          <w:szCs w:val="20"/>
          <w14:ligatures w14:val="standardContextual"/>
        </w:rPr>
      </w:pPr>
      <w:hyperlink w:anchor="_Toc232146427" w:history="1">
        <w:r w:rsidRPr="006D1E6F">
          <w:rPr>
            <w:rStyle w:val="Hyperlink"/>
            <w:i w:val="0"/>
            <w:sz w:val="20"/>
            <w:szCs w:val="20"/>
          </w:rPr>
          <w:t>6.5.7.6.2</w:t>
        </w:r>
        <w:r w:rsidRPr="006D1E6F">
          <w:rPr>
            <w:rFonts w:eastAsiaTheme="minorEastAsia"/>
            <w:i w:val="0"/>
            <w:kern w:val="2"/>
            <w:sz w:val="20"/>
            <w:szCs w:val="20"/>
            <w14:ligatures w14:val="standardContextual"/>
          </w:rPr>
          <w:tab/>
        </w:r>
        <w:r w:rsidRPr="006D1E6F">
          <w:rPr>
            <w:rStyle w:val="Hyperlink"/>
            <w:i w:val="0"/>
            <w:sz w:val="20"/>
            <w:szCs w:val="20"/>
          </w:rPr>
          <w:t>LFC Deployment</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_Toc232146427 \h </w:instrText>
        </w:r>
        <w:r w:rsidRPr="006D1E6F">
          <w:rPr>
            <w:i w:val="0"/>
            <w:webHidden/>
            <w:sz w:val="20"/>
            <w:szCs w:val="20"/>
          </w:rPr>
        </w:r>
        <w:r w:rsidRPr="006D1E6F">
          <w:rPr>
            <w:i w:val="0"/>
            <w:webHidden/>
            <w:sz w:val="20"/>
            <w:szCs w:val="20"/>
          </w:rPr>
          <w:fldChar w:fldCharType="separate"/>
        </w:r>
        <w:r w:rsidRPr="006D1E6F">
          <w:rPr>
            <w:i w:val="0"/>
            <w:webHidden/>
            <w:sz w:val="20"/>
            <w:szCs w:val="20"/>
          </w:rPr>
          <w:t>6-92</w:t>
        </w:r>
        <w:r w:rsidRPr="006D1E6F">
          <w:rPr>
            <w:i w:val="0"/>
            <w:webHidden/>
            <w:sz w:val="20"/>
            <w:szCs w:val="20"/>
          </w:rPr>
          <w:fldChar w:fldCharType="end"/>
        </w:r>
      </w:hyperlink>
    </w:p>
    <w:p w14:paraId="16B99A1E" w14:textId="0D382616" w:rsidR="006D1E6F" w:rsidRPr="006D1E6F" w:rsidRDefault="006D1E6F">
      <w:pPr>
        <w:pStyle w:val="TOC4"/>
        <w:rPr>
          <w:rFonts w:eastAsiaTheme="minorEastAsia"/>
          <w:kern w:val="2"/>
          <w:lang w:val="en-US"/>
          <w14:ligatures w14:val="standardContextual"/>
        </w:rPr>
      </w:pPr>
      <w:hyperlink w:anchor="_Toc232146428" w:history="1">
        <w:r w:rsidRPr="006D1E6F">
          <w:rPr>
            <w:rStyle w:val="Hyperlink"/>
          </w:rPr>
          <w:t>6.5.7.7</w:t>
        </w:r>
        <w:r w:rsidRPr="006D1E6F">
          <w:rPr>
            <w:rFonts w:eastAsiaTheme="minorEastAsia"/>
            <w:kern w:val="2"/>
            <w:lang w:val="en-US"/>
            <w14:ligatures w14:val="standardContextual"/>
          </w:rPr>
          <w:tab/>
        </w:r>
        <w:r w:rsidRPr="006D1E6F">
          <w:rPr>
            <w:rStyle w:val="Hyperlink"/>
          </w:rPr>
          <w:t>Voltage Support Service</w:t>
        </w:r>
        <w:r w:rsidRPr="006D1E6F">
          <w:rPr>
            <w:webHidden/>
          </w:rPr>
          <w:tab/>
        </w:r>
        <w:r w:rsidRPr="006D1E6F">
          <w:rPr>
            <w:webHidden/>
          </w:rPr>
          <w:fldChar w:fldCharType="begin"/>
        </w:r>
        <w:r w:rsidRPr="006D1E6F">
          <w:rPr>
            <w:webHidden/>
          </w:rPr>
          <w:instrText xml:space="preserve"> PAGEREF _Toc232146428 \h </w:instrText>
        </w:r>
        <w:r w:rsidRPr="006D1E6F">
          <w:rPr>
            <w:webHidden/>
          </w:rPr>
        </w:r>
        <w:r w:rsidRPr="006D1E6F">
          <w:rPr>
            <w:webHidden/>
          </w:rPr>
          <w:fldChar w:fldCharType="separate"/>
        </w:r>
        <w:r w:rsidRPr="006D1E6F">
          <w:rPr>
            <w:webHidden/>
          </w:rPr>
          <w:t>6-98</w:t>
        </w:r>
        <w:r w:rsidRPr="006D1E6F">
          <w:rPr>
            <w:webHidden/>
          </w:rPr>
          <w:fldChar w:fldCharType="end"/>
        </w:r>
      </w:hyperlink>
    </w:p>
    <w:p w14:paraId="695A1DDA" w14:textId="7EE3A6A6" w:rsidR="006D1E6F" w:rsidRPr="006D1E6F" w:rsidRDefault="006D1E6F">
      <w:pPr>
        <w:pStyle w:val="TOC4"/>
        <w:rPr>
          <w:rFonts w:eastAsiaTheme="minorEastAsia"/>
          <w:kern w:val="2"/>
          <w:lang w:val="en-US"/>
          <w14:ligatures w14:val="standardContextual"/>
        </w:rPr>
      </w:pPr>
      <w:hyperlink w:anchor="_Toc232146429" w:history="1">
        <w:r w:rsidRPr="006D1E6F">
          <w:rPr>
            <w:rStyle w:val="Hyperlink"/>
          </w:rPr>
          <w:t>6.5.7.8</w:t>
        </w:r>
        <w:r w:rsidRPr="006D1E6F">
          <w:rPr>
            <w:rFonts w:eastAsiaTheme="minorEastAsia"/>
            <w:kern w:val="2"/>
            <w:lang w:val="en-US"/>
            <w14:ligatures w14:val="standardContextual"/>
          </w:rPr>
          <w:tab/>
        </w:r>
        <w:r w:rsidRPr="006D1E6F">
          <w:rPr>
            <w:rStyle w:val="Hyperlink"/>
          </w:rPr>
          <w:t>Dispatch Procedures</w:t>
        </w:r>
        <w:r w:rsidRPr="006D1E6F">
          <w:rPr>
            <w:webHidden/>
          </w:rPr>
          <w:tab/>
        </w:r>
        <w:r w:rsidRPr="006D1E6F">
          <w:rPr>
            <w:webHidden/>
          </w:rPr>
          <w:fldChar w:fldCharType="begin"/>
        </w:r>
        <w:r w:rsidRPr="006D1E6F">
          <w:rPr>
            <w:webHidden/>
          </w:rPr>
          <w:instrText xml:space="preserve"> PAGEREF _Toc232146429 \h </w:instrText>
        </w:r>
        <w:r w:rsidRPr="006D1E6F">
          <w:rPr>
            <w:webHidden/>
          </w:rPr>
        </w:r>
        <w:r w:rsidRPr="006D1E6F">
          <w:rPr>
            <w:webHidden/>
          </w:rPr>
          <w:fldChar w:fldCharType="separate"/>
        </w:r>
        <w:r w:rsidRPr="006D1E6F">
          <w:rPr>
            <w:webHidden/>
          </w:rPr>
          <w:t>6-99</w:t>
        </w:r>
        <w:r w:rsidRPr="006D1E6F">
          <w:rPr>
            <w:webHidden/>
          </w:rPr>
          <w:fldChar w:fldCharType="end"/>
        </w:r>
      </w:hyperlink>
    </w:p>
    <w:p w14:paraId="413833CC" w14:textId="25370E7D" w:rsidR="006D1E6F" w:rsidRPr="006D1E6F" w:rsidRDefault="006D1E6F">
      <w:pPr>
        <w:pStyle w:val="TOC4"/>
        <w:rPr>
          <w:rFonts w:eastAsiaTheme="minorEastAsia"/>
          <w:kern w:val="2"/>
          <w:lang w:val="en-US"/>
          <w14:ligatures w14:val="standardContextual"/>
        </w:rPr>
      </w:pPr>
      <w:hyperlink w:anchor="_Toc232146430" w:history="1">
        <w:r w:rsidRPr="006D1E6F">
          <w:rPr>
            <w:rStyle w:val="Hyperlink"/>
          </w:rPr>
          <w:t>6.5.7.9</w:t>
        </w:r>
        <w:r w:rsidRPr="006D1E6F">
          <w:rPr>
            <w:rFonts w:eastAsiaTheme="minorEastAsia"/>
            <w:kern w:val="2"/>
            <w:lang w:val="en-US"/>
            <w14:ligatures w14:val="standardContextual"/>
          </w:rPr>
          <w:tab/>
        </w:r>
        <w:r w:rsidRPr="006D1E6F">
          <w:rPr>
            <w:rStyle w:val="Hyperlink"/>
          </w:rPr>
          <w:t>Compliance with Dispatch Instructions</w:t>
        </w:r>
        <w:r w:rsidRPr="006D1E6F">
          <w:rPr>
            <w:webHidden/>
          </w:rPr>
          <w:tab/>
        </w:r>
        <w:r w:rsidRPr="006D1E6F">
          <w:rPr>
            <w:webHidden/>
          </w:rPr>
          <w:fldChar w:fldCharType="begin"/>
        </w:r>
        <w:r w:rsidRPr="006D1E6F">
          <w:rPr>
            <w:webHidden/>
          </w:rPr>
          <w:instrText xml:space="preserve"> PAGEREF _Toc232146430 \h </w:instrText>
        </w:r>
        <w:r w:rsidRPr="006D1E6F">
          <w:rPr>
            <w:webHidden/>
          </w:rPr>
        </w:r>
        <w:r w:rsidRPr="006D1E6F">
          <w:rPr>
            <w:webHidden/>
          </w:rPr>
          <w:fldChar w:fldCharType="separate"/>
        </w:r>
        <w:r w:rsidRPr="006D1E6F">
          <w:rPr>
            <w:webHidden/>
          </w:rPr>
          <w:t>6-100</w:t>
        </w:r>
        <w:r w:rsidRPr="006D1E6F">
          <w:rPr>
            <w:webHidden/>
          </w:rPr>
          <w:fldChar w:fldCharType="end"/>
        </w:r>
      </w:hyperlink>
    </w:p>
    <w:p w14:paraId="2427FFC3" w14:textId="71103807" w:rsidR="006D1E6F" w:rsidRPr="006D1E6F" w:rsidRDefault="006D1E6F">
      <w:pPr>
        <w:pStyle w:val="TOC4"/>
        <w:rPr>
          <w:rFonts w:eastAsiaTheme="minorEastAsia"/>
          <w:kern w:val="2"/>
          <w:lang w:val="en-US"/>
          <w14:ligatures w14:val="standardContextual"/>
        </w:rPr>
      </w:pPr>
      <w:hyperlink w:anchor="_Toc232146431" w:history="1">
        <w:r w:rsidRPr="006D1E6F">
          <w:rPr>
            <w:rStyle w:val="Hyperlink"/>
          </w:rPr>
          <w:t>6.5.7.10</w:t>
        </w:r>
        <w:r w:rsidRPr="006D1E6F">
          <w:rPr>
            <w:rFonts w:eastAsiaTheme="minorEastAsia"/>
            <w:kern w:val="2"/>
            <w:lang w:val="en-US"/>
            <w14:ligatures w14:val="standardContextual"/>
          </w:rPr>
          <w:tab/>
        </w:r>
        <w:r w:rsidRPr="006D1E6F">
          <w:rPr>
            <w:rStyle w:val="Hyperlink"/>
          </w:rPr>
          <w:t>IRR Ramp Rate Limitations</w:t>
        </w:r>
        <w:r w:rsidRPr="006D1E6F">
          <w:rPr>
            <w:webHidden/>
          </w:rPr>
          <w:tab/>
        </w:r>
        <w:r w:rsidRPr="006D1E6F">
          <w:rPr>
            <w:webHidden/>
          </w:rPr>
          <w:fldChar w:fldCharType="begin"/>
        </w:r>
        <w:r w:rsidRPr="006D1E6F">
          <w:rPr>
            <w:webHidden/>
          </w:rPr>
          <w:instrText xml:space="preserve"> PAGEREF _Toc232146431 \h </w:instrText>
        </w:r>
        <w:r w:rsidRPr="006D1E6F">
          <w:rPr>
            <w:webHidden/>
          </w:rPr>
        </w:r>
        <w:r w:rsidRPr="006D1E6F">
          <w:rPr>
            <w:webHidden/>
          </w:rPr>
          <w:fldChar w:fldCharType="separate"/>
        </w:r>
        <w:r w:rsidRPr="006D1E6F">
          <w:rPr>
            <w:webHidden/>
          </w:rPr>
          <w:t>6-103</w:t>
        </w:r>
        <w:r w:rsidRPr="006D1E6F">
          <w:rPr>
            <w:webHidden/>
          </w:rPr>
          <w:fldChar w:fldCharType="end"/>
        </w:r>
      </w:hyperlink>
    </w:p>
    <w:p w14:paraId="2D8BAFD6" w14:textId="0BD50880" w:rsidR="006D1E6F" w:rsidRPr="006D1E6F" w:rsidRDefault="006D1E6F">
      <w:pPr>
        <w:pStyle w:val="TOC4"/>
        <w:rPr>
          <w:rFonts w:eastAsiaTheme="minorEastAsia"/>
          <w:kern w:val="2"/>
          <w:lang w:val="en-US"/>
          <w14:ligatures w14:val="standardContextual"/>
        </w:rPr>
      </w:pPr>
      <w:hyperlink w:anchor="_Toc232146432" w:history="1">
        <w:r w:rsidRPr="006D1E6F">
          <w:rPr>
            <w:rStyle w:val="Hyperlink"/>
            <w:snapToGrid w:val="0"/>
          </w:rPr>
          <w:t>6.5.7.11</w:t>
        </w:r>
        <w:r w:rsidRPr="006D1E6F">
          <w:rPr>
            <w:rFonts w:eastAsiaTheme="minorEastAsia"/>
            <w:kern w:val="2"/>
            <w:lang w:val="en-US"/>
            <w14:ligatures w14:val="standardContextual"/>
          </w:rPr>
          <w:tab/>
        </w:r>
        <w:r w:rsidRPr="006D1E6F">
          <w:rPr>
            <w:rStyle w:val="Hyperlink"/>
            <w:snapToGrid w:val="0"/>
          </w:rPr>
          <w:t>Provisional Controllable Load Resource (PCLR) Ramp Rate Requirements</w:t>
        </w:r>
        <w:r w:rsidRPr="006D1E6F">
          <w:rPr>
            <w:webHidden/>
          </w:rPr>
          <w:tab/>
        </w:r>
        <w:r w:rsidRPr="006D1E6F">
          <w:rPr>
            <w:webHidden/>
          </w:rPr>
          <w:fldChar w:fldCharType="begin"/>
        </w:r>
        <w:r w:rsidRPr="006D1E6F">
          <w:rPr>
            <w:webHidden/>
          </w:rPr>
          <w:instrText xml:space="preserve"> PAGEREF _Toc232146432 \h </w:instrText>
        </w:r>
        <w:r w:rsidRPr="006D1E6F">
          <w:rPr>
            <w:webHidden/>
          </w:rPr>
        </w:r>
        <w:r w:rsidRPr="006D1E6F">
          <w:rPr>
            <w:webHidden/>
          </w:rPr>
          <w:fldChar w:fldCharType="separate"/>
        </w:r>
        <w:r w:rsidRPr="006D1E6F">
          <w:rPr>
            <w:webHidden/>
          </w:rPr>
          <w:t>6-104</w:t>
        </w:r>
        <w:r w:rsidRPr="006D1E6F">
          <w:rPr>
            <w:webHidden/>
          </w:rPr>
          <w:fldChar w:fldCharType="end"/>
        </w:r>
      </w:hyperlink>
    </w:p>
    <w:p w14:paraId="62E56FF8" w14:textId="3A21AFF3" w:rsidR="006D1E6F" w:rsidRPr="006D1E6F" w:rsidRDefault="006D1E6F">
      <w:pPr>
        <w:pStyle w:val="TOC4"/>
        <w:rPr>
          <w:rFonts w:eastAsiaTheme="minorEastAsia"/>
          <w:kern w:val="2"/>
          <w:lang w:val="en-US"/>
          <w14:ligatures w14:val="standardContextual"/>
        </w:rPr>
      </w:pPr>
      <w:hyperlink w:anchor="_Toc232146433" w:history="1">
        <w:r w:rsidRPr="006D1E6F">
          <w:rPr>
            <w:rStyle w:val="Hyperlink"/>
            <w:snapToGrid w:val="0"/>
          </w:rPr>
          <w:t>6.5.7.11</w:t>
        </w:r>
        <w:r w:rsidRPr="006D1E6F">
          <w:rPr>
            <w:rFonts w:eastAsiaTheme="minorEastAsia"/>
            <w:kern w:val="2"/>
            <w:lang w:val="en-US"/>
            <w14:ligatures w14:val="standardContextual"/>
          </w:rPr>
          <w:tab/>
        </w:r>
        <w:r w:rsidRPr="006D1E6F">
          <w:rPr>
            <w:rStyle w:val="Hyperlink"/>
            <w:snapToGrid w:val="0"/>
          </w:rPr>
          <w:t>DC-Coupled Resource Ramp Rate Limitations</w:t>
        </w:r>
        <w:r w:rsidRPr="006D1E6F">
          <w:rPr>
            <w:webHidden/>
          </w:rPr>
          <w:tab/>
        </w:r>
        <w:r w:rsidRPr="006D1E6F">
          <w:rPr>
            <w:webHidden/>
          </w:rPr>
          <w:fldChar w:fldCharType="begin"/>
        </w:r>
        <w:r w:rsidRPr="006D1E6F">
          <w:rPr>
            <w:webHidden/>
          </w:rPr>
          <w:instrText xml:space="preserve"> PAGEREF _Toc232146433 \h </w:instrText>
        </w:r>
        <w:r w:rsidRPr="006D1E6F">
          <w:rPr>
            <w:webHidden/>
          </w:rPr>
        </w:r>
        <w:r w:rsidRPr="006D1E6F">
          <w:rPr>
            <w:webHidden/>
          </w:rPr>
          <w:fldChar w:fldCharType="separate"/>
        </w:r>
        <w:r w:rsidRPr="006D1E6F">
          <w:rPr>
            <w:webHidden/>
          </w:rPr>
          <w:t>6-104</w:t>
        </w:r>
        <w:r w:rsidRPr="006D1E6F">
          <w:rPr>
            <w:webHidden/>
          </w:rPr>
          <w:fldChar w:fldCharType="end"/>
        </w:r>
      </w:hyperlink>
    </w:p>
    <w:p w14:paraId="17056506" w14:textId="5FDF89A1" w:rsidR="006D1E6F" w:rsidRPr="006D1E6F" w:rsidRDefault="006D1E6F">
      <w:pPr>
        <w:pStyle w:val="TOC3"/>
        <w:rPr>
          <w:rFonts w:eastAsiaTheme="minorEastAsia"/>
          <w:i w:val="0"/>
          <w:iCs w:val="0"/>
          <w:kern w:val="2"/>
          <w14:ligatures w14:val="standardContextual"/>
        </w:rPr>
      </w:pPr>
      <w:hyperlink w:anchor="_Toc232146434" w:history="1">
        <w:r w:rsidRPr="006D1E6F">
          <w:rPr>
            <w:rStyle w:val="Hyperlink"/>
            <w:i w:val="0"/>
            <w:iCs w:val="0"/>
          </w:rPr>
          <w:t>6.5.8</w:t>
        </w:r>
        <w:r w:rsidRPr="006D1E6F">
          <w:rPr>
            <w:rFonts w:eastAsiaTheme="minorEastAsia"/>
            <w:i w:val="0"/>
            <w:iCs w:val="0"/>
            <w:kern w:val="2"/>
            <w14:ligatures w14:val="standardContextual"/>
          </w:rPr>
          <w:tab/>
        </w:r>
        <w:r w:rsidRPr="006D1E6F">
          <w:rPr>
            <w:rStyle w:val="Hyperlink"/>
            <w:i w:val="0"/>
            <w:iCs w:val="0"/>
          </w:rPr>
          <w:t>Verbal Dispatch Instruction Confirmation</w:t>
        </w:r>
        <w:r w:rsidRPr="006D1E6F">
          <w:rPr>
            <w:i w:val="0"/>
            <w:iCs w:val="0"/>
            <w:webHidden/>
          </w:rPr>
          <w:tab/>
        </w:r>
        <w:r w:rsidRPr="006D1E6F">
          <w:rPr>
            <w:i w:val="0"/>
            <w:iCs w:val="0"/>
            <w:webHidden/>
          </w:rPr>
          <w:fldChar w:fldCharType="begin"/>
        </w:r>
        <w:r w:rsidRPr="006D1E6F">
          <w:rPr>
            <w:i w:val="0"/>
            <w:iCs w:val="0"/>
            <w:webHidden/>
          </w:rPr>
          <w:instrText xml:space="preserve"> PAGEREF _Toc232146434 \h </w:instrText>
        </w:r>
        <w:r w:rsidRPr="006D1E6F">
          <w:rPr>
            <w:i w:val="0"/>
            <w:iCs w:val="0"/>
            <w:webHidden/>
          </w:rPr>
        </w:r>
        <w:r w:rsidRPr="006D1E6F">
          <w:rPr>
            <w:i w:val="0"/>
            <w:iCs w:val="0"/>
            <w:webHidden/>
          </w:rPr>
          <w:fldChar w:fldCharType="separate"/>
        </w:r>
        <w:r w:rsidRPr="006D1E6F">
          <w:rPr>
            <w:i w:val="0"/>
            <w:iCs w:val="0"/>
            <w:webHidden/>
          </w:rPr>
          <w:t>6-105</w:t>
        </w:r>
        <w:r w:rsidRPr="006D1E6F">
          <w:rPr>
            <w:i w:val="0"/>
            <w:iCs w:val="0"/>
            <w:webHidden/>
          </w:rPr>
          <w:fldChar w:fldCharType="end"/>
        </w:r>
      </w:hyperlink>
    </w:p>
    <w:p w14:paraId="4501482F" w14:textId="7C769239" w:rsidR="006D1E6F" w:rsidRPr="006D1E6F" w:rsidRDefault="006D1E6F">
      <w:pPr>
        <w:pStyle w:val="TOC3"/>
        <w:rPr>
          <w:rFonts w:eastAsiaTheme="minorEastAsia"/>
          <w:i w:val="0"/>
          <w:iCs w:val="0"/>
          <w:kern w:val="2"/>
          <w14:ligatures w14:val="standardContextual"/>
        </w:rPr>
      </w:pPr>
      <w:hyperlink w:anchor="_Toc232146435" w:history="1">
        <w:r w:rsidRPr="006D1E6F">
          <w:rPr>
            <w:rStyle w:val="Hyperlink"/>
            <w:i w:val="0"/>
            <w:iCs w:val="0"/>
          </w:rPr>
          <w:t>6.5.9</w:t>
        </w:r>
        <w:r w:rsidRPr="006D1E6F">
          <w:rPr>
            <w:rFonts w:eastAsiaTheme="minorEastAsia"/>
            <w:i w:val="0"/>
            <w:iCs w:val="0"/>
            <w:kern w:val="2"/>
            <w14:ligatures w14:val="standardContextual"/>
          </w:rPr>
          <w:tab/>
        </w:r>
        <w:r w:rsidRPr="006D1E6F">
          <w:rPr>
            <w:rStyle w:val="Hyperlink"/>
            <w:i w:val="0"/>
            <w:iCs w:val="0"/>
          </w:rPr>
          <w:t>Emergency Operations</w:t>
        </w:r>
        <w:r w:rsidRPr="006D1E6F">
          <w:rPr>
            <w:i w:val="0"/>
            <w:iCs w:val="0"/>
            <w:webHidden/>
          </w:rPr>
          <w:tab/>
        </w:r>
        <w:r w:rsidRPr="006D1E6F">
          <w:rPr>
            <w:i w:val="0"/>
            <w:iCs w:val="0"/>
            <w:webHidden/>
          </w:rPr>
          <w:fldChar w:fldCharType="begin"/>
        </w:r>
        <w:r w:rsidRPr="006D1E6F">
          <w:rPr>
            <w:i w:val="0"/>
            <w:iCs w:val="0"/>
            <w:webHidden/>
          </w:rPr>
          <w:instrText xml:space="preserve"> PAGEREF _Toc232146435 \h </w:instrText>
        </w:r>
        <w:r w:rsidRPr="006D1E6F">
          <w:rPr>
            <w:i w:val="0"/>
            <w:iCs w:val="0"/>
            <w:webHidden/>
          </w:rPr>
        </w:r>
        <w:r w:rsidRPr="006D1E6F">
          <w:rPr>
            <w:i w:val="0"/>
            <w:iCs w:val="0"/>
            <w:webHidden/>
          </w:rPr>
          <w:fldChar w:fldCharType="separate"/>
        </w:r>
        <w:r w:rsidRPr="006D1E6F">
          <w:rPr>
            <w:i w:val="0"/>
            <w:iCs w:val="0"/>
            <w:webHidden/>
          </w:rPr>
          <w:t>6-105</w:t>
        </w:r>
        <w:r w:rsidRPr="006D1E6F">
          <w:rPr>
            <w:i w:val="0"/>
            <w:iCs w:val="0"/>
            <w:webHidden/>
          </w:rPr>
          <w:fldChar w:fldCharType="end"/>
        </w:r>
      </w:hyperlink>
    </w:p>
    <w:p w14:paraId="5D3B04F8" w14:textId="56DA0F86" w:rsidR="006D1E6F" w:rsidRPr="006D1E6F" w:rsidRDefault="006D1E6F">
      <w:pPr>
        <w:pStyle w:val="TOC4"/>
        <w:rPr>
          <w:rFonts w:eastAsiaTheme="minorEastAsia"/>
          <w:kern w:val="2"/>
          <w:lang w:val="en-US"/>
          <w14:ligatures w14:val="standardContextual"/>
        </w:rPr>
      </w:pPr>
      <w:hyperlink w:anchor="_Toc232146436" w:history="1">
        <w:r w:rsidRPr="006D1E6F">
          <w:rPr>
            <w:rStyle w:val="Hyperlink"/>
          </w:rPr>
          <w:t>6.5.9.1</w:t>
        </w:r>
        <w:r w:rsidRPr="006D1E6F">
          <w:rPr>
            <w:rFonts w:eastAsiaTheme="minorEastAsia"/>
            <w:kern w:val="2"/>
            <w:lang w:val="en-US"/>
            <w14:ligatures w14:val="standardContextual"/>
          </w:rPr>
          <w:tab/>
        </w:r>
        <w:r w:rsidRPr="006D1E6F">
          <w:rPr>
            <w:rStyle w:val="Hyperlink"/>
          </w:rPr>
          <w:t>Emergency and Short Supply Operation</w:t>
        </w:r>
        <w:r w:rsidRPr="006D1E6F">
          <w:rPr>
            <w:webHidden/>
          </w:rPr>
          <w:tab/>
        </w:r>
        <w:r w:rsidRPr="006D1E6F">
          <w:rPr>
            <w:webHidden/>
          </w:rPr>
          <w:fldChar w:fldCharType="begin"/>
        </w:r>
        <w:r w:rsidRPr="006D1E6F">
          <w:rPr>
            <w:webHidden/>
          </w:rPr>
          <w:instrText xml:space="preserve"> PAGEREF _Toc232146436 \h </w:instrText>
        </w:r>
        <w:r w:rsidRPr="006D1E6F">
          <w:rPr>
            <w:webHidden/>
          </w:rPr>
        </w:r>
        <w:r w:rsidRPr="006D1E6F">
          <w:rPr>
            <w:webHidden/>
          </w:rPr>
          <w:fldChar w:fldCharType="separate"/>
        </w:r>
        <w:r w:rsidRPr="006D1E6F">
          <w:rPr>
            <w:webHidden/>
          </w:rPr>
          <w:t>6-106</w:t>
        </w:r>
        <w:r w:rsidRPr="006D1E6F">
          <w:rPr>
            <w:webHidden/>
          </w:rPr>
          <w:fldChar w:fldCharType="end"/>
        </w:r>
      </w:hyperlink>
    </w:p>
    <w:p w14:paraId="3C3A8C64" w14:textId="3A51EA5E" w:rsidR="006D1E6F" w:rsidRPr="006D1E6F" w:rsidRDefault="006D1E6F">
      <w:pPr>
        <w:pStyle w:val="TOC4"/>
        <w:rPr>
          <w:rFonts w:eastAsiaTheme="minorEastAsia"/>
          <w:kern w:val="2"/>
          <w:lang w:val="en-US"/>
          <w14:ligatures w14:val="standardContextual"/>
        </w:rPr>
      </w:pPr>
      <w:hyperlink w:anchor="_Toc232146437" w:history="1">
        <w:r w:rsidRPr="006D1E6F">
          <w:rPr>
            <w:rStyle w:val="Hyperlink"/>
          </w:rPr>
          <w:t>6.5.9.2</w:t>
        </w:r>
        <w:r w:rsidRPr="006D1E6F">
          <w:rPr>
            <w:rFonts w:eastAsiaTheme="minorEastAsia"/>
            <w:kern w:val="2"/>
            <w:lang w:val="en-US"/>
            <w14:ligatures w14:val="standardContextual"/>
          </w:rPr>
          <w:tab/>
        </w:r>
        <w:r w:rsidRPr="006D1E6F">
          <w:rPr>
            <w:rStyle w:val="Hyperlink"/>
          </w:rPr>
          <w:t>Failure of the SCED Process</w:t>
        </w:r>
        <w:r w:rsidRPr="006D1E6F">
          <w:rPr>
            <w:webHidden/>
          </w:rPr>
          <w:tab/>
        </w:r>
        <w:r w:rsidRPr="006D1E6F">
          <w:rPr>
            <w:webHidden/>
          </w:rPr>
          <w:fldChar w:fldCharType="begin"/>
        </w:r>
        <w:r w:rsidRPr="006D1E6F">
          <w:rPr>
            <w:webHidden/>
          </w:rPr>
          <w:instrText xml:space="preserve"> PAGEREF _Toc232146437 \h </w:instrText>
        </w:r>
        <w:r w:rsidRPr="006D1E6F">
          <w:rPr>
            <w:webHidden/>
          </w:rPr>
        </w:r>
        <w:r w:rsidRPr="006D1E6F">
          <w:rPr>
            <w:webHidden/>
          </w:rPr>
          <w:fldChar w:fldCharType="separate"/>
        </w:r>
        <w:r w:rsidRPr="006D1E6F">
          <w:rPr>
            <w:webHidden/>
          </w:rPr>
          <w:t>6-106</w:t>
        </w:r>
        <w:r w:rsidRPr="006D1E6F">
          <w:rPr>
            <w:webHidden/>
          </w:rPr>
          <w:fldChar w:fldCharType="end"/>
        </w:r>
      </w:hyperlink>
    </w:p>
    <w:p w14:paraId="2D289A31" w14:textId="4AC52865" w:rsidR="006D1E6F" w:rsidRPr="006D1E6F" w:rsidRDefault="006D1E6F">
      <w:pPr>
        <w:pStyle w:val="TOC4"/>
        <w:rPr>
          <w:rFonts w:eastAsiaTheme="minorEastAsia"/>
          <w:kern w:val="2"/>
          <w:lang w:val="en-US"/>
          <w14:ligatures w14:val="standardContextual"/>
        </w:rPr>
      </w:pPr>
      <w:hyperlink w:anchor="_Toc232146438" w:history="1">
        <w:r w:rsidRPr="006D1E6F">
          <w:rPr>
            <w:rStyle w:val="Hyperlink"/>
          </w:rPr>
          <w:t>6.5.9.3</w:t>
        </w:r>
        <w:r w:rsidRPr="006D1E6F">
          <w:rPr>
            <w:rFonts w:eastAsiaTheme="minorEastAsia"/>
            <w:kern w:val="2"/>
            <w:lang w:val="en-US"/>
            <w14:ligatures w14:val="standardContextual"/>
          </w:rPr>
          <w:tab/>
        </w:r>
        <w:r w:rsidRPr="006D1E6F">
          <w:rPr>
            <w:rStyle w:val="Hyperlink"/>
          </w:rPr>
          <w:t>Communication Prior to and During Emergency Conditions</w:t>
        </w:r>
        <w:r w:rsidRPr="006D1E6F">
          <w:rPr>
            <w:webHidden/>
          </w:rPr>
          <w:tab/>
        </w:r>
        <w:r w:rsidRPr="006D1E6F">
          <w:rPr>
            <w:webHidden/>
          </w:rPr>
          <w:fldChar w:fldCharType="begin"/>
        </w:r>
        <w:r w:rsidRPr="006D1E6F">
          <w:rPr>
            <w:webHidden/>
          </w:rPr>
          <w:instrText xml:space="preserve"> PAGEREF _Toc232146438 \h </w:instrText>
        </w:r>
        <w:r w:rsidRPr="006D1E6F">
          <w:rPr>
            <w:webHidden/>
          </w:rPr>
        </w:r>
        <w:r w:rsidRPr="006D1E6F">
          <w:rPr>
            <w:webHidden/>
          </w:rPr>
          <w:fldChar w:fldCharType="separate"/>
        </w:r>
        <w:r w:rsidRPr="006D1E6F">
          <w:rPr>
            <w:webHidden/>
          </w:rPr>
          <w:t>6-107</w:t>
        </w:r>
        <w:r w:rsidRPr="006D1E6F">
          <w:rPr>
            <w:webHidden/>
          </w:rPr>
          <w:fldChar w:fldCharType="end"/>
        </w:r>
      </w:hyperlink>
    </w:p>
    <w:p w14:paraId="09B016AE" w14:textId="39698BA9" w:rsidR="006D1E6F" w:rsidRPr="006D1E6F" w:rsidRDefault="006D1E6F">
      <w:pPr>
        <w:pStyle w:val="TOC5"/>
        <w:rPr>
          <w:rFonts w:eastAsiaTheme="minorEastAsia"/>
          <w:i w:val="0"/>
          <w:kern w:val="2"/>
          <w:sz w:val="20"/>
          <w:szCs w:val="20"/>
          <w14:ligatures w14:val="standardContextual"/>
        </w:rPr>
      </w:pPr>
      <w:hyperlink w:anchor="_Toc232146439" w:history="1">
        <w:r w:rsidRPr="006D1E6F">
          <w:rPr>
            <w:rStyle w:val="Hyperlink"/>
            <w:i w:val="0"/>
            <w:sz w:val="20"/>
            <w:szCs w:val="20"/>
          </w:rPr>
          <w:t>6.5.9.3.1</w:t>
        </w:r>
        <w:r w:rsidRPr="006D1E6F">
          <w:rPr>
            <w:rFonts w:eastAsiaTheme="minorEastAsia"/>
            <w:i w:val="0"/>
            <w:kern w:val="2"/>
            <w:sz w:val="20"/>
            <w:szCs w:val="20"/>
            <w14:ligatures w14:val="standardContextual"/>
          </w:rPr>
          <w:tab/>
        </w:r>
        <w:r w:rsidRPr="006D1E6F">
          <w:rPr>
            <w:rStyle w:val="Hyperlink"/>
            <w:i w:val="0"/>
            <w:sz w:val="20"/>
            <w:szCs w:val="20"/>
          </w:rPr>
          <w:t>Operating Condition Notice</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_Toc232146439 \h </w:instrText>
        </w:r>
        <w:r w:rsidRPr="006D1E6F">
          <w:rPr>
            <w:i w:val="0"/>
            <w:webHidden/>
            <w:sz w:val="20"/>
            <w:szCs w:val="20"/>
          </w:rPr>
        </w:r>
        <w:r w:rsidRPr="006D1E6F">
          <w:rPr>
            <w:i w:val="0"/>
            <w:webHidden/>
            <w:sz w:val="20"/>
            <w:szCs w:val="20"/>
          </w:rPr>
          <w:fldChar w:fldCharType="separate"/>
        </w:r>
        <w:r w:rsidRPr="006D1E6F">
          <w:rPr>
            <w:i w:val="0"/>
            <w:webHidden/>
            <w:sz w:val="20"/>
            <w:szCs w:val="20"/>
          </w:rPr>
          <w:t>6-109</w:t>
        </w:r>
        <w:r w:rsidRPr="006D1E6F">
          <w:rPr>
            <w:i w:val="0"/>
            <w:webHidden/>
            <w:sz w:val="20"/>
            <w:szCs w:val="20"/>
          </w:rPr>
          <w:fldChar w:fldCharType="end"/>
        </w:r>
      </w:hyperlink>
    </w:p>
    <w:p w14:paraId="4362D2A0" w14:textId="585B7D3E" w:rsidR="006D1E6F" w:rsidRPr="006D1E6F" w:rsidRDefault="006D1E6F">
      <w:pPr>
        <w:pStyle w:val="TOC5"/>
        <w:rPr>
          <w:rFonts w:eastAsiaTheme="minorEastAsia"/>
          <w:i w:val="0"/>
          <w:kern w:val="2"/>
          <w:sz w:val="20"/>
          <w:szCs w:val="20"/>
          <w14:ligatures w14:val="standardContextual"/>
        </w:rPr>
      </w:pPr>
      <w:hyperlink w:anchor="_Toc232146440" w:history="1">
        <w:r w:rsidRPr="006D1E6F">
          <w:rPr>
            <w:rStyle w:val="Hyperlink"/>
            <w:i w:val="0"/>
            <w:sz w:val="20"/>
            <w:szCs w:val="20"/>
          </w:rPr>
          <w:t>6.5.9.3.1.1</w:t>
        </w:r>
        <w:r w:rsidRPr="006D1E6F">
          <w:rPr>
            <w:rFonts w:eastAsiaTheme="minorEastAsia"/>
            <w:i w:val="0"/>
            <w:kern w:val="2"/>
            <w:sz w:val="20"/>
            <w:szCs w:val="20"/>
            <w14:ligatures w14:val="standardContextual"/>
          </w:rPr>
          <w:tab/>
        </w:r>
        <w:r w:rsidRPr="006D1E6F">
          <w:rPr>
            <w:rStyle w:val="Hyperlink"/>
            <w:i w:val="0"/>
            <w:sz w:val="20"/>
            <w:szCs w:val="20"/>
          </w:rPr>
          <w:t>Advance Action Notice</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_Toc232146440 \h </w:instrText>
        </w:r>
        <w:r w:rsidRPr="006D1E6F">
          <w:rPr>
            <w:i w:val="0"/>
            <w:webHidden/>
            <w:sz w:val="20"/>
            <w:szCs w:val="20"/>
          </w:rPr>
        </w:r>
        <w:r w:rsidRPr="006D1E6F">
          <w:rPr>
            <w:i w:val="0"/>
            <w:webHidden/>
            <w:sz w:val="20"/>
            <w:szCs w:val="20"/>
          </w:rPr>
          <w:fldChar w:fldCharType="separate"/>
        </w:r>
        <w:r w:rsidRPr="006D1E6F">
          <w:rPr>
            <w:i w:val="0"/>
            <w:webHidden/>
            <w:sz w:val="20"/>
            <w:szCs w:val="20"/>
          </w:rPr>
          <w:t>6-111</w:t>
        </w:r>
        <w:r w:rsidRPr="006D1E6F">
          <w:rPr>
            <w:i w:val="0"/>
            <w:webHidden/>
            <w:sz w:val="20"/>
            <w:szCs w:val="20"/>
          </w:rPr>
          <w:fldChar w:fldCharType="end"/>
        </w:r>
      </w:hyperlink>
    </w:p>
    <w:p w14:paraId="41370D8E" w14:textId="6A98EF13" w:rsidR="006D1E6F" w:rsidRPr="006D1E6F" w:rsidRDefault="006D1E6F">
      <w:pPr>
        <w:pStyle w:val="TOC5"/>
        <w:rPr>
          <w:rFonts w:eastAsiaTheme="minorEastAsia"/>
          <w:i w:val="0"/>
          <w:kern w:val="2"/>
          <w:sz w:val="20"/>
          <w:szCs w:val="20"/>
          <w14:ligatures w14:val="standardContextual"/>
        </w:rPr>
      </w:pPr>
      <w:hyperlink w:anchor="_Toc232146441" w:history="1">
        <w:r w:rsidRPr="006D1E6F">
          <w:rPr>
            <w:rStyle w:val="Hyperlink"/>
            <w:i w:val="0"/>
            <w:sz w:val="20"/>
            <w:szCs w:val="20"/>
          </w:rPr>
          <w:t>6.5.9.3.2</w:t>
        </w:r>
        <w:r w:rsidRPr="006D1E6F">
          <w:rPr>
            <w:rFonts w:eastAsiaTheme="minorEastAsia"/>
            <w:i w:val="0"/>
            <w:kern w:val="2"/>
            <w:sz w:val="20"/>
            <w:szCs w:val="20"/>
            <w14:ligatures w14:val="standardContextual"/>
          </w:rPr>
          <w:tab/>
        </w:r>
        <w:r w:rsidRPr="006D1E6F">
          <w:rPr>
            <w:rStyle w:val="Hyperlink"/>
            <w:i w:val="0"/>
            <w:sz w:val="20"/>
            <w:szCs w:val="20"/>
          </w:rPr>
          <w:t>Advisory</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_Toc232146441 \h </w:instrText>
        </w:r>
        <w:r w:rsidRPr="006D1E6F">
          <w:rPr>
            <w:i w:val="0"/>
            <w:webHidden/>
            <w:sz w:val="20"/>
            <w:szCs w:val="20"/>
          </w:rPr>
        </w:r>
        <w:r w:rsidRPr="006D1E6F">
          <w:rPr>
            <w:i w:val="0"/>
            <w:webHidden/>
            <w:sz w:val="20"/>
            <w:szCs w:val="20"/>
          </w:rPr>
          <w:fldChar w:fldCharType="separate"/>
        </w:r>
        <w:r w:rsidRPr="006D1E6F">
          <w:rPr>
            <w:i w:val="0"/>
            <w:webHidden/>
            <w:sz w:val="20"/>
            <w:szCs w:val="20"/>
          </w:rPr>
          <w:t>6-111</w:t>
        </w:r>
        <w:r w:rsidRPr="006D1E6F">
          <w:rPr>
            <w:i w:val="0"/>
            <w:webHidden/>
            <w:sz w:val="20"/>
            <w:szCs w:val="20"/>
          </w:rPr>
          <w:fldChar w:fldCharType="end"/>
        </w:r>
      </w:hyperlink>
    </w:p>
    <w:p w14:paraId="780FDAB9" w14:textId="32E33843" w:rsidR="006D1E6F" w:rsidRPr="006D1E6F" w:rsidRDefault="006D1E6F">
      <w:pPr>
        <w:pStyle w:val="TOC5"/>
        <w:rPr>
          <w:rFonts w:eastAsiaTheme="minorEastAsia"/>
          <w:i w:val="0"/>
          <w:kern w:val="2"/>
          <w:sz w:val="20"/>
          <w:szCs w:val="20"/>
          <w14:ligatures w14:val="standardContextual"/>
        </w:rPr>
      </w:pPr>
      <w:hyperlink w:anchor="_Toc232146442" w:history="1">
        <w:r w:rsidRPr="006D1E6F">
          <w:rPr>
            <w:rStyle w:val="Hyperlink"/>
            <w:i w:val="0"/>
            <w:sz w:val="20"/>
            <w:szCs w:val="20"/>
          </w:rPr>
          <w:t>6.5.9.3.3</w:t>
        </w:r>
        <w:r w:rsidRPr="006D1E6F">
          <w:rPr>
            <w:rFonts w:eastAsiaTheme="minorEastAsia"/>
            <w:i w:val="0"/>
            <w:kern w:val="2"/>
            <w:sz w:val="20"/>
            <w:szCs w:val="20"/>
            <w14:ligatures w14:val="standardContextual"/>
          </w:rPr>
          <w:tab/>
        </w:r>
        <w:r w:rsidRPr="006D1E6F">
          <w:rPr>
            <w:rStyle w:val="Hyperlink"/>
            <w:i w:val="0"/>
            <w:sz w:val="20"/>
            <w:szCs w:val="20"/>
          </w:rPr>
          <w:t>Watch</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_Toc232146442 \h </w:instrText>
        </w:r>
        <w:r w:rsidRPr="006D1E6F">
          <w:rPr>
            <w:i w:val="0"/>
            <w:webHidden/>
            <w:sz w:val="20"/>
            <w:szCs w:val="20"/>
          </w:rPr>
        </w:r>
        <w:r w:rsidRPr="006D1E6F">
          <w:rPr>
            <w:i w:val="0"/>
            <w:webHidden/>
            <w:sz w:val="20"/>
            <w:szCs w:val="20"/>
          </w:rPr>
          <w:fldChar w:fldCharType="separate"/>
        </w:r>
        <w:r w:rsidRPr="006D1E6F">
          <w:rPr>
            <w:i w:val="0"/>
            <w:webHidden/>
            <w:sz w:val="20"/>
            <w:szCs w:val="20"/>
          </w:rPr>
          <w:t>6-112</w:t>
        </w:r>
        <w:r w:rsidRPr="006D1E6F">
          <w:rPr>
            <w:i w:val="0"/>
            <w:webHidden/>
            <w:sz w:val="20"/>
            <w:szCs w:val="20"/>
          </w:rPr>
          <w:fldChar w:fldCharType="end"/>
        </w:r>
      </w:hyperlink>
    </w:p>
    <w:p w14:paraId="1346D8C1" w14:textId="526C1FDE" w:rsidR="006D1E6F" w:rsidRPr="006D1E6F" w:rsidRDefault="006D1E6F">
      <w:pPr>
        <w:pStyle w:val="TOC5"/>
        <w:rPr>
          <w:rFonts w:eastAsiaTheme="minorEastAsia"/>
          <w:i w:val="0"/>
          <w:kern w:val="2"/>
          <w:sz w:val="20"/>
          <w:szCs w:val="20"/>
          <w14:ligatures w14:val="standardContextual"/>
        </w:rPr>
      </w:pPr>
      <w:hyperlink w:anchor="_Toc232146443" w:history="1">
        <w:r w:rsidRPr="006D1E6F">
          <w:rPr>
            <w:rStyle w:val="Hyperlink"/>
            <w:i w:val="0"/>
            <w:sz w:val="20"/>
            <w:szCs w:val="20"/>
          </w:rPr>
          <w:t>6.5.9.3.4</w:t>
        </w:r>
        <w:r w:rsidRPr="006D1E6F">
          <w:rPr>
            <w:rFonts w:eastAsiaTheme="minorEastAsia"/>
            <w:i w:val="0"/>
            <w:kern w:val="2"/>
            <w:sz w:val="20"/>
            <w:szCs w:val="20"/>
            <w14:ligatures w14:val="standardContextual"/>
          </w:rPr>
          <w:tab/>
        </w:r>
        <w:r w:rsidRPr="006D1E6F">
          <w:rPr>
            <w:rStyle w:val="Hyperlink"/>
            <w:i w:val="0"/>
            <w:sz w:val="20"/>
            <w:szCs w:val="20"/>
          </w:rPr>
          <w:t>Emergency Notice</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_Toc232146443 \h </w:instrText>
        </w:r>
        <w:r w:rsidRPr="006D1E6F">
          <w:rPr>
            <w:i w:val="0"/>
            <w:webHidden/>
            <w:sz w:val="20"/>
            <w:szCs w:val="20"/>
          </w:rPr>
        </w:r>
        <w:r w:rsidRPr="006D1E6F">
          <w:rPr>
            <w:i w:val="0"/>
            <w:webHidden/>
            <w:sz w:val="20"/>
            <w:szCs w:val="20"/>
          </w:rPr>
          <w:fldChar w:fldCharType="separate"/>
        </w:r>
        <w:r w:rsidRPr="006D1E6F">
          <w:rPr>
            <w:i w:val="0"/>
            <w:webHidden/>
            <w:sz w:val="20"/>
            <w:szCs w:val="20"/>
          </w:rPr>
          <w:t>6-114</w:t>
        </w:r>
        <w:r w:rsidRPr="006D1E6F">
          <w:rPr>
            <w:i w:val="0"/>
            <w:webHidden/>
            <w:sz w:val="20"/>
            <w:szCs w:val="20"/>
          </w:rPr>
          <w:fldChar w:fldCharType="end"/>
        </w:r>
      </w:hyperlink>
    </w:p>
    <w:p w14:paraId="1FF62D2C" w14:textId="00DEEA46" w:rsidR="006D1E6F" w:rsidRPr="006D1E6F" w:rsidRDefault="006D1E6F">
      <w:pPr>
        <w:pStyle w:val="TOC4"/>
        <w:rPr>
          <w:rFonts w:eastAsiaTheme="minorEastAsia"/>
          <w:kern w:val="2"/>
          <w:lang w:val="en-US"/>
          <w14:ligatures w14:val="standardContextual"/>
        </w:rPr>
      </w:pPr>
      <w:hyperlink w:anchor="_Toc232146444" w:history="1">
        <w:r w:rsidRPr="006D1E6F">
          <w:rPr>
            <w:rStyle w:val="Hyperlink"/>
          </w:rPr>
          <w:t>6.5.9.4</w:t>
        </w:r>
        <w:r w:rsidRPr="006D1E6F">
          <w:rPr>
            <w:rFonts w:eastAsiaTheme="minorEastAsia"/>
            <w:kern w:val="2"/>
            <w:lang w:val="en-US"/>
            <w14:ligatures w14:val="standardContextual"/>
          </w:rPr>
          <w:tab/>
        </w:r>
        <w:r w:rsidRPr="006D1E6F">
          <w:rPr>
            <w:rStyle w:val="Hyperlink"/>
          </w:rPr>
          <w:t>Energy Emergency Alert</w:t>
        </w:r>
        <w:r w:rsidRPr="006D1E6F">
          <w:rPr>
            <w:webHidden/>
          </w:rPr>
          <w:tab/>
        </w:r>
        <w:r w:rsidRPr="006D1E6F">
          <w:rPr>
            <w:webHidden/>
          </w:rPr>
          <w:fldChar w:fldCharType="begin"/>
        </w:r>
        <w:r w:rsidRPr="006D1E6F">
          <w:rPr>
            <w:webHidden/>
          </w:rPr>
          <w:instrText xml:space="preserve"> PAGEREF _Toc232146444 \h </w:instrText>
        </w:r>
        <w:r w:rsidRPr="006D1E6F">
          <w:rPr>
            <w:webHidden/>
          </w:rPr>
        </w:r>
        <w:r w:rsidRPr="006D1E6F">
          <w:rPr>
            <w:webHidden/>
          </w:rPr>
          <w:fldChar w:fldCharType="separate"/>
        </w:r>
        <w:r w:rsidRPr="006D1E6F">
          <w:rPr>
            <w:webHidden/>
          </w:rPr>
          <w:t>6-114</w:t>
        </w:r>
        <w:r w:rsidRPr="006D1E6F">
          <w:rPr>
            <w:webHidden/>
          </w:rPr>
          <w:fldChar w:fldCharType="end"/>
        </w:r>
      </w:hyperlink>
    </w:p>
    <w:p w14:paraId="422FA848" w14:textId="38FFDCED" w:rsidR="006D1E6F" w:rsidRPr="006D1E6F" w:rsidRDefault="006D1E6F">
      <w:pPr>
        <w:pStyle w:val="TOC5"/>
        <w:rPr>
          <w:rFonts w:eastAsiaTheme="minorEastAsia"/>
          <w:i w:val="0"/>
          <w:kern w:val="2"/>
          <w:sz w:val="20"/>
          <w:szCs w:val="20"/>
          <w14:ligatures w14:val="standardContextual"/>
        </w:rPr>
      </w:pPr>
      <w:hyperlink w:anchor="_Toc232146445" w:history="1">
        <w:r w:rsidRPr="006D1E6F">
          <w:rPr>
            <w:rStyle w:val="Hyperlink"/>
            <w:i w:val="0"/>
            <w:sz w:val="20"/>
            <w:szCs w:val="20"/>
          </w:rPr>
          <w:t>6.5.9.4.1</w:t>
        </w:r>
        <w:r w:rsidRPr="006D1E6F">
          <w:rPr>
            <w:rFonts w:eastAsiaTheme="minorEastAsia"/>
            <w:i w:val="0"/>
            <w:kern w:val="2"/>
            <w:sz w:val="20"/>
            <w:szCs w:val="20"/>
            <w14:ligatures w14:val="standardContextual"/>
          </w:rPr>
          <w:tab/>
        </w:r>
        <w:r w:rsidRPr="006D1E6F">
          <w:rPr>
            <w:rStyle w:val="Hyperlink"/>
            <w:i w:val="0"/>
            <w:sz w:val="20"/>
            <w:szCs w:val="20"/>
          </w:rPr>
          <w:t>General Procedures Prior to EEA Operations</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_Toc232146445 \h </w:instrText>
        </w:r>
        <w:r w:rsidRPr="006D1E6F">
          <w:rPr>
            <w:i w:val="0"/>
            <w:webHidden/>
            <w:sz w:val="20"/>
            <w:szCs w:val="20"/>
          </w:rPr>
        </w:r>
        <w:r w:rsidRPr="006D1E6F">
          <w:rPr>
            <w:i w:val="0"/>
            <w:webHidden/>
            <w:sz w:val="20"/>
            <w:szCs w:val="20"/>
          </w:rPr>
          <w:fldChar w:fldCharType="separate"/>
        </w:r>
        <w:r w:rsidRPr="006D1E6F">
          <w:rPr>
            <w:i w:val="0"/>
            <w:webHidden/>
            <w:sz w:val="20"/>
            <w:szCs w:val="20"/>
          </w:rPr>
          <w:t>6-117</w:t>
        </w:r>
        <w:r w:rsidRPr="006D1E6F">
          <w:rPr>
            <w:i w:val="0"/>
            <w:webHidden/>
            <w:sz w:val="20"/>
            <w:szCs w:val="20"/>
          </w:rPr>
          <w:fldChar w:fldCharType="end"/>
        </w:r>
      </w:hyperlink>
    </w:p>
    <w:p w14:paraId="3957ADF2" w14:textId="702471E4" w:rsidR="006D1E6F" w:rsidRPr="006D1E6F" w:rsidRDefault="006D1E6F">
      <w:pPr>
        <w:pStyle w:val="TOC5"/>
        <w:rPr>
          <w:rFonts w:eastAsiaTheme="minorEastAsia"/>
          <w:i w:val="0"/>
          <w:kern w:val="2"/>
          <w:sz w:val="20"/>
          <w:szCs w:val="20"/>
          <w14:ligatures w14:val="standardContextual"/>
        </w:rPr>
      </w:pPr>
      <w:hyperlink w:anchor="_Toc232146446" w:history="1">
        <w:r w:rsidRPr="006D1E6F">
          <w:rPr>
            <w:rStyle w:val="Hyperlink"/>
            <w:i w:val="0"/>
            <w:sz w:val="20"/>
            <w:szCs w:val="20"/>
          </w:rPr>
          <w:t>6.5.9.4.2</w:t>
        </w:r>
        <w:r w:rsidRPr="006D1E6F">
          <w:rPr>
            <w:rFonts w:eastAsiaTheme="minorEastAsia"/>
            <w:i w:val="0"/>
            <w:kern w:val="2"/>
            <w:sz w:val="20"/>
            <w:szCs w:val="20"/>
            <w14:ligatures w14:val="standardContextual"/>
          </w:rPr>
          <w:tab/>
        </w:r>
        <w:r w:rsidRPr="006D1E6F">
          <w:rPr>
            <w:rStyle w:val="Hyperlink"/>
            <w:i w:val="0"/>
            <w:sz w:val="20"/>
            <w:szCs w:val="20"/>
          </w:rPr>
          <w:t>EEA Levels</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_Toc232146446 \h </w:instrText>
        </w:r>
        <w:r w:rsidRPr="006D1E6F">
          <w:rPr>
            <w:i w:val="0"/>
            <w:webHidden/>
            <w:sz w:val="20"/>
            <w:szCs w:val="20"/>
          </w:rPr>
        </w:r>
        <w:r w:rsidRPr="006D1E6F">
          <w:rPr>
            <w:i w:val="0"/>
            <w:webHidden/>
            <w:sz w:val="20"/>
            <w:szCs w:val="20"/>
          </w:rPr>
          <w:fldChar w:fldCharType="separate"/>
        </w:r>
        <w:r w:rsidRPr="006D1E6F">
          <w:rPr>
            <w:i w:val="0"/>
            <w:webHidden/>
            <w:sz w:val="20"/>
            <w:szCs w:val="20"/>
          </w:rPr>
          <w:t>6-121</w:t>
        </w:r>
        <w:r w:rsidRPr="006D1E6F">
          <w:rPr>
            <w:i w:val="0"/>
            <w:webHidden/>
            <w:sz w:val="20"/>
            <w:szCs w:val="20"/>
          </w:rPr>
          <w:fldChar w:fldCharType="end"/>
        </w:r>
      </w:hyperlink>
    </w:p>
    <w:p w14:paraId="73B8E3F1" w14:textId="3ECD3A61" w:rsidR="006D1E6F" w:rsidRPr="006D1E6F" w:rsidRDefault="006D1E6F">
      <w:pPr>
        <w:pStyle w:val="TOC5"/>
        <w:rPr>
          <w:rFonts w:eastAsiaTheme="minorEastAsia"/>
          <w:i w:val="0"/>
          <w:kern w:val="2"/>
          <w:sz w:val="20"/>
          <w:szCs w:val="20"/>
          <w14:ligatures w14:val="standardContextual"/>
        </w:rPr>
      </w:pPr>
      <w:hyperlink w:anchor="_Toc232146447" w:history="1">
        <w:r w:rsidRPr="006D1E6F">
          <w:rPr>
            <w:rStyle w:val="Hyperlink"/>
            <w:i w:val="0"/>
            <w:sz w:val="20"/>
            <w:szCs w:val="20"/>
          </w:rPr>
          <w:t>6.5.9.4.3</w:t>
        </w:r>
        <w:r w:rsidRPr="006D1E6F">
          <w:rPr>
            <w:rFonts w:eastAsiaTheme="minorEastAsia"/>
            <w:i w:val="0"/>
            <w:kern w:val="2"/>
            <w:sz w:val="20"/>
            <w:szCs w:val="20"/>
            <w14:ligatures w14:val="standardContextual"/>
          </w:rPr>
          <w:tab/>
        </w:r>
        <w:r w:rsidRPr="006D1E6F">
          <w:rPr>
            <w:rStyle w:val="Hyperlink"/>
            <w:i w:val="0"/>
            <w:sz w:val="20"/>
            <w:szCs w:val="20"/>
          </w:rPr>
          <w:t>Restoration of Market Operations</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_Toc232146447 \h </w:instrText>
        </w:r>
        <w:r w:rsidRPr="006D1E6F">
          <w:rPr>
            <w:i w:val="0"/>
            <w:webHidden/>
            <w:sz w:val="20"/>
            <w:szCs w:val="20"/>
          </w:rPr>
        </w:r>
        <w:r w:rsidRPr="006D1E6F">
          <w:rPr>
            <w:i w:val="0"/>
            <w:webHidden/>
            <w:sz w:val="20"/>
            <w:szCs w:val="20"/>
          </w:rPr>
          <w:fldChar w:fldCharType="separate"/>
        </w:r>
        <w:r w:rsidRPr="006D1E6F">
          <w:rPr>
            <w:i w:val="0"/>
            <w:webHidden/>
            <w:sz w:val="20"/>
            <w:szCs w:val="20"/>
          </w:rPr>
          <w:t>6-125</w:t>
        </w:r>
        <w:r w:rsidRPr="006D1E6F">
          <w:rPr>
            <w:i w:val="0"/>
            <w:webHidden/>
            <w:sz w:val="20"/>
            <w:szCs w:val="20"/>
          </w:rPr>
          <w:fldChar w:fldCharType="end"/>
        </w:r>
      </w:hyperlink>
    </w:p>
    <w:p w14:paraId="170D9C40" w14:textId="1E97E735" w:rsidR="006D1E6F" w:rsidRPr="006D1E6F" w:rsidRDefault="006D1E6F">
      <w:pPr>
        <w:pStyle w:val="TOC4"/>
        <w:rPr>
          <w:rFonts w:eastAsiaTheme="minorEastAsia"/>
          <w:kern w:val="2"/>
          <w:lang w:val="en-US"/>
          <w14:ligatures w14:val="standardContextual"/>
        </w:rPr>
      </w:pPr>
      <w:hyperlink w:anchor="_Toc232146448" w:history="1">
        <w:r w:rsidRPr="006D1E6F">
          <w:rPr>
            <w:rStyle w:val="Hyperlink"/>
          </w:rPr>
          <w:t>6.5.9.5</w:t>
        </w:r>
        <w:r w:rsidRPr="006D1E6F">
          <w:rPr>
            <w:rFonts w:eastAsiaTheme="minorEastAsia"/>
            <w:kern w:val="2"/>
            <w:lang w:val="en-US"/>
            <w14:ligatures w14:val="standardContextual"/>
          </w:rPr>
          <w:tab/>
        </w:r>
        <w:r w:rsidRPr="006D1E6F">
          <w:rPr>
            <w:rStyle w:val="Hyperlink"/>
          </w:rPr>
          <w:t>Block Load Transfers between ERCOT and Non-ERCOT Control Areas</w:t>
        </w:r>
        <w:r w:rsidRPr="006D1E6F">
          <w:rPr>
            <w:webHidden/>
          </w:rPr>
          <w:tab/>
        </w:r>
        <w:r w:rsidRPr="006D1E6F">
          <w:rPr>
            <w:webHidden/>
          </w:rPr>
          <w:fldChar w:fldCharType="begin"/>
        </w:r>
        <w:r w:rsidRPr="006D1E6F">
          <w:rPr>
            <w:webHidden/>
          </w:rPr>
          <w:instrText xml:space="preserve"> PAGEREF _Toc232146448 \h </w:instrText>
        </w:r>
        <w:r w:rsidRPr="006D1E6F">
          <w:rPr>
            <w:webHidden/>
          </w:rPr>
        </w:r>
        <w:r w:rsidRPr="006D1E6F">
          <w:rPr>
            <w:webHidden/>
          </w:rPr>
          <w:fldChar w:fldCharType="separate"/>
        </w:r>
        <w:r w:rsidRPr="006D1E6F">
          <w:rPr>
            <w:webHidden/>
          </w:rPr>
          <w:t>6-125</w:t>
        </w:r>
        <w:r w:rsidRPr="006D1E6F">
          <w:rPr>
            <w:webHidden/>
          </w:rPr>
          <w:fldChar w:fldCharType="end"/>
        </w:r>
      </w:hyperlink>
    </w:p>
    <w:p w14:paraId="002FF4EF" w14:textId="063A25D3" w:rsidR="006D1E6F" w:rsidRPr="006D1E6F" w:rsidRDefault="006D1E6F">
      <w:pPr>
        <w:pStyle w:val="TOC5"/>
        <w:rPr>
          <w:rFonts w:eastAsiaTheme="minorEastAsia"/>
          <w:i w:val="0"/>
          <w:kern w:val="2"/>
          <w:sz w:val="20"/>
          <w:szCs w:val="20"/>
          <w14:ligatures w14:val="standardContextual"/>
        </w:rPr>
      </w:pPr>
      <w:hyperlink w:anchor="_Toc232146449" w:history="1">
        <w:r w:rsidRPr="006D1E6F">
          <w:rPr>
            <w:rStyle w:val="Hyperlink"/>
            <w:i w:val="0"/>
            <w:sz w:val="20"/>
            <w:szCs w:val="20"/>
          </w:rPr>
          <w:t>6.5.9.5.1</w:t>
        </w:r>
        <w:r w:rsidRPr="006D1E6F">
          <w:rPr>
            <w:rFonts w:eastAsiaTheme="minorEastAsia"/>
            <w:i w:val="0"/>
            <w:kern w:val="2"/>
            <w:sz w:val="20"/>
            <w:szCs w:val="20"/>
            <w14:ligatures w14:val="standardContextual"/>
          </w:rPr>
          <w:tab/>
        </w:r>
        <w:r w:rsidRPr="006D1E6F">
          <w:rPr>
            <w:rStyle w:val="Hyperlink"/>
            <w:i w:val="0"/>
            <w:sz w:val="20"/>
            <w:szCs w:val="20"/>
          </w:rPr>
          <w:t>Registration and Posting of BLT Points</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_Toc232146449 \h </w:instrText>
        </w:r>
        <w:r w:rsidRPr="006D1E6F">
          <w:rPr>
            <w:i w:val="0"/>
            <w:webHidden/>
            <w:sz w:val="20"/>
            <w:szCs w:val="20"/>
          </w:rPr>
        </w:r>
        <w:r w:rsidRPr="006D1E6F">
          <w:rPr>
            <w:i w:val="0"/>
            <w:webHidden/>
            <w:sz w:val="20"/>
            <w:szCs w:val="20"/>
          </w:rPr>
          <w:fldChar w:fldCharType="separate"/>
        </w:r>
        <w:r w:rsidRPr="006D1E6F">
          <w:rPr>
            <w:i w:val="0"/>
            <w:webHidden/>
            <w:sz w:val="20"/>
            <w:szCs w:val="20"/>
          </w:rPr>
          <w:t>6-127</w:t>
        </w:r>
        <w:r w:rsidRPr="006D1E6F">
          <w:rPr>
            <w:i w:val="0"/>
            <w:webHidden/>
            <w:sz w:val="20"/>
            <w:szCs w:val="20"/>
          </w:rPr>
          <w:fldChar w:fldCharType="end"/>
        </w:r>
      </w:hyperlink>
    </w:p>
    <w:p w14:paraId="4AD41258" w14:textId="7A63B9C0" w:rsidR="006D1E6F" w:rsidRPr="006D1E6F" w:rsidRDefault="006D1E6F">
      <w:pPr>
        <w:pStyle w:val="TOC5"/>
        <w:rPr>
          <w:rFonts w:eastAsiaTheme="minorEastAsia"/>
          <w:i w:val="0"/>
          <w:kern w:val="2"/>
          <w:sz w:val="20"/>
          <w:szCs w:val="20"/>
          <w14:ligatures w14:val="standardContextual"/>
        </w:rPr>
      </w:pPr>
      <w:hyperlink w:anchor="_Toc232146450" w:history="1">
        <w:r w:rsidRPr="006D1E6F">
          <w:rPr>
            <w:rStyle w:val="Hyperlink"/>
            <w:i w:val="0"/>
            <w:sz w:val="20"/>
            <w:szCs w:val="20"/>
          </w:rPr>
          <w:t>6.5.9.5.2</w:t>
        </w:r>
        <w:r w:rsidRPr="006D1E6F">
          <w:rPr>
            <w:rFonts w:eastAsiaTheme="minorEastAsia"/>
            <w:i w:val="0"/>
            <w:kern w:val="2"/>
            <w:sz w:val="20"/>
            <w:szCs w:val="20"/>
            <w14:ligatures w14:val="standardContextual"/>
          </w:rPr>
          <w:tab/>
        </w:r>
        <w:r w:rsidRPr="006D1E6F">
          <w:rPr>
            <w:rStyle w:val="Hyperlink"/>
            <w:i w:val="0"/>
            <w:sz w:val="20"/>
            <w:szCs w:val="20"/>
          </w:rPr>
          <w:t>Scheduling and Operation of BLTs</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_Toc232146450 \h </w:instrText>
        </w:r>
        <w:r w:rsidRPr="006D1E6F">
          <w:rPr>
            <w:i w:val="0"/>
            <w:webHidden/>
            <w:sz w:val="20"/>
            <w:szCs w:val="20"/>
          </w:rPr>
        </w:r>
        <w:r w:rsidRPr="006D1E6F">
          <w:rPr>
            <w:i w:val="0"/>
            <w:webHidden/>
            <w:sz w:val="20"/>
            <w:szCs w:val="20"/>
          </w:rPr>
          <w:fldChar w:fldCharType="separate"/>
        </w:r>
        <w:r w:rsidRPr="006D1E6F">
          <w:rPr>
            <w:i w:val="0"/>
            <w:webHidden/>
            <w:sz w:val="20"/>
            <w:szCs w:val="20"/>
          </w:rPr>
          <w:t>6-128</w:t>
        </w:r>
        <w:r w:rsidRPr="006D1E6F">
          <w:rPr>
            <w:i w:val="0"/>
            <w:webHidden/>
            <w:sz w:val="20"/>
            <w:szCs w:val="20"/>
          </w:rPr>
          <w:fldChar w:fldCharType="end"/>
        </w:r>
      </w:hyperlink>
    </w:p>
    <w:p w14:paraId="44D0A98A" w14:textId="6CDBE49B" w:rsidR="006D1E6F" w:rsidRPr="006D1E6F" w:rsidRDefault="006D1E6F">
      <w:pPr>
        <w:pStyle w:val="TOC4"/>
        <w:rPr>
          <w:rFonts w:eastAsiaTheme="minorEastAsia"/>
          <w:kern w:val="2"/>
          <w:lang w:val="en-US"/>
          <w14:ligatures w14:val="standardContextual"/>
        </w:rPr>
      </w:pPr>
      <w:hyperlink w:anchor="_Toc232146451" w:history="1">
        <w:r w:rsidRPr="006D1E6F">
          <w:rPr>
            <w:rStyle w:val="Hyperlink"/>
          </w:rPr>
          <w:t>6.5.9.6</w:t>
        </w:r>
        <w:r w:rsidRPr="006D1E6F">
          <w:rPr>
            <w:rFonts w:eastAsiaTheme="minorEastAsia"/>
            <w:kern w:val="2"/>
            <w:lang w:val="en-US"/>
            <w14:ligatures w14:val="standardContextual"/>
          </w:rPr>
          <w:tab/>
        </w:r>
        <w:r w:rsidRPr="006D1E6F">
          <w:rPr>
            <w:rStyle w:val="Hyperlink"/>
          </w:rPr>
          <w:t>Black Start</w:t>
        </w:r>
        <w:r w:rsidRPr="006D1E6F">
          <w:rPr>
            <w:webHidden/>
          </w:rPr>
          <w:tab/>
        </w:r>
        <w:r w:rsidRPr="006D1E6F">
          <w:rPr>
            <w:webHidden/>
          </w:rPr>
          <w:fldChar w:fldCharType="begin"/>
        </w:r>
        <w:r w:rsidRPr="006D1E6F">
          <w:rPr>
            <w:webHidden/>
          </w:rPr>
          <w:instrText xml:space="preserve"> PAGEREF _Toc232146451 \h </w:instrText>
        </w:r>
        <w:r w:rsidRPr="006D1E6F">
          <w:rPr>
            <w:webHidden/>
          </w:rPr>
        </w:r>
        <w:r w:rsidRPr="006D1E6F">
          <w:rPr>
            <w:webHidden/>
          </w:rPr>
          <w:fldChar w:fldCharType="separate"/>
        </w:r>
        <w:r w:rsidRPr="006D1E6F">
          <w:rPr>
            <w:webHidden/>
          </w:rPr>
          <w:t>6-128</w:t>
        </w:r>
        <w:r w:rsidRPr="006D1E6F">
          <w:rPr>
            <w:webHidden/>
          </w:rPr>
          <w:fldChar w:fldCharType="end"/>
        </w:r>
      </w:hyperlink>
    </w:p>
    <w:p w14:paraId="1404E6C1" w14:textId="443E64FE" w:rsidR="006D1E6F" w:rsidRPr="006D1E6F" w:rsidRDefault="006D1E6F">
      <w:pPr>
        <w:pStyle w:val="TOC2"/>
        <w:rPr>
          <w:rFonts w:eastAsiaTheme="minorEastAsia"/>
          <w:noProof/>
          <w:kern w:val="2"/>
          <w14:ligatures w14:val="standardContextual"/>
        </w:rPr>
      </w:pPr>
      <w:hyperlink w:anchor="_Toc232146452" w:history="1">
        <w:r w:rsidRPr="006D1E6F">
          <w:rPr>
            <w:rStyle w:val="Hyperlink"/>
            <w:noProof/>
          </w:rPr>
          <w:t>6.6</w:t>
        </w:r>
        <w:r w:rsidRPr="006D1E6F">
          <w:rPr>
            <w:rFonts w:eastAsiaTheme="minorEastAsia"/>
            <w:noProof/>
            <w:kern w:val="2"/>
            <w14:ligatures w14:val="standardContextual"/>
          </w:rPr>
          <w:tab/>
        </w:r>
        <w:r w:rsidRPr="006D1E6F">
          <w:rPr>
            <w:rStyle w:val="Hyperlink"/>
            <w:noProof/>
          </w:rPr>
          <w:t>Settlement Calculations for the Real-Time Energy Operations</w:t>
        </w:r>
        <w:r w:rsidRPr="006D1E6F">
          <w:rPr>
            <w:noProof/>
            <w:webHidden/>
          </w:rPr>
          <w:tab/>
        </w:r>
        <w:r w:rsidRPr="006D1E6F">
          <w:rPr>
            <w:noProof/>
            <w:webHidden/>
          </w:rPr>
          <w:fldChar w:fldCharType="begin"/>
        </w:r>
        <w:r w:rsidRPr="006D1E6F">
          <w:rPr>
            <w:noProof/>
            <w:webHidden/>
          </w:rPr>
          <w:instrText xml:space="preserve"> PAGEREF _Toc232146452 \h </w:instrText>
        </w:r>
        <w:r w:rsidRPr="006D1E6F">
          <w:rPr>
            <w:noProof/>
            <w:webHidden/>
          </w:rPr>
        </w:r>
        <w:r w:rsidRPr="006D1E6F">
          <w:rPr>
            <w:noProof/>
            <w:webHidden/>
          </w:rPr>
          <w:fldChar w:fldCharType="separate"/>
        </w:r>
        <w:r w:rsidRPr="006D1E6F">
          <w:rPr>
            <w:noProof/>
            <w:webHidden/>
          </w:rPr>
          <w:t>6-129</w:t>
        </w:r>
        <w:r w:rsidRPr="006D1E6F">
          <w:rPr>
            <w:noProof/>
            <w:webHidden/>
          </w:rPr>
          <w:fldChar w:fldCharType="end"/>
        </w:r>
      </w:hyperlink>
    </w:p>
    <w:p w14:paraId="1B1548DE" w14:textId="4EA932D9" w:rsidR="006D1E6F" w:rsidRPr="006D1E6F" w:rsidRDefault="006D1E6F">
      <w:pPr>
        <w:pStyle w:val="TOC3"/>
        <w:rPr>
          <w:rFonts w:eastAsiaTheme="minorEastAsia"/>
          <w:i w:val="0"/>
          <w:iCs w:val="0"/>
          <w:kern w:val="2"/>
          <w14:ligatures w14:val="standardContextual"/>
        </w:rPr>
      </w:pPr>
      <w:hyperlink w:anchor="_Toc232146453" w:history="1">
        <w:r w:rsidRPr="006D1E6F">
          <w:rPr>
            <w:rStyle w:val="Hyperlink"/>
            <w:i w:val="0"/>
            <w:iCs w:val="0"/>
          </w:rPr>
          <w:t>6.6.1</w:t>
        </w:r>
        <w:r w:rsidRPr="006D1E6F">
          <w:rPr>
            <w:rFonts w:eastAsiaTheme="minorEastAsia"/>
            <w:i w:val="0"/>
            <w:iCs w:val="0"/>
            <w:kern w:val="2"/>
            <w14:ligatures w14:val="standardContextual"/>
          </w:rPr>
          <w:tab/>
        </w:r>
        <w:r w:rsidRPr="006D1E6F">
          <w:rPr>
            <w:rStyle w:val="Hyperlink"/>
            <w:i w:val="0"/>
            <w:iCs w:val="0"/>
          </w:rPr>
          <w:t>Real-Time Settlement Point Prices</w:t>
        </w:r>
        <w:r w:rsidRPr="006D1E6F">
          <w:rPr>
            <w:i w:val="0"/>
            <w:iCs w:val="0"/>
            <w:webHidden/>
          </w:rPr>
          <w:tab/>
        </w:r>
        <w:r w:rsidRPr="006D1E6F">
          <w:rPr>
            <w:i w:val="0"/>
            <w:iCs w:val="0"/>
            <w:webHidden/>
          </w:rPr>
          <w:fldChar w:fldCharType="begin"/>
        </w:r>
        <w:r w:rsidRPr="006D1E6F">
          <w:rPr>
            <w:i w:val="0"/>
            <w:iCs w:val="0"/>
            <w:webHidden/>
          </w:rPr>
          <w:instrText xml:space="preserve"> PAGEREF _Toc232146453 \h </w:instrText>
        </w:r>
        <w:r w:rsidRPr="006D1E6F">
          <w:rPr>
            <w:i w:val="0"/>
            <w:iCs w:val="0"/>
            <w:webHidden/>
          </w:rPr>
        </w:r>
        <w:r w:rsidRPr="006D1E6F">
          <w:rPr>
            <w:i w:val="0"/>
            <w:iCs w:val="0"/>
            <w:webHidden/>
          </w:rPr>
          <w:fldChar w:fldCharType="separate"/>
        </w:r>
        <w:r w:rsidRPr="006D1E6F">
          <w:rPr>
            <w:i w:val="0"/>
            <w:iCs w:val="0"/>
            <w:webHidden/>
          </w:rPr>
          <w:t>6-129</w:t>
        </w:r>
        <w:r w:rsidRPr="006D1E6F">
          <w:rPr>
            <w:i w:val="0"/>
            <w:iCs w:val="0"/>
            <w:webHidden/>
          </w:rPr>
          <w:fldChar w:fldCharType="end"/>
        </w:r>
      </w:hyperlink>
    </w:p>
    <w:p w14:paraId="1A991C75" w14:textId="34D03832" w:rsidR="006D1E6F" w:rsidRPr="006D1E6F" w:rsidRDefault="006D1E6F">
      <w:pPr>
        <w:pStyle w:val="TOC4"/>
        <w:rPr>
          <w:rFonts w:eastAsiaTheme="minorEastAsia"/>
          <w:kern w:val="2"/>
          <w:lang w:val="en-US"/>
          <w14:ligatures w14:val="standardContextual"/>
        </w:rPr>
      </w:pPr>
      <w:hyperlink w:anchor="_Toc232146454" w:history="1">
        <w:r w:rsidRPr="006D1E6F">
          <w:rPr>
            <w:rStyle w:val="Hyperlink"/>
          </w:rPr>
          <w:t>6.6.1.1</w:t>
        </w:r>
        <w:r w:rsidRPr="006D1E6F">
          <w:rPr>
            <w:rFonts w:eastAsiaTheme="minorEastAsia"/>
            <w:kern w:val="2"/>
            <w:lang w:val="en-US"/>
            <w14:ligatures w14:val="standardContextual"/>
          </w:rPr>
          <w:tab/>
        </w:r>
        <w:r w:rsidRPr="006D1E6F">
          <w:rPr>
            <w:rStyle w:val="Hyperlink"/>
          </w:rPr>
          <w:t>Real-Time Settlement Point Price for a Resource Node</w:t>
        </w:r>
        <w:r w:rsidRPr="006D1E6F">
          <w:rPr>
            <w:webHidden/>
          </w:rPr>
          <w:tab/>
        </w:r>
        <w:r w:rsidRPr="006D1E6F">
          <w:rPr>
            <w:webHidden/>
          </w:rPr>
          <w:fldChar w:fldCharType="begin"/>
        </w:r>
        <w:r w:rsidRPr="006D1E6F">
          <w:rPr>
            <w:webHidden/>
          </w:rPr>
          <w:instrText xml:space="preserve"> PAGEREF _Toc232146454 \h </w:instrText>
        </w:r>
        <w:r w:rsidRPr="006D1E6F">
          <w:rPr>
            <w:webHidden/>
          </w:rPr>
        </w:r>
        <w:r w:rsidRPr="006D1E6F">
          <w:rPr>
            <w:webHidden/>
          </w:rPr>
          <w:fldChar w:fldCharType="separate"/>
        </w:r>
        <w:r w:rsidRPr="006D1E6F">
          <w:rPr>
            <w:webHidden/>
          </w:rPr>
          <w:t>6-129</w:t>
        </w:r>
        <w:r w:rsidRPr="006D1E6F">
          <w:rPr>
            <w:webHidden/>
          </w:rPr>
          <w:fldChar w:fldCharType="end"/>
        </w:r>
      </w:hyperlink>
    </w:p>
    <w:p w14:paraId="7EE563A1" w14:textId="6E27159D" w:rsidR="006D1E6F" w:rsidRPr="006D1E6F" w:rsidRDefault="006D1E6F">
      <w:pPr>
        <w:pStyle w:val="TOC4"/>
        <w:rPr>
          <w:rFonts w:eastAsiaTheme="minorEastAsia"/>
          <w:kern w:val="2"/>
          <w:lang w:val="en-US"/>
          <w14:ligatures w14:val="standardContextual"/>
        </w:rPr>
      </w:pPr>
      <w:hyperlink w:anchor="_Toc232146455" w:history="1">
        <w:r w:rsidRPr="006D1E6F">
          <w:rPr>
            <w:rStyle w:val="Hyperlink"/>
          </w:rPr>
          <w:t>6.6.1.2</w:t>
        </w:r>
        <w:r w:rsidRPr="006D1E6F">
          <w:rPr>
            <w:rFonts w:eastAsiaTheme="minorEastAsia"/>
            <w:kern w:val="2"/>
            <w:lang w:val="en-US"/>
            <w14:ligatures w14:val="standardContextual"/>
          </w:rPr>
          <w:tab/>
        </w:r>
        <w:r w:rsidRPr="006D1E6F">
          <w:rPr>
            <w:rStyle w:val="Hyperlink"/>
          </w:rPr>
          <w:t>Real-Time Settlement Point Price for a Load Zone</w:t>
        </w:r>
        <w:r w:rsidRPr="006D1E6F">
          <w:rPr>
            <w:webHidden/>
          </w:rPr>
          <w:tab/>
        </w:r>
        <w:r w:rsidRPr="006D1E6F">
          <w:rPr>
            <w:webHidden/>
          </w:rPr>
          <w:fldChar w:fldCharType="begin"/>
        </w:r>
        <w:r w:rsidRPr="006D1E6F">
          <w:rPr>
            <w:webHidden/>
          </w:rPr>
          <w:instrText xml:space="preserve"> PAGEREF _Toc232146455 \h </w:instrText>
        </w:r>
        <w:r w:rsidRPr="006D1E6F">
          <w:rPr>
            <w:webHidden/>
          </w:rPr>
        </w:r>
        <w:r w:rsidRPr="006D1E6F">
          <w:rPr>
            <w:webHidden/>
          </w:rPr>
          <w:fldChar w:fldCharType="separate"/>
        </w:r>
        <w:r w:rsidRPr="006D1E6F">
          <w:rPr>
            <w:webHidden/>
          </w:rPr>
          <w:t>6-132</w:t>
        </w:r>
        <w:r w:rsidRPr="006D1E6F">
          <w:rPr>
            <w:webHidden/>
          </w:rPr>
          <w:fldChar w:fldCharType="end"/>
        </w:r>
      </w:hyperlink>
    </w:p>
    <w:p w14:paraId="412C215B" w14:textId="615F8E54" w:rsidR="006D1E6F" w:rsidRPr="006D1E6F" w:rsidRDefault="006D1E6F">
      <w:pPr>
        <w:pStyle w:val="TOC4"/>
        <w:rPr>
          <w:rFonts w:eastAsiaTheme="minorEastAsia"/>
          <w:kern w:val="2"/>
          <w:lang w:val="en-US"/>
          <w14:ligatures w14:val="standardContextual"/>
        </w:rPr>
      </w:pPr>
      <w:hyperlink w:anchor="_Toc232146456" w:history="1">
        <w:r w:rsidRPr="006D1E6F">
          <w:rPr>
            <w:rStyle w:val="Hyperlink"/>
          </w:rPr>
          <w:t>6.6.1.3</w:t>
        </w:r>
        <w:r w:rsidRPr="006D1E6F">
          <w:rPr>
            <w:rFonts w:eastAsiaTheme="minorEastAsia"/>
            <w:kern w:val="2"/>
            <w:lang w:val="en-US"/>
            <w14:ligatures w14:val="standardContextual"/>
          </w:rPr>
          <w:tab/>
        </w:r>
        <w:r w:rsidRPr="006D1E6F">
          <w:rPr>
            <w:rStyle w:val="Hyperlink"/>
          </w:rPr>
          <w:t>Real-Time Settlement Point Price for a Hub</w:t>
        </w:r>
        <w:r w:rsidRPr="006D1E6F">
          <w:rPr>
            <w:webHidden/>
          </w:rPr>
          <w:tab/>
        </w:r>
        <w:r w:rsidRPr="006D1E6F">
          <w:rPr>
            <w:webHidden/>
          </w:rPr>
          <w:fldChar w:fldCharType="begin"/>
        </w:r>
        <w:r w:rsidRPr="006D1E6F">
          <w:rPr>
            <w:webHidden/>
          </w:rPr>
          <w:instrText xml:space="preserve"> PAGEREF _Toc232146456 \h </w:instrText>
        </w:r>
        <w:r w:rsidRPr="006D1E6F">
          <w:rPr>
            <w:webHidden/>
          </w:rPr>
        </w:r>
        <w:r w:rsidRPr="006D1E6F">
          <w:rPr>
            <w:webHidden/>
          </w:rPr>
          <w:fldChar w:fldCharType="separate"/>
        </w:r>
        <w:r w:rsidRPr="006D1E6F">
          <w:rPr>
            <w:webHidden/>
          </w:rPr>
          <w:t>6-134</w:t>
        </w:r>
        <w:r w:rsidRPr="006D1E6F">
          <w:rPr>
            <w:webHidden/>
          </w:rPr>
          <w:fldChar w:fldCharType="end"/>
        </w:r>
      </w:hyperlink>
    </w:p>
    <w:p w14:paraId="5508824A" w14:textId="2D6710A0" w:rsidR="006D1E6F" w:rsidRPr="006D1E6F" w:rsidRDefault="006D1E6F">
      <w:pPr>
        <w:pStyle w:val="TOC4"/>
        <w:rPr>
          <w:rFonts w:eastAsiaTheme="minorEastAsia"/>
          <w:kern w:val="2"/>
          <w:lang w:val="en-US"/>
          <w14:ligatures w14:val="standardContextual"/>
        </w:rPr>
      </w:pPr>
      <w:hyperlink w:anchor="_Toc232146457" w:history="1">
        <w:r w:rsidRPr="006D1E6F">
          <w:rPr>
            <w:rStyle w:val="Hyperlink"/>
          </w:rPr>
          <w:t>6.6.1.4</w:t>
        </w:r>
        <w:r w:rsidRPr="006D1E6F">
          <w:rPr>
            <w:rFonts w:eastAsiaTheme="minorEastAsia"/>
            <w:kern w:val="2"/>
            <w:lang w:val="en-US"/>
            <w14:ligatures w14:val="standardContextual"/>
          </w:rPr>
          <w:tab/>
        </w:r>
        <w:r w:rsidRPr="006D1E6F">
          <w:rPr>
            <w:rStyle w:val="Hyperlink"/>
          </w:rPr>
          <w:t>Load Zone LMPs</w:t>
        </w:r>
        <w:r w:rsidRPr="006D1E6F">
          <w:rPr>
            <w:webHidden/>
          </w:rPr>
          <w:tab/>
        </w:r>
        <w:r w:rsidRPr="006D1E6F">
          <w:rPr>
            <w:webHidden/>
          </w:rPr>
          <w:fldChar w:fldCharType="begin"/>
        </w:r>
        <w:r w:rsidRPr="006D1E6F">
          <w:rPr>
            <w:webHidden/>
          </w:rPr>
          <w:instrText xml:space="preserve"> PAGEREF _Toc232146457 \h </w:instrText>
        </w:r>
        <w:r w:rsidRPr="006D1E6F">
          <w:rPr>
            <w:webHidden/>
          </w:rPr>
        </w:r>
        <w:r w:rsidRPr="006D1E6F">
          <w:rPr>
            <w:webHidden/>
          </w:rPr>
          <w:fldChar w:fldCharType="separate"/>
        </w:r>
        <w:r w:rsidRPr="006D1E6F">
          <w:rPr>
            <w:webHidden/>
          </w:rPr>
          <w:t>6-134</w:t>
        </w:r>
        <w:r w:rsidRPr="006D1E6F">
          <w:rPr>
            <w:webHidden/>
          </w:rPr>
          <w:fldChar w:fldCharType="end"/>
        </w:r>
      </w:hyperlink>
    </w:p>
    <w:p w14:paraId="427B2FBE" w14:textId="1B554FC4" w:rsidR="006D1E6F" w:rsidRPr="006D1E6F" w:rsidRDefault="006D1E6F">
      <w:pPr>
        <w:pStyle w:val="TOC4"/>
        <w:rPr>
          <w:rFonts w:eastAsiaTheme="minorEastAsia"/>
          <w:kern w:val="2"/>
          <w:lang w:val="en-US"/>
          <w14:ligatures w14:val="standardContextual"/>
        </w:rPr>
      </w:pPr>
      <w:hyperlink w:anchor="_Toc232146458" w:history="1">
        <w:r w:rsidRPr="006D1E6F">
          <w:rPr>
            <w:rStyle w:val="Hyperlink"/>
          </w:rPr>
          <w:t>6.6.1.5</w:t>
        </w:r>
        <w:r w:rsidRPr="006D1E6F">
          <w:rPr>
            <w:rFonts w:eastAsiaTheme="minorEastAsia"/>
            <w:kern w:val="2"/>
            <w:lang w:val="en-US"/>
            <w14:ligatures w14:val="standardContextual"/>
          </w:rPr>
          <w:tab/>
        </w:r>
        <w:r w:rsidRPr="006D1E6F">
          <w:rPr>
            <w:rStyle w:val="Hyperlink"/>
          </w:rPr>
          <w:t xml:space="preserve"> Hub LMPs</w:t>
        </w:r>
        <w:r w:rsidRPr="006D1E6F">
          <w:rPr>
            <w:webHidden/>
          </w:rPr>
          <w:tab/>
        </w:r>
        <w:r w:rsidRPr="006D1E6F">
          <w:rPr>
            <w:webHidden/>
          </w:rPr>
          <w:fldChar w:fldCharType="begin"/>
        </w:r>
        <w:r w:rsidRPr="006D1E6F">
          <w:rPr>
            <w:webHidden/>
          </w:rPr>
          <w:instrText xml:space="preserve"> PAGEREF _Toc232146458 \h </w:instrText>
        </w:r>
        <w:r w:rsidRPr="006D1E6F">
          <w:rPr>
            <w:webHidden/>
          </w:rPr>
        </w:r>
        <w:r w:rsidRPr="006D1E6F">
          <w:rPr>
            <w:webHidden/>
          </w:rPr>
          <w:fldChar w:fldCharType="separate"/>
        </w:r>
        <w:r w:rsidRPr="006D1E6F">
          <w:rPr>
            <w:webHidden/>
          </w:rPr>
          <w:t>6-135</w:t>
        </w:r>
        <w:r w:rsidRPr="006D1E6F">
          <w:rPr>
            <w:webHidden/>
          </w:rPr>
          <w:fldChar w:fldCharType="end"/>
        </w:r>
      </w:hyperlink>
    </w:p>
    <w:p w14:paraId="0AE36438" w14:textId="1EE74228" w:rsidR="006D1E6F" w:rsidRPr="006D1E6F" w:rsidRDefault="006D1E6F">
      <w:pPr>
        <w:pStyle w:val="TOC4"/>
        <w:rPr>
          <w:rFonts w:eastAsiaTheme="minorEastAsia"/>
          <w:kern w:val="2"/>
          <w:lang w:val="en-US"/>
          <w14:ligatures w14:val="standardContextual"/>
        </w:rPr>
      </w:pPr>
      <w:hyperlink w:anchor="_Toc232146459" w:history="1">
        <w:r w:rsidRPr="006D1E6F">
          <w:rPr>
            <w:rStyle w:val="Hyperlink"/>
          </w:rPr>
          <w:t>6.6.1.5</w:t>
        </w:r>
        <w:r w:rsidRPr="006D1E6F">
          <w:rPr>
            <w:rFonts w:eastAsiaTheme="minorEastAsia"/>
            <w:kern w:val="2"/>
            <w:lang w:val="en-US"/>
            <w14:ligatures w14:val="standardContextual"/>
          </w:rPr>
          <w:tab/>
        </w:r>
        <w:r w:rsidRPr="006D1E6F">
          <w:rPr>
            <w:rStyle w:val="Hyperlink"/>
          </w:rPr>
          <w:t xml:space="preserve"> Hub LMPs</w:t>
        </w:r>
        <w:r w:rsidRPr="006D1E6F">
          <w:rPr>
            <w:webHidden/>
          </w:rPr>
          <w:tab/>
        </w:r>
        <w:r w:rsidRPr="006D1E6F">
          <w:rPr>
            <w:webHidden/>
          </w:rPr>
          <w:fldChar w:fldCharType="begin"/>
        </w:r>
        <w:r w:rsidRPr="006D1E6F">
          <w:rPr>
            <w:webHidden/>
          </w:rPr>
          <w:instrText xml:space="preserve"> PAGEREF _Toc232146459 \h </w:instrText>
        </w:r>
        <w:r w:rsidRPr="006D1E6F">
          <w:rPr>
            <w:webHidden/>
          </w:rPr>
        </w:r>
        <w:r w:rsidRPr="006D1E6F">
          <w:rPr>
            <w:webHidden/>
          </w:rPr>
          <w:fldChar w:fldCharType="separate"/>
        </w:r>
        <w:r w:rsidRPr="006D1E6F">
          <w:rPr>
            <w:webHidden/>
          </w:rPr>
          <w:t>6-137</w:t>
        </w:r>
        <w:r w:rsidRPr="006D1E6F">
          <w:rPr>
            <w:webHidden/>
          </w:rPr>
          <w:fldChar w:fldCharType="end"/>
        </w:r>
      </w:hyperlink>
    </w:p>
    <w:p w14:paraId="508863CD" w14:textId="74AD591A" w:rsidR="006D1E6F" w:rsidRPr="006D1E6F" w:rsidRDefault="006D1E6F">
      <w:pPr>
        <w:pStyle w:val="TOC4"/>
        <w:rPr>
          <w:rFonts w:eastAsiaTheme="minorEastAsia"/>
          <w:kern w:val="2"/>
          <w:lang w:val="en-US"/>
          <w14:ligatures w14:val="standardContextual"/>
        </w:rPr>
      </w:pPr>
      <w:hyperlink w:anchor="_Toc232146460" w:history="1">
        <w:r w:rsidRPr="006D1E6F">
          <w:rPr>
            <w:rStyle w:val="Hyperlink"/>
            <w:snapToGrid w:val="0"/>
          </w:rPr>
          <w:t>6.6.1.6</w:t>
        </w:r>
        <w:r w:rsidRPr="006D1E6F">
          <w:rPr>
            <w:rFonts w:eastAsiaTheme="minorEastAsia"/>
            <w:kern w:val="2"/>
            <w:lang w:val="en-US"/>
            <w14:ligatures w14:val="standardContextual"/>
          </w:rPr>
          <w:tab/>
        </w:r>
        <w:r w:rsidRPr="006D1E6F">
          <w:rPr>
            <w:rStyle w:val="Hyperlink"/>
            <w:snapToGrid w:val="0"/>
          </w:rPr>
          <w:t xml:space="preserve"> Real-Time Market Clearing Prices for Ancillary Services</w:t>
        </w:r>
        <w:r w:rsidRPr="006D1E6F">
          <w:rPr>
            <w:webHidden/>
          </w:rPr>
          <w:tab/>
        </w:r>
        <w:r w:rsidRPr="006D1E6F">
          <w:rPr>
            <w:webHidden/>
          </w:rPr>
          <w:fldChar w:fldCharType="begin"/>
        </w:r>
        <w:r w:rsidRPr="006D1E6F">
          <w:rPr>
            <w:webHidden/>
          </w:rPr>
          <w:instrText xml:space="preserve"> PAGEREF _Toc232146460 \h </w:instrText>
        </w:r>
        <w:r w:rsidRPr="006D1E6F">
          <w:rPr>
            <w:webHidden/>
          </w:rPr>
        </w:r>
        <w:r w:rsidRPr="006D1E6F">
          <w:rPr>
            <w:webHidden/>
          </w:rPr>
          <w:fldChar w:fldCharType="separate"/>
        </w:r>
        <w:r w:rsidRPr="006D1E6F">
          <w:rPr>
            <w:webHidden/>
          </w:rPr>
          <w:t>6-139</w:t>
        </w:r>
        <w:r w:rsidRPr="006D1E6F">
          <w:rPr>
            <w:webHidden/>
          </w:rPr>
          <w:fldChar w:fldCharType="end"/>
        </w:r>
      </w:hyperlink>
    </w:p>
    <w:p w14:paraId="1B6996CD" w14:textId="6F9849BD" w:rsidR="006D1E6F" w:rsidRPr="006D1E6F" w:rsidRDefault="006D1E6F">
      <w:pPr>
        <w:pStyle w:val="TOC4"/>
        <w:rPr>
          <w:rFonts w:eastAsiaTheme="minorEastAsia"/>
          <w:kern w:val="2"/>
          <w:lang w:val="en-US"/>
          <w14:ligatures w14:val="standardContextual"/>
        </w:rPr>
      </w:pPr>
      <w:hyperlink w:anchor="_Toc232146461" w:history="1">
        <w:r w:rsidRPr="006D1E6F">
          <w:rPr>
            <w:rStyle w:val="Hyperlink"/>
            <w:snapToGrid w:val="0"/>
          </w:rPr>
          <w:t>6.6.1.7</w:t>
        </w:r>
        <w:r w:rsidRPr="006D1E6F">
          <w:rPr>
            <w:rFonts w:eastAsiaTheme="minorEastAsia"/>
            <w:kern w:val="2"/>
            <w:lang w:val="en-US"/>
            <w14:ligatures w14:val="standardContextual"/>
          </w:rPr>
          <w:tab/>
        </w:r>
        <w:r w:rsidRPr="006D1E6F">
          <w:rPr>
            <w:rStyle w:val="Hyperlink"/>
            <w:snapToGrid w:val="0"/>
          </w:rPr>
          <w:t xml:space="preserve"> Real-Time Reliability Deployment Prices for Ancillary Services</w:t>
        </w:r>
        <w:r w:rsidRPr="006D1E6F">
          <w:rPr>
            <w:webHidden/>
          </w:rPr>
          <w:tab/>
        </w:r>
        <w:r w:rsidRPr="006D1E6F">
          <w:rPr>
            <w:webHidden/>
          </w:rPr>
          <w:fldChar w:fldCharType="begin"/>
        </w:r>
        <w:r w:rsidRPr="006D1E6F">
          <w:rPr>
            <w:webHidden/>
          </w:rPr>
          <w:instrText xml:space="preserve"> PAGEREF _Toc232146461 \h </w:instrText>
        </w:r>
        <w:r w:rsidRPr="006D1E6F">
          <w:rPr>
            <w:webHidden/>
          </w:rPr>
        </w:r>
        <w:r w:rsidRPr="006D1E6F">
          <w:rPr>
            <w:webHidden/>
          </w:rPr>
          <w:fldChar w:fldCharType="separate"/>
        </w:r>
        <w:r w:rsidRPr="006D1E6F">
          <w:rPr>
            <w:webHidden/>
          </w:rPr>
          <w:t>6-143</w:t>
        </w:r>
        <w:r w:rsidRPr="006D1E6F">
          <w:rPr>
            <w:webHidden/>
          </w:rPr>
          <w:fldChar w:fldCharType="end"/>
        </w:r>
      </w:hyperlink>
    </w:p>
    <w:p w14:paraId="3CCAFC75" w14:textId="1E3AB1F7" w:rsidR="006D1E6F" w:rsidRPr="006D1E6F" w:rsidRDefault="006D1E6F">
      <w:pPr>
        <w:pStyle w:val="TOC3"/>
        <w:rPr>
          <w:rFonts w:eastAsiaTheme="minorEastAsia"/>
          <w:i w:val="0"/>
          <w:iCs w:val="0"/>
          <w:kern w:val="2"/>
          <w14:ligatures w14:val="standardContextual"/>
        </w:rPr>
      </w:pPr>
      <w:hyperlink w:anchor="_Toc232146462" w:history="1">
        <w:r w:rsidRPr="006D1E6F">
          <w:rPr>
            <w:rStyle w:val="Hyperlink"/>
            <w:i w:val="0"/>
            <w:iCs w:val="0"/>
          </w:rPr>
          <w:t>6.6.2</w:t>
        </w:r>
        <w:r w:rsidRPr="006D1E6F">
          <w:rPr>
            <w:rFonts w:eastAsiaTheme="minorEastAsia"/>
            <w:i w:val="0"/>
            <w:iCs w:val="0"/>
            <w:kern w:val="2"/>
            <w14:ligatures w14:val="standardContextual"/>
          </w:rPr>
          <w:tab/>
        </w:r>
        <w:r w:rsidRPr="006D1E6F">
          <w:rPr>
            <w:rStyle w:val="Hyperlink"/>
            <w:i w:val="0"/>
            <w:iCs w:val="0"/>
          </w:rPr>
          <w:t>Load Ratio Share</w:t>
        </w:r>
        <w:r w:rsidRPr="006D1E6F">
          <w:rPr>
            <w:i w:val="0"/>
            <w:iCs w:val="0"/>
            <w:webHidden/>
          </w:rPr>
          <w:tab/>
        </w:r>
        <w:r w:rsidRPr="006D1E6F">
          <w:rPr>
            <w:i w:val="0"/>
            <w:iCs w:val="0"/>
            <w:webHidden/>
          </w:rPr>
          <w:fldChar w:fldCharType="begin"/>
        </w:r>
        <w:r w:rsidRPr="006D1E6F">
          <w:rPr>
            <w:i w:val="0"/>
            <w:iCs w:val="0"/>
            <w:webHidden/>
          </w:rPr>
          <w:instrText xml:space="preserve"> PAGEREF _Toc232146462 \h </w:instrText>
        </w:r>
        <w:r w:rsidRPr="006D1E6F">
          <w:rPr>
            <w:i w:val="0"/>
            <w:iCs w:val="0"/>
            <w:webHidden/>
          </w:rPr>
        </w:r>
        <w:r w:rsidRPr="006D1E6F">
          <w:rPr>
            <w:i w:val="0"/>
            <w:iCs w:val="0"/>
            <w:webHidden/>
          </w:rPr>
          <w:fldChar w:fldCharType="separate"/>
        </w:r>
        <w:r w:rsidRPr="006D1E6F">
          <w:rPr>
            <w:i w:val="0"/>
            <w:iCs w:val="0"/>
            <w:webHidden/>
          </w:rPr>
          <w:t>6-146</w:t>
        </w:r>
        <w:r w:rsidRPr="006D1E6F">
          <w:rPr>
            <w:i w:val="0"/>
            <w:iCs w:val="0"/>
            <w:webHidden/>
          </w:rPr>
          <w:fldChar w:fldCharType="end"/>
        </w:r>
      </w:hyperlink>
    </w:p>
    <w:p w14:paraId="5243E101" w14:textId="7D5253F3" w:rsidR="006D1E6F" w:rsidRPr="006D1E6F" w:rsidRDefault="006D1E6F">
      <w:pPr>
        <w:pStyle w:val="TOC4"/>
        <w:rPr>
          <w:rFonts w:eastAsiaTheme="minorEastAsia"/>
          <w:kern w:val="2"/>
          <w:lang w:val="en-US"/>
          <w14:ligatures w14:val="standardContextual"/>
        </w:rPr>
      </w:pPr>
      <w:hyperlink w:anchor="_Toc232146463" w:history="1">
        <w:r w:rsidRPr="006D1E6F">
          <w:rPr>
            <w:rStyle w:val="Hyperlink"/>
          </w:rPr>
          <w:t>6.6.2.1</w:t>
        </w:r>
        <w:r w:rsidRPr="006D1E6F">
          <w:rPr>
            <w:rFonts w:eastAsiaTheme="minorEastAsia"/>
            <w:kern w:val="2"/>
            <w:lang w:val="en-US"/>
            <w14:ligatures w14:val="standardContextual"/>
          </w:rPr>
          <w:tab/>
        </w:r>
        <w:r w:rsidRPr="006D1E6F">
          <w:rPr>
            <w:rStyle w:val="Hyperlink"/>
          </w:rPr>
          <w:t>ERCOT Total Adjusted Metered Load for a 15-Minute Settlement Interval</w:t>
        </w:r>
        <w:r w:rsidRPr="006D1E6F">
          <w:rPr>
            <w:webHidden/>
          </w:rPr>
          <w:tab/>
        </w:r>
        <w:r w:rsidRPr="006D1E6F">
          <w:rPr>
            <w:webHidden/>
          </w:rPr>
          <w:fldChar w:fldCharType="begin"/>
        </w:r>
        <w:r w:rsidRPr="006D1E6F">
          <w:rPr>
            <w:webHidden/>
          </w:rPr>
          <w:instrText xml:space="preserve"> PAGEREF _Toc232146463 \h </w:instrText>
        </w:r>
        <w:r w:rsidRPr="006D1E6F">
          <w:rPr>
            <w:webHidden/>
          </w:rPr>
        </w:r>
        <w:r w:rsidRPr="006D1E6F">
          <w:rPr>
            <w:webHidden/>
          </w:rPr>
          <w:fldChar w:fldCharType="separate"/>
        </w:r>
        <w:r w:rsidRPr="006D1E6F">
          <w:rPr>
            <w:webHidden/>
          </w:rPr>
          <w:t>6-146</w:t>
        </w:r>
        <w:r w:rsidRPr="006D1E6F">
          <w:rPr>
            <w:webHidden/>
          </w:rPr>
          <w:fldChar w:fldCharType="end"/>
        </w:r>
      </w:hyperlink>
    </w:p>
    <w:p w14:paraId="111BCEAA" w14:textId="68F2ED4C" w:rsidR="006D1E6F" w:rsidRPr="006D1E6F" w:rsidRDefault="006D1E6F">
      <w:pPr>
        <w:pStyle w:val="TOC4"/>
        <w:rPr>
          <w:rFonts w:eastAsiaTheme="minorEastAsia"/>
          <w:kern w:val="2"/>
          <w:lang w:val="en-US"/>
          <w14:ligatures w14:val="standardContextual"/>
        </w:rPr>
      </w:pPr>
      <w:hyperlink w:anchor="_Toc232146464" w:history="1">
        <w:r w:rsidRPr="006D1E6F">
          <w:rPr>
            <w:rStyle w:val="Hyperlink"/>
          </w:rPr>
          <w:t>6.6.2.2</w:t>
        </w:r>
        <w:r w:rsidRPr="006D1E6F">
          <w:rPr>
            <w:rFonts w:eastAsiaTheme="minorEastAsia"/>
            <w:kern w:val="2"/>
            <w:lang w:val="en-US"/>
            <w14:ligatures w14:val="standardContextual"/>
          </w:rPr>
          <w:tab/>
        </w:r>
        <w:r w:rsidRPr="006D1E6F">
          <w:rPr>
            <w:rStyle w:val="Hyperlink"/>
          </w:rPr>
          <w:t>QSE Load Ratio Share for a 15-Minute Settlement Interval</w:t>
        </w:r>
        <w:r w:rsidRPr="006D1E6F">
          <w:rPr>
            <w:webHidden/>
          </w:rPr>
          <w:tab/>
        </w:r>
        <w:r w:rsidRPr="006D1E6F">
          <w:rPr>
            <w:webHidden/>
          </w:rPr>
          <w:fldChar w:fldCharType="begin"/>
        </w:r>
        <w:r w:rsidRPr="006D1E6F">
          <w:rPr>
            <w:webHidden/>
          </w:rPr>
          <w:instrText xml:space="preserve"> PAGEREF _Toc232146464 \h </w:instrText>
        </w:r>
        <w:r w:rsidRPr="006D1E6F">
          <w:rPr>
            <w:webHidden/>
          </w:rPr>
        </w:r>
        <w:r w:rsidRPr="006D1E6F">
          <w:rPr>
            <w:webHidden/>
          </w:rPr>
          <w:fldChar w:fldCharType="separate"/>
        </w:r>
        <w:r w:rsidRPr="006D1E6F">
          <w:rPr>
            <w:webHidden/>
          </w:rPr>
          <w:t>6-146</w:t>
        </w:r>
        <w:r w:rsidRPr="006D1E6F">
          <w:rPr>
            <w:webHidden/>
          </w:rPr>
          <w:fldChar w:fldCharType="end"/>
        </w:r>
      </w:hyperlink>
    </w:p>
    <w:p w14:paraId="72D4076D" w14:textId="21AEC8EC" w:rsidR="006D1E6F" w:rsidRPr="006D1E6F" w:rsidRDefault="006D1E6F">
      <w:pPr>
        <w:pStyle w:val="TOC4"/>
        <w:rPr>
          <w:rFonts w:eastAsiaTheme="minorEastAsia"/>
          <w:kern w:val="2"/>
          <w:lang w:val="en-US"/>
          <w14:ligatures w14:val="standardContextual"/>
        </w:rPr>
      </w:pPr>
      <w:hyperlink w:anchor="_Toc232146465" w:history="1">
        <w:r w:rsidRPr="006D1E6F">
          <w:rPr>
            <w:rStyle w:val="Hyperlink"/>
            <w:snapToGrid w:val="0"/>
          </w:rPr>
          <w:t>6.6.2.3</w:t>
        </w:r>
        <w:r w:rsidRPr="006D1E6F">
          <w:rPr>
            <w:rFonts w:eastAsiaTheme="minorEastAsia"/>
            <w:kern w:val="2"/>
            <w:lang w:val="en-US"/>
            <w14:ligatures w14:val="standardContextual"/>
          </w:rPr>
          <w:tab/>
        </w:r>
        <w:r w:rsidRPr="006D1E6F">
          <w:rPr>
            <w:rStyle w:val="Hyperlink"/>
            <w:snapToGrid w:val="0"/>
          </w:rPr>
          <w:t>ERCOT Total Adjusted Metered Load for an Operating Hour</w:t>
        </w:r>
        <w:r w:rsidRPr="006D1E6F">
          <w:rPr>
            <w:webHidden/>
          </w:rPr>
          <w:tab/>
        </w:r>
        <w:r w:rsidRPr="006D1E6F">
          <w:rPr>
            <w:webHidden/>
          </w:rPr>
          <w:fldChar w:fldCharType="begin"/>
        </w:r>
        <w:r w:rsidRPr="006D1E6F">
          <w:rPr>
            <w:webHidden/>
          </w:rPr>
          <w:instrText xml:space="preserve"> PAGEREF _Toc232146465 \h </w:instrText>
        </w:r>
        <w:r w:rsidRPr="006D1E6F">
          <w:rPr>
            <w:webHidden/>
          </w:rPr>
        </w:r>
        <w:r w:rsidRPr="006D1E6F">
          <w:rPr>
            <w:webHidden/>
          </w:rPr>
          <w:fldChar w:fldCharType="separate"/>
        </w:r>
        <w:r w:rsidRPr="006D1E6F">
          <w:rPr>
            <w:webHidden/>
          </w:rPr>
          <w:t>6-148</w:t>
        </w:r>
        <w:r w:rsidRPr="006D1E6F">
          <w:rPr>
            <w:webHidden/>
          </w:rPr>
          <w:fldChar w:fldCharType="end"/>
        </w:r>
      </w:hyperlink>
    </w:p>
    <w:p w14:paraId="4B2DDF3A" w14:textId="53B769FC" w:rsidR="006D1E6F" w:rsidRPr="006D1E6F" w:rsidRDefault="006D1E6F">
      <w:pPr>
        <w:pStyle w:val="TOC4"/>
        <w:rPr>
          <w:rFonts w:eastAsiaTheme="minorEastAsia"/>
          <w:kern w:val="2"/>
          <w:lang w:val="en-US"/>
          <w14:ligatures w14:val="standardContextual"/>
        </w:rPr>
      </w:pPr>
      <w:hyperlink w:anchor="_Toc232146466" w:history="1">
        <w:r w:rsidRPr="006D1E6F">
          <w:rPr>
            <w:rStyle w:val="Hyperlink"/>
          </w:rPr>
          <w:t>6.6.2.4</w:t>
        </w:r>
        <w:r w:rsidRPr="006D1E6F">
          <w:rPr>
            <w:rFonts w:eastAsiaTheme="minorEastAsia"/>
            <w:kern w:val="2"/>
            <w:lang w:val="en-US"/>
            <w14:ligatures w14:val="standardContextual"/>
          </w:rPr>
          <w:tab/>
        </w:r>
        <w:r w:rsidRPr="006D1E6F">
          <w:rPr>
            <w:rStyle w:val="Hyperlink"/>
          </w:rPr>
          <w:t>QSE Load Ratio Share for an Operating Hour</w:t>
        </w:r>
        <w:r w:rsidRPr="006D1E6F">
          <w:rPr>
            <w:webHidden/>
          </w:rPr>
          <w:tab/>
        </w:r>
        <w:r w:rsidRPr="006D1E6F">
          <w:rPr>
            <w:webHidden/>
          </w:rPr>
          <w:fldChar w:fldCharType="begin"/>
        </w:r>
        <w:r w:rsidRPr="006D1E6F">
          <w:rPr>
            <w:webHidden/>
          </w:rPr>
          <w:instrText xml:space="preserve"> PAGEREF _Toc232146466 \h </w:instrText>
        </w:r>
        <w:r w:rsidRPr="006D1E6F">
          <w:rPr>
            <w:webHidden/>
          </w:rPr>
        </w:r>
        <w:r w:rsidRPr="006D1E6F">
          <w:rPr>
            <w:webHidden/>
          </w:rPr>
          <w:fldChar w:fldCharType="separate"/>
        </w:r>
        <w:r w:rsidRPr="006D1E6F">
          <w:rPr>
            <w:webHidden/>
          </w:rPr>
          <w:t>6-149</w:t>
        </w:r>
        <w:r w:rsidRPr="006D1E6F">
          <w:rPr>
            <w:webHidden/>
          </w:rPr>
          <w:fldChar w:fldCharType="end"/>
        </w:r>
      </w:hyperlink>
    </w:p>
    <w:p w14:paraId="39D98D03" w14:textId="7B08397C" w:rsidR="006D1E6F" w:rsidRPr="006D1E6F" w:rsidRDefault="006D1E6F">
      <w:pPr>
        <w:pStyle w:val="TOC4"/>
        <w:rPr>
          <w:rFonts w:eastAsiaTheme="minorEastAsia"/>
          <w:kern w:val="2"/>
          <w:lang w:val="en-US"/>
          <w14:ligatures w14:val="standardContextual"/>
        </w:rPr>
      </w:pPr>
      <w:hyperlink w:anchor="_Toc232146467" w:history="1">
        <w:r w:rsidRPr="006D1E6F">
          <w:rPr>
            <w:rStyle w:val="Hyperlink"/>
            <w:snapToGrid w:val="0"/>
          </w:rPr>
          <w:t>6.6.2.5</w:t>
        </w:r>
        <w:r w:rsidRPr="006D1E6F">
          <w:rPr>
            <w:rFonts w:eastAsiaTheme="minorEastAsia"/>
            <w:kern w:val="2"/>
            <w:lang w:val="en-US"/>
            <w14:ligatures w14:val="standardContextual"/>
          </w:rPr>
          <w:tab/>
        </w:r>
        <w:r w:rsidRPr="006D1E6F">
          <w:rPr>
            <w:rStyle w:val="Hyperlink"/>
            <w:snapToGrid w:val="0"/>
          </w:rPr>
          <w:t>ERCOT Total Adjusted Metered Load for a Month</w:t>
        </w:r>
        <w:r w:rsidRPr="006D1E6F">
          <w:rPr>
            <w:webHidden/>
          </w:rPr>
          <w:tab/>
        </w:r>
        <w:r w:rsidRPr="006D1E6F">
          <w:rPr>
            <w:webHidden/>
          </w:rPr>
          <w:fldChar w:fldCharType="begin"/>
        </w:r>
        <w:r w:rsidRPr="006D1E6F">
          <w:rPr>
            <w:webHidden/>
          </w:rPr>
          <w:instrText xml:space="preserve"> PAGEREF _Toc232146467 \h </w:instrText>
        </w:r>
        <w:r w:rsidRPr="006D1E6F">
          <w:rPr>
            <w:webHidden/>
          </w:rPr>
        </w:r>
        <w:r w:rsidRPr="006D1E6F">
          <w:rPr>
            <w:webHidden/>
          </w:rPr>
          <w:fldChar w:fldCharType="separate"/>
        </w:r>
        <w:r w:rsidRPr="006D1E6F">
          <w:rPr>
            <w:webHidden/>
          </w:rPr>
          <w:t>6-149</w:t>
        </w:r>
        <w:r w:rsidRPr="006D1E6F">
          <w:rPr>
            <w:webHidden/>
          </w:rPr>
          <w:fldChar w:fldCharType="end"/>
        </w:r>
      </w:hyperlink>
    </w:p>
    <w:p w14:paraId="6A0376DE" w14:textId="597C1C4F" w:rsidR="006D1E6F" w:rsidRPr="006D1E6F" w:rsidRDefault="006D1E6F">
      <w:pPr>
        <w:pStyle w:val="TOC4"/>
        <w:rPr>
          <w:rFonts w:eastAsiaTheme="minorEastAsia"/>
          <w:kern w:val="2"/>
          <w:lang w:val="en-US"/>
          <w14:ligatures w14:val="standardContextual"/>
        </w:rPr>
      </w:pPr>
      <w:hyperlink w:anchor="_Toc232146468" w:history="1">
        <w:r w:rsidRPr="006D1E6F">
          <w:rPr>
            <w:rStyle w:val="Hyperlink"/>
          </w:rPr>
          <w:t>6.6.2.6</w:t>
        </w:r>
        <w:r w:rsidRPr="006D1E6F">
          <w:rPr>
            <w:rFonts w:eastAsiaTheme="minorEastAsia"/>
            <w:kern w:val="2"/>
            <w:lang w:val="en-US"/>
            <w14:ligatures w14:val="standardContextual"/>
          </w:rPr>
          <w:tab/>
        </w:r>
        <w:r w:rsidRPr="006D1E6F">
          <w:rPr>
            <w:rStyle w:val="Hyperlink"/>
          </w:rPr>
          <w:t>QSE DC Tie Export Load Ratio Share for a Month</w:t>
        </w:r>
        <w:r w:rsidRPr="006D1E6F">
          <w:rPr>
            <w:webHidden/>
          </w:rPr>
          <w:tab/>
        </w:r>
        <w:r w:rsidRPr="006D1E6F">
          <w:rPr>
            <w:webHidden/>
          </w:rPr>
          <w:fldChar w:fldCharType="begin"/>
        </w:r>
        <w:r w:rsidRPr="006D1E6F">
          <w:rPr>
            <w:webHidden/>
          </w:rPr>
          <w:instrText xml:space="preserve"> PAGEREF _Toc232146468 \h </w:instrText>
        </w:r>
        <w:r w:rsidRPr="006D1E6F">
          <w:rPr>
            <w:webHidden/>
          </w:rPr>
        </w:r>
        <w:r w:rsidRPr="006D1E6F">
          <w:rPr>
            <w:webHidden/>
          </w:rPr>
          <w:fldChar w:fldCharType="separate"/>
        </w:r>
        <w:r w:rsidRPr="006D1E6F">
          <w:rPr>
            <w:webHidden/>
          </w:rPr>
          <w:t>6-150</w:t>
        </w:r>
        <w:r w:rsidRPr="006D1E6F">
          <w:rPr>
            <w:webHidden/>
          </w:rPr>
          <w:fldChar w:fldCharType="end"/>
        </w:r>
      </w:hyperlink>
    </w:p>
    <w:p w14:paraId="21F40721" w14:textId="637A15C3" w:rsidR="006D1E6F" w:rsidRPr="006D1E6F" w:rsidRDefault="006D1E6F">
      <w:pPr>
        <w:pStyle w:val="TOC4"/>
        <w:rPr>
          <w:rFonts w:eastAsiaTheme="minorEastAsia"/>
          <w:kern w:val="2"/>
          <w:lang w:val="en-US"/>
          <w14:ligatures w14:val="standardContextual"/>
        </w:rPr>
      </w:pPr>
      <w:hyperlink w:anchor="_Toc232146469" w:history="1">
        <w:r w:rsidRPr="006D1E6F">
          <w:rPr>
            <w:rStyle w:val="Hyperlink"/>
            <w:snapToGrid w:val="0"/>
          </w:rPr>
          <w:t>6.6.2.7</w:t>
        </w:r>
        <w:r w:rsidRPr="006D1E6F">
          <w:rPr>
            <w:rFonts w:eastAsiaTheme="minorEastAsia"/>
            <w:kern w:val="2"/>
            <w:lang w:val="en-US"/>
            <w14:ligatures w14:val="standardContextual"/>
          </w:rPr>
          <w:tab/>
        </w:r>
        <w:r w:rsidRPr="006D1E6F">
          <w:rPr>
            <w:rStyle w:val="Hyperlink"/>
            <w:snapToGrid w:val="0"/>
          </w:rPr>
          <w:t>ERCOT Adjusted Metered Load by Congestion Management Zone for a Month</w:t>
        </w:r>
        <w:r w:rsidRPr="006D1E6F">
          <w:rPr>
            <w:webHidden/>
          </w:rPr>
          <w:tab/>
        </w:r>
        <w:r w:rsidRPr="006D1E6F">
          <w:rPr>
            <w:webHidden/>
          </w:rPr>
          <w:fldChar w:fldCharType="begin"/>
        </w:r>
        <w:r w:rsidRPr="006D1E6F">
          <w:rPr>
            <w:webHidden/>
          </w:rPr>
          <w:instrText xml:space="preserve"> PAGEREF _Toc232146469 \h </w:instrText>
        </w:r>
        <w:r w:rsidRPr="006D1E6F">
          <w:rPr>
            <w:webHidden/>
          </w:rPr>
        </w:r>
        <w:r w:rsidRPr="006D1E6F">
          <w:rPr>
            <w:webHidden/>
          </w:rPr>
          <w:fldChar w:fldCharType="separate"/>
        </w:r>
        <w:r w:rsidRPr="006D1E6F">
          <w:rPr>
            <w:webHidden/>
          </w:rPr>
          <w:t>6-150</w:t>
        </w:r>
        <w:r w:rsidRPr="006D1E6F">
          <w:rPr>
            <w:webHidden/>
          </w:rPr>
          <w:fldChar w:fldCharType="end"/>
        </w:r>
      </w:hyperlink>
    </w:p>
    <w:p w14:paraId="29C246B8" w14:textId="20F53AAF" w:rsidR="006D1E6F" w:rsidRPr="006D1E6F" w:rsidRDefault="006D1E6F">
      <w:pPr>
        <w:pStyle w:val="TOC4"/>
        <w:rPr>
          <w:rFonts w:eastAsiaTheme="minorEastAsia"/>
          <w:kern w:val="2"/>
          <w:lang w:val="en-US"/>
          <w14:ligatures w14:val="standardContextual"/>
        </w:rPr>
      </w:pPr>
      <w:hyperlink w:anchor="_Toc232146470" w:history="1">
        <w:r w:rsidRPr="006D1E6F">
          <w:rPr>
            <w:rStyle w:val="Hyperlink"/>
          </w:rPr>
          <w:t>6.6.2.8</w:t>
        </w:r>
        <w:r w:rsidRPr="006D1E6F">
          <w:rPr>
            <w:rFonts w:eastAsiaTheme="minorEastAsia"/>
            <w:kern w:val="2"/>
            <w:lang w:val="en-US"/>
            <w14:ligatures w14:val="standardContextual"/>
          </w:rPr>
          <w:tab/>
        </w:r>
        <w:r w:rsidRPr="006D1E6F">
          <w:rPr>
            <w:rStyle w:val="Hyperlink"/>
          </w:rPr>
          <w:t>QSE DC Tie Export Load Ratio Share by Congestion Management Zone for a Month</w:t>
        </w:r>
        <w:r w:rsidRPr="006D1E6F">
          <w:rPr>
            <w:webHidden/>
          </w:rPr>
          <w:tab/>
        </w:r>
        <w:r w:rsidRPr="006D1E6F">
          <w:rPr>
            <w:webHidden/>
          </w:rPr>
          <w:fldChar w:fldCharType="begin"/>
        </w:r>
        <w:r w:rsidRPr="006D1E6F">
          <w:rPr>
            <w:webHidden/>
          </w:rPr>
          <w:instrText xml:space="preserve"> PAGEREF _Toc232146470 \h </w:instrText>
        </w:r>
        <w:r w:rsidRPr="006D1E6F">
          <w:rPr>
            <w:webHidden/>
          </w:rPr>
        </w:r>
        <w:r w:rsidRPr="006D1E6F">
          <w:rPr>
            <w:webHidden/>
          </w:rPr>
          <w:fldChar w:fldCharType="separate"/>
        </w:r>
        <w:r w:rsidRPr="006D1E6F">
          <w:rPr>
            <w:webHidden/>
          </w:rPr>
          <w:t>6-151</w:t>
        </w:r>
        <w:r w:rsidRPr="006D1E6F">
          <w:rPr>
            <w:webHidden/>
          </w:rPr>
          <w:fldChar w:fldCharType="end"/>
        </w:r>
      </w:hyperlink>
    </w:p>
    <w:p w14:paraId="1D1FD07F" w14:textId="75C558F7" w:rsidR="006D1E6F" w:rsidRPr="006D1E6F" w:rsidRDefault="006D1E6F">
      <w:pPr>
        <w:pStyle w:val="TOC3"/>
        <w:rPr>
          <w:rFonts w:eastAsiaTheme="minorEastAsia"/>
          <w:i w:val="0"/>
          <w:iCs w:val="0"/>
          <w:kern w:val="2"/>
          <w14:ligatures w14:val="standardContextual"/>
        </w:rPr>
      </w:pPr>
      <w:hyperlink w:anchor="_Toc232146471" w:history="1">
        <w:r w:rsidRPr="006D1E6F">
          <w:rPr>
            <w:rStyle w:val="Hyperlink"/>
            <w:i w:val="0"/>
            <w:iCs w:val="0"/>
          </w:rPr>
          <w:t>6.6.3</w:t>
        </w:r>
        <w:r w:rsidRPr="006D1E6F">
          <w:rPr>
            <w:rFonts w:eastAsiaTheme="minorEastAsia"/>
            <w:i w:val="0"/>
            <w:iCs w:val="0"/>
            <w:kern w:val="2"/>
            <w14:ligatures w14:val="standardContextual"/>
          </w:rPr>
          <w:tab/>
        </w:r>
        <w:r w:rsidRPr="006D1E6F">
          <w:rPr>
            <w:rStyle w:val="Hyperlink"/>
            <w:i w:val="0"/>
            <w:iCs w:val="0"/>
          </w:rPr>
          <w:t>Real-Time Energy Charges and Payments</w:t>
        </w:r>
        <w:r w:rsidRPr="006D1E6F">
          <w:rPr>
            <w:i w:val="0"/>
            <w:iCs w:val="0"/>
            <w:webHidden/>
          </w:rPr>
          <w:tab/>
        </w:r>
        <w:r w:rsidRPr="006D1E6F">
          <w:rPr>
            <w:i w:val="0"/>
            <w:iCs w:val="0"/>
            <w:webHidden/>
          </w:rPr>
          <w:fldChar w:fldCharType="begin"/>
        </w:r>
        <w:r w:rsidRPr="006D1E6F">
          <w:rPr>
            <w:i w:val="0"/>
            <w:iCs w:val="0"/>
            <w:webHidden/>
          </w:rPr>
          <w:instrText xml:space="preserve"> PAGEREF _Toc232146471 \h </w:instrText>
        </w:r>
        <w:r w:rsidRPr="006D1E6F">
          <w:rPr>
            <w:i w:val="0"/>
            <w:iCs w:val="0"/>
            <w:webHidden/>
          </w:rPr>
        </w:r>
        <w:r w:rsidRPr="006D1E6F">
          <w:rPr>
            <w:i w:val="0"/>
            <w:iCs w:val="0"/>
            <w:webHidden/>
          </w:rPr>
          <w:fldChar w:fldCharType="separate"/>
        </w:r>
        <w:r w:rsidRPr="006D1E6F">
          <w:rPr>
            <w:i w:val="0"/>
            <w:iCs w:val="0"/>
            <w:webHidden/>
          </w:rPr>
          <w:t>6-151</w:t>
        </w:r>
        <w:r w:rsidRPr="006D1E6F">
          <w:rPr>
            <w:i w:val="0"/>
            <w:iCs w:val="0"/>
            <w:webHidden/>
          </w:rPr>
          <w:fldChar w:fldCharType="end"/>
        </w:r>
      </w:hyperlink>
    </w:p>
    <w:p w14:paraId="688E4ED5" w14:textId="376AB798" w:rsidR="006D1E6F" w:rsidRPr="006D1E6F" w:rsidRDefault="006D1E6F">
      <w:pPr>
        <w:pStyle w:val="TOC4"/>
        <w:rPr>
          <w:rFonts w:eastAsiaTheme="minorEastAsia"/>
          <w:kern w:val="2"/>
          <w:lang w:val="en-US"/>
          <w14:ligatures w14:val="standardContextual"/>
        </w:rPr>
      </w:pPr>
      <w:hyperlink w:anchor="_Toc232146472" w:history="1">
        <w:r w:rsidRPr="006D1E6F">
          <w:rPr>
            <w:rStyle w:val="Hyperlink"/>
          </w:rPr>
          <w:t>6.6.3.1</w:t>
        </w:r>
        <w:r w:rsidRPr="006D1E6F">
          <w:rPr>
            <w:rFonts w:eastAsiaTheme="minorEastAsia"/>
            <w:kern w:val="2"/>
            <w:lang w:val="en-US"/>
            <w14:ligatures w14:val="standardContextual"/>
          </w:rPr>
          <w:tab/>
        </w:r>
        <w:r w:rsidRPr="006D1E6F">
          <w:rPr>
            <w:rStyle w:val="Hyperlink"/>
          </w:rPr>
          <w:t>Real-Time Energy Imbalance Payment or Charge at a Resource Node</w:t>
        </w:r>
        <w:r w:rsidRPr="006D1E6F">
          <w:rPr>
            <w:webHidden/>
          </w:rPr>
          <w:tab/>
        </w:r>
        <w:r w:rsidRPr="006D1E6F">
          <w:rPr>
            <w:webHidden/>
          </w:rPr>
          <w:fldChar w:fldCharType="begin"/>
        </w:r>
        <w:r w:rsidRPr="006D1E6F">
          <w:rPr>
            <w:webHidden/>
          </w:rPr>
          <w:instrText xml:space="preserve"> PAGEREF _Toc232146472 \h </w:instrText>
        </w:r>
        <w:r w:rsidRPr="006D1E6F">
          <w:rPr>
            <w:webHidden/>
          </w:rPr>
        </w:r>
        <w:r w:rsidRPr="006D1E6F">
          <w:rPr>
            <w:webHidden/>
          </w:rPr>
          <w:fldChar w:fldCharType="separate"/>
        </w:r>
        <w:r w:rsidRPr="006D1E6F">
          <w:rPr>
            <w:webHidden/>
          </w:rPr>
          <w:t>6-151</w:t>
        </w:r>
        <w:r w:rsidRPr="006D1E6F">
          <w:rPr>
            <w:webHidden/>
          </w:rPr>
          <w:fldChar w:fldCharType="end"/>
        </w:r>
      </w:hyperlink>
    </w:p>
    <w:p w14:paraId="36733226" w14:textId="145E2D8C" w:rsidR="006D1E6F" w:rsidRPr="006D1E6F" w:rsidRDefault="006D1E6F">
      <w:pPr>
        <w:pStyle w:val="TOC4"/>
        <w:rPr>
          <w:rFonts w:eastAsiaTheme="minorEastAsia"/>
          <w:kern w:val="2"/>
          <w:lang w:val="en-US"/>
          <w14:ligatures w14:val="standardContextual"/>
        </w:rPr>
      </w:pPr>
      <w:hyperlink w:anchor="_Toc232146473" w:history="1">
        <w:r w:rsidRPr="006D1E6F">
          <w:rPr>
            <w:rStyle w:val="Hyperlink"/>
          </w:rPr>
          <w:t>6.6.3.2</w:t>
        </w:r>
        <w:r w:rsidRPr="006D1E6F">
          <w:rPr>
            <w:rFonts w:eastAsiaTheme="minorEastAsia"/>
            <w:kern w:val="2"/>
            <w:lang w:val="en-US"/>
            <w14:ligatures w14:val="standardContextual"/>
          </w:rPr>
          <w:tab/>
        </w:r>
        <w:r w:rsidRPr="006D1E6F">
          <w:rPr>
            <w:rStyle w:val="Hyperlink"/>
          </w:rPr>
          <w:t>Real-Time Energy Imbalance Payment or Charge at a Load Zone</w:t>
        </w:r>
        <w:r w:rsidRPr="006D1E6F">
          <w:rPr>
            <w:webHidden/>
          </w:rPr>
          <w:tab/>
        </w:r>
        <w:r w:rsidRPr="006D1E6F">
          <w:rPr>
            <w:webHidden/>
          </w:rPr>
          <w:fldChar w:fldCharType="begin"/>
        </w:r>
        <w:r w:rsidRPr="006D1E6F">
          <w:rPr>
            <w:webHidden/>
          </w:rPr>
          <w:instrText xml:space="preserve"> PAGEREF _Toc232146473 \h </w:instrText>
        </w:r>
        <w:r w:rsidRPr="006D1E6F">
          <w:rPr>
            <w:webHidden/>
          </w:rPr>
        </w:r>
        <w:r w:rsidRPr="006D1E6F">
          <w:rPr>
            <w:webHidden/>
          </w:rPr>
          <w:fldChar w:fldCharType="separate"/>
        </w:r>
        <w:r w:rsidRPr="006D1E6F">
          <w:rPr>
            <w:webHidden/>
          </w:rPr>
          <w:t>6-164</w:t>
        </w:r>
        <w:r w:rsidRPr="006D1E6F">
          <w:rPr>
            <w:webHidden/>
          </w:rPr>
          <w:fldChar w:fldCharType="end"/>
        </w:r>
      </w:hyperlink>
    </w:p>
    <w:p w14:paraId="7C579D70" w14:textId="11F4B625" w:rsidR="006D1E6F" w:rsidRPr="006D1E6F" w:rsidRDefault="006D1E6F">
      <w:pPr>
        <w:pStyle w:val="TOC4"/>
        <w:rPr>
          <w:rFonts w:eastAsiaTheme="minorEastAsia"/>
          <w:kern w:val="2"/>
          <w:lang w:val="en-US"/>
          <w14:ligatures w14:val="standardContextual"/>
        </w:rPr>
      </w:pPr>
      <w:hyperlink w:anchor="_Toc232146474" w:history="1">
        <w:r w:rsidRPr="006D1E6F">
          <w:rPr>
            <w:rStyle w:val="Hyperlink"/>
          </w:rPr>
          <w:t>6.6.3.3</w:t>
        </w:r>
        <w:r w:rsidRPr="006D1E6F">
          <w:rPr>
            <w:rFonts w:eastAsiaTheme="minorEastAsia"/>
            <w:kern w:val="2"/>
            <w:lang w:val="en-US"/>
            <w14:ligatures w14:val="standardContextual"/>
          </w:rPr>
          <w:tab/>
        </w:r>
        <w:r w:rsidRPr="006D1E6F">
          <w:rPr>
            <w:rStyle w:val="Hyperlink"/>
          </w:rPr>
          <w:t>Real-Time Energy Imbalance Payment or Charge at a Hub</w:t>
        </w:r>
        <w:r w:rsidRPr="006D1E6F">
          <w:rPr>
            <w:webHidden/>
          </w:rPr>
          <w:tab/>
        </w:r>
        <w:r w:rsidRPr="006D1E6F">
          <w:rPr>
            <w:webHidden/>
          </w:rPr>
          <w:fldChar w:fldCharType="begin"/>
        </w:r>
        <w:r w:rsidRPr="006D1E6F">
          <w:rPr>
            <w:webHidden/>
          </w:rPr>
          <w:instrText xml:space="preserve"> PAGEREF _Toc232146474 \h </w:instrText>
        </w:r>
        <w:r w:rsidRPr="006D1E6F">
          <w:rPr>
            <w:webHidden/>
          </w:rPr>
        </w:r>
        <w:r w:rsidRPr="006D1E6F">
          <w:rPr>
            <w:webHidden/>
          </w:rPr>
          <w:fldChar w:fldCharType="separate"/>
        </w:r>
        <w:r w:rsidRPr="006D1E6F">
          <w:rPr>
            <w:webHidden/>
          </w:rPr>
          <w:t>6-168</w:t>
        </w:r>
        <w:r w:rsidRPr="006D1E6F">
          <w:rPr>
            <w:webHidden/>
          </w:rPr>
          <w:fldChar w:fldCharType="end"/>
        </w:r>
      </w:hyperlink>
    </w:p>
    <w:p w14:paraId="483FD663" w14:textId="3534A1A5" w:rsidR="006D1E6F" w:rsidRPr="006D1E6F" w:rsidRDefault="006D1E6F">
      <w:pPr>
        <w:pStyle w:val="TOC4"/>
        <w:rPr>
          <w:rFonts w:eastAsiaTheme="minorEastAsia"/>
          <w:kern w:val="2"/>
          <w:lang w:val="en-US"/>
          <w14:ligatures w14:val="standardContextual"/>
        </w:rPr>
      </w:pPr>
      <w:hyperlink w:anchor="_Toc232146475" w:history="1">
        <w:r w:rsidRPr="006D1E6F">
          <w:rPr>
            <w:rStyle w:val="Hyperlink"/>
          </w:rPr>
          <w:t>6.6.3.4</w:t>
        </w:r>
        <w:r w:rsidRPr="006D1E6F">
          <w:rPr>
            <w:rFonts w:eastAsiaTheme="minorEastAsia"/>
            <w:kern w:val="2"/>
            <w:lang w:val="en-US"/>
            <w14:ligatures w14:val="standardContextual"/>
          </w:rPr>
          <w:tab/>
        </w:r>
        <w:r w:rsidRPr="006D1E6F">
          <w:rPr>
            <w:rStyle w:val="Hyperlink"/>
          </w:rPr>
          <w:t>Real-Time Energy Payment for DC Tie Import</w:t>
        </w:r>
        <w:r w:rsidRPr="006D1E6F">
          <w:rPr>
            <w:webHidden/>
          </w:rPr>
          <w:tab/>
        </w:r>
        <w:r w:rsidRPr="006D1E6F">
          <w:rPr>
            <w:webHidden/>
          </w:rPr>
          <w:fldChar w:fldCharType="begin"/>
        </w:r>
        <w:r w:rsidRPr="006D1E6F">
          <w:rPr>
            <w:webHidden/>
          </w:rPr>
          <w:instrText xml:space="preserve"> PAGEREF _Toc232146475 \h </w:instrText>
        </w:r>
        <w:r w:rsidRPr="006D1E6F">
          <w:rPr>
            <w:webHidden/>
          </w:rPr>
        </w:r>
        <w:r w:rsidRPr="006D1E6F">
          <w:rPr>
            <w:webHidden/>
          </w:rPr>
          <w:fldChar w:fldCharType="separate"/>
        </w:r>
        <w:r w:rsidRPr="006D1E6F">
          <w:rPr>
            <w:webHidden/>
          </w:rPr>
          <w:t>6-170</w:t>
        </w:r>
        <w:r w:rsidRPr="006D1E6F">
          <w:rPr>
            <w:webHidden/>
          </w:rPr>
          <w:fldChar w:fldCharType="end"/>
        </w:r>
      </w:hyperlink>
    </w:p>
    <w:p w14:paraId="541061D0" w14:textId="4B1AA29B" w:rsidR="006D1E6F" w:rsidRPr="006D1E6F" w:rsidRDefault="006D1E6F">
      <w:pPr>
        <w:pStyle w:val="TOC4"/>
        <w:rPr>
          <w:rFonts w:eastAsiaTheme="minorEastAsia"/>
          <w:kern w:val="2"/>
          <w:lang w:val="en-US"/>
          <w14:ligatures w14:val="standardContextual"/>
        </w:rPr>
      </w:pPr>
      <w:hyperlink w:anchor="_Toc232146476" w:history="1">
        <w:r w:rsidRPr="006D1E6F">
          <w:rPr>
            <w:rStyle w:val="Hyperlink"/>
          </w:rPr>
          <w:t>6.6.3.5</w:t>
        </w:r>
        <w:r w:rsidRPr="006D1E6F">
          <w:rPr>
            <w:rFonts w:eastAsiaTheme="minorEastAsia"/>
            <w:kern w:val="2"/>
            <w:lang w:val="en-US"/>
            <w14:ligatures w14:val="standardContextual"/>
          </w:rPr>
          <w:tab/>
        </w:r>
        <w:r w:rsidRPr="006D1E6F">
          <w:rPr>
            <w:rStyle w:val="Hyperlink"/>
          </w:rPr>
          <w:t>Real-Time Payment for a Block Load Transfer Point</w:t>
        </w:r>
        <w:r w:rsidRPr="006D1E6F">
          <w:rPr>
            <w:webHidden/>
          </w:rPr>
          <w:tab/>
        </w:r>
        <w:r w:rsidRPr="006D1E6F">
          <w:rPr>
            <w:webHidden/>
          </w:rPr>
          <w:fldChar w:fldCharType="begin"/>
        </w:r>
        <w:r w:rsidRPr="006D1E6F">
          <w:rPr>
            <w:webHidden/>
          </w:rPr>
          <w:instrText xml:space="preserve"> PAGEREF _Toc232146476 \h </w:instrText>
        </w:r>
        <w:r w:rsidRPr="006D1E6F">
          <w:rPr>
            <w:webHidden/>
          </w:rPr>
        </w:r>
        <w:r w:rsidRPr="006D1E6F">
          <w:rPr>
            <w:webHidden/>
          </w:rPr>
          <w:fldChar w:fldCharType="separate"/>
        </w:r>
        <w:r w:rsidRPr="006D1E6F">
          <w:rPr>
            <w:webHidden/>
          </w:rPr>
          <w:t>6-172</w:t>
        </w:r>
        <w:r w:rsidRPr="006D1E6F">
          <w:rPr>
            <w:webHidden/>
          </w:rPr>
          <w:fldChar w:fldCharType="end"/>
        </w:r>
      </w:hyperlink>
    </w:p>
    <w:p w14:paraId="13855E34" w14:textId="50DFC287" w:rsidR="006D1E6F" w:rsidRPr="006D1E6F" w:rsidRDefault="006D1E6F">
      <w:pPr>
        <w:pStyle w:val="TOC4"/>
        <w:rPr>
          <w:rFonts w:eastAsiaTheme="minorEastAsia"/>
          <w:kern w:val="2"/>
          <w:lang w:val="en-US"/>
          <w14:ligatures w14:val="standardContextual"/>
        </w:rPr>
      </w:pPr>
      <w:hyperlink w:anchor="_Toc232146477" w:history="1">
        <w:r w:rsidRPr="006D1E6F">
          <w:rPr>
            <w:rStyle w:val="Hyperlink"/>
          </w:rPr>
          <w:t>6.6.3.6</w:t>
        </w:r>
        <w:r w:rsidRPr="006D1E6F">
          <w:rPr>
            <w:rFonts w:eastAsiaTheme="minorEastAsia"/>
            <w:kern w:val="2"/>
            <w:lang w:val="en-US"/>
            <w14:ligatures w14:val="standardContextual"/>
          </w:rPr>
          <w:tab/>
        </w:r>
        <w:r w:rsidRPr="006D1E6F">
          <w:rPr>
            <w:rStyle w:val="Hyperlink"/>
          </w:rPr>
          <w:t>Real-Time High Dispatch Limit Override Energy Payment</w:t>
        </w:r>
        <w:r w:rsidRPr="006D1E6F">
          <w:rPr>
            <w:webHidden/>
          </w:rPr>
          <w:tab/>
        </w:r>
        <w:r w:rsidRPr="006D1E6F">
          <w:rPr>
            <w:webHidden/>
          </w:rPr>
          <w:fldChar w:fldCharType="begin"/>
        </w:r>
        <w:r w:rsidRPr="006D1E6F">
          <w:rPr>
            <w:webHidden/>
          </w:rPr>
          <w:instrText xml:space="preserve"> PAGEREF _Toc232146477 \h </w:instrText>
        </w:r>
        <w:r w:rsidRPr="006D1E6F">
          <w:rPr>
            <w:webHidden/>
          </w:rPr>
        </w:r>
        <w:r w:rsidRPr="006D1E6F">
          <w:rPr>
            <w:webHidden/>
          </w:rPr>
          <w:fldChar w:fldCharType="separate"/>
        </w:r>
        <w:r w:rsidRPr="006D1E6F">
          <w:rPr>
            <w:webHidden/>
          </w:rPr>
          <w:t>6-175</w:t>
        </w:r>
        <w:r w:rsidRPr="006D1E6F">
          <w:rPr>
            <w:webHidden/>
          </w:rPr>
          <w:fldChar w:fldCharType="end"/>
        </w:r>
      </w:hyperlink>
    </w:p>
    <w:p w14:paraId="7E7BAB1B" w14:textId="51FFA426" w:rsidR="006D1E6F" w:rsidRPr="006D1E6F" w:rsidRDefault="006D1E6F">
      <w:pPr>
        <w:pStyle w:val="TOC4"/>
        <w:rPr>
          <w:rFonts w:eastAsiaTheme="minorEastAsia"/>
          <w:kern w:val="2"/>
          <w:lang w:val="en-US"/>
          <w14:ligatures w14:val="standardContextual"/>
        </w:rPr>
      </w:pPr>
      <w:hyperlink w:anchor="_Toc232146478" w:history="1">
        <w:r w:rsidRPr="006D1E6F">
          <w:rPr>
            <w:rStyle w:val="Hyperlink"/>
          </w:rPr>
          <w:t>6.6.3.7</w:t>
        </w:r>
        <w:r w:rsidRPr="006D1E6F">
          <w:rPr>
            <w:rFonts w:eastAsiaTheme="minorEastAsia"/>
            <w:kern w:val="2"/>
            <w:lang w:val="en-US"/>
            <w14:ligatures w14:val="standardContextual"/>
          </w:rPr>
          <w:tab/>
        </w:r>
        <w:r w:rsidRPr="006D1E6F">
          <w:rPr>
            <w:rStyle w:val="Hyperlink"/>
          </w:rPr>
          <w:t>Real-Time High Dispatch Limit Override Energy Charge</w:t>
        </w:r>
        <w:r w:rsidRPr="006D1E6F">
          <w:rPr>
            <w:webHidden/>
          </w:rPr>
          <w:tab/>
        </w:r>
        <w:r w:rsidRPr="006D1E6F">
          <w:rPr>
            <w:webHidden/>
          </w:rPr>
          <w:fldChar w:fldCharType="begin"/>
        </w:r>
        <w:r w:rsidRPr="006D1E6F">
          <w:rPr>
            <w:webHidden/>
          </w:rPr>
          <w:instrText xml:space="preserve"> PAGEREF _Toc232146478 \h </w:instrText>
        </w:r>
        <w:r w:rsidRPr="006D1E6F">
          <w:rPr>
            <w:webHidden/>
          </w:rPr>
        </w:r>
        <w:r w:rsidRPr="006D1E6F">
          <w:rPr>
            <w:webHidden/>
          </w:rPr>
          <w:fldChar w:fldCharType="separate"/>
        </w:r>
        <w:r w:rsidRPr="006D1E6F">
          <w:rPr>
            <w:webHidden/>
          </w:rPr>
          <w:t>6-179</w:t>
        </w:r>
        <w:r w:rsidRPr="006D1E6F">
          <w:rPr>
            <w:webHidden/>
          </w:rPr>
          <w:fldChar w:fldCharType="end"/>
        </w:r>
      </w:hyperlink>
    </w:p>
    <w:p w14:paraId="6960302E" w14:textId="2BA60ABC" w:rsidR="006D1E6F" w:rsidRPr="006D1E6F" w:rsidRDefault="006D1E6F">
      <w:pPr>
        <w:pStyle w:val="TOC4"/>
        <w:rPr>
          <w:rFonts w:eastAsiaTheme="minorEastAsia"/>
          <w:kern w:val="2"/>
          <w:lang w:val="en-US"/>
          <w14:ligatures w14:val="standardContextual"/>
        </w:rPr>
      </w:pPr>
      <w:hyperlink w:anchor="_Toc232146479" w:history="1">
        <w:r w:rsidRPr="006D1E6F">
          <w:rPr>
            <w:rStyle w:val="Hyperlink"/>
            <w:snapToGrid w:val="0"/>
          </w:rPr>
          <w:t>6.6.3.8</w:t>
        </w:r>
        <w:r w:rsidRPr="006D1E6F">
          <w:rPr>
            <w:rFonts w:eastAsiaTheme="minorEastAsia"/>
            <w:kern w:val="2"/>
            <w:lang w:val="en-US"/>
            <w14:ligatures w14:val="standardContextual"/>
          </w:rPr>
          <w:tab/>
        </w:r>
        <w:r w:rsidRPr="006D1E6F">
          <w:rPr>
            <w:rStyle w:val="Hyperlink"/>
            <w:snapToGrid w:val="0"/>
          </w:rPr>
          <w:t>Real-Time Payment or Charge for Energy from a Settlement Only Distribution Generator (SODG) or a Settlement Only Transmission Generator (SOTG)</w:t>
        </w:r>
        <w:r w:rsidRPr="006D1E6F">
          <w:rPr>
            <w:webHidden/>
          </w:rPr>
          <w:tab/>
        </w:r>
        <w:r w:rsidRPr="006D1E6F">
          <w:rPr>
            <w:webHidden/>
          </w:rPr>
          <w:fldChar w:fldCharType="begin"/>
        </w:r>
        <w:r w:rsidRPr="006D1E6F">
          <w:rPr>
            <w:webHidden/>
          </w:rPr>
          <w:instrText xml:space="preserve"> PAGEREF _Toc232146479 \h </w:instrText>
        </w:r>
        <w:r w:rsidRPr="006D1E6F">
          <w:rPr>
            <w:webHidden/>
          </w:rPr>
        </w:r>
        <w:r w:rsidRPr="006D1E6F">
          <w:rPr>
            <w:webHidden/>
          </w:rPr>
          <w:fldChar w:fldCharType="separate"/>
        </w:r>
        <w:r w:rsidRPr="006D1E6F">
          <w:rPr>
            <w:webHidden/>
          </w:rPr>
          <w:t>6-179</w:t>
        </w:r>
        <w:r w:rsidRPr="006D1E6F">
          <w:rPr>
            <w:webHidden/>
          </w:rPr>
          <w:fldChar w:fldCharType="end"/>
        </w:r>
      </w:hyperlink>
    </w:p>
    <w:p w14:paraId="2A253AD7" w14:textId="5F4427E7" w:rsidR="006D1E6F" w:rsidRPr="006D1E6F" w:rsidRDefault="006D1E6F">
      <w:pPr>
        <w:pStyle w:val="TOC4"/>
        <w:rPr>
          <w:rFonts w:eastAsiaTheme="minorEastAsia"/>
          <w:kern w:val="2"/>
          <w:lang w:val="en-US"/>
          <w14:ligatures w14:val="standardContextual"/>
        </w:rPr>
      </w:pPr>
      <w:hyperlink w:anchor="_Toc232146480" w:history="1">
        <w:r w:rsidRPr="006D1E6F">
          <w:rPr>
            <w:rStyle w:val="Hyperlink"/>
          </w:rPr>
          <w:t>6.6.3.8</w:t>
        </w:r>
        <w:r w:rsidRPr="006D1E6F">
          <w:rPr>
            <w:rFonts w:eastAsiaTheme="minorEastAsia"/>
            <w:kern w:val="2"/>
            <w:lang w:val="en-US"/>
            <w14:ligatures w14:val="standardContextual"/>
          </w:rPr>
          <w:tab/>
        </w:r>
        <w:r w:rsidRPr="006D1E6F">
          <w:rPr>
            <w:rStyle w:val="Hyperlink"/>
          </w:rPr>
          <w:t>Real-Time Payment or Charge for Energy from a Settlement Only Distribution Generator (SODG), Settlement Only Transmission Generator (SOTG), Settlement Only Distribution Energy Storage System (SODESS), or Settlement Only Transmission Energy Storage System (SOTESS)</w:t>
        </w:r>
        <w:r w:rsidRPr="006D1E6F">
          <w:rPr>
            <w:webHidden/>
          </w:rPr>
          <w:tab/>
        </w:r>
        <w:r w:rsidRPr="006D1E6F">
          <w:rPr>
            <w:webHidden/>
          </w:rPr>
          <w:fldChar w:fldCharType="begin"/>
        </w:r>
        <w:r w:rsidRPr="006D1E6F">
          <w:rPr>
            <w:webHidden/>
          </w:rPr>
          <w:instrText xml:space="preserve"> PAGEREF _Toc232146480 \h </w:instrText>
        </w:r>
        <w:r w:rsidRPr="006D1E6F">
          <w:rPr>
            <w:webHidden/>
          </w:rPr>
        </w:r>
        <w:r w:rsidRPr="006D1E6F">
          <w:rPr>
            <w:webHidden/>
          </w:rPr>
          <w:fldChar w:fldCharType="separate"/>
        </w:r>
        <w:r w:rsidRPr="006D1E6F">
          <w:rPr>
            <w:webHidden/>
          </w:rPr>
          <w:t>6-182</w:t>
        </w:r>
        <w:r w:rsidRPr="006D1E6F">
          <w:rPr>
            <w:webHidden/>
          </w:rPr>
          <w:fldChar w:fldCharType="end"/>
        </w:r>
      </w:hyperlink>
    </w:p>
    <w:p w14:paraId="714F13AF" w14:textId="426D43F4" w:rsidR="006D1E6F" w:rsidRPr="006D1E6F" w:rsidRDefault="006D1E6F">
      <w:pPr>
        <w:pStyle w:val="TOC4"/>
        <w:rPr>
          <w:rFonts w:eastAsiaTheme="minorEastAsia"/>
          <w:kern w:val="2"/>
          <w:lang w:val="en-US"/>
          <w14:ligatures w14:val="standardContextual"/>
        </w:rPr>
      </w:pPr>
      <w:hyperlink w:anchor="_Toc232146481" w:history="1">
        <w:r w:rsidRPr="006D1E6F">
          <w:rPr>
            <w:rStyle w:val="Hyperlink"/>
          </w:rPr>
          <w:t>6.6.3.9</w:t>
        </w:r>
        <w:r w:rsidRPr="006D1E6F">
          <w:rPr>
            <w:rFonts w:eastAsiaTheme="minorEastAsia"/>
            <w:kern w:val="2"/>
            <w:lang w:val="en-US"/>
            <w14:ligatures w14:val="standardContextual"/>
          </w:rPr>
          <w:tab/>
        </w:r>
        <w:r w:rsidRPr="006D1E6F">
          <w:rPr>
            <w:rStyle w:val="Hyperlink"/>
          </w:rPr>
          <w:t>Real-Time Constraint Management Plan Cost Recovery Payment</w:t>
        </w:r>
        <w:r w:rsidRPr="006D1E6F">
          <w:rPr>
            <w:webHidden/>
          </w:rPr>
          <w:tab/>
        </w:r>
        <w:r w:rsidRPr="006D1E6F">
          <w:rPr>
            <w:webHidden/>
          </w:rPr>
          <w:fldChar w:fldCharType="begin"/>
        </w:r>
        <w:r w:rsidRPr="006D1E6F">
          <w:rPr>
            <w:webHidden/>
          </w:rPr>
          <w:instrText xml:space="preserve"> PAGEREF _Toc232146481 \h </w:instrText>
        </w:r>
        <w:r w:rsidRPr="006D1E6F">
          <w:rPr>
            <w:webHidden/>
          </w:rPr>
        </w:r>
        <w:r w:rsidRPr="006D1E6F">
          <w:rPr>
            <w:webHidden/>
          </w:rPr>
          <w:fldChar w:fldCharType="separate"/>
        </w:r>
        <w:r w:rsidRPr="006D1E6F">
          <w:rPr>
            <w:webHidden/>
          </w:rPr>
          <w:t>6-186</w:t>
        </w:r>
        <w:r w:rsidRPr="006D1E6F">
          <w:rPr>
            <w:webHidden/>
          </w:rPr>
          <w:fldChar w:fldCharType="end"/>
        </w:r>
      </w:hyperlink>
    </w:p>
    <w:p w14:paraId="01B308A7" w14:textId="1F09F4A3" w:rsidR="006D1E6F" w:rsidRPr="006D1E6F" w:rsidRDefault="006D1E6F">
      <w:pPr>
        <w:pStyle w:val="TOC4"/>
        <w:rPr>
          <w:rFonts w:eastAsiaTheme="minorEastAsia"/>
          <w:kern w:val="2"/>
          <w:lang w:val="en-US"/>
          <w14:ligatures w14:val="standardContextual"/>
        </w:rPr>
      </w:pPr>
      <w:hyperlink w:anchor="_Toc232146482" w:history="1">
        <w:r w:rsidRPr="006D1E6F">
          <w:rPr>
            <w:rStyle w:val="Hyperlink"/>
            <w:snapToGrid w:val="0"/>
          </w:rPr>
          <w:t>6.6.3.10</w:t>
        </w:r>
        <w:r w:rsidRPr="006D1E6F">
          <w:rPr>
            <w:rFonts w:eastAsiaTheme="minorEastAsia"/>
            <w:kern w:val="2"/>
            <w:lang w:val="en-US"/>
            <w14:ligatures w14:val="standardContextual"/>
          </w:rPr>
          <w:tab/>
        </w:r>
        <w:r w:rsidRPr="006D1E6F">
          <w:rPr>
            <w:rStyle w:val="Hyperlink"/>
            <w:snapToGrid w:val="0"/>
          </w:rPr>
          <w:t>Real-Time Constraint Management Plan Cost Recovery Charge</w:t>
        </w:r>
        <w:r w:rsidRPr="006D1E6F">
          <w:rPr>
            <w:webHidden/>
          </w:rPr>
          <w:tab/>
        </w:r>
        <w:r w:rsidRPr="006D1E6F">
          <w:rPr>
            <w:webHidden/>
          </w:rPr>
          <w:fldChar w:fldCharType="begin"/>
        </w:r>
        <w:r w:rsidRPr="006D1E6F">
          <w:rPr>
            <w:webHidden/>
          </w:rPr>
          <w:instrText xml:space="preserve"> PAGEREF _Toc232146482 \h </w:instrText>
        </w:r>
        <w:r w:rsidRPr="006D1E6F">
          <w:rPr>
            <w:webHidden/>
          </w:rPr>
        </w:r>
        <w:r w:rsidRPr="006D1E6F">
          <w:rPr>
            <w:webHidden/>
          </w:rPr>
          <w:fldChar w:fldCharType="separate"/>
        </w:r>
        <w:r w:rsidRPr="006D1E6F">
          <w:rPr>
            <w:webHidden/>
          </w:rPr>
          <w:t>6-191</w:t>
        </w:r>
        <w:r w:rsidRPr="006D1E6F">
          <w:rPr>
            <w:webHidden/>
          </w:rPr>
          <w:fldChar w:fldCharType="end"/>
        </w:r>
      </w:hyperlink>
    </w:p>
    <w:p w14:paraId="4C5FADAF" w14:textId="403B763F" w:rsidR="006D1E6F" w:rsidRPr="006D1E6F" w:rsidRDefault="006D1E6F">
      <w:pPr>
        <w:pStyle w:val="TOC4"/>
        <w:rPr>
          <w:rFonts w:eastAsiaTheme="minorEastAsia"/>
          <w:kern w:val="2"/>
          <w:lang w:val="en-US"/>
          <w14:ligatures w14:val="standardContextual"/>
        </w:rPr>
      </w:pPr>
      <w:hyperlink w:anchor="_Toc232146483" w:history="1">
        <w:r w:rsidRPr="006D1E6F">
          <w:rPr>
            <w:rStyle w:val="Hyperlink"/>
            <w:snapToGrid w:val="0"/>
          </w:rPr>
          <w:t>6.6.3.11</w:t>
        </w:r>
        <w:r w:rsidRPr="006D1E6F">
          <w:rPr>
            <w:rFonts w:eastAsiaTheme="minorEastAsia"/>
            <w:kern w:val="2"/>
            <w:lang w:val="en-US"/>
            <w14:ligatures w14:val="standardContextual"/>
          </w:rPr>
          <w:tab/>
        </w:r>
        <w:r w:rsidRPr="006D1E6F">
          <w:rPr>
            <w:rStyle w:val="Hyperlink"/>
            <w:snapToGrid w:val="0"/>
          </w:rPr>
          <w:t>Miscellaneous Invoice for Cost Recovery Payments and Charges for a Real-Time Constraint Management Plan</w:t>
        </w:r>
        <w:r w:rsidRPr="006D1E6F">
          <w:rPr>
            <w:webHidden/>
          </w:rPr>
          <w:tab/>
        </w:r>
        <w:r w:rsidRPr="006D1E6F">
          <w:rPr>
            <w:webHidden/>
          </w:rPr>
          <w:fldChar w:fldCharType="begin"/>
        </w:r>
        <w:r w:rsidRPr="006D1E6F">
          <w:rPr>
            <w:webHidden/>
          </w:rPr>
          <w:instrText xml:space="preserve"> PAGEREF _Toc232146483 \h </w:instrText>
        </w:r>
        <w:r w:rsidRPr="006D1E6F">
          <w:rPr>
            <w:webHidden/>
          </w:rPr>
        </w:r>
        <w:r w:rsidRPr="006D1E6F">
          <w:rPr>
            <w:webHidden/>
          </w:rPr>
          <w:fldChar w:fldCharType="separate"/>
        </w:r>
        <w:r w:rsidRPr="006D1E6F">
          <w:rPr>
            <w:webHidden/>
          </w:rPr>
          <w:t>6-192</w:t>
        </w:r>
        <w:r w:rsidRPr="006D1E6F">
          <w:rPr>
            <w:webHidden/>
          </w:rPr>
          <w:fldChar w:fldCharType="end"/>
        </w:r>
      </w:hyperlink>
    </w:p>
    <w:p w14:paraId="0D96E334" w14:textId="1FB4FD20" w:rsidR="006D1E6F" w:rsidRPr="006D1E6F" w:rsidRDefault="006D1E6F">
      <w:pPr>
        <w:pStyle w:val="TOC3"/>
        <w:rPr>
          <w:rFonts w:eastAsiaTheme="minorEastAsia"/>
          <w:i w:val="0"/>
          <w:iCs w:val="0"/>
          <w:kern w:val="2"/>
          <w14:ligatures w14:val="standardContextual"/>
        </w:rPr>
      </w:pPr>
      <w:hyperlink w:anchor="_Toc232146484" w:history="1">
        <w:r w:rsidRPr="006D1E6F">
          <w:rPr>
            <w:rStyle w:val="Hyperlink"/>
            <w:i w:val="0"/>
            <w:iCs w:val="0"/>
          </w:rPr>
          <w:t>6.6.4</w:t>
        </w:r>
        <w:r w:rsidRPr="006D1E6F">
          <w:rPr>
            <w:rFonts w:eastAsiaTheme="minorEastAsia"/>
            <w:i w:val="0"/>
            <w:iCs w:val="0"/>
            <w:kern w:val="2"/>
            <w14:ligatures w14:val="standardContextual"/>
          </w:rPr>
          <w:tab/>
        </w:r>
        <w:r w:rsidRPr="006D1E6F">
          <w:rPr>
            <w:rStyle w:val="Hyperlink"/>
            <w:i w:val="0"/>
            <w:iCs w:val="0"/>
          </w:rPr>
          <w:t>Real-Time Congestion Payment or Charge for Self-Schedules</w:t>
        </w:r>
        <w:r w:rsidRPr="006D1E6F">
          <w:rPr>
            <w:i w:val="0"/>
            <w:iCs w:val="0"/>
            <w:webHidden/>
          </w:rPr>
          <w:tab/>
        </w:r>
        <w:r w:rsidRPr="006D1E6F">
          <w:rPr>
            <w:i w:val="0"/>
            <w:iCs w:val="0"/>
            <w:webHidden/>
          </w:rPr>
          <w:fldChar w:fldCharType="begin"/>
        </w:r>
        <w:r w:rsidRPr="006D1E6F">
          <w:rPr>
            <w:i w:val="0"/>
            <w:iCs w:val="0"/>
            <w:webHidden/>
          </w:rPr>
          <w:instrText xml:space="preserve"> PAGEREF _Toc232146484 \h </w:instrText>
        </w:r>
        <w:r w:rsidRPr="006D1E6F">
          <w:rPr>
            <w:i w:val="0"/>
            <w:iCs w:val="0"/>
            <w:webHidden/>
          </w:rPr>
        </w:r>
        <w:r w:rsidRPr="006D1E6F">
          <w:rPr>
            <w:i w:val="0"/>
            <w:iCs w:val="0"/>
            <w:webHidden/>
          </w:rPr>
          <w:fldChar w:fldCharType="separate"/>
        </w:r>
        <w:r w:rsidRPr="006D1E6F">
          <w:rPr>
            <w:i w:val="0"/>
            <w:iCs w:val="0"/>
            <w:webHidden/>
          </w:rPr>
          <w:t>6-192</w:t>
        </w:r>
        <w:r w:rsidRPr="006D1E6F">
          <w:rPr>
            <w:i w:val="0"/>
            <w:iCs w:val="0"/>
            <w:webHidden/>
          </w:rPr>
          <w:fldChar w:fldCharType="end"/>
        </w:r>
      </w:hyperlink>
    </w:p>
    <w:p w14:paraId="7096F716" w14:textId="515FF126" w:rsidR="006D1E6F" w:rsidRPr="006D1E6F" w:rsidRDefault="006D1E6F">
      <w:pPr>
        <w:pStyle w:val="TOC3"/>
        <w:rPr>
          <w:rFonts w:eastAsiaTheme="minorEastAsia"/>
          <w:i w:val="0"/>
          <w:iCs w:val="0"/>
          <w:kern w:val="2"/>
          <w14:ligatures w14:val="standardContextual"/>
        </w:rPr>
      </w:pPr>
      <w:hyperlink w:anchor="_Toc232146485" w:history="1">
        <w:r w:rsidRPr="006D1E6F">
          <w:rPr>
            <w:rStyle w:val="Hyperlink"/>
            <w:i w:val="0"/>
            <w:iCs w:val="0"/>
            <w:lang w:val="fr-FR"/>
          </w:rPr>
          <w:t>6.6.5</w:t>
        </w:r>
        <w:r w:rsidRPr="006D1E6F">
          <w:rPr>
            <w:rFonts w:eastAsiaTheme="minorEastAsia"/>
            <w:i w:val="0"/>
            <w:iCs w:val="0"/>
            <w:kern w:val="2"/>
            <w14:ligatures w14:val="standardContextual"/>
          </w:rPr>
          <w:tab/>
        </w:r>
        <w:r w:rsidRPr="006D1E6F">
          <w:rPr>
            <w:rStyle w:val="Hyperlink"/>
            <w:i w:val="0"/>
            <w:iCs w:val="0"/>
            <w:lang w:val="fr-FR"/>
          </w:rPr>
          <w:t>Set Point Deviation Charge</w:t>
        </w:r>
        <w:r w:rsidRPr="006D1E6F">
          <w:rPr>
            <w:i w:val="0"/>
            <w:iCs w:val="0"/>
            <w:webHidden/>
          </w:rPr>
          <w:tab/>
        </w:r>
        <w:r w:rsidRPr="006D1E6F">
          <w:rPr>
            <w:i w:val="0"/>
            <w:iCs w:val="0"/>
            <w:webHidden/>
          </w:rPr>
          <w:fldChar w:fldCharType="begin"/>
        </w:r>
        <w:r w:rsidRPr="006D1E6F">
          <w:rPr>
            <w:i w:val="0"/>
            <w:iCs w:val="0"/>
            <w:webHidden/>
          </w:rPr>
          <w:instrText xml:space="preserve"> PAGEREF _Toc232146485 \h </w:instrText>
        </w:r>
        <w:r w:rsidRPr="006D1E6F">
          <w:rPr>
            <w:i w:val="0"/>
            <w:iCs w:val="0"/>
            <w:webHidden/>
          </w:rPr>
        </w:r>
        <w:r w:rsidRPr="006D1E6F">
          <w:rPr>
            <w:i w:val="0"/>
            <w:iCs w:val="0"/>
            <w:webHidden/>
          </w:rPr>
          <w:fldChar w:fldCharType="separate"/>
        </w:r>
        <w:r w:rsidRPr="006D1E6F">
          <w:rPr>
            <w:i w:val="0"/>
            <w:iCs w:val="0"/>
            <w:webHidden/>
          </w:rPr>
          <w:t>6-193</w:t>
        </w:r>
        <w:r w:rsidRPr="006D1E6F">
          <w:rPr>
            <w:i w:val="0"/>
            <w:iCs w:val="0"/>
            <w:webHidden/>
          </w:rPr>
          <w:fldChar w:fldCharType="end"/>
        </w:r>
      </w:hyperlink>
    </w:p>
    <w:p w14:paraId="6A9205D8" w14:textId="3C0429C0" w:rsidR="006D1E6F" w:rsidRPr="006D1E6F" w:rsidRDefault="006D1E6F">
      <w:pPr>
        <w:pStyle w:val="TOC4"/>
        <w:rPr>
          <w:rFonts w:eastAsiaTheme="minorEastAsia"/>
          <w:kern w:val="2"/>
          <w:lang w:val="en-US"/>
          <w14:ligatures w14:val="standardContextual"/>
        </w:rPr>
      </w:pPr>
      <w:hyperlink w:anchor="_Toc232146486" w:history="1">
        <w:r w:rsidRPr="006D1E6F">
          <w:rPr>
            <w:rStyle w:val="Hyperlink"/>
          </w:rPr>
          <w:t>6.6.5.1</w:t>
        </w:r>
        <w:r w:rsidRPr="006D1E6F">
          <w:rPr>
            <w:rFonts w:eastAsiaTheme="minorEastAsia"/>
            <w:kern w:val="2"/>
            <w:lang w:val="en-US"/>
            <w14:ligatures w14:val="standardContextual"/>
          </w:rPr>
          <w:tab/>
        </w:r>
        <w:r w:rsidRPr="006D1E6F">
          <w:rPr>
            <w:rStyle w:val="Hyperlink"/>
          </w:rPr>
          <w:t>Resource Set Point Deviation Charge</w:t>
        </w:r>
        <w:r w:rsidRPr="006D1E6F">
          <w:rPr>
            <w:webHidden/>
          </w:rPr>
          <w:tab/>
        </w:r>
        <w:r w:rsidRPr="006D1E6F">
          <w:rPr>
            <w:webHidden/>
          </w:rPr>
          <w:fldChar w:fldCharType="begin"/>
        </w:r>
        <w:r w:rsidRPr="006D1E6F">
          <w:rPr>
            <w:webHidden/>
          </w:rPr>
          <w:instrText xml:space="preserve"> PAGEREF _Toc232146486 \h </w:instrText>
        </w:r>
        <w:r w:rsidRPr="006D1E6F">
          <w:rPr>
            <w:webHidden/>
          </w:rPr>
        </w:r>
        <w:r w:rsidRPr="006D1E6F">
          <w:rPr>
            <w:webHidden/>
          </w:rPr>
          <w:fldChar w:fldCharType="separate"/>
        </w:r>
        <w:r w:rsidRPr="006D1E6F">
          <w:rPr>
            <w:webHidden/>
          </w:rPr>
          <w:t>6-193</w:t>
        </w:r>
        <w:r w:rsidRPr="006D1E6F">
          <w:rPr>
            <w:webHidden/>
          </w:rPr>
          <w:fldChar w:fldCharType="end"/>
        </w:r>
      </w:hyperlink>
    </w:p>
    <w:p w14:paraId="7EF71D3C" w14:textId="6C8B4760" w:rsidR="006D1E6F" w:rsidRPr="006D1E6F" w:rsidRDefault="006D1E6F">
      <w:pPr>
        <w:pStyle w:val="TOC4"/>
        <w:rPr>
          <w:rFonts w:eastAsiaTheme="minorEastAsia"/>
          <w:kern w:val="2"/>
          <w:lang w:val="en-US"/>
          <w14:ligatures w14:val="standardContextual"/>
        </w:rPr>
      </w:pPr>
      <w:hyperlink w:anchor="_Toc232146487" w:history="1">
        <w:r w:rsidRPr="006D1E6F">
          <w:rPr>
            <w:rStyle w:val="Hyperlink"/>
          </w:rPr>
          <w:t>6.6.5.2</w:t>
        </w:r>
        <w:r w:rsidRPr="006D1E6F">
          <w:rPr>
            <w:rFonts w:eastAsiaTheme="minorEastAsia"/>
            <w:kern w:val="2"/>
            <w:lang w:val="en-US"/>
            <w14:ligatures w14:val="standardContextual"/>
          </w:rPr>
          <w:tab/>
        </w:r>
        <w:r w:rsidRPr="006D1E6F">
          <w:rPr>
            <w:rStyle w:val="Hyperlink"/>
          </w:rPr>
          <w:t>Set Point Deviation Charge for Over Generation</w:t>
        </w:r>
        <w:r w:rsidRPr="006D1E6F">
          <w:rPr>
            <w:webHidden/>
          </w:rPr>
          <w:tab/>
        </w:r>
        <w:r w:rsidRPr="006D1E6F">
          <w:rPr>
            <w:webHidden/>
          </w:rPr>
          <w:fldChar w:fldCharType="begin"/>
        </w:r>
        <w:r w:rsidRPr="006D1E6F">
          <w:rPr>
            <w:webHidden/>
          </w:rPr>
          <w:instrText xml:space="preserve"> PAGEREF _Toc232146487 \h </w:instrText>
        </w:r>
        <w:r w:rsidRPr="006D1E6F">
          <w:rPr>
            <w:webHidden/>
          </w:rPr>
        </w:r>
        <w:r w:rsidRPr="006D1E6F">
          <w:rPr>
            <w:webHidden/>
          </w:rPr>
          <w:fldChar w:fldCharType="separate"/>
        </w:r>
        <w:r w:rsidRPr="006D1E6F">
          <w:rPr>
            <w:webHidden/>
          </w:rPr>
          <w:t>6-194</w:t>
        </w:r>
        <w:r w:rsidRPr="006D1E6F">
          <w:rPr>
            <w:webHidden/>
          </w:rPr>
          <w:fldChar w:fldCharType="end"/>
        </w:r>
      </w:hyperlink>
    </w:p>
    <w:p w14:paraId="69298AF8" w14:textId="064D3720" w:rsidR="006D1E6F" w:rsidRPr="006D1E6F" w:rsidRDefault="006D1E6F">
      <w:pPr>
        <w:pStyle w:val="TOC4"/>
        <w:rPr>
          <w:rFonts w:eastAsiaTheme="minorEastAsia"/>
          <w:kern w:val="2"/>
          <w:lang w:val="en-US"/>
          <w14:ligatures w14:val="standardContextual"/>
        </w:rPr>
      </w:pPr>
      <w:hyperlink w:anchor="_Toc232146488" w:history="1">
        <w:r w:rsidRPr="006D1E6F">
          <w:rPr>
            <w:rStyle w:val="Hyperlink"/>
          </w:rPr>
          <w:t>6.6.5.2</w:t>
        </w:r>
        <w:r w:rsidRPr="006D1E6F">
          <w:rPr>
            <w:rFonts w:eastAsiaTheme="minorEastAsia"/>
            <w:kern w:val="2"/>
            <w:lang w:val="en-US"/>
            <w14:ligatures w14:val="standardContextual"/>
          </w:rPr>
          <w:tab/>
        </w:r>
        <w:r w:rsidRPr="006D1E6F">
          <w:rPr>
            <w:rStyle w:val="Hyperlink"/>
          </w:rPr>
          <w:t>Set Point Deviation Charge for Over Generation</w:t>
        </w:r>
        <w:r w:rsidRPr="006D1E6F">
          <w:rPr>
            <w:webHidden/>
          </w:rPr>
          <w:tab/>
        </w:r>
        <w:r w:rsidRPr="006D1E6F">
          <w:rPr>
            <w:webHidden/>
          </w:rPr>
          <w:fldChar w:fldCharType="begin"/>
        </w:r>
        <w:r w:rsidRPr="006D1E6F">
          <w:rPr>
            <w:webHidden/>
          </w:rPr>
          <w:instrText xml:space="preserve"> PAGEREF _Toc232146488 \h </w:instrText>
        </w:r>
        <w:r w:rsidRPr="006D1E6F">
          <w:rPr>
            <w:webHidden/>
          </w:rPr>
        </w:r>
        <w:r w:rsidRPr="006D1E6F">
          <w:rPr>
            <w:webHidden/>
          </w:rPr>
          <w:fldChar w:fldCharType="separate"/>
        </w:r>
        <w:r w:rsidRPr="006D1E6F">
          <w:rPr>
            <w:webHidden/>
          </w:rPr>
          <w:t>6-195</w:t>
        </w:r>
        <w:r w:rsidRPr="006D1E6F">
          <w:rPr>
            <w:webHidden/>
          </w:rPr>
          <w:fldChar w:fldCharType="end"/>
        </w:r>
      </w:hyperlink>
    </w:p>
    <w:p w14:paraId="79C535D0" w14:textId="0741A075" w:rsidR="006D1E6F" w:rsidRPr="006D1E6F" w:rsidRDefault="006D1E6F">
      <w:pPr>
        <w:pStyle w:val="TOC5"/>
        <w:rPr>
          <w:rFonts w:eastAsiaTheme="minorEastAsia"/>
          <w:i w:val="0"/>
          <w:kern w:val="2"/>
          <w:sz w:val="20"/>
          <w:szCs w:val="20"/>
          <w14:ligatures w14:val="standardContextual"/>
        </w:rPr>
      </w:pPr>
      <w:hyperlink w:anchor="_Toc232146489" w:history="1">
        <w:r w:rsidRPr="006D1E6F">
          <w:rPr>
            <w:rStyle w:val="Hyperlink"/>
            <w:i w:val="0"/>
            <w:snapToGrid w:val="0"/>
            <w:sz w:val="20"/>
            <w:szCs w:val="20"/>
          </w:rPr>
          <w:t>6.6.5.2.1</w:t>
        </w:r>
        <w:r w:rsidRPr="006D1E6F">
          <w:rPr>
            <w:rFonts w:eastAsiaTheme="minorEastAsia"/>
            <w:i w:val="0"/>
            <w:kern w:val="2"/>
            <w:sz w:val="20"/>
            <w:szCs w:val="20"/>
            <w14:ligatures w14:val="standardContextual"/>
          </w:rPr>
          <w:tab/>
        </w:r>
        <w:r w:rsidRPr="006D1E6F">
          <w:rPr>
            <w:rStyle w:val="Hyperlink"/>
            <w:i w:val="0"/>
            <w:snapToGrid w:val="0"/>
            <w:sz w:val="20"/>
            <w:szCs w:val="20"/>
          </w:rPr>
          <w:t>Set Point Deviation Charge for Under Generation</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_Toc232146489 \h </w:instrText>
        </w:r>
        <w:r w:rsidRPr="006D1E6F">
          <w:rPr>
            <w:i w:val="0"/>
            <w:webHidden/>
            <w:sz w:val="20"/>
            <w:szCs w:val="20"/>
          </w:rPr>
        </w:r>
        <w:r w:rsidRPr="006D1E6F">
          <w:rPr>
            <w:i w:val="0"/>
            <w:webHidden/>
            <w:sz w:val="20"/>
            <w:szCs w:val="20"/>
          </w:rPr>
          <w:fldChar w:fldCharType="separate"/>
        </w:r>
        <w:r w:rsidRPr="006D1E6F">
          <w:rPr>
            <w:i w:val="0"/>
            <w:webHidden/>
            <w:sz w:val="20"/>
            <w:szCs w:val="20"/>
          </w:rPr>
          <w:t>6-197</w:t>
        </w:r>
        <w:r w:rsidRPr="006D1E6F">
          <w:rPr>
            <w:i w:val="0"/>
            <w:webHidden/>
            <w:sz w:val="20"/>
            <w:szCs w:val="20"/>
          </w:rPr>
          <w:fldChar w:fldCharType="end"/>
        </w:r>
      </w:hyperlink>
    </w:p>
    <w:p w14:paraId="1DAE7815" w14:textId="7662EBB1" w:rsidR="006D1E6F" w:rsidRPr="006D1E6F" w:rsidRDefault="006D1E6F">
      <w:pPr>
        <w:pStyle w:val="TOC5"/>
        <w:rPr>
          <w:rFonts w:eastAsiaTheme="minorEastAsia"/>
          <w:i w:val="0"/>
          <w:kern w:val="2"/>
          <w:sz w:val="20"/>
          <w:szCs w:val="20"/>
          <w14:ligatures w14:val="standardContextual"/>
        </w:rPr>
      </w:pPr>
      <w:hyperlink w:anchor="_Toc232146490" w:history="1">
        <w:r w:rsidRPr="006D1E6F">
          <w:rPr>
            <w:rStyle w:val="Hyperlink"/>
            <w:i w:val="0"/>
            <w:snapToGrid w:val="0"/>
            <w:sz w:val="20"/>
            <w:szCs w:val="20"/>
          </w:rPr>
          <w:t>6.6.5.2.1</w:t>
        </w:r>
        <w:r w:rsidRPr="006D1E6F">
          <w:rPr>
            <w:rFonts w:eastAsiaTheme="minorEastAsia"/>
            <w:i w:val="0"/>
            <w:kern w:val="2"/>
            <w:sz w:val="20"/>
            <w:szCs w:val="20"/>
            <w14:ligatures w14:val="standardContextual"/>
          </w:rPr>
          <w:tab/>
        </w:r>
        <w:r w:rsidRPr="006D1E6F">
          <w:rPr>
            <w:rStyle w:val="Hyperlink"/>
            <w:i w:val="0"/>
            <w:snapToGrid w:val="0"/>
            <w:sz w:val="20"/>
            <w:szCs w:val="20"/>
          </w:rPr>
          <w:t>Set Point Deviation Charge for Under Generation</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_Toc232146490 \h </w:instrText>
        </w:r>
        <w:r w:rsidRPr="006D1E6F">
          <w:rPr>
            <w:i w:val="0"/>
            <w:webHidden/>
            <w:sz w:val="20"/>
            <w:szCs w:val="20"/>
          </w:rPr>
        </w:r>
        <w:r w:rsidRPr="006D1E6F">
          <w:rPr>
            <w:i w:val="0"/>
            <w:webHidden/>
            <w:sz w:val="20"/>
            <w:szCs w:val="20"/>
          </w:rPr>
          <w:fldChar w:fldCharType="separate"/>
        </w:r>
        <w:r w:rsidRPr="006D1E6F">
          <w:rPr>
            <w:i w:val="0"/>
            <w:webHidden/>
            <w:sz w:val="20"/>
            <w:szCs w:val="20"/>
          </w:rPr>
          <w:t>6-199</w:t>
        </w:r>
        <w:r w:rsidRPr="006D1E6F">
          <w:rPr>
            <w:i w:val="0"/>
            <w:webHidden/>
            <w:sz w:val="20"/>
            <w:szCs w:val="20"/>
          </w:rPr>
          <w:fldChar w:fldCharType="end"/>
        </w:r>
      </w:hyperlink>
    </w:p>
    <w:p w14:paraId="4941797F" w14:textId="239279C1" w:rsidR="006D1E6F" w:rsidRPr="006D1E6F" w:rsidRDefault="006D1E6F">
      <w:pPr>
        <w:pStyle w:val="TOC5"/>
        <w:rPr>
          <w:rFonts w:eastAsiaTheme="minorEastAsia"/>
          <w:i w:val="0"/>
          <w:kern w:val="2"/>
          <w:sz w:val="20"/>
          <w:szCs w:val="20"/>
          <w14:ligatures w14:val="standardContextual"/>
        </w:rPr>
      </w:pPr>
      <w:hyperlink w:anchor="_Toc232146491" w:history="1">
        <w:r w:rsidRPr="006D1E6F">
          <w:rPr>
            <w:rStyle w:val="Hyperlink"/>
            <w:i w:val="0"/>
            <w:sz w:val="20"/>
            <w:szCs w:val="20"/>
            <w:lang w:val="fr-FR"/>
          </w:rPr>
          <w:t>6.6.5.3</w:t>
        </w:r>
        <w:r w:rsidRPr="006D1E6F">
          <w:rPr>
            <w:rFonts w:eastAsiaTheme="minorEastAsia"/>
            <w:i w:val="0"/>
            <w:kern w:val="2"/>
            <w:sz w:val="20"/>
            <w:szCs w:val="20"/>
            <w14:ligatures w14:val="standardContextual"/>
          </w:rPr>
          <w:tab/>
        </w:r>
        <w:r w:rsidRPr="006D1E6F">
          <w:rPr>
            <w:rStyle w:val="Hyperlink"/>
            <w:i w:val="0"/>
            <w:sz w:val="20"/>
            <w:szCs w:val="20"/>
            <w:lang w:val="fr-FR"/>
          </w:rPr>
          <w:t xml:space="preserve">Controllable Load Resource Set Point Deviation Charge for Over </w:t>
        </w:r>
        <w:r w:rsidRPr="006D1E6F">
          <w:rPr>
            <w:rStyle w:val="Hyperlink"/>
            <w:i w:val="0"/>
            <w:sz w:val="20"/>
            <w:szCs w:val="20"/>
          </w:rPr>
          <w:t>Consumption</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_Toc232146491 \h </w:instrText>
        </w:r>
        <w:r w:rsidRPr="006D1E6F">
          <w:rPr>
            <w:i w:val="0"/>
            <w:webHidden/>
            <w:sz w:val="20"/>
            <w:szCs w:val="20"/>
          </w:rPr>
        </w:r>
        <w:r w:rsidRPr="006D1E6F">
          <w:rPr>
            <w:i w:val="0"/>
            <w:webHidden/>
            <w:sz w:val="20"/>
            <w:szCs w:val="20"/>
          </w:rPr>
          <w:fldChar w:fldCharType="separate"/>
        </w:r>
        <w:r w:rsidRPr="006D1E6F">
          <w:rPr>
            <w:i w:val="0"/>
            <w:webHidden/>
            <w:sz w:val="20"/>
            <w:szCs w:val="20"/>
          </w:rPr>
          <w:t>6-200</w:t>
        </w:r>
        <w:r w:rsidRPr="006D1E6F">
          <w:rPr>
            <w:i w:val="0"/>
            <w:webHidden/>
            <w:sz w:val="20"/>
            <w:szCs w:val="20"/>
          </w:rPr>
          <w:fldChar w:fldCharType="end"/>
        </w:r>
      </w:hyperlink>
    </w:p>
    <w:p w14:paraId="6FDEDBFE" w14:textId="023D337C" w:rsidR="006D1E6F" w:rsidRPr="006D1E6F" w:rsidRDefault="006D1E6F">
      <w:pPr>
        <w:pStyle w:val="TOC5"/>
        <w:rPr>
          <w:rFonts w:eastAsiaTheme="minorEastAsia"/>
          <w:i w:val="0"/>
          <w:kern w:val="2"/>
          <w:sz w:val="20"/>
          <w:szCs w:val="20"/>
          <w14:ligatures w14:val="standardContextual"/>
        </w:rPr>
      </w:pPr>
      <w:hyperlink w:anchor="_Toc232146492" w:history="1">
        <w:r w:rsidRPr="006D1E6F">
          <w:rPr>
            <w:rStyle w:val="Hyperlink"/>
            <w:i w:val="0"/>
            <w:sz w:val="20"/>
            <w:szCs w:val="20"/>
          </w:rPr>
          <w:t>6.6.5.3.1</w:t>
        </w:r>
        <w:r w:rsidRPr="006D1E6F">
          <w:rPr>
            <w:rFonts w:eastAsiaTheme="minorEastAsia"/>
            <w:i w:val="0"/>
            <w:kern w:val="2"/>
            <w:sz w:val="20"/>
            <w:szCs w:val="20"/>
            <w14:ligatures w14:val="standardContextual"/>
          </w:rPr>
          <w:tab/>
        </w:r>
        <w:r w:rsidRPr="006D1E6F">
          <w:rPr>
            <w:rStyle w:val="Hyperlink"/>
            <w:i w:val="0"/>
            <w:sz w:val="20"/>
            <w:szCs w:val="20"/>
          </w:rPr>
          <w:t>Controllable Load Resource Set Point Deviation Charge for Under Consumption</w:t>
        </w:r>
        <w:r w:rsidRPr="006D1E6F">
          <w:rPr>
            <w:i w:val="0"/>
            <w:webHidden/>
            <w:sz w:val="20"/>
            <w:szCs w:val="20"/>
          </w:rPr>
          <w:tab/>
        </w:r>
        <w:r w:rsidRPr="006D1E6F">
          <w:rPr>
            <w:i w:val="0"/>
            <w:webHidden/>
            <w:sz w:val="20"/>
            <w:szCs w:val="20"/>
          </w:rPr>
          <w:fldChar w:fldCharType="begin"/>
        </w:r>
        <w:r w:rsidRPr="006D1E6F">
          <w:rPr>
            <w:i w:val="0"/>
            <w:webHidden/>
            <w:sz w:val="20"/>
            <w:szCs w:val="20"/>
          </w:rPr>
          <w:instrText xml:space="preserve"> PAGEREF _Toc232146492 \h </w:instrText>
        </w:r>
        <w:r w:rsidRPr="006D1E6F">
          <w:rPr>
            <w:i w:val="0"/>
            <w:webHidden/>
            <w:sz w:val="20"/>
            <w:szCs w:val="20"/>
          </w:rPr>
        </w:r>
        <w:r w:rsidRPr="006D1E6F">
          <w:rPr>
            <w:i w:val="0"/>
            <w:webHidden/>
            <w:sz w:val="20"/>
            <w:szCs w:val="20"/>
          </w:rPr>
          <w:fldChar w:fldCharType="separate"/>
        </w:r>
        <w:r w:rsidRPr="006D1E6F">
          <w:rPr>
            <w:i w:val="0"/>
            <w:webHidden/>
            <w:sz w:val="20"/>
            <w:szCs w:val="20"/>
          </w:rPr>
          <w:t>6-202</w:t>
        </w:r>
        <w:r w:rsidRPr="006D1E6F">
          <w:rPr>
            <w:i w:val="0"/>
            <w:webHidden/>
            <w:sz w:val="20"/>
            <w:szCs w:val="20"/>
          </w:rPr>
          <w:fldChar w:fldCharType="end"/>
        </w:r>
      </w:hyperlink>
    </w:p>
    <w:p w14:paraId="53AA9DD4" w14:textId="172D0181" w:rsidR="006D1E6F" w:rsidRPr="006D1E6F" w:rsidRDefault="006D1E6F">
      <w:pPr>
        <w:pStyle w:val="TOC4"/>
        <w:rPr>
          <w:rFonts w:eastAsiaTheme="minorEastAsia"/>
          <w:kern w:val="2"/>
          <w:lang w:val="en-US"/>
          <w14:ligatures w14:val="standardContextual"/>
        </w:rPr>
      </w:pPr>
      <w:hyperlink w:anchor="_Toc232146493" w:history="1">
        <w:r w:rsidRPr="006D1E6F">
          <w:rPr>
            <w:rStyle w:val="Hyperlink"/>
          </w:rPr>
          <w:t>6.6.5.4</w:t>
        </w:r>
        <w:r w:rsidRPr="006D1E6F">
          <w:rPr>
            <w:rFonts w:eastAsiaTheme="minorEastAsia"/>
            <w:kern w:val="2"/>
            <w:lang w:val="en-US"/>
            <w14:ligatures w14:val="standardContextual"/>
          </w:rPr>
          <w:tab/>
        </w:r>
        <w:r w:rsidRPr="006D1E6F">
          <w:rPr>
            <w:rStyle w:val="Hyperlink"/>
          </w:rPr>
          <w:t>IRR Generation Resource Set Point Deviation Charge</w:t>
        </w:r>
        <w:r w:rsidRPr="006D1E6F">
          <w:rPr>
            <w:webHidden/>
          </w:rPr>
          <w:tab/>
        </w:r>
        <w:r w:rsidRPr="006D1E6F">
          <w:rPr>
            <w:webHidden/>
          </w:rPr>
          <w:fldChar w:fldCharType="begin"/>
        </w:r>
        <w:r w:rsidRPr="006D1E6F">
          <w:rPr>
            <w:webHidden/>
          </w:rPr>
          <w:instrText xml:space="preserve"> PAGEREF _Toc232146493 \h </w:instrText>
        </w:r>
        <w:r w:rsidRPr="006D1E6F">
          <w:rPr>
            <w:webHidden/>
          </w:rPr>
        </w:r>
        <w:r w:rsidRPr="006D1E6F">
          <w:rPr>
            <w:webHidden/>
          </w:rPr>
          <w:fldChar w:fldCharType="separate"/>
        </w:r>
        <w:r w:rsidRPr="006D1E6F">
          <w:rPr>
            <w:webHidden/>
          </w:rPr>
          <w:t>6-203</w:t>
        </w:r>
        <w:r w:rsidRPr="006D1E6F">
          <w:rPr>
            <w:webHidden/>
          </w:rPr>
          <w:fldChar w:fldCharType="end"/>
        </w:r>
      </w:hyperlink>
    </w:p>
    <w:p w14:paraId="53759FE9" w14:textId="640A7B40" w:rsidR="006D1E6F" w:rsidRPr="006D1E6F" w:rsidRDefault="006D1E6F">
      <w:pPr>
        <w:pStyle w:val="TOC4"/>
        <w:rPr>
          <w:rFonts w:eastAsiaTheme="minorEastAsia"/>
          <w:kern w:val="2"/>
          <w:lang w:val="en-US"/>
          <w14:ligatures w14:val="standardContextual"/>
        </w:rPr>
      </w:pPr>
      <w:hyperlink w:anchor="_Toc232146494" w:history="1">
        <w:r w:rsidRPr="006D1E6F">
          <w:rPr>
            <w:rStyle w:val="Hyperlink"/>
          </w:rPr>
          <w:t>6.6.5.4</w:t>
        </w:r>
        <w:r w:rsidRPr="006D1E6F">
          <w:rPr>
            <w:rFonts w:eastAsiaTheme="minorEastAsia"/>
            <w:kern w:val="2"/>
            <w:lang w:val="en-US"/>
            <w14:ligatures w14:val="standardContextual"/>
          </w:rPr>
          <w:tab/>
        </w:r>
        <w:r w:rsidRPr="006D1E6F">
          <w:rPr>
            <w:rStyle w:val="Hyperlink"/>
          </w:rPr>
          <w:t>IRR Generation Resource Set Point Deviation Charge</w:t>
        </w:r>
        <w:r w:rsidRPr="006D1E6F">
          <w:rPr>
            <w:webHidden/>
          </w:rPr>
          <w:tab/>
        </w:r>
        <w:r w:rsidRPr="006D1E6F">
          <w:rPr>
            <w:webHidden/>
          </w:rPr>
          <w:fldChar w:fldCharType="begin"/>
        </w:r>
        <w:r w:rsidRPr="006D1E6F">
          <w:rPr>
            <w:webHidden/>
          </w:rPr>
          <w:instrText xml:space="preserve"> PAGEREF _Toc232146494 \h </w:instrText>
        </w:r>
        <w:r w:rsidRPr="006D1E6F">
          <w:rPr>
            <w:webHidden/>
          </w:rPr>
        </w:r>
        <w:r w:rsidRPr="006D1E6F">
          <w:rPr>
            <w:webHidden/>
          </w:rPr>
          <w:fldChar w:fldCharType="separate"/>
        </w:r>
        <w:r w:rsidRPr="006D1E6F">
          <w:rPr>
            <w:webHidden/>
          </w:rPr>
          <w:t>6-205</w:t>
        </w:r>
        <w:r w:rsidRPr="006D1E6F">
          <w:rPr>
            <w:webHidden/>
          </w:rPr>
          <w:fldChar w:fldCharType="end"/>
        </w:r>
      </w:hyperlink>
    </w:p>
    <w:p w14:paraId="62849BF0" w14:textId="56E40E8F" w:rsidR="006D1E6F" w:rsidRPr="006D1E6F" w:rsidRDefault="006D1E6F">
      <w:pPr>
        <w:pStyle w:val="TOC4"/>
        <w:rPr>
          <w:rFonts w:eastAsiaTheme="minorEastAsia"/>
          <w:kern w:val="2"/>
          <w:lang w:val="en-US"/>
          <w14:ligatures w14:val="standardContextual"/>
        </w:rPr>
      </w:pPr>
      <w:hyperlink w:anchor="_Toc232146495" w:history="1">
        <w:r w:rsidRPr="006D1E6F">
          <w:rPr>
            <w:rStyle w:val="Hyperlink"/>
          </w:rPr>
          <w:t>6.6.5.5</w:t>
        </w:r>
        <w:r w:rsidRPr="006D1E6F">
          <w:rPr>
            <w:rFonts w:eastAsiaTheme="minorEastAsia"/>
            <w:kern w:val="2"/>
            <w:lang w:val="en-US"/>
            <w14:ligatures w14:val="standardContextual"/>
          </w:rPr>
          <w:tab/>
        </w:r>
        <w:r w:rsidRPr="006D1E6F">
          <w:rPr>
            <w:rStyle w:val="Hyperlink"/>
          </w:rPr>
          <w:t>Energy Storage Resource Set Point Deviation Charge for Over Performance</w:t>
        </w:r>
        <w:r w:rsidRPr="006D1E6F">
          <w:rPr>
            <w:webHidden/>
          </w:rPr>
          <w:tab/>
        </w:r>
        <w:r w:rsidRPr="006D1E6F">
          <w:rPr>
            <w:webHidden/>
          </w:rPr>
          <w:fldChar w:fldCharType="begin"/>
        </w:r>
        <w:r w:rsidRPr="006D1E6F">
          <w:rPr>
            <w:webHidden/>
          </w:rPr>
          <w:instrText xml:space="preserve"> PAGEREF _Toc232146495 \h </w:instrText>
        </w:r>
        <w:r w:rsidRPr="006D1E6F">
          <w:rPr>
            <w:webHidden/>
          </w:rPr>
        </w:r>
        <w:r w:rsidRPr="006D1E6F">
          <w:rPr>
            <w:webHidden/>
          </w:rPr>
          <w:fldChar w:fldCharType="separate"/>
        </w:r>
        <w:r w:rsidRPr="006D1E6F">
          <w:rPr>
            <w:webHidden/>
          </w:rPr>
          <w:t>6-207</w:t>
        </w:r>
        <w:r w:rsidRPr="006D1E6F">
          <w:rPr>
            <w:webHidden/>
          </w:rPr>
          <w:fldChar w:fldCharType="end"/>
        </w:r>
      </w:hyperlink>
    </w:p>
    <w:p w14:paraId="145F2E6A" w14:textId="1773E12D" w:rsidR="006D1E6F" w:rsidRPr="006D1E6F" w:rsidRDefault="006D1E6F">
      <w:pPr>
        <w:pStyle w:val="TOC4"/>
        <w:rPr>
          <w:rFonts w:eastAsiaTheme="minorEastAsia"/>
          <w:kern w:val="2"/>
          <w:lang w:val="en-US"/>
          <w14:ligatures w14:val="standardContextual"/>
        </w:rPr>
      </w:pPr>
      <w:hyperlink w:anchor="_Toc232146496" w:history="1">
        <w:r w:rsidRPr="006D1E6F">
          <w:rPr>
            <w:rStyle w:val="Hyperlink"/>
          </w:rPr>
          <w:t>6.6.5.5.1</w:t>
        </w:r>
        <w:r w:rsidRPr="006D1E6F">
          <w:rPr>
            <w:rFonts w:eastAsiaTheme="minorEastAsia"/>
            <w:kern w:val="2"/>
            <w:lang w:val="en-US"/>
            <w14:ligatures w14:val="standardContextual"/>
          </w:rPr>
          <w:tab/>
        </w:r>
        <w:r w:rsidRPr="006D1E6F">
          <w:rPr>
            <w:rStyle w:val="Hyperlink"/>
          </w:rPr>
          <w:t>Energy Storage Resource Set Point Deviation Charge for Under Performance</w:t>
        </w:r>
        <w:r w:rsidRPr="006D1E6F">
          <w:rPr>
            <w:webHidden/>
          </w:rPr>
          <w:tab/>
        </w:r>
        <w:r w:rsidRPr="006D1E6F">
          <w:rPr>
            <w:webHidden/>
          </w:rPr>
          <w:fldChar w:fldCharType="begin"/>
        </w:r>
        <w:r w:rsidRPr="006D1E6F">
          <w:rPr>
            <w:webHidden/>
          </w:rPr>
          <w:instrText xml:space="preserve"> PAGEREF _Toc232146496 \h </w:instrText>
        </w:r>
        <w:r w:rsidRPr="006D1E6F">
          <w:rPr>
            <w:webHidden/>
          </w:rPr>
        </w:r>
        <w:r w:rsidRPr="006D1E6F">
          <w:rPr>
            <w:webHidden/>
          </w:rPr>
          <w:fldChar w:fldCharType="separate"/>
        </w:r>
        <w:r w:rsidRPr="006D1E6F">
          <w:rPr>
            <w:webHidden/>
          </w:rPr>
          <w:t>6-210</w:t>
        </w:r>
        <w:r w:rsidRPr="006D1E6F">
          <w:rPr>
            <w:webHidden/>
          </w:rPr>
          <w:fldChar w:fldCharType="end"/>
        </w:r>
      </w:hyperlink>
    </w:p>
    <w:p w14:paraId="22846563" w14:textId="2B2C3A0A" w:rsidR="006D1E6F" w:rsidRPr="006D1E6F" w:rsidRDefault="006D1E6F">
      <w:pPr>
        <w:pStyle w:val="TOC4"/>
        <w:rPr>
          <w:rFonts w:eastAsiaTheme="minorEastAsia"/>
          <w:kern w:val="2"/>
          <w:lang w:val="en-US"/>
          <w14:ligatures w14:val="standardContextual"/>
        </w:rPr>
      </w:pPr>
      <w:hyperlink w:anchor="_Toc232146497" w:history="1">
        <w:r w:rsidRPr="006D1E6F">
          <w:rPr>
            <w:rStyle w:val="Hyperlink"/>
          </w:rPr>
          <w:t>6.6.5.6</w:t>
        </w:r>
        <w:r w:rsidRPr="006D1E6F">
          <w:rPr>
            <w:rFonts w:eastAsiaTheme="minorEastAsia"/>
            <w:kern w:val="2"/>
            <w:lang w:val="en-US"/>
            <w14:ligatures w14:val="standardContextual"/>
          </w:rPr>
          <w:tab/>
        </w:r>
        <w:r w:rsidRPr="006D1E6F">
          <w:rPr>
            <w:rStyle w:val="Hyperlink"/>
          </w:rPr>
          <w:t>Resources Exempt from Deviation Charges</w:t>
        </w:r>
        <w:r w:rsidRPr="006D1E6F">
          <w:rPr>
            <w:webHidden/>
          </w:rPr>
          <w:tab/>
        </w:r>
        <w:r w:rsidRPr="006D1E6F">
          <w:rPr>
            <w:webHidden/>
          </w:rPr>
          <w:fldChar w:fldCharType="begin"/>
        </w:r>
        <w:r w:rsidRPr="006D1E6F">
          <w:rPr>
            <w:webHidden/>
          </w:rPr>
          <w:instrText xml:space="preserve"> PAGEREF _Toc232146497 \h </w:instrText>
        </w:r>
        <w:r w:rsidRPr="006D1E6F">
          <w:rPr>
            <w:webHidden/>
          </w:rPr>
        </w:r>
        <w:r w:rsidRPr="006D1E6F">
          <w:rPr>
            <w:webHidden/>
          </w:rPr>
          <w:fldChar w:fldCharType="separate"/>
        </w:r>
        <w:r w:rsidRPr="006D1E6F">
          <w:rPr>
            <w:webHidden/>
          </w:rPr>
          <w:t>6-212</w:t>
        </w:r>
        <w:r w:rsidRPr="006D1E6F">
          <w:rPr>
            <w:webHidden/>
          </w:rPr>
          <w:fldChar w:fldCharType="end"/>
        </w:r>
      </w:hyperlink>
    </w:p>
    <w:p w14:paraId="4C324860" w14:textId="61D7C0FB" w:rsidR="006D1E6F" w:rsidRPr="006D1E6F" w:rsidRDefault="006D1E6F">
      <w:pPr>
        <w:pStyle w:val="TOC4"/>
        <w:rPr>
          <w:rFonts w:eastAsiaTheme="minorEastAsia"/>
          <w:kern w:val="2"/>
          <w:lang w:val="en-US"/>
          <w14:ligatures w14:val="standardContextual"/>
        </w:rPr>
      </w:pPr>
      <w:hyperlink w:anchor="_Toc232146498" w:history="1">
        <w:r w:rsidRPr="006D1E6F">
          <w:rPr>
            <w:rStyle w:val="Hyperlink"/>
            <w:snapToGrid w:val="0"/>
          </w:rPr>
          <w:t>6.6.5.7</w:t>
        </w:r>
        <w:r w:rsidRPr="006D1E6F">
          <w:rPr>
            <w:rFonts w:eastAsiaTheme="minorEastAsia"/>
            <w:kern w:val="2"/>
            <w:lang w:val="en-US"/>
            <w14:ligatures w14:val="standardContextual"/>
          </w:rPr>
          <w:tab/>
        </w:r>
        <w:r w:rsidRPr="006D1E6F">
          <w:rPr>
            <w:rStyle w:val="Hyperlink"/>
            <w:snapToGrid w:val="0"/>
          </w:rPr>
          <w:t>Set Point Deviation Payment</w:t>
        </w:r>
        <w:r w:rsidRPr="006D1E6F">
          <w:rPr>
            <w:webHidden/>
          </w:rPr>
          <w:tab/>
        </w:r>
        <w:r w:rsidRPr="006D1E6F">
          <w:rPr>
            <w:webHidden/>
          </w:rPr>
          <w:fldChar w:fldCharType="begin"/>
        </w:r>
        <w:r w:rsidRPr="006D1E6F">
          <w:rPr>
            <w:webHidden/>
          </w:rPr>
          <w:instrText xml:space="preserve"> PAGEREF _Toc232146498 \h </w:instrText>
        </w:r>
        <w:r w:rsidRPr="006D1E6F">
          <w:rPr>
            <w:webHidden/>
          </w:rPr>
        </w:r>
        <w:r w:rsidRPr="006D1E6F">
          <w:rPr>
            <w:webHidden/>
          </w:rPr>
          <w:fldChar w:fldCharType="separate"/>
        </w:r>
        <w:r w:rsidRPr="006D1E6F">
          <w:rPr>
            <w:webHidden/>
          </w:rPr>
          <w:t>6-213</w:t>
        </w:r>
        <w:r w:rsidRPr="006D1E6F">
          <w:rPr>
            <w:webHidden/>
          </w:rPr>
          <w:fldChar w:fldCharType="end"/>
        </w:r>
      </w:hyperlink>
    </w:p>
    <w:p w14:paraId="400F7AAB" w14:textId="5A711674" w:rsidR="006D1E6F" w:rsidRPr="006D1E6F" w:rsidRDefault="006D1E6F">
      <w:pPr>
        <w:pStyle w:val="TOC3"/>
        <w:rPr>
          <w:rFonts w:eastAsiaTheme="minorEastAsia"/>
          <w:i w:val="0"/>
          <w:iCs w:val="0"/>
          <w:kern w:val="2"/>
          <w14:ligatures w14:val="standardContextual"/>
        </w:rPr>
      </w:pPr>
      <w:hyperlink w:anchor="_Toc232146499" w:history="1">
        <w:r w:rsidRPr="006D1E6F">
          <w:rPr>
            <w:rStyle w:val="Hyperlink"/>
            <w:i w:val="0"/>
            <w:iCs w:val="0"/>
          </w:rPr>
          <w:t>6.6.6</w:t>
        </w:r>
        <w:r w:rsidRPr="006D1E6F">
          <w:rPr>
            <w:rFonts w:eastAsiaTheme="minorEastAsia"/>
            <w:i w:val="0"/>
            <w:iCs w:val="0"/>
            <w:kern w:val="2"/>
            <w14:ligatures w14:val="standardContextual"/>
          </w:rPr>
          <w:tab/>
        </w:r>
        <w:r w:rsidRPr="006D1E6F">
          <w:rPr>
            <w:rStyle w:val="Hyperlink"/>
            <w:i w:val="0"/>
            <w:iCs w:val="0"/>
          </w:rPr>
          <w:t>Reliability Must-Run Settlement</w:t>
        </w:r>
        <w:r w:rsidRPr="006D1E6F">
          <w:rPr>
            <w:i w:val="0"/>
            <w:iCs w:val="0"/>
            <w:webHidden/>
          </w:rPr>
          <w:tab/>
        </w:r>
        <w:r w:rsidRPr="006D1E6F">
          <w:rPr>
            <w:i w:val="0"/>
            <w:iCs w:val="0"/>
            <w:webHidden/>
          </w:rPr>
          <w:fldChar w:fldCharType="begin"/>
        </w:r>
        <w:r w:rsidRPr="006D1E6F">
          <w:rPr>
            <w:i w:val="0"/>
            <w:iCs w:val="0"/>
            <w:webHidden/>
          </w:rPr>
          <w:instrText xml:space="preserve"> PAGEREF _Toc232146499 \h </w:instrText>
        </w:r>
        <w:r w:rsidRPr="006D1E6F">
          <w:rPr>
            <w:i w:val="0"/>
            <w:iCs w:val="0"/>
            <w:webHidden/>
          </w:rPr>
        </w:r>
        <w:r w:rsidRPr="006D1E6F">
          <w:rPr>
            <w:i w:val="0"/>
            <w:iCs w:val="0"/>
            <w:webHidden/>
          </w:rPr>
          <w:fldChar w:fldCharType="separate"/>
        </w:r>
        <w:r w:rsidRPr="006D1E6F">
          <w:rPr>
            <w:i w:val="0"/>
            <w:iCs w:val="0"/>
            <w:webHidden/>
          </w:rPr>
          <w:t>6-214</w:t>
        </w:r>
        <w:r w:rsidRPr="006D1E6F">
          <w:rPr>
            <w:i w:val="0"/>
            <w:iCs w:val="0"/>
            <w:webHidden/>
          </w:rPr>
          <w:fldChar w:fldCharType="end"/>
        </w:r>
      </w:hyperlink>
    </w:p>
    <w:p w14:paraId="2CE1CC43" w14:textId="60B24D68" w:rsidR="006D1E6F" w:rsidRPr="006D1E6F" w:rsidRDefault="006D1E6F">
      <w:pPr>
        <w:pStyle w:val="TOC3"/>
        <w:rPr>
          <w:rFonts w:eastAsiaTheme="minorEastAsia"/>
          <w:i w:val="0"/>
          <w:iCs w:val="0"/>
          <w:kern w:val="2"/>
          <w14:ligatures w14:val="standardContextual"/>
        </w:rPr>
      </w:pPr>
      <w:hyperlink w:anchor="_Toc232146500" w:history="1">
        <w:r w:rsidRPr="006D1E6F">
          <w:rPr>
            <w:rStyle w:val="Hyperlink"/>
            <w:i w:val="0"/>
            <w:iCs w:val="0"/>
          </w:rPr>
          <w:t>6.6.6</w:t>
        </w:r>
        <w:r w:rsidRPr="006D1E6F">
          <w:rPr>
            <w:rFonts w:eastAsiaTheme="minorEastAsia"/>
            <w:i w:val="0"/>
            <w:iCs w:val="0"/>
            <w:kern w:val="2"/>
            <w14:ligatures w14:val="standardContextual"/>
          </w:rPr>
          <w:tab/>
        </w:r>
        <w:r w:rsidRPr="006D1E6F">
          <w:rPr>
            <w:rStyle w:val="Hyperlink"/>
            <w:i w:val="0"/>
            <w:iCs w:val="0"/>
          </w:rPr>
          <w:t>Reliability Must-Run and Must-Run Alternative Settlement</w:t>
        </w:r>
        <w:r w:rsidRPr="006D1E6F">
          <w:rPr>
            <w:i w:val="0"/>
            <w:iCs w:val="0"/>
            <w:webHidden/>
          </w:rPr>
          <w:tab/>
        </w:r>
        <w:r w:rsidRPr="006D1E6F">
          <w:rPr>
            <w:i w:val="0"/>
            <w:iCs w:val="0"/>
            <w:webHidden/>
          </w:rPr>
          <w:fldChar w:fldCharType="begin"/>
        </w:r>
        <w:r w:rsidRPr="006D1E6F">
          <w:rPr>
            <w:i w:val="0"/>
            <w:iCs w:val="0"/>
            <w:webHidden/>
          </w:rPr>
          <w:instrText xml:space="preserve"> PAGEREF _Toc232146500 \h </w:instrText>
        </w:r>
        <w:r w:rsidRPr="006D1E6F">
          <w:rPr>
            <w:i w:val="0"/>
            <w:iCs w:val="0"/>
            <w:webHidden/>
          </w:rPr>
        </w:r>
        <w:r w:rsidRPr="006D1E6F">
          <w:rPr>
            <w:i w:val="0"/>
            <w:iCs w:val="0"/>
            <w:webHidden/>
          </w:rPr>
          <w:fldChar w:fldCharType="separate"/>
        </w:r>
        <w:r w:rsidRPr="006D1E6F">
          <w:rPr>
            <w:i w:val="0"/>
            <w:iCs w:val="0"/>
            <w:webHidden/>
          </w:rPr>
          <w:t>6-214</w:t>
        </w:r>
        <w:r w:rsidRPr="006D1E6F">
          <w:rPr>
            <w:i w:val="0"/>
            <w:iCs w:val="0"/>
            <w:webHidden/>
          </w:rPr>
          <w:fldChar w:fldCharType="end"/>
        </w:r>
      </w:hyperlink>
    </w:p>
    <w:p w14:paraId="6D65ED85" w14:textId="332E5ADE" w:rsidR="006D1E6F" w:rsidRPr="006D1E6F" w:rsidRDefault="006D1E6F">
      <w:pPr>
        <w:pStyle w:val="TOC4"/>
        <w:rPr>
          <w:rFonts w:eastAsiaTheme="minorEastAsia"/>
          <w:kern w:val="2"/>
          <w:lang w:val="en-US"/>
          <w14:ligatures w14:val="standardContextual"/>
        </w:rPr>
      </w:pPr>
      <w:hyperlink w:anchor="_Toc232146501" w:history="1">
        <w:r w:rsidRPr="006D1E6F">
          <w:rPr>
            <w:rStyle w:val="Hyperlink"/>
          </w:rPr>
          <w:t>6.6.6.1</w:t>
        </w:r>
        <w:r w:rsidRPr="006D1E6F">
          <w:rPr>
            <w:rFonts w:eastAsiaTheme="minorEastAsia"/>
            <w:kern w:val="2"/>
            <w:lang w:val="en-US"/>
            <w14:ligatures w14:val="standardContextual"/>
          </w:rPr>
          <w:tab/>
        </w:r>
        <w:r w:rsidRPr="006D1E6F">
          <w:rPr>
            <w:rStyle w:val="Hyperlink"/>
          </w:rPr>
          <w:t>RMR Standby Payment</w:t>
        </w:r>
        <w:r w:rsidRPr="006D1E6F">
          <w:rPr>
            <w:webHidden/>
          </w:rPr>
          <w:tab/>
        </w:r>
        <w:r w:rsidRPr="006D1E6F">
          <w:rPr>
            <w:webHidden/>
          </w:rPr>
          <w:fldChar w:fldCharType="begin"/>
        </w:r>
        <w:r w:rsidRPr="006D1E6F">
          <w:rPr>
            <w:webHidden/>
          </w:rPr>
          <w:instrText xml:space="preserve"> PAGEREF _Toc232146501 \h </w:instrText>
        </w:r>
        <w:r w:rsidRPr="006D1E6F">
          <w:rPr>
            <w:webHidden/>
          </w:rPr>
        </w:r>
        <w:r w:rsidRPr="006D1E6F">
          <w:rPr>
            <w:webHidden/>
          </w:rPr>
          <w:fldChar w:fldCharType="separate"/>
        </w:r>
        <w:r w:rsidRPr="006D1E6F">
          <w:rPr>
            <w:webHidden/>
          </w:rPr>
          <w:t>6-214</w:t>
        </w:r>
        <w:r w:rsidRPr="006D1E6F">
          <w:rPr>
            <w:webHidden/>
          </w:rPr>
          <w:fldChar w:fldCharType="end"/>
        </w:r>
      </w:hyperlink>
    </w:p>
    <w:p w14:paraId="7A55F695" w14:textId="6116FDFC" w:rsidR="006D1E6F" w:rsidRPr="006D1E6F" w:rsidRDefault="006D1E6F">
      <w:pPr>
        <w:pStyle w:val="TOC4"/>
        <w:rPr>
          <w:rFonts w:eastAsiaTheme="minorEastAsia"/>
          <w:kern w:val="2"/>
          <w:lang w:val="en-US"/>
          <w14:ligatures w14:val="standardContextual"/>
        </w:rPr>
      </w:pPr>
      <w:hyperlink w:anchor="_Toc232146502" w:history="1">
        <w:r w:rsidRPr="006D1E6F">
          <w:rPr>
            <w:rStyle w:val="Hyperlink"/>
          </w:rPr>
          <w:t>6.6.6.2</w:t>
        </w:r>
        <w:r w:rsidRPr="006D1E6F">
          <w:rPr>
            <w:rFonts w:eastAsiaTheme="minorEastAsia"/>
            <w:kern w:val="2"/>
            <w:lang w:val="en-US"/>
            <w14:ligatures w14:val="standardContextual"/>
          </w:rPr>
          <w:tab/>
        </w:r>
        <w:r w:rsidRPr="006D1E6F">
          <w:rPr>
            <w:rStyle w:val="Hyperlink"/>
          </w:rPr>
          <w:t>RMR Payment for Energy</w:t>
        </w:r>
        <w:r w:rsidRPr="006D1E6F">
          <w:rPr>
            <w:webHidden/>
          </w:rPr>
          <w:tab/>
        </w:r>
        <w:r w:rsidRPr="006D1E6F">
          <w:rPr>
            <w:webHidden/>
          </w:rPr>
          <w:fldChar w:fldCharType="begin"/>
        </w:r>
        <w:r w:rsidRPr="006D1E6F">
          <w:rPr>
            <w:webHidden/>
          </w:rPr>
          <w:instrText xml:space="preserve"> PAGEREF _Toc232146502 \h </w:instrText>
        </w:r>
        <w:r w:rsidRPr="006D1E6F">
          <w:rPr>
            <w:webHidden/>
          </w:rPr>
        </w:r>
        <w:r w:rsidRPr="006D1E6F">
          <w:rPr>
            <w:webHidden/>
          </w:rPr>
          <w:fldChar w:fldCharType="separate"/>
        </w:r>
        <w:r w:rsidRPr="006D1E6F">
          <w:rPr>
            <w:webHidden/>
          </w:rPr>
          <w:t>6-217</w:t>
        </w:r>
        <w:r w:rsidRPr="006D1E6F">
          <w:rPr>
            <w:webHidden/>
          </w:rPr>
          <w:fldChar w:fldCharType="end"/>
        </w:r>
      </w:hyperlink>
    </w:p>
    <w:p w14:paraId="4EE1A84A" w14:textId="7AE3C49E" w:rsidR="006D1E6F" w:rsidRPr="006D1E6F" w:rsidRDefault="006D1E6F">
      <w:pPr>
        <w:pStyle w:val="TOC4"/>
        <w:rPr>
          <w:rFonts w:eastAsiaTheme="minorEastAsia"/>
          <w:kern w:val="2"/>
          <w:lang w:val="en-US"/>
          <w14:ligatures w14:val="standardContextual"/>
        </w:rPr>
      </w:pPr>
      <w:hyperlink w:anchor="_Toc232146503" w:history="1">
        <w:r w:rsidRPr="006D1E6F">
          <w:rPr>
            <w:rStyle w:val="Hyperlink"/>
          </w:rPr>
          <w:t>6.6.6.3</w:t>
        </w:r>
        <w:r w:rsidRPr="006D1E6F">
          <w:rPr>
            <w:rFonts w:eastAsiaTheme="minorEastAsia"/>
            <w:kern w:val="2"/>
            <w:lang w:val="en-US"/>
            <w14:ligatures w14:val="standardContextual"/>
          </w:rPr>
          <w:tab/>
        </w:r>
        <w:r w:rsidRPr="006D1E6F">
          <w:rPr>
            <w:rStyle w:val="Hyperlink"/>
          </w:rPr>
          <w:t>RMR Adjustment Charge</w:t>
        </w:r>
        <w:r w:rsidRPr="006D1E6F">
          <w:rPr>
            <w:webHidden/>
          </w:rPr>
          <w:tab/>
        </w:r>
        <w:r w:rsidRPr="006D1E6F">
          <w:rPr>
            <w:webHidden/>
          </w:rPr>
          <w:fldChar w:fldCharType="begin"/>
        </w:r>
        <w:r w:rsidRPr="006D1E6F">
          <w:rPr>
            <w:webHidden/>
          </w:rPr>
          <w:instrText xml:space="preserve"> PAGEREF _Toc232146503 \h </w:instrText>
        </w:r>
        <w:r w:rsidRPr="006D1E6F">
          <w:rPr>
            <w:webHidden/>
          </w:rPr>
        </w:r>
        <w:r w:rsidRPr="006D1E6F">
          <w:rPr>
            <w:webHidden/>
          </w:rPr>
          <w:fldChar w:fldCharType="separate"/>
        </w:r>
        <w:r w:rsidRPr="006D1E6F">
          <w:rPr>
            <w:webHidden/>
          </w:rPr>
          <w:t>6-220</w:t>
        </w:r>
        <w:r w:rsidRPr="006D1E6F">
          <w:rPr>
            <w:webHidden/>
          </w:rPr>
          <w:fldChar w:fldCharType="end"/>
        </w:r>
      </w:hyperlink>
    </w:p>
    <w:p w14:paraId="420209F5" w14:textId="4B42F062" w:rsidR="006D1E6F" w:rsidRPr="006D1E6F" w:rsidRDefault="006D1E6F">
      <w:pPr>
        <w:pStyle w:val="TOC4"/>
        <w:rPr>
          <w:rFonts w:eastAsiaTheme="minorEastAsia"/>
          <w:kern w:val="2"/>
          <w:lang w:val="en-US"/>
          <w14:ligatures w14:val="standardContextual"/>
        </w:rPr>
      </w:pPr>
      <w:hyperlink w:anchor="_Toc232146504" w:history="1">
        <w:r w:rsidRPr="006D1E6F">
          <w:rPr>
            <w:rStyle w:val="Hyperlink"/>
          </w:rPr>
          <w:t>6.6.6.4</w:t>
        </w:r>
        <w:r w:rsidRPr="006D1E6F">
          <w:rPr>
            <w:rFonts w:eastAsiaTheme="minorEastAsia"/>
            <w:kern w:val="2"/>
            <w:lang w:val="en-US"/>
            <w14:ligatures w14:val="standardContextual"/>
          </w:rPr>
          <w:tab/>
        </w:r>
        <w:r w:rsidRPr="006D1E6F">
          <w:rPr>
            <w:rStyle w:val="Hyperlink"/>
          </w:rPr>
          <w:t>RMR Charge for Unexcused Misconduct</w:t>
        </w:r>
        <w:r w:rsidRPr="006D1E6F">
          <w:rPr>
            <w:webHidden/>
          </w:rPr>
          <w:tab/>
        </w:r>
        <w:r w:rsidRPr="006D1E6F">
          <w:rPr>
            <w:webHidden/>
          </w:rPr>
          <w:fldChar w:fldCharType="begin"/>
        </w:r>
        <w:r w:rsidRPr="006D1E6F">
          <w:rPr>
            <w:webHidden/>
          </w:rPr>
          <w:instrText xml:space="preserve"> PAGEREF _Toc232146504 \h </w:instrText>
        </w:r>
        <w:r w:rsidRPr="006D1E6F">
          <w:rPr>
            <w:webHidden/>
          </w:rPr>
        </w:r>
        <w:r w:rsidRPr="006D1E6F">
          <w:rPr>
            <w:webHidden/>
          </w:rPr>
          <w:fldChar w:fldCharType="separate"/>
        </w:r>
        <w:r w:rsidRPr="006D1E6F">
          <w:rPr>
            <w:webHidden/>
          </w:rPr>
          <w:t>6-221</w:t>
        </w:r>
        <w:r w:rsidRPr="006D1E6F">
          <w:rPr>
            <w:webHidden/>
          </w:rPr>
          <w:fldChar w:fldCharType="end"/>
        </w:r>
      </w:hyperlink>
    </w:p>
    <w:p w14:paraId="6344C522" w14:textId="1C4A2033" w:rsidR="006D1E6F" w:rsidRPr="006D1E6F" w:rsidRDefault="006D1E6F">
      <w:pPr>
        <w:pStyle w:val="TOC4"/>
        <w:rPr>
          <w:rFonts w:eastAsiaTheme="minorEastAsia"/>
          <w:kern w:val="2"/>
          <w:lang w:val="en-US"/>
          <w14:ligatures w14:val="standardContextual"/>
        </w:rPr>
      </w:pPr>
      <w:hyperlink w:anchor="_Toc232146505" w:history="1">
        <w:r w:rsidRPr="006D1E6F">
          <w:rPr>
            <w:rStyle w:val="Hyperlink"/>
          </w:rPr>
          <w:t>6.6.6.5</w:t>
        </w:r>
        <w:r w:rsidRPr="006D1E6F">
          <w:rPr>
            <w:rFonts w:eastAsiaTheme="minorEastAsia"/>
            <w:kern w:val="2"/>
            <w:lang w:val="en-US"/>
            <w14:ligatures w14:val="standardContextual"/>
          </w:rPr>
          <w:tab/>
        </w:r>
        <w:r w:rsidRPr="006D1E6F">
          <w:rPr>
            <w:rStyle w:val="Hyperlink"/>
          </w:rPr>
          <w:t>RMR Service Charge</w:t>
        </w:r>
        <w:r w:rsidRPr="006D1E6F">
          <w:rPr>
            <w:webHidden/>
          </w:rPr>
          <w:tab/>
        </w:r>
        <w:r w:rsidRPr="006D1E6F">
          <w:rPr>
            <w:webHidden/>
          </w:rPr>
          <w:fldChar w:fldCharType="begin"/>
        </w:r>
        <w:r w:rsidRPr="006D1E6F">
          <w:rPr>
            <w:webHidden/>
          </w:rPr>
          <w:instrText xml:space="preserve"> PAGEREF _Toc232146505 \h </w:instrText>
        </w:r>
        <w:r w:rsidRPr="006D1E6F">
          <w:rPr>
            <w:webHidden/>
          </w:rPr>
        </w:r>
        <w:r w:rsidRPr="006D1E6F">
          <w:rPr>
            <w:webHidden/>
          </w:rPr>
          <w:fldChar w:fldCharType="separate"/>
        </w:r>
        <w:r w:rsidRPr="006D1E6F">
          <w:rPr>
            <w:webHidden/>
          </w:rPr>
          <w:t>6-222</w:t>
        </w:r>
        <w:r w:rsidRPr="006D1E6F">
          <w:rPr>
            <w:webHidden/>
          </w:rPr>
          <w:fldChar w:fldCharType="end"/>
        </w:r>
      </w:hyperlink>
    </w:p>
    <w:p w14:paraId="604B8DFB" w14:textId="4A4AC262" w:rsidR="006D1E6F" w:rsidRPr="006D1E6F" w:rsidRDefault="006D1E6F">
      <w:pPr>
        <w:pStyle w:val="TOC4"/>
        <w:rPr>
          <w:rFonts w:eastAsiaTheme="minorEastAsia"/>
          <w:kern w:val="2"/>
          <w:lang w:val="en-US"/>
          <w14:ligatures w14:val="standardContextual"/>
        </w:rPr>
      </w:pPr>
      <w:hyperlink w:anchor="_Toc232146506" w:history="1">
        <w:r w:rsidRPr="006D1E6F">
          <w:rPr>
            <w:rStyle w:val="Hyperlink"/>
          </w:rPr>
          <w:t>6.6.6.6</w:t>
        </w:r>
        <w:r w:rsidRPr="006D1E6F">
          <w:rPr>
            <w:rFonts w:eastAsiaTheme="minorEastAsia"/>
            <w:kern w:val="2"/>
            <w:lang w:val="en-US"/>
            <w14:ligatures w14:val="standardContextual"/>
          </w:rPr>
          <w:tab/>
        </w:r>
        <w:r w:rsidRPr="006D1E6F">
          <w:rPr>
            <w:rStyle w:val="Hyperlink"/>
          </w:rPr>
          <w:t>Method for Reconciling RMR Actual Eligible Costs, RMR and MRA Contributed Capital Expenditures, and Miscellaneous RMR Incurred Expenses</w:t>
        </w:r>
        <w:r w:rsidRPr="006D1E6F">
          <w:rPr>
            <w:webHidden/>
          </w:rPr>
          <w:tab/>
        </w:r>
        <w:r w:rsidRPr="006D1E6F">
          <w:rPr>
            <w:webHidden/>
          </w:rPr>
          <w:fldChar w:fldCharType="begin"/>
        </w:r>
        <w:r w:rsidRPr="006D1E6F">
          <w:rPr>
            <w:webHidden/>
          </w:rPr>
          <w:instrText xml:space="preserve"> PAGEREF _Toc232146506 \h </w:instrText>
        </w:r>
        <w:r w:rsidRPr="006D1E6F">
          <w:rPr>
            <w:webHidden/>
          </w:rPr>
        </w:r>
        <w:r w:rsidRPr="006D1E6F">
          <w:rPr>
            <w:webHidden/>
          </w:rPr>
          <w:fldChar w:fldCharType="separate"/>
        </w:r>
        <w:r w:rsidRPr="006D1E6F">
          <w:rPr>
            <w:webHidden/>
          </w:rPr>
          <w:t>6-223</w:t>
        </w:r>
        <w:r w:rsidRPr="006D1E6F">
          <w:rPr>
            <w:webHidden/>
          </w:rPr>
          <w:fldChar w:fldCharType="end"/>
        </w:r>
      </w:hyperlink>
    </w:p>
    <w:p w14:paraId="4D92ADD9" w14:textId="4EC57332" w:rsidR="006D1E6F" w:rsidRPr="006D1E6F" w:rsidRDefault="006D1E6F">
      <w:pPr>
        <w:pStyle w:val="TOC4"/>
        <w:rPr>
          <w:rFonts w:eastAsiaTheme="minorEastAsia"/>
          <w:kern w:val="2"/>
          <w:lang w:val="en-US"/>
          <w14:ligatures w14:val="standardContextual"/>
        </w:rPr>
      </w:pPr>
      <w:hyperlink w:anchor="_Toc232146507" w:history="1">
        <w:r w:rsidRPr="006D1E6F">
          <w:rPr>
            <w:rStyle w:val="Hyperlink"/>
            <w:snapToGrid w:val="0"/>
          </w:rPr>
          <w:t>6.6.6.7</w:t>
        </w:r>
        <w:r w:rsidRPr="006D1E6F">
          <w:rPr>
            <w:rFonts w:eastAsiaTheme="minorEastAsia"/>
            <w:kern w:val="2"/>
            <w:lang w:val="en-US"/>
            <w14:ligatures w14:val="standardContextual"/>
          </w:rPr>
          <w:tab/>
        </w:r>
        <w:r w:rsidRPr="006D1E6F">
          <w:rPr>
            <w:rStyle w:val="Hyperlink"/>
            <w:snapToGrid w:val="0"/>
          </w:rPr>
          <w:t>MRA Standby Payment</w:t>
        </w:r>
        <w:r w:rsidRPr="006D1E6F">
          <w:rPr>
            <w:webHidden/>
          </w:rPr>
          <w:tab/>
        </w:r>
        <w:r w:rsidRPr="006D1E6F">
          <w:rPr>
            <w:webHidden/>
          </w:rPr>
          <w:fldChar w:fldCharType="begin"/>
        </w:r>
        <w:r w:rsidRPr="006D1E6F">
          <w:rPr>
            <w:webHidden/>
          </w:rPr>
          <w:instrText xml:space="preserve"> PAGEREF _Toc232146507 \h </w:instrText>
        </w:r>
        <w:r w:rsidRPr="006D1E6F">
          <w:rPr>
            <w:webHidden/>
          </w:rPr>
        </w:r>
        <w:r w:rsidRPr="006D1E6F">
          <w:rPr>
            <w:webHidden/>
          </w:rPr>
          <w:fldChar w:fldCharType="separate"/>
        </w:r>
        <w:r w:rsidRPr="006D1E6F">
          <w:rPr>
            <w:webHidden/>
          </w:rPr>
          <w:t>6-227</w:t>
        </w:r>
        <w:r w:rsidRPr="006D1E6F">
          <w:rPr>
            <w:webHidden/>
          </w:rPr>
          <w:fldChar w:fldCharType="end"/>
        </w:r>
      </w:hyperlink>
    </w:p>
    <w:p w14:paraId="0F244B9B" w14:textId="63BF8BE7" w:rsidR="006D1E6F" w:rsidRPr="006D1E6F" w:rsidRDefault="006D1E6F">
      <w:pPr>
        <w:pStyle w:val="TOC4"/>
        <w:rPr>
          <w:rFonts w:eastAsiaTheme="minorEastAsia"/>
          <w:kern w:val="2"/>
          <w:lang w:val="en-US"/>
          <w14:ligatures w14:val="standardContextual"/>
        </w:rPr>
      </w:pPr>
      <w:hyperlink w:anchor="_Toc232146508" w:history="1">
        <w:r w:rsidRPr="006D1E6F">
          <w:rPr>
            <w:rStyle w:val="Hyperlink"/>
            <w:snapToGrid w:val="0"/>
          </w:rPr>
          <w:t>6.6.6.8</w:t>
        </w:r>
        <w:r w:rsidRPr="006D1E6F">
          <w:rPr>
            <w:rFonts w:eastAsiaTheme="minorEastAsia"/>
            <w:kern w:val="2"/>
            <w:lang w:val="en-US"/>
            <w14:ligatures w14:val="standardContextual"/>
          </w:rPr>
          <w:tab/>
        </w:r>
        <w:r w:rsidRPr="006D1E6F">
          <w:rPr>
            <w:rStyle w:val="Hyperlink"/>
            <w:snapToGrid w:val="0"/>
          </w:rPr>
          <w:t>MRA Contributed Capital Expenditures Payment</w:t>
        </w:r>
        <w:r w:rsidRPr="006D1E6F">
          <w:rPr>
            <w:webHidden/>
          </w:rPr>
          <w:tab/>
        </w:r>
        <w:r w:rsidRPr="006D1E6F">
          <w:rPr>
            <w:webHidden/>
          </w:rPr>
          <w:fldChar w:fldCharType="begin"/>
        </w:r>
        <w:r w:rsidRPr="006D1E6F">
          <w:rPr>
            <w:webHidden/>
          </w:rPr>
          <w:instrText xml:space="preserve"> PAGEREF _Toc232146508 \h </w:instrText>
        </w:r>
        <w:r w:rsidRPr="006D1E6F">
          <w:rPr>
            <w:webHidden/>
          </w:rPr>
        </w:r>
        <w:r w:rsidRPr="006D1E6F">
          <w:rPr>
            <w:webHidden/>
          </w:rPr>
          <w:fldChar w:fldCharType="separate"/>
        </w:r>
        <w:r w:rsidRPr="006D1E6F">
          <w:rPr>
            <w:webHidden/>
          </w:rPr>
          <w:t>6-231</w:t>
        </w:r>
        <w:r w:rsidRPr="006D1E6F">
          <w:rPr>
            <w:webHidden/>
          </w:rPr>
          <w:fldChar w:fldCharType="end"/>
        </w:r>
      </w:hyperlink>
    </w:p>
    <w:p w14:paraId="7E7530C1" w14:textId="797F4657" w:rsidR="006D1E6F" w:rsidRPr="006D1E6F" w:rsidRDefault="006D1E6F">
      <w:pPr>
        <w:pStyle w:val="TOC4"/>
        <w:rPr>
          <w:rFonts w:eastAsiaTheme="minorEastAsia"/>
          <w:kern w:val="2"/>
          <w:lang w:val="en-US"/>
          <w14:ligatures w14:val="standardContextual"/>
        </w:rPr>
      </w:pPr>
      <w:hyperlink w:anchor="_Toc232146509" w:history="1">
        <w:r w:rsidRPr="006D1E6F">
          <w:rPr>
            <w:rStyle w:val="Hyperlink"/>
            <w:snapToGrid w:val="0"/>
          </w:rPr>
          <w:t>6.6.6.9</w:t>
        </w:r>
        <w:r w:rsidRPr="006D1E6F">
          <w:rPr>
            <w:rFonts w:eastAsiaTheme="minorEastAsia"/>
            <w:kern w:val="2"/>
            <w:lang w:val="en-US"/>
            <w14:ligatures w14:val="standardContextual"/>
          </w:rPr>
          <w:tab/>
        </w:r>
        <w:r w:rsidRPr="006D1E6F">
          <w:rPr>
            <w:rStyle w:val="Hyperlink"/>
            <w:snapToGrid w:val="0"/>
          </w:rPr>
          <w:t>MRA Payment for Deployment Event</w:t>
        </w:r>
        <w:r w:rsidRPr="006D1E6F">
          <w:rPr>
            <w:webHidden/>
          </w:rPr>
          <w:tab/>
        </w:r>
        <w:r w:rsidRPr="006D1E6F">
          <w:rPr>
            <w:webHidden/>
          </w:rPr>
          <w:fldChar w:fldCharType="begin"/>
        </w:r>
        <w:r w:rsidRPr="006D1E6F">
          <w:rPr>
            <w:webHidden/>
          </w:rPr>
          <w:instrText xml:space="preserve"> PAGEREF _Toc232146509 \h </w:instrText>
        </w:r>
        <w:r w:rsidRPr="006D1E6F">
          <w:rPr>
            <w:webHidden/>
          </w:rPr>
        </w:r>
        <w:r w:rsidRPr="006D1E6F">
          <w:rPr>
            <w:webHidden/>
          </w:rPr>
          <w:fldChar w:fldCharType="separate"/>
        </w:r>
        <w:r w:rsidRPr="006D1E6F">
          <w:rPr>
            <w:webHidden/>
          </w:rPr>
          <w:t>6-232</w:t>
        </w:r>
        <w:r w:rsidRPr="006D1E6F">
          <w:rPr>
            <w:webHidden/>
          </w:rPr>
          <w:fldChar w:fldCharType="end"/>
        </w:r>
      </w:hyperlink>
    </w:p>
    <w:p w14:paraId="70DC45D6" w14:textId="65F4F8FB" w:rsidR="006D1E6F" w:rsidRPr="006D1E6F" w:rsidRDefault="006D1E6F">
      <w:pPr>
        <w:pStyle w:val="TOC4"/>
        <w:rPr>
          <w:rFonts w:eastAsiaTheme="minorEastAsia"/>
          <w:kern w:val="2"/>
          <w:lang w:val="en-US"/>
          <w14:ligatures w14:val="standardContextual"/>
        </w:rPr>
      </w:pPr>
      <w:hyperlink w:anchor="_Toc232146510" w:history="1">
        <w:r w:rsidRPr="006D1E6F">
          <w:rPr>
            <w:rStyle w:val="Hyperlink"/>
            <w:snapToGrid w:val="0"/>
          </w:rPr>
          <w:t>6.6.6.10</w:t>
        </w:r>
        <w:r w:rsidRPr="006D1E6F">
          <w:rPr>
            <w:rFonts w:eastAsiaTheme="minorEastAsia"/>
            <w:kern w:val="2"/>
            <w:lang w:val="en-US"/>
            <w14:ligatures w14:val="standardContextual"/>
          </w:rPr>
          <w:tab/>
        </w:r>
        <w:r w:rsidRPr="006D1E6F">
          <w:rPr>
            <w:rStyle w:val="Hyperlink"/>
            <w:snapToGrid w:val="0"/>
          </w:rPr>
          <w:t>MRA Variable Payment for Deployment</w:t>
        </w:r>
        <w:r w:rsidRPr="006D1E6F">
          <w:rPr>
            <w:webHidden/>
          </w:rPr>
          <w:tab/>
        </w:r>
        <w:r w:rsidRPr="006D1E6F">
          <w:rPr>
            <w:webHidden/>
          </w:rPr>
          <w:fldChar w:fldCharType="begin"/>
        </w:r>
        <w:r w:rsidRPr="006D1E6F">
          <w:rPr>
            <w:webHidden/>
          </w:rPr>
          <w:instrText xml:space="preserve"> PAGEREF _Toc232146510 \h </w:instrText>
        </w:r>
        <w:r w:rsidRPr="006D1E6F">
          <w:rPr>
            <w:webHidden/>
          </w:rPr>
        </w:r>
        <w:r w:rsidRPr="006D1E6F">
          <w:rPr>
            <w:webHidden/>
          </w:rPr>
          <w:fldChar w:fldCharType="separate"/>
        </w:r>
        <w:r w:rsidRPr="006D1E6F">
          <w:rPr>
            <w:webHidden/>
          </w:rPr>
          <w:t>6-234</w:t>
        </w:r>
        <w:r w:rsidRPr="006D1E6F">
          <w:rPr>
            <w:webHidden/>
          </w:rPr>
          <w:fldChar w:fldCharType="end"/>
        </w:r>
      </w:hyperlink>
    </w:p>
    <w:p w14:paraId="4D7007F8" w14:textId="6FA30F7D" w:rsidR="006D1E6F" w:rsidRPr="006D1E6F" w:rsidRDefault="006D1E6F">
      <w:pPr>
        <w:pStyle w:val="TOC4"/>
        <w:rPr>
          <w:rFonts w:eastAsiaTheme="minorEastAsia"/>
          <w:kern w:val="2"/>
          <w:lang w:val="en-US"/>
          <w14:ligatures w14:val="standardContextual"/>
        </w:rPr>
      </w:pPr>
      <w:hyperlink w:anchor="_Toc232146511" w:history="1">
        <w:r w:rsidRPr="006D1E6F">
          <w:rPr>
            <w:rStyle w:val="Hyperlink"/>
            <w:snapToGrid w:val="0"/>
          </w:rPr>
          <w:t>6.6.6.11</w:t>
        </w:r>
        <w:r w:rsidRPr="006D1E6F">
          <w:rPr>
            <w:rFonts w:eastAsiaTheme="minorEastAsia"/>
            <w:kern w:val="2"/>
            <w:lang w:val="en-US"/>
            <w14:ligatures w14:val="standardContextual"/>
          </w:rPr>
          <w:tab/>
        </w:r>
        <w:r w:rsidRPr="006D1E6F">
          <w:rPr>
            <w:rStyle w:val="Hyperlink"/>
            <w:snapToGrid w:val="0"/>
          </w:rPr>
          <w:t>MRA Charge for Unexcused Misconduct</w:t>
        </w:r>
        <w:r w:rsidRPr="006D1E6F">
          <w:rPr>
            <w:webHidden/>
          </w:rPr>
          <w:tab/>
        </w:r>
        <w:r w:rsidRPr="006D1E6F">
          <w:rPr>
            <w:webHidden/>
          </w:rPr>
          <w:fldChar w:fldCharType="begin"/>
        </w:r>
        <w:r w:rsidRPr="006D1E6F">
          <w:rPr>
            <w:webHidden/>
          </w:rPr>
          <w:instrText xml:space="preserve"> PAGEREF _Toc232146511 \h </w:instrText>
        </w:r>
        <w:r w:rsidRPr="006D1E6F">
          <w:rPr>
            <w:webHidden/>
          </w:rPr>
        </w:r>
        <w:r w:rsidRPr="006D1E6F">
          <w:rPr>
            <w:webHidden/>
          </w:rPr>
          <w:fldChar w:fldCharType="separate"/>
        </w:r>
        <w:r w:rsidRPr="006D1E6F">
          <w:rPr>
            <w:webHidden/>
          </w:rPr>
          <w:t>6-239</w:t>
        </w:r>
        <w:r w:rsidRPr="006D1E6F">
          <w:rPr>
            <w:webHidden/>
          </w:rPr>
          <w:fldChar w:fldCharType="end"/>
        </w:r>
      </w:hyperlink>
    </w:p>
    <w:p w14:paraId="5DEE9E37" w14:textId="63B29ADD" w:rsidR="006D1E6F" w:rsidRPr="006D1E6F" w:rsidRDefault="006D1E6F">
      <w:pPr>
        <w:pStyle w:val="TOC4"/>
        <w:rPr>
          <w:rFonts w:eastAsiaTheme="minorEastAsia"/>
          <w:kern w:val="2"/>
          <w:lang w:val="en-US"/>
          <w14:ligatures w14:val="standardContextual"/>
        </w:rPr>
      </w:pPr>
      <w:hyperlink w:anchor="_Toc232146512" w:history="1">
        <w:r w:rsidRPr="006D1E6F">
          <w:rPr>
            <w:rStyle w:val="Hyperlink"/>
            <w:snapToGrid w:val="0"/>
          </w:rPr>
          <w:t>6.6.6.12</w:t>
        </w:r>
        <w:r w:rsidRPr="006D1E6F">
          <w:rPr>
            <w:rFonts w:eastAsiaTheme="minorEastAsia"/>
            <w:kern w:val="2"/>
            <w:lang w:val="en-US"/>
            <w14:ligatures w14:val="standardContextual"/>
          </w:rPr>
          <w:tab/>
        </w:r>
        <w:r w:rsidRPr="006D1E6F">
          <w:rPr>
            <w:rStyle w:val="Hyperlink"/>
            <w:snapToGrid w:val="0"/>
          </w:rPr>
          <w:t>MRA Service Charge</w:t>
        </w:r>
        <w:r w:rsidRPr="006D1E6F">
          <w:rPr>
            <w:webHidden/>
          </w:rPr>
          <w:tab/>
        </w:r>
        <w:r w:rsidRPr="006D1E6F">
          <w:rPr>
            <w:webHidden/>
          </w:rPr>
          <w:fldChar w:fldCharType="begin"/>
        </w:r>
        <w:r w:rsidRPr="006D1E6F">
          <w:rPr>
            <w:webHidden/>
          </w:rPr>
          <w:instrText xml:space="preserve"> PAGEREF _Toc232146512 \h </w:instrText>
        </w:r>
        <w:r w:rsidRPr="006D1E6F">
          <w:rPr>
            <w:webHidden/>
          </w:rPr>
        </w:r>
        <w:r w:rsidRPr="006D1E6F">
          <w:rPr>
            <w:webHidden/>
          </w:rPr>
          <w:fldChar w:fldCharType="separate"/>
        </w:r>
        <w:r w:rsidRPr="006D1E6F">
          <w:rPr>
            <w:webHidden/>
          </w:rPr>
          <w:t>6-240</w:t>
        </w:r>
        <w:r w:rsidRPr="006D1E6F">
          <w:rPr>
            <w:webHidden/>
          </w:rPr>
          <w:fldChar w:fldCharType="end"/>
        </w:r>
      </w:hyperlink>
    </w:p>
    <w:p w14:paraId="26389E1E" w14:textId="590E21F0" w:rsidR="006D1E6F" w:rsidRPr="006D1E6F" w:rsidRDefault="006D1E6F">
      <w:pPr>
        <w:pStyle w:val="TOC3"/>
        <w:rPr>
          <w:rFonts w:eastAsiaTheme="minorEastAsia"/>
          <w:i w:val="0"/>
          <w:iCs w:val="0"/>
          <w:kern w:val="2"/>
          <w14:ligatures w14:val="standardContextual"/>
        </w:rPr>
      </w:pPr>
      <w:hyperlink w:anchor="_Toc232146513" w:history="1">
        <w:r w:rsidRPr="006D1E6F">
          <w:rPr>
            <w:rStyle w:val="Hyperlink"/>
            <w:i w:val="0"/>
            <w:iCs w:val="0"/>
          </w:rPr>
          <w:t>6.6.7</w:t>
        </w:r>
        <w:r w:rsidRPr="006D1E6F">
          <w:rPr>
            <w:rFonts w:eastAsiaTheme="minorEastAsia"/>
            <w:i w:val="0"/>
            <w:iCs w:val="0"/>
            <w:kern w:val="2"/>
            <w14:ligatures w14:val="standardContextual"/>
          </w:rPr>
          <w:tab/>
        </w:r>
        <w:r w:rsidRPr="006D1E6F">
          <w:rPr>
            <w:rStyle w:val="Hyperlink"/>
            <w:i w:val="0"/>
            <w:iCs w:val="0"/>
          </w:rPr>
          <w:t>Voltage Support Settlement</w:t>
        </w:r>
        <w:r w:rsidRPr="006D1E6F">
          <w:rPr>
            <w:i w:val="0"/>
            <w:iCs w:val="0"/>
            <w:webHidden/>
          </w:rPr>
          <w:tab/>
        </w:r>
        <w:r w:rsidRPr="006D1E6F">
          <w:rPr>
            <w:i w:val="0"/>
            <w:iCs w:val="0"/>
            <w:webHidden/>
          </w:rPr>
          <w:fldChar w:fldCharType="begin"/>
        </w:r>
        <w:r w:rsidRPr="006D1E6F">
          <w:rPr>
            <w:i w:val="0"/>
            <w:iCs w:val="0"/>
            <w:webHidden/>
          </w:rPr>
          <w:instrText xml:space="preserve"> PAGEREF _Toc232146513 \h </w:instrText>
        </w:r>
        <w:r w:rsidRPr="006D1E6F">
          <w:rPr>
            <w:i w:val="0"/>
            <w:iCs w:val="0"/>
            <w:webHidden/>
          </w:rPr>
        </w:r>
        <w:r w:rsidRPr="006D1E6F">
          <w:rPr>
            <w:i w:val="0"/>
            <w:iCs w:val="0"/>
            <w:webHidden/>
          </w:rPr>
          <w:fldChar w:fldCharType="separate"/>
        </w:r>
        <w:r w:rsidRPr="006D1E6F">
          <w:rPr>
            <w:i w:val="0"/>
            <w:iCs w:val="0"/>
            <w:webHidden/>
          </w:rPr>
          <w:t>6-241</w:t>
        </w:r>
        <w:r w:rsidRPr="006D1E6F">
          <w:rPr>
            <w:i w:val="0"/>
            <w:iCs w:val="0"/>
            <w:webHidden/>
          </w:rPr>
          <w:fldChar w:fldCharType="end"/>
        </w:r>
      </w:hyperlink>
    </w:p>
    <w:p w14:paraId="65169B38" w14:textId="37BCEC41" w:rsidR="006D1E6F" w:rsidRPr="006D1E6F" w:rsidRDefault="006D1E6F">
      <w:pPr>
        <w:pStyle w:val="TOC4"/>
        <w:rPr>
          <w:rFonts w:eastAsiaTheme="minorEastAsia"/>
          <w:kern w:val="2"/>
          <w:lang w:val="en-US"/>
          <w14:ligatures w14:val="standardContextual"/>
        </w:rPr>
      </w:pPr>
      <w:hyperlink w:anchor="_Toc232146514" w:history="1">
        <w:r w:rsidRPr="006D1E6F">
          <w:rPr>
            <w:rStyle w:val="Hyperlink"/>
          </w:rPr>
          <w:t>6.6.7.1</w:t>
        </w:r>
        <w:r w:rsidRPr="006D1E6F">
          <w:rPr>
            <w:rFonts w:eastAsiaTheme="minorEastAsia"/>
            <w:kern w:val="2"/>
            <w:lang w:val="en-US"/>
            <w14:ligatures w14:val="standardContextual"/>
          </w:rPr>
          <w:tab/>
        </w:r>
        <w:r w:rsidRPr="006D1E6F">
          <w:rPr>
            <w:rStyle w:val="Hyperlink"/>
          </w:rPr>
          <w:t>Voltage Support Service Payments</w:t>
        </w:r>
        <w:r w:rsidRPr="006D1E6F">
          <w:rPr>
            <w:webHidden/>
          </w:rPr>
          <w:tab/>
        </w:r>
        <w:r w:rsidRPr="006D1E6F">
          <w:rPr>
            <w:webHidden/>
          </w:rPr>
          <w:fldChar w:fldCharType="begin"/>
        </w:r>
        <w:r w:rsidRPr="006D1E6F">
          <w:rPr>
            <w:webHidden/>
          </w:rPr>
          <w:instrText xml:space="preserve"> PAGEREF _Toc232146514 \h </w:instrText>
        </w:r>
        <w:r w:rsidRPr="006D1E6F">
          <w:rPr>
            <w:webHidden/>
          </w:rPr>
        </w:r>
        <w:r w:rsidRPr="006D1E6F">
          <w:rPr>
            <w:webHidden/>
          </w:rPr>
          <w:fldChar w:fldCharType="separate"/>
        </w:r>
        <w:r w:rsidRPr="006D1E6F">
          <w:rPr>
            <w:webHidden/>
          </w:rPr>
          <w:t>6-241</w:t>
        </w:r>
        <w:r w:rsidRPr="006D1E6F">
          <w:rPr>
            <w:webHidden/>
          </w:rPr>
          <w:fldChar w:fldCharType="end"/>
        </w:r>
      </w:hyperlink>
    </w:p>
    <w:p w14:paraId="2F4DA7A2" w14:textId="1D208865" w:rsidR="006D1E6F" w:rsidRPr="006D1E6F" w:rsidRDefault="006D1E6F">
      <w:pPr>
        <w:pStyle w:val="TOC4"/>
        <w:rPr>
          <w:rFonts w:eastAsiaTheme="minorEastAsia"/>
          <w:kern w:val="2"/>
          <w:lang w:val="en-US"/>
          <w14:ligatures w14:val="standardContextual"/>
        </w:rPr>
      </w:pPr>
      <w:hyperlink w:anchor="_Toc232146515" w:history="1">
        <w:r w:rsidRPr="006D1E6F">
          <w:rPr>
            <w:rStyle w:val="Hyperlink"/>
          </w:rPr>
          <w:t>6.6.7.2</w:t>
        </w:r>
        <w:r w:rsidRPr="006D1E6F">
          <w:rPr>
            <w:rFonts w:eastAsiaTheme="minorEastAsia"/>
            <w:kern w:val="2"/>
            <w:lang w:val="en-US"/>
            <w14:ligatures w14:val="standardContextual"/>
          </w:rPr>
          <w:tab/>
        </w:r>
        <w:r w:rsidRPr="006D1E6F">
          <w:rPr>
            <w:rStyle w:val="Hyperlink"/>
          </w:rPr>
          <w:t>Voltage Support Charge</w:t>
        </w:r>
        <w:r w:rsidRPr="006D1E6F">
          <w:rPr>
            <w:webHidden/>
          </w:rPr>
          <w:tab/>
        </w:r>
        <w:r w:rsidRPr="006D1E6F">
          <w:rPr>
            <w:webHidden/>
          </w:rPr>
          <w:fldChar w:fldCharType="begin"/>
        </w:r>
        <w:r w:rsidRPr="006D1E6F">
          <w:rPr>
            <w:webHidden/>
          </w:rPr>
          <w:instrText xml:space="preserve"> PAGEREF _Toc232146515 \h </w:instrText>
        </w:r>
        <w:r w:rsidRPr="006D1E6F">
          <w:rPr>
            <w:webHidden/>
          </w:rPr>
        </w:r>
        <w:r w:rsidRPr="006D1E6F">
          <w:rPr>
            <w:webHidden/>
          </w:rPr>
          <w:fldChar w:fldCharType="separate"/>
        </w:r>
        <w:r w:rsidRPr="006D1E6F">
          <w:rPr>
            <w:webHidden/>
          </w:rPr>
          <w:t>6-245</w:t>
        </w:r>
        <w:r w:rsidRPr="006D1E6F">
          <w:rPr>
            <w:webHidden/>
          </w:rPr>
          <w:fldChar w:fldCharType="end"/>
        </w:r>
      </w:hyperlink>
    </w:p>
    <w:p w14:paraId="5124C818" w14:textId="72709793" w:rsidR="006D1E6F" w:rsidRPr="006D1E6F" w:rsidRDefault="006D1E6F">
      <w:pPr>
        <w:pStyle w:val="TOC3"/>
        <w:rPr>
          <w:rFonts w:eastAsiaTheme="minorEastAsia"/>
          <w:i w:val="0"/>
          <w:iCs w:val="0"/>
          <w:kern w:val="2"/>
          <w14:ligatures w14:val="standardContextual"/>
        </w:rPr>
      </w:pPr>
      <w:hyperlink w:anchor="_Toc232146516" w:history="1">
        <w:r w:rsidRPr="006D1E6F">
          <w:rPr>
            <w:rStyle w:val="Hyperlink"/>
            <w:i w:val="0"/>
            <w:iCs w:val="0"/>
          </w:rPr>
          <w:t>6.6.8</w:t>
        </w:r>
        <w:r w:rsidRPr="006D1E6F">
          <w:rPr>
            <w:rFonts w:eastAsiaTheme="minorEastAsia"/>
            <w:i w:val="0"/>
            <w:iCs w:val="0"/>
            <w:kern w:val="2"/>
            <w14:ligatures w14:val="standardContextual"/>
          </w:rPr>
          <w:tab/>
        </w:r>
        <w:r w:rsidRPr="006D1E6F">
          <w:rPr>
            <w:rStyle w:val="Hyperlink"/>
            <w:i w:val="0"/>
            <w:iCs w:val="0"/>
          </w:rPr>
          <w:t>Black Start Capacity</w:t>
        </w:r>
        <w:r w:rsidRPr="006D1E6F">
          <w:rPr>
            <w:i w:val="0"/>
            <w:iCs w:val="0"/>
            <w:webHidden/>
          </w:rPr>
          <w:tab/>
        </w:r>
        <w:r w:rsidRPr="006D1E6F">
          <w:rPr>
            <w:i w:val="0"/>
            <w:iCs w:val="0"/>
            <w:webHidden/>
          </w:rPr>
          <w:fldChar w:fldCharType="begin"/>
        </w:r>
        <w:r w:rsidRPr="006D1E6F">
          <w:rPr>
            <w:i w:val="0"/>
            <w:iCs w:val="0"/>
            <w:webHidden/>
          </w:rPr>
          <w:instrText xml:space="preserve"> PAGEREF _Toc232146516 \h </w:instrText>
        </w:r>
        <w:r w:rsidRPr="006D1E6F">
          <w:rPr>
            <w:i w:val="0"/>
            <w:iCs w:val="0"/>
            <w:webHidden/>
          </w:rPr>
        </w:r>
        <w:r w:rsidRPr="006D1E6F">
          <w:rPr>
            <w:i w:val="0"/>
            <w:iCs w:val="0"/>
            <w:webHidden/>
          </w:rPr>
          <w:fldChar w:fldCharType="separate"/>
        </w:r>
        <w:r w:rsidRPr="006D1E6F">
          <w:rPr>
            <w:i w:val="0"/>
            <w:iCs w:val="0"/>
            <w:webHidden/>
          </w:rPr>
          <w:t>6-246</w:t>
        </w:r>
        <w:r w:rsidRPr="006D1E6F">
          <w:rPr>
            <w:i w:val="0"/>
            <w:iCs w:val="0"/>
            <w:webHidden/>
          </w:rPr>
          <w:fldChar w:fldCharType="end"/>
        </w:r>
      </w:hyperlink>
    </w:p>
    <w:p w14:paraId="0B1D1D2F" w14:textId="4898F65E" w:rsidR="006D1E6F" w:rsidRPr="006D1E6F" w:rsidRDefault="006D1E6F">
      <w:pPr>
        <w:pStyle w:val="TOC4"/>
        <w:rPr>
          <w:rFonts w:eastAsiaTheme="minorEastAsia"/>
          <w:kern w:val="2"/>
          <w:lang w:val="en-US"/>
          <w14:ligatures w14:val="standardContextual"/>
        </w:rPr>
      </w:pPr>
      <w:hyperlink w:anchor="_Toc232146517" w:history="1">
        <w:r w:rsidRPr="006D1E6F">
          <w:rPr>
            <w:rStyle w:val="Hyperlink"/>
          </w:rPr>
          <w:t>6.6.8.1</w:t>
        </w:r>
        <w:r w:rsidRPr="006D1E6F">
          <w:rPr>
            <w:rFonts w:eastAsiaTheme="minorEastAsia"/>
            <w:kern w:val="2"/>
            <w:lang w:val="en-US"/>
            <w14:ligatures w14:val="standardContextual"/>
          </w:rPr>
          <w:tab/>
        </w:r>
        <w:r w:rsidRPr="006D1E6F">
          <w:rPr>
            <w:rStyle w:val="Hyperlink"/>
          </w:rPr>
          <w:t>Black Start Hourly Standby Fee Payment</w:t>
        </w:r>
        <w:r w:rsidRPr="006D1E6F">
          <w:rPr>
            <w:webHidden/>
          </w:rPr>
          <w:tab/>
        </w:r>
        <w:r w:rsidRPr="006D1E6F">
          <w:rPr>
            <w:webHidden/>
          </w:rPr>
          <w:fldChar w:fldCharType="begin"/>
        </w:r>
        <w:r w:rsidRPr="006D1E6F">
          <w:rPr>
            <w:webHidden/>
          </w:rPr>
          <w:instrText xml:space="preserve"> PAGEREF _Toc232146517 \h </w:instrText>
        </w:r>
        <w:r w:rsidRPr="006D1E6F">
          <w:rPr>
            <w:webHidden/>
          </w:rPr>
        </w:r>
        <w:r w:rsidRPr="006D1E6F">
          <w:rPr>
            <w:webHidden/>
          </w:rPr>
          <w:fldChar w:fldCharType="separate"/>
        </w:r>
        <w:r w:rsidRPr="006D1E6F">
          <w:rPr>
            <w:webHidden/>
          </w:rPr>
          <w:t>6-246</w:t>
        </w:r>
        <w:r w:rsidRPr="006D1E6F">
          <w:rPr>
            <w:webHidden/>
          </w:rPr>
          <w:fldChar w:fldCharType="end"/>
        </w:r>
      </w:hyperlink>
    </w:p>
    <w:p w14:paraId="76F54D17" w14:textId="6D96B8C6" w:rsidR="006D1E6F" w:rsidRPr="006D1E6F" w:rsidRDefault="006D1E6F">
      <w:pPr>
        <w:pStyle w:val="TOC4"/>
        <w:rPr>
          <w:rFonts w:eastAsiaTheme="minorEastAsia"/>
          <w:kern w:val="2"/>
          <w:lang w:val="en-US"/>
          <w14:ligatures w14:val="standardContextual"/>
        </w:rPr>
      </w:pPr>
      <w:hyperlink w:anchor="_Toc232146518" w:history="1">
        <w:r w:rsidRPr="006D1E6F">
          <w:rPr>
            <w:rStyle w:val="Hyperlink"/>
          </w:rPr>
          <w:t>6.6.8.2</w:t>
        </w:r>
        <w:r w:rsidRPr="006D1E6F">
          <w:rPr>
            <w:rFonts w:eastAsiaTheme="minorEastAsia"/>
            <w:kern w:val="2"/>
            <w:lang w:val="en-US"/>
            <w14:ligatures w14:val="standardContextual"/>
          </w:rPr>
          <w:tab/>
        </w:r>
        <w:r w:rsidRPr="006D1E6F">
          <w:rPr>
            <w:rStyle w:val="Hyperlink"/>
          </w:rPr>
          <w:t>Black Start Capacity Charge</w:t>
        </w:r>
        <w:r w:rsidRPr="006D1E6F">
          <w:rPr>
            <w:webHidden/>
          </w:rPr>
          <w:tab/>
        </w:r>
        <w:r w:rsidRPr="006D1E6F">
          <w:rPr>
            <w:webHidden/>
          </w:rPr>
          <w:fldChar w:fldCharType="begin"/>
        </w:r>
        <w:r w:rsidRPr="006D1E6F">
          <w:rPr>
            <w:webHidden/>
          </w:rPr>
          <w:instrText xml:space="preserve"> PAGEREF _Toc232146518 \h </w:instrText>
        </w:r>
        <w:r w:rsidRPr="006D1E6F">
          <w:rPr>
            <w:webHidden/>
          </w:rPr>
        </w:r>
        <w:r w:rsidRPr="006D1E6F">
          <w:rPr>
            <w:webHidden/>
          </w:rPr>
          <w:fldChar w:fldCharType="separate"/>
        </w:r>
        <w:r w:rsidRPr="006D1E6F">
          <w:rPr>
            <w:webHidden/>
          </w:rPr>
          <w:t>6-248</w:t>
        </w:r>
        <w:r w:rsidRPr="006D1E6F">
          <w:rPr>
            <w:webHidden/>
          </w:rPr>
          <w:fldChar w:fldCharType="end"/>
        </w:r>
      </w:hyperlink>
    </w:p>
    <w:p w14:paraId="3B9B7453" w14:textId="67AAC522" w:rsidR="006D1E6F" w:rsidRPr="006D1E6F" w:rsidRDefault="006D1E6F">
      <w:pPr>
        <w:pStyle w:val="TOC3"/>
        <w:rPr>
          <w:rFonts w:eastAsiaTheme="minorEastAsia"/>
          <w:i w:val="0"/>
          <w:iCs w:val="0"/>
          <w:kern w:val="2"/>
          <w14:ligatures w14:val="standardContextual"/>
        </w:rPr>
      </w:pPr>
      <w:hyperlink w:anchor="_Toc232146519" w:history="1">
        <w:r w:rsidRPr="006D1E6F">
          <w:rPr>
            <w:rStyle w:val="Hyperlink"/>
            <w:i w:val="0"/>
            <w:iCs w:val="0"/>
          </w:rPr>
          <w:t>6.6.9</w:t>
        </w:r>
        <w:r w:rsidRPr="006D1E6F">
          <w:rPr>
            <w:rFonts w:eastAsiaTheme="minorEastAsia"/>
            <w:i w:val="0"/>
            <w:iCs w:val="0"/>
            <w:kern w:val="2"/>
            <w14:ligatures w14:val="standardContextual"/>
          </w:rPr>
          <w:tab/>
        </w:r>
        <w:r w:rsidRPr="006D1E6F">
          <w:rPr>
            <w:rStyle w:val="Hyperlink"/>
            <w:i w:val="0"/>
            <w:iCs w:val="0"/>
          </w:rPr>
          <w:t>Emergency Operations Settlement</w:t>
        </w:r>
        <w:r w:rsidRPr="006D1E6F">
          <w:rPr>
            <w:i w:val="0"/>
            <w:iCs w:val="0"/>
            <w:webHidden/>
          </w:rPr>
          <w:tab/>
        </w:r>
        <w:r w:rsidRPr="006D1E6F">
          <w:rPr>
            <w:i w:val="0"/>
            <w:iCs w:val="0"/>
            <w:webHidden/>
          </w:rPr>
          <w:fldChar w:fldCharType="begin"/>
        </w:r>
        <w:r w:rsidRPr="006D1E6F">
          <w:rPr>
            <w:i w:val="0"/>
            <w:iCs w:val="0"/>
            <w:webHidden/>
          </w:rPr>
          <w:instrText xml:space="preserve"> PAGEREF _Toc232146519 \h </w:instrText>
        </w:r>
        <w:r w:rsidRPr="006D1E6F">
          <w:rPr>
            <w:i w:val="0"/>
            <w:iCs w:val="0"/>
            <w:webHidden/>
          </w:rPr>
        </w:r>
        <w:r w:rsidRPr="006D1E6F">
          <w:rPr>
            <w:i w:val="0"/>
            <w:iCs w:val="0"/>
            <w:webHidden/>
          </w:rPr>
          <w:fldChar w:fldCharType="separate"/>
        </w:r>
        <w:r w:rsidRPr="006D1E6F">
          <w:rPr>
            <w:i w:val="0"/>
            <w:iCs w:val="0"/>
            <w:webHidden/>
          </w:rPr>
          <w:t>6-248</w:t>
        </w:r>
        <w:r w:rsidRPr="006D1E6F">
          <w:rPr>
            <w:i w:val="0"/>
            <w:iCs w:val="0"/>
            <w:webHidden/>
          </w:rPr>
          <w:fldChar w:fldCharType="end"/>
        </w:r>
      </w:hyperlink>
    </w:p>
    <w:p w14:paraId="55CA6F7D" w14:textId="1332251D" w:rsidR="006D1E6F" w:rsidRPr="006D1E6F" w:rsidRDefault="006D1E6F">
      <w:pPr>
        <w:pStyle w:val="TOC4"/>
        <w:rPr>
          <w:rFonts w:eastAsiaTheme="minorEastAsia"/>
          <w:kern w:val="2"/>
          <w:lang w:val="en-US"/>
          <w14:ligatures w14:val="standardContextual"/>
        </w:rPr>
      </w:pPr>
      <w:hyperlink w:anchor="_Toc232146520" w:history="1">
        <w:r w:rsidRPr="006D1E6F">
          <w:rPr>
            <w:rStyle w:val="Hyperlink"/>
            <w:snapToGrid w:val="0"/>
          </w:rPr>
          <w:t>6.6.9.1</w:t>
        </w:r>
        <w:r w:rsidRPr="006D1E6F">
          <w:rPr>
            <w:rFonts w:eastAsiaTheme="minorEastAsia"/>
            <w:kern w:val="2"/>
            <w:lang w:val="en-US"/>
            <w14:ligatures w14:val="standardContextual"/>
          </w:rPr>
          <w:tab/>
        </w:r>
        <w:r w:rsidRPr="006D1E6F">
          <w:rPr>
            <w:rStyle w:val="Hyperlink"/>
            <w:snapToGrid w:val="0"/>
          </w:rPr>
          <w:t>Payment for Emergency Operations Settlement</w:t>
        </w:r>
        <w:r w:rsidRPr="006D1E6F">
          <w:rPr>
            <w:webHidden/>
          </w:rPr>
          <w:tab/>
        </w:r>
        <w:r w:rsidRPr="006D1E6F">
          <w:rPr>
            <w:webHidden/>
          </w:rPr>
          <w:fldChar w:fldCharType="begin"/>
        </w:r>
        <w:r w:rsidRPr="006D1E6F">
          <w:rPr>
            <w:webHidden/>
          </w:rPr>
          <w:instrText xml:space="preserve"> PAGEREF _Toc232146520 \h </w:instrText>
        </w:r>
        <w:r w:rsidRPr="006D1E6F">
          <w:rPr>
            <w:webHidden/>
          </w:rPr>
        </w:r>
        <w:r w:rsidRPr="006D1E6F">
          <w:rPr>
            <w:webHidden/>
          </w:rPr>
          <w:fldChar w:fldCharType="separate"/>
        </w:r>
        <w:r w:rsidRPr="006D1E6F">
          <w:rPr>
            <w:webHidden/>
          </w:rPr>
          <w:t>6-251</w:t>
        </w:r>
        <w:r w:rsidRPr="006D1E6F">
          <w:rPr>
            <w:webHidden/>
          </w:rPr>
          <w:fldChar w:fldCharType="end"/>
        </w:r>
      </w:hyperlink>
    </w:p>
    <w:p w14:paraId="5223F85C" w14:textId="2EA1E0A1" w:rsidR="006D1E6F" w:rsidRPr="006D1E6F" w:rsidRDefault="006D1E6F">
      <w:pPr>
        <w:pStyle w:val="TOC4"/>
        <w:rPr>
          <w:rFonts w:eastAsiaTheme="minorEastAsia"/>
          <w:kern w:val="2"/>
          <w:lang w:val="en-US"/>
          <w14:ligatures w14:val="standardContextual"/>
        </w:rPr>
      </w:pPr>
      <w:hyperlink w:anchor="_Toc232146521" w:history="1">
        <w:r w:rsidRPr="006D1E6F">
          <w:rPr>
            <w:rStyle w:val="Hyperlink"/>
            <w:snapToGrid w:val="0"/>
          </w:rPr>
          <w:t>6.6.9.2</w:t>
        </w:r>
        <w:r w:rsidRPr="006D1E6F">
          <w:rPr>
            <w:rFonts w:eastAsiaTheme="minorEastAsia"/>
            <w:kern w:val="2"/>
            <w:lang w:val="en-US"/>
            <w14:ligatures w14:val="standardContextual"/>
          </w:rPr>
          <w:tab/>
        </w:r>
        <w:r w:rsidRPr="006D1E6F">
          <w:rPr>
            <w:rStyle w:val="Hyperlink"/>
            <w:snapToGrid w:val="0"/>
          </w:rPr>
          <w:t>Charge for Emergency Operations Settlement</w:t>
        </w:r>
        <w:r w:rsidRPr="006D1E6F">
          <w:rPr>
            <w:webHidden/>
          </w:rPr>
          <w:tab/>
        </w:r>
        <w:r w:rsidRPr="006D1E6F">
          <w:rPr>
            <w:webHidden/>
          </w:rPr>
          <w:fldChar w:fldCharType="begin"/>
        </w:r>
        <w:r w:rsidRPr="006D1E6F">
          <w:rPr>
            <w:webHidden/>
          </w:rPr>
          <w:instrText xml:space="preserve"> PAGEREF _Toc232146521 \h </w:instrText>
        </w:r>
        <w:r w:rsidRPr="006D1E6F">
          <w:rPr>
            <w:webHidden/>
          </w:rPr>
        </w:r>
        <w:r w:rsidRPr="006D1E6F">
          <w:rPr>
            <w:webHidden/>
          </w:rPr>
          <w:fldChar w:fldCharType="separate"/>
        </w:r>
        <w:r w:rsidRPr="006D1E6F">
          <w:rPr>
            <w:webHidden/>
          </w:rPr>
          <w:t>6-262</w:t>
        </w:r>
        <w:r w:rsidRPr="006D1E6F">
          <w:rPr>
            <w:webHidden/>
          </w:rPr>
          <w:fldChar w:fldCharType="end"/>
        </w:r>
      </w:hyperlink>
    </w:p>
    <w:p w14:paraId="48FBB51E" w14:textId="313A5B6D" w:rsidR="006D1E6F" w:rsidRPr="006D1E6F" w:rsidRDefault="006D1E6F">
      <w:pPr>
        <w:pStyle w:val="TOC3"/>
        <w:rPr>
          <w:rFonts w:eastAsiaTheme="minorEastAsia"/>
          <w:i w:val="0"/>
          <w:iCs w:val="0"/>
          <w:kern w:val="2"/>
          <w14:ligatures w14:val="standardContextual"/>
        </w:rPr>
      </w:pPr>
      <w:hyperlink w:anchor="_Toc232146522" w:history="1">
        <w:r w:rsidRPr="006D1E6F">
          <w:rPr>
            <w:rStyle w:val="Hyperlink"/>
            <w:i w:val="0"/>
            <w:iCs w:val="0"/>
          </w:rPr>
          <w:t>6.6.10</w:t>
        </w:r>
        <w:r w:rsidRPr="006D1E6F">
          <w:rPr>
            <w:rFonts w:eastAsiaTheme="minorEastAsia"/>
            <w:i w:val="0"/>
            <w:iCs w:val="0"/>
            <w:kern w:val="2"/>
            <w14:ligatures w14:val="standardContextual"/>
          </w:rPr>
          <w:tab/>
        </w:r>
        <w:r w:rsidRPr="006D1E6F">
          <w:rPr>
            <w:rStyle w:val="Hyperlink"/>
            <w:i w:val="0"/>
            <w:iCs w:val="0"/>
          </w:rPr>
          <w:t>Real-Time Revenue Neutrality Allocation</w:t>
        </w:r>
        <w:r w:rsidRPr="006D1E6F">
          <w:rPr>
            <w:i w:val="0"/>
            <w:iCs w:val="0"/>
            <w:webHidden/>
          </w:rPr>
          <w:tab/>
        </w:r>
        <w:r w:rsidRPr="006D1E6F">
          <w:rPr>
            <w:i w:val="0"/>
            <w:iCs w:val="0"/>
            <w:webHidden/>
          </w:rPr>
          <w:fldChar w:fldCharType="begin"/>
        </w:r>
        <w:r w:rsidRPr="006D1E6F">
          <w:rPr>
            <w:i w:val="0"/>
            <w:iCs w:val="0"/>
            <w:webHidden/>
          </w:rPr>
          <w:instrText xml:space="preserve"> PAGEREF _Toc232146522 \h </w:instrText>
        </w:r>
        <w:r w:rsidRPr="006D1E6F">
          <w:rPr>
            <w:i w:val="0"/>
            <w:iCs w:val="0"/>
            <w:webHidden/>
          </w:rPr>
        </w:r>
        <w:r w:rsidRPr="006D1E6F">
          <w:rPr>
            <w:i w:val="0"/>
            <w:iCs w:val="0"/>
            <w:webHidden/>
          </w:rPr>
          <w:fldChar w:fldCharType="separate"/>
        </w:r>
        <w:r w:rsidRPr="006D1E6F">
          <w:rPr>
            <w:i w:val="0"/>
            <w:iCs w:val="0"/>
            <w:webHidden/>
          </w:rPr>
          <w:t>6-263</w:t>
        </w:r>
        <w:r w:rsidRPr="006D1E6F">
          <w:rPr>
            <w:i w:val="0"/>
            <w:iCs w:val="0"/>
            <w:webHidden/>
          </w:rPr>
          <w:fldChar w:fldCharType="end"/>
        </w:r>
      </w:hyperlink>
    </w:p>
    <w:p w14:paraId="7B60159D" w14:textId="685F1B21" w:rsidR="006D1E6F" w:rsidRPr="006D1E6F" w:rsidRDefault="006D1E6F">
      <w:pPr>
        <w:pStyle w:val="TOC3"/>
        <w:rPr>
          <w:rFonts w:eastAsiaTheme="minorEastAsia"/>
          <w:i w:val="0"/>
          <w:iCs w:val="0"/>
          <w:kern w:val="2"/>
          <w14:ligatures w14:val="standardContextual"/>
        </w:rPr>
      </w:pPr>
      <w:hyperlink w:anchor="_Toc232146523" w:history="1">
        <w:r w:rsidRPr="006D1E6F">
          <w:rPr>
            <w:rStyle w:val="Hyperlink"/>
            <w:i w:val="0"/>
            <w:iCs w:val="0"/>
          </w:rPr>
          <w:t>6.6.11</w:t>
        </w:r>
        <w:r w:rsidRPr="006D1E6F">
          <w:rPr>
            <w:rFonts w:eastAsiaTheme="minorEastAsia"/>
            <w:i w:val="0"/>
            <w:iCs w:val="0"/>
            <w:kern w:val="2"/>
            <w14:ligatures w14:val="standardContextual"/>
          </w:rPr>
          <w:tab/>
        </w:r>
        <w:r w:rsidRPr="006D1E6F">
          <w:rPr>
            <w:rStyle w:val="Hyperlink"/>
            <w:i w:val="0"/>
            <w:iCs w:val="0"/>
          </w:rPr>
          <w:t>Emergency Response Service Capacity</w:t>
        </w:r>
        <w:r w:rsidRPr="006D1E6F">
          <w:rPr>
            <w:i w:val="0"/>
            <w:iCs w:val="0"/>
            <w:webHidden/>
          </w:rPr>
          <w:tab/>
        </w:r>
        <w:r w:rsidRPr="006D1E6F">
          <w:rPr>
            <w:i w:val="0"/>
            <w:iCs w:val="0"/>
            <w:webHidden/>
          </w:rPr>
          <w:fldChar w:fldCharType="begin"/>
        </w:r>
        <w:r w:rsidRPr="006D1E6F">
          <w:rPr>
            <w:i w:val="0"/>
            <w:iCs w:val="0"/>
            <w:webHidden/>
          </w:rPr>
          <w:instrText xml:space="preserve"> PAGEREF _Toc232146523 \h </w:instrText>
        </w:r>
        <w:r w:rsidRPr="006D1E6F">
          <w:rPr>
            <w:i w:val="0"/>
            <w:iCs w:val="0"/>
            <w:webHidden/>
          </w:rPr>
        </w:r>
        <w:r w:rsidRPr="006D1E6F">
          <w:rPr>
            <w:i w:val="0"/>
            <w:iCs w:val="0"/>
            <w:webHidden/>
          </w:rPr>
          <w:fldChar w:fldCharType="separate"/>
        </w:r>
        <w:r w:rsidRPr="006D1E6F">
          <w:rPr>
            <w:i w:val="0"/>
            <w:iCs w:val="0"/>
            <w:webHidden/>
          </w:rPr>
          <w:t>6-269</w:t>
        </w:r>
        <w:r w:rsidRPr="006D1E6F">
          <w:rPr>
            <w:i w:val="0"/>
            <w:iCs w:val="0"/>
            <w:webHidden/>
          </w:rPr>
          <w:fldChar w:fldCharType="end"/>
        </w:r>
      </w:hyperlink>
    </w:p>
    <w:p w14:paraId="302A2072" w14:textId="64AB19D0" w:rsidR="006D1E6F" w:rsidRPr="006D1E6F" w:rsidRDefault="006D1E6F">
      <w:pPr>
        <w:pStyle w:val="TOC4"/>
        <w:rPr>
          <w:rFonts w:eastAsiaTheme="minorEastAsia"/>
          <w:kern w:val="2"/>
          <w:lang w:val="en-US"/>
          <w14:ligatures w14:val="standardContextual"/>
        </w:rPr>
      </w:pPr>
      <w:hyperlink w:anchor="_Toc232146524" w:history="1">
        <w:r w:rsidRPr="006D1E6F">
          <w:rPr>
            <w:rStyle w:val="Hyperlink"/>
          </w:rPr>
          <w:t>6.6.11.1</w:t>
        </w:r>
        <w:r w:rsidRPr="006D1E6F">
          <w:rPr>
            <w:rFonts w:eastAsiaTheme="minorEastAsia"/>
            <w:kern w:val="2"/>
            <w:lang w:val="en-US"/>
            <w14:ligatures w14:val="standardContextual"/>
          </w:rPr>
          <w:tab/>
        </w:r>
        <w:r w:rsidRPr="006D1E6F">
          <w:rPr>
            <w:rStyle w:val="Hyperlink"/>
          </w:rPr>
          <w:t>Emergency Response Service Capacity Payments</w:t>
        </w:r>
        <w:r w:rsidRPr="006D1E6F">
          <w:rPr>
            <w:webHidden/>
          </w:rPr>
          <w:tab/>
        </w:r>
        <w:r w:rsidRPr="006D1E6F">
          <w:rPr>
            <w:webHidden/>
          </w:rPr>
          <w:fldChar w:fldCharType="begin"/>
        </w:r>
        <w:r w:rsidRPr="006D1E6F">
          <w:rPr>
            <w:webHidden/>
          </w:rPr>
          <w:instrText xml:space="preserve"> PAGEREF _Toc232146524 \h </w:instrText>
        </w:r>
        <w:r w:rsidRPr="006D1E6F">
          <w:rPr>
            <w:webHidden/>
          </w:rPr>
        </w:r>
        <w:r w:rsidRPr="006D1E6F">
          <w:rPr>
            <w:webHidden/>
          </w:rPr>
          <w:fldChar w:fldCharType="separate"/>
        </w:r>
        <w:r w:rsidRPr="006D1E6F">
          <w:rPr>
            <w:webHidden/>
          </w:rPr>
          <w:t>6-269</w:t>
        </w:r>
        <w:r w:rsidRPr="006D1E6F">
          <w:rPr>
            <w:webHidden/>
          </w:rPr>
          <w:fldChar w:fldCharType="end"/>
        </w:r>
      </w:hyperlink>
    </w:p>
    <w:p w14:paraId="5B2B8B5B" w14:textId="0949E910" w:rsidR="006D1E6F" w:rsidRPr="006D1E6F" w:rsidRDefault="006D1E6F">
      <w:pPr>
        <w:pStyle w:val="TOC4"/>
        <w:rPr>
          <w:rFonts w:eastAsiaTheme="minorEastAsia"/>
          <w:kern w:val="2"/>
          <w:lang w:val="en-US"/>
          <w14:ligatures w14:val="standardContextual"/>
        </w:rPr>
      </w:pPr>
      <w:hyperlink w:anchor="_Toc232146525" w:history="1">
        <w:r w:rsidRPr="006D1E6F">
          <w:rPr>
            <w:rStyle w:val="Hyperlink"/>
          </w:rPr>
          <w:t>6.6.11.2</w:t>
        </w:r>
        <w:r w:rsidRPr="006D1E6F">
          <w:rPr>
            <w:rFonts w:eastAsiaTheme="minorEastAsia"/>
            <w:kern w:val="2"/>
            <w:lang w:val="en-US"/>
            <w14:ligatures w14:val="standardContextual"/>
          </w:rPr>
          <w:tab/>
        </w:r>
        <w:r w:rsidRPr="006D1E6F">
          <w:rPr>
            <w:rStyle w:val="Hyperlink"/>
          </w:rPr>
          <w:t>Emergency Response Service Capacity Charge</w:t>
        </w:r>
        <w:r w:rsidRPr="006D1E6F">
          <w:rPr>
            <w:webHidden/>
          </w:rPr>
          <w:tab/>
        </w:r>
        <w:r w:rsidRPr="006D1E6F">
          <w:rPr>
            <w:webHidden/>
          </w:rPr>
          <w:fldChar w:fldCharType="begin"/>
        </w:r>
        <w:r w:rsidRPr="006D1E6F">
          <w:rPr>
            <w:webHidden/>
          </w:rPr>
          <w:instrText xml:space="preserve"> PAGEREF _Toc232146525 \h </w:instrText>
        </w:r>
        <w:r w:rsidRPr="006D1E6F">
          <w:rPr>
            <w:webHidden/>
          </w:rPr>
        </w:r>
        <w:r w:rsidRPr="006D1E6F">
          <w:rPr>
            <w:webHidden/>
          </w:rPr>
          <w:fldChar w:fldCharType="separate"/>
        </w:r>
        <w:r w:rsidRPr="006D1E6F">
          <w:rPr>
            <w:webHidden/>
          </w:rPr>
          <w:t>6-274</w:t>
        </w:r>
        <w:r w:rsidRPr="006D1E6F">
          <w:rPr>
            <w:webHidden/>
          </w:rPr>
          <w:fldChar w:fldCharType="end"/>
        </w:r>
      </w:hyperlink>
    </w:p>
    <w:p w14:paraId="308E0903" w14:textId="60C70982" w:rsidR="006D1E6F" w:rsidRPr="006D1E6F" w:rsidRDefault="006D1E6F">
      <w:pPr>
        <w:pStyle w:val="TOC3"/>
        <w:rPr>
          <w:rFonts w:eastAsiaTheme="minorEastAsia"/>
          <w:i w:val="0"/>
          <w:iCs w:val="0"/>
          <w:kern w:val="2"/>
          <w14:ligatures w14:val="standardContextual"/>
        </w:rPr>
      </w:pPr>
      <w:hyperlink w:anchor="_Toc232146526" w:history="1">
        <w:r w:rsidRPr="006D1E6F">
          <w:rPr>
            <w:rStyle w:val="Hyperlink"/>
            <w:i w:val="0"/>
            <w:iCs w:val="0"/>
          </w:rPr>
          <w:t>6.6.12</w:t>
        </w:r>
        <w:r w:rsidRPr="006D1E6F">
          <w:rPr>
            <w:rFonts w:eastAsiaTheme="minorEastAsia"/>
            <w:i w:val="0"/>
            <w:iCs w:val="0"/>
            <w:kern w:val="2"/>
            <w14:ligatures w14:val="standardContextual"/>
          </w:rPr>
          <w:tab/>
        </w:r>
        <w:r w:rsidRPr="006D1E6F">
          <w:rPr>
            <w:rStyle w:val="Hyperlink"/>
            <w:i w:val="0"/>
            <w:iCs w:val="0"/>
          </w:rPr>
          <w:t>Make-Whole Payment for Switchable Generation Resources Committed for Energy Emergency Alert (EEA)</w:t>
        </w:r>
        <w:r w:rsidRPr="006D1E6F">
          <w:rPr>
            <w:i w:val="0"/>
            <w:iCs w:val="0"/>
            <w:webHidden/>
          </w:rPr>
          <w:tab/>
        </w:r>
        <w:r w:rsidRPr="006D1E6F">
          <w:rPr>
            <w:i w:val="0"/>
            <w:iCs w:val="0"/>
            <w:webHidden/>
          </w:rPr>
          <w:fldChar w:fldCharType="begin"/>
        </w:r>
        <w:r w:rsidRPr="006D1E6F">
          <w:rPr>
            <w:i w:val="0"/>
            <w:iCs w:val="0"/>
            <w:webHidden/>
          </w:rPr>
          <w:instrText xml:space="preserve"> PAGEREF _Toc232146526 \h </w:instrText>
        </w:r>
        <w:r w:rsidRPr="006D1E6F">
          <w:rPr>
            <w:i w:val="0"/>
            <w:iCs w:val="0"/>
            <w:webHidden/>
          </w:rPr>
        </w:r>
        <w:r w:rsidRPr="006D1E6F">
          <w:rPr>
            <w:i w:val="0"/>
            <w:iCs w:val="0"/>
            <w:webHidden/>
          </w:rPr>
          <w:fldChar w:fldCharType="separate"/>
        </w:r>
        <w:r w:rsidRPr="006D1E6F">
          <w:rPr>
            <w:i w:val="0"/>
            <w:iCs w:val="0"/>
            <w:webHidden/>
          </w:rPr>
          <w:t>6-275</w:t>
        </w:r>
        <w:r w:rsidRPr="006D1E6F">
          <w:rPr>
            <w:i w:val="0"/>
            <w:iCs w:val="0"/>
            <w:webHidden/>
          </w:rPr>
          <w:fldChar w:fldCharType="end"/>
        </w:r>
      </w:hyperlink>
    </w:p>
    <w:p w14:paraId="53FC8198" w14:textId="6BF1DAD2" w:rsidR="006D1E6F" w:rsidRPr="006D1E6F" w:rsidRDefault="006D1E6F">
      <w:pPr>
        <w:pStyle w:val="TOC4"/>
        <w:rPr>
          <w:rFonts w:eastAsiaTheme="minorEastAsia"/>
          <w:kern w:val="2"/>
          <w:lang w:val="en-US"/>
          <w14:ligatures w14:val="standardContextual"/>
        </w:rPr>
      </w:pPr>
      <w:hyperlink w:anchor="_Toc232146527" w:history="1">
        <w:r w:rsidRPr="006D1E6F">
          <w:rPr>
            <w:rStyle w:val="Hyperlink"/>
          </w:rPr>
          <w:t>6.6.12.1</w:t>
        </w:r>
        <w:r w:rsidRPr="006D1E6F">
          <w:rPr>
            <w:rFonts w:eastAsiaTheme="minorEastAsia"/>
            <w:kern w:val="2"/>
            <w:lang w:val="en-US"/>
            <w14:ligatures w14:val="standardContextual"/>
          </w:rPr>
          <w:tab/>
        </w:r>
        <w:r w:rsidRPr="006D1E6F">
          <w:rPr>
            <w:rStyle w:val="Hyperlink"/>
          </w:rPr>
          <w:t>Switchable Generation Make-Whole Payment</w:t>
        </w:r>
        <w:r w:rsidRPr="006D1E6F">
          <w:rPr>
            <w:webHidden/>
          </w:rPr>
          <w:tab/>
        </w:r>
        <w:r w:rsidRPr="006D1E6F">
          <w:rPr>
            <w:webHidden/>
          </w:rPr>
          <w:fldChar w:fldCharType="begin"/>
        </w:r>
        <w:r w:rsidRPr="006D1E6F">
          <w:rPr>
            <w:webHidden/>
          </w:rPr>
          <w:instrText xml:space="preserve"> PAGEREF _Toc232146527 \h </w:instrText>
        </w:r>
        <w:r w:rsidRPr="006D1E6F">
          <w:rPr>
            <w:webHidden/>
          </w:rPr>
        </w:r>
        <w:r w:rsidRPr="006D1E6F">
          <w:rPr>
            <w:webHidden/>
          </w:rPr>
          <w:fldChar w:fldCharType="separate"/>
        </w:r>
        <w:r w:rsidRPr="006D1E6F">
          <w:rPr>
            <w:webHidden/>
          </w:rPr>
          <w:t>6-278</w:t>
        </w:r>
        <w:r w:rsidRPr="006D1E6F">
          <w:rPr>
            <w:webHidden/>
          </w:rPr>
          <w:fldChar w:fldCharType="end"/>
        </w:r>
      </w:hyperlink>
    </w:p>
    <w:p w14:paraId="19048554" w14:textId="089CF925" w:rsidR="006D1E6F" w:rsidRPr="006D1E6F" w:rsidRDefault="006D1E6F">
      <w:pPr>
        <w:pStyle w:val="TOC4"/>
        <w:rPr>
          <w:rFonts w:eastAsiaTheme="minorEastAsia"/>
          <w:kern w:val="2"/>
          <w:lang w:val="en-US"/>
          <w14:ligatures w14:val="standardContextual"/>
        </w:rPr>
      </w:pPr>
      <w:hyperlink w:anchor="_Toc232146528" w:history="1">
        <w:r w:rsidRPr="006D1E6F">
          <w:rPr>
            <w:rStyle w:val="Hyperlink"/>
          </w:rPr>
          <w:t>6.6.12.2</w:t>
        </w:r>
        <w:r w:rsidRPr="006D1E6F">
          <w:rPr>
            <w:rFonts w:eastAsiaTheme="minorEastAsia"/>
            <w:kern w:val="2"/>
            <w:lang w:val="en-US"/>
            <w14:ligatures w14:val="standardContextual"/>
          </w:rPr>
          <w:tab/>
        </w:r>
        <w:r w:rsidRPr="006D1E6F">
          <w:rPr>
            <w:rStyle w:val="Hyperlink"/>
          </w:rPr>
          <w:t>Switchable Generation Make-Whole Charge</w:t>
        </w:r>
        <w:r w:rsidRPr="006D1E6F">
          <w:rPr>
            <w:webHidden/>
          </w:rPr>
          <w:tab/>
        </w:r>
        <w:r w:rsidRPr="006D1E6F">
          <w:rPr>
            <w:webHidden/>
          </w:rPr>
          <w:fldChar w:fldCharType="begin"/>
        </w:r>
        <w:r w:rsidRPr="006D1E6F">
          <w:rPr>
            <w:webHidden/>
          </w:rPr>
          <w:instrText xml:space="preserve"> PAGEREF _Toc232146528 \h </w:instrText>
        </w:r>
        <w:r w:rsidRPr="006D1E6F">
          <w:rPr>
            <w:webHidden/>
          </w:rPr>
        </w:r>
        <w:r w:rsidRPr="006D1E6F">
          <w:rPr>
            <w:webHidden/>
          </w:rPr>
          <w:fldChar w:fldCharType="separate"/>
        </w:r>
        <w:r w:rsidRPr="006D1E6F">
          <w:rPr>
            <w:webHidden/>
          </w:rPr>
          <w:t>6-286</w:t>
        </w:r>
        <w:r w:rsidRPr="006D1E6F">
          <w:rPr>
            <w:webHidden/>
          </w:rPr>
          <w:fldChar w:fldCharType="end"/>
        </w:r>
      </w:hyperlink>
    </w:p>
    <w:p w14:paraId="5D7BAA93" w14:textId="151EA447" w:rsidR="006D1E6F" w:rsidRPr="006D1E6F" w:rsidRDefault="006D1E6F">
      <w:pPr>
        <w:pStyle w:val="TOC4"/>
        <w:rPr>
          <w:rFonts w:eastAsiaTheme="minorEastAsia"/>
          <w:kern w:val="2"/>
          <w:lang w:val="en-US"/>
          <w14:ligatures w14:val="standardContextual"/>
        </w:rPr>
      </w:pPr>
      <w:hyperlink w:anchor="_Toc232146529" w:history="1">
        <w:r w:rsidRPr="006D1E6F">
          <w:rPr>
            <w:rStyle w:val="Hyperlink"/>
          </w:rPr>
          <w:t>6.6.12.3</w:t>
        </w:r>
        <w:r w:rsidRPr="006D1E6F">
          <w:rPr>
            <w:rFonts w:eastAsiaTheme="minorEastAsia"/>
            <w:kern w:val="2"/>
            <w:lang w:val="en-US"/>
            <w14:ligatures w14:val="standardContextual"/>
          </w:rPr>
          <w:tab/>
        </w:r>
        <w:r w:rsidRPr="006D1E6F">
          <w:rPr>
            <w:rStyle w:val="Hyperlink"/>
          </w:rPr>
          <w:t>Miscellaneous Invoice for Switchable Generation Make-Whole Payments and Charges</w:t>
        </w:r>
        <w:r w:rsidRPr="006D1E6F">
          <w:rPr>
            <w:webHidden/>
          </w:rPr>
          <w:tab/>
        </w:r>
        <w:r w:rsidRPr="006D1E6F">
          <w:rPr>
            <w:webHidden/>
          </w:rPr>
          <w:fldChar w:fldCharType="begin"/>
        </w:r>
        <w:r w:rsidRPr="006D1E6F">
          <w:rPr>
            <w:webHidden/>
          </w:rPr>
          <w:instrText xml:space="preserve"> PAGEREF _Toc232146529 \h </w:instrText>
        </w:r>
        <w:r w:rsidRPr="006D1E6F">
          <w:rPr>
            <w:webHidden/>
          </w:rPr>
        </w:r>
        <w:r w:rsidRPr="006D1E6F">
          <w:rPr>
            <w:webHidden/>
          </w:rPr>
          <w:fldChar w:fldCharType="separate"/>
        </w:r>
        <w:r w:rsidRPr="006D1E6F">
          <w:rPr>
            <w:webHidden/>
          </w:rPr>
          <w:t>6-286</w:t>
        </w:r>
        <w:r w:rsidRPr="006D1E6F">
          <w:rPr>
            <w:webHidden/>
          </w:rPr>
          <w:fldChar w:fldCharType="end"/>
        </w:r>
      </w:hyperlink>
    </w:p>
    <w:p w14:paraId="6C4BB90B" w14:textId="7AD7D9A3" w:rsidR="006D1E6F" w:rsidRPr="006D1E6F" w:rsidRDefault="006D1E6F">
      <w:pPr>
        <w:pStyle w:val="TOC3"/>
        <w:rPr>
          <w:rFonts w:eastAsiaTheme="minorEastAsia"/>
          <w:i w:val="0"/>
          <w:iCs w:val="0"/>
          <w:kern w:val="2"/>
          <w14:ligatures w14:val="standardContextual"/>
        </w:rPr>
      </w:pPr>
      <w:hyperlink w:anchor="_Toc232146530" w:history="1">
        <w:r w:rsidRPr="006D1E6F">
          <w:rPr>
            <w:rStyle w:val="Hyperlink"/>
            <w:i w:val="0"/>
            <w:iCs w:val="0"/>
          </w:rPr>
          <w:t>6.6.13</w:t>
        </w:r>
        <w:r w:rsidRPr="006D1E6F">
          <w:rPr>
            <w:rFonts w:eastAsiaTheme="minorEastAsia"/>
            <w:i w:val="0"/>
            <w:iCs w:val="0"/>
            <w:kern w:val="2"/>
            <w14:ligatures w14:val="standardContextual"/>
          </w:rPr>
          <w:tab/>
        </w:r>
        <w:r w:rsidRPr="006D1E6F">
          <w:rPr>
            <w:rStyle w:val="Hyperlink"/>
            <w:i w:val="0"/>
            <w:iCs w:val="0"/>
          </w:rPr>
          <w:t>Wholesale Storage Load Reconciliation for ESRs Operating in a Private Microgrid Island</w:t>
        </w:r>
        <w:r w:rsidRPr="006D1E6F">
          <w:rPr>
            <w:i w:val="0"/>
            <w:iCs w:val="0"/>
            <w:webHidden/>
          </w:rPr>
          <w:tab/>
        </w:r>
        <w:r w:rsidRPr="006D1E6F">
          <w:rPr>
            <w:i w:val="0"/>
            <w:iCs w:val="0"/>
            <w:webHidden/>
          </w:rPr>
          <w:fldChar w:fldCharType="begin"/>
        </w:r>
        <w:r w:rsidRPr="006D1E6F">
          <w:rPr>
            <w:i w:val="0"/>
            <w:iCs w:val="0"/>
            <w:webHidden/>
          </w:rPr>
          <w:instrText xml:space="preserve"> PAGEREF _Toc232146530 \h </w:instrText>
        </w:r>
        <w:r w:rsidRPr="006D1E6F">
          <w:rPr>
            <w:i w:val="0"/>
            <w:iCs w:val="0"/>
            <w:webHidden/>
          </w:rPr>
        </w:r>
        <w:r w:rsidRPr="006D1E6F">
          <w:rPr>
            <w:i w:val="0"/>
            <w:iCs w:val="0"/>
            <w:webHidden/>
          </w:rPr>
          <w:fldChar w:fldCharType="separate"/>
        </w:r>
        <w:r w:rsidRPr="006D1E6F">
          <w:rPr>
            <w:i w:val="0"/>
            <w:iCs w:val="0"/>
            <w:webHidden/>
          </w:rPr>
          <w:t>6-287</w:t>
        </w:r>
        <w:r w:rsidRPr="006D1E6F">
          <w:rPr>
            <w:i w:val="0"/>
            <w:iCs w:val="0"/>
            <w:webHidden/>
          </w:rPr>
          <w:fldChar w:fldCharType="end"/>
        </w:r>
      </w:hyperlink>
    </w:p>
    <w:p w14:paraId="3006CD90" w14:textId="3D2CE233" w:rsidR="006D1E6F" w:rsidRPr="006D1E6F" w:rsidRDefault="006D1E6F">
      <w:pPr>
        <w:pStyle w:val="TOC3"/>
        <w:rPr>
          <w:rFonts w:eastAsiaTheme="minorEastAsia"/>
          <w:i w:val="0"/>
          <w:iCs w:val="0"/>
          <w:kern w:val="2"/>
          <w14:ligatures w14:val="standardContextual"/>
        </w:rPr>
      </w:pPr>
      <w:hyperlink w:anchor="_Toc232146531" w:history="1">
        <w:r w:rsidRPr="006D1E6F">
          <w:rPr>
            <w:rStyle w:val="Hyperlink"/>
            <w:i w:val="0"/>
            <w:iCs w:val="0"/>
          </w:rPr>
          <w:t>6.6.14</w:t>
        </w:r>
        <w:r w:rsidRPr="006D1E6F">
          <w:rPr>
            <w:rFonts w:eastAsiaTheme="minorEastAsia"/>
            <w:i w:val="0"/>
            <w:iCs w:val="0"/>
            <w:kern w:val="2"/>
            <w14:ligatures w14:val="standardContextual"/>
          </w:rPr>
          <w:tab/>
        </w:r>
        <w:r w:rsidRPr="006D1E6F">
          <w:rPr>
            <w:rStyle w:val="Hyperlink"/>
            <w:i w:val="0"/>
            <w:iCs w:val="0"/>
          </w:rPr>
          <w:t>Firm Fuel Supply Service Capability</w:t>
        </w:r>
        <w:r w:rsidRPr="006D1E6F">
          <w:rPr>
            <w:i w:val="0"/>
            <w:iCs w:val="0"/>
            <w:webHidden/>
          </w:rPr>
          <w:tab/>
        </w:r>
        <w:r w:rsidRPr="006D1E6F">
          <w:rPr>
            <w:i w:val="0"/>
            <w:iCs w:val="0"/>
            <w:webHidden/>
          </w:rPr>
          <w:fldChar w:fldCharType="begin"/>
        </w:r>
        <w:r w:rsidRPr="006D1E6F">
          <w:rPr>
            <w:i w:val="0"/>
            <w:iCs w:val="0"/>
            <w:webHidden/>
          </w:rPr>
          <w:instrText xml:space="preserve"> PAGEREF _Toc232146531 \h </w:instrText>
        </w:r>
        <w:r w:rsidRPr="006D1E6F">
          <w:rPr>
            <w:i w:val="0"/>
            <w:iCs w:val="0"/>
            <w:webHidden/>
          </w:rPr>
        </w:r>
        <w:r w:rsidRPr="006D1E6F">
          <w:rPr>
            <w:i w:val="0"/>
            <w:iCs w:val="0"/>
            <w:webHidden/>
          </w:rPr>
          <w:fldChar w:fldCharType="separate"/>
        </w:r>
        <w:r w:rsidRPr="006D1E6F">
          <w:rPr>
            <w:i w:val="0"/>
            <w:iCs w:val="0"/>
            <w:webHidden/>
          </w:rPr>
          <w:t>6-287</w:t>
        </w:r>
        <w:r w:rsidRPr="006D1E6F">
          <w:rPr>
            <w:i w:val="0"/>
            <w:iCs w:val="0"/>
            <w:webHidden/>
          </w:rPr>
          <w:fldChar w:fldCharType="end"/>
        </w:r>
      </w:hyperlink>
    </w:p>
    <w:p w14:paraId="1008DCD1" w14:textId="4549C078" w:rsidR="006D1E6F" w:rsidRPr="006D1E6F" w:rsidRDefault="006D1E6F">
      <w:pPr>
        <w:pStyle w:val="TOC4"/>
        <w:rPr>
          <w:rFonts w:eastAsiaTheme="minorEastAsia"/>
          <w:kern w:val="2"/>
          <w:lang w:val="en-US"/>
          <w14:ligatures w14:val="standardContextual"/>
        </w:rPr>
      </w:pPr>
      <w:hyperlink w:anchor="_Toc232146532" w:history="1">
        <w:r w:rsidRPr="006D1E6F">
          <w:rPr>
            <w:rStyle w:val="Hyperlink"/>
          </w:rPr>
          <w:t>6.6.14.1</w:t>
        </w:r>
        <w:r w:rsidRPr="006D1E6F">
          <w:rPr>
            <w:rFonts w:eastAsiaTheme="minorEastAsia"/>
            <w:kern w:val="2"/>
            <w:lang w:val="en-US"/>
            <w14:ligatures w14:val="standardContextual"/>
          </w:rPr>
          <w:tab/>
        </w:r>
        <w:r w:rsidRPr="006D1E6F">
          <w:rPr>
            <w:rStyle w:val="Hyperlink"/>
          </w:rPr>
          <w:t>Firm Fuel Supply Service Fuel Replacement Costs Recovery</w:t>
        </w:r>
        <w:r w:rsidRPr="006D1E6F">
          <w:rPr>
            <w:webHidden/>
          </w:rPr>
          <w:tab/>
        </w:r>
        <w:r w:rsidRPr="006D1E6F">
          <w:rPr>
            <w:webHidden/>
          </w:rPr>
          <w:fldChar w:fldCharType="begin"/>
        </w:r>
        <w:r w:rsidRPr="006D1E6F">
          <w:rPr>
            <w:webHidden/>
          </w:rPr>
          <w:instrText xml:space="preserve"> PAGEREF _Toc232146532 \h </w:instrText>
        </w:r>
        <w:r w:rsidRPr="006D1E6F">
          <w:rPr>
            <w:webHidden/>
          </w:rPr>
        </w:r>
        <w:r w:rsidRPr="006D1E6F">
          <w:rPr>
            <w:webHidden/>
          </w:rPr>
          <w:fldChar w:fldCharType="separate"/>
        </w:r>
        <w:r w:rsidRPr="006D1E6F">
          <w:rPr>
            <w:webHidden/>
          </w:rPr>
          <w:t>6-287</w:t>
        </w:r>
        <w:r w:rsidRPr="006D1E6F">
          <w:rPr>
            <w:webHidden/>
          </w:rPr>
          <w:fldChar w:fldCharType="end"/>
        </w:r>
      </w:hyperlink>
    </w:p>
    <w:p w14:paraId="3F0BE6B0" w14:textId="1FDEF44C" w:rsidR="006D1E6F" w:rsidRPr="006D1E6F" w:rsidRDefault="006D1E6F">
      <w:pPr>
        <w:pStyle w:val="TOC4"/>
        <w:rPr>
          <w:rFonts w:eastAsiaTheme="minorEastAsia"/>
          <w:kern w:val="2"/>
          <w:lang w:val="en-US"/>
          <w14:ligatures w14:val="standardContextual"/>
        </w:rPr>
      </w:pPr>
      <w:hyperlink w:anchor="_Toc232146533" w:history="1">
        <w:r w:rsidRPr="006D1E6F">
          <w:rPr>
            <w:rStyle w:val="Hyperlink"/>
          </w:rPr>
          <w:t>6.6.14.2</w:t>
        </w:r>
        <w:r w:rsidRPr="006D1E6F">
          <w:rPr>
            <w:rFonts w:eastAsiaTheme="minorEastAsia"/>
            <w:kern w:val="2"/>
            <w:lang w:val="en-US"/>
            <w14:ligatures w14:val="standardContextual"/>
          </w:rPr>
          <w:tab/>
        </w:r>
        <w:r w:rsidRPr="006D1E6F">
          <w:rPr>
            <w:rStyle w:val="Hyperlink"/>
          </w:rPr>
          <w:t>Firm Fuel Supply Service Hourly Standby Fee Payment and Fuel Replacement Cost Recovery</w:t>
        </w:r>
        <w:r w:rsidRPr="006D1E6F">
          <w:rPr>
            <w:webHidden/>
          </w:rPr>
          <w:tab/>
        </w:r>
        <w:r w:rsidRPr="006D1E6F">
          <w:rPr>
            <w:webHidden/>
          </w:rPr>
          <w:fldChar w:fldCharType="begin"/>
        </w:r>
        <w:r w:rsidRPr="006D1E6F">
          <w:rPr>
            <w:webHidden/>
          </w:rPr>
          <w:instrText xml:space="preserve"> PAGEREF _Toc232146533 \h </w:instrText>
        </w:r>
        <w:r w:rsidRPr="006D1E6F">
          <w:rPr>
            <w:webHidden/>
          </w:rPr>
        </w:r>
        <w:r w:rsidRPr="006D1E6F">
          <w:rPr>
            <w:webHidden/>
          </w:rPr>
          <w:fldChar w:fldCharType="separate"/>
        </w:r>
        <w:r w:rsidRPr="006D1E6F">
          <w:rPr>
            <w:webHidden/>
          </w:rPr>
          <w:t>6-289</w:t>
        </w:r>
        <w:r w:rsidRPr="006D1E6F">
          <w:rPr>
            <w:webHidden/>
          </w:rPr>
          <w:fldChar w:fldCharType="end"/>
        </w:r>
      </w:hyperlink>
    </w:p>
    <w:p w14:paraId="469DC095" w14:textId="32550DB3" w:rsidR="006D1E6F" w:rsidRPr="006D1E6F" w:rsidRDefault="006D1E6F">
      <w:pPr>
        <w:pStyle w:val="TOC4"/>
        <w:rPr>
          <w:rFonts w:eastAsiaTheme="minorEastAsia"/>
          <w:kern w:val="2"/>
          <w:lang w:val="en-US"/>
          <w14:ligatures w14:val="standardContextual"/>
        </w:rPr>
      </w:pPr>
      <w:hyperlink w:anchor="_Toc232146534" w:history="1">
        <w:r w:rsidRPr="006D1E6F">
          <w:rPr>
            <w:rStyle w:val="Hyperlink"/>
          </w:rPr>
          <w:t>6.6.14.3</w:t>
        </w:r>
        <w:r w:rsidRPr="006D1E6F">
          <w:rPr>
            <w:rFonts w:eastAsiaTheme="minorEastAsia"/>
            <w:kern w:val="2"/>
            <w:lang w:val="en-US"/>
            <w14:ligatures w14:val="standardContextual"/>
          </w:rPr>
          <w:tab/>
        </w:r>
        <w:r w:rsidRPr="006D1E6F">
          <w:rPr>
            <w:rStyle w:val="Hyperlink"/>
          </w:rPr>
          <w:t>Firm Fuel Supply Service Capacity Charge</w:t>
        </w:r>
        <w:r w:rsidRPr="006D1E6F">
          <w:rPr>
            <w:webHidden/>
          </w:rPr>
          <w:tab/>
        </w:r>
        <w:r w:rsidRPr="006D1E6F">
          <w:rPr>
            <w:webHidden/>
          </w:rPr>
          <w:fldChar w:fldCharType="begin"/>
        </w:r>
        <w:r w:rsidRPr="006D1E6F">
          <w:rPr>
            <w:webHidden/>
          </w:rPr>
          <w:instrText xml:space="preserve"> PAGEREF _Toc232146534 \h </w:instrText>
        </w:r>
        <w:r w:rsidRPr="006D1E6F">
          <w:rPr>
            <w:webHidden/>
          </w:rPr>
        </w:r>
        <w:r w:rsidRPr="006D1E6F">
          <w:rPr>
            <w:webHidden/>
          </w:rPr>
          <w:fldChar w:fldCharType="separate"/>
        </w:r>
        <w:r w:rsidRPr="006D1E6F">
          <w:rPr>
            <w:webHidden/>
          </w:rPr>
          <w:t>6-293</w:t>
        </w:r>
        <w:r w:rsidRPr="006D1E6F">
          <w:rPr>
            <w:webHidden/>
          </w:rPr>
          <w:fldChar w:fldCharType="end"/>
        </w:r>
      </w:hyperlink>
    </w:p>
    <w:p w14:paraId="2CF1FB62" w14:textId="5D9F9168" w:rsidR="006D1E6F" w:rsidRPr="006D1E6F" w:rsidRDefault="006D1E6F">
      <w:pPr>
        <w:pStyle w:val="TOC2"/>
        <w:rPr>
          <w:rFonts w:eastAsiaTheme="minorEastAsia"/>
          <w:noProof/>
          <w:kern w:val="2"/>
          <w14:ligatures w14:val="standardContextual"/>
        </w:rPr>
      </w:pPr>
      <w:hyperlink w:anchor="_Toc232146535" w:history="1">
        <w:r w:rsidRPr="006D1E6F">
          <w:rPr>
            <w:rStyle w:val="Hyperlink"/>
            <w:noProof/>
          </w:rPr>
          <w:t>6.7</w:t>
        </w:r>
        <w:r w:rsidRPr="006D1E6F">
          <w:rPr>
            <w:rFonts w:eastAsiaTheme="minorEastAsia"/>
            <w:noProof/>
            <w:kern w:val="2"/>
            <w14:ligatures w14:val="standardContextual"/>
          </w:rPr>
          <w:tab/>
        </w:r>
        <w:r w:rsidRPr="006D1E6F">
          <w:rPr>
            <w:rStyle w:val="Hyperlink"/>
            <w:noProof/>
          </w:rPr>
          <w:t>Real-Time Settlement Calculations for the Ancillary Services</w:t>
        </w:r>
        <w:r w:rsidRPr="006D1E6F">
          <w:rPr>
            <w:noProof/>
            <w:webHidden/>
          </w:rPr>
          <w:tab/>
        </w:r>
        <w:r w:rsidRPr="006D1E6F">
          <w:rPr>
            <w:noProof/>
            <w:webHidden/>
          </w:rPr>
          <w:fldChar w:fldCharType="begin"/>
        </w:r>
        <w:r w:rsidRPr="006D1E6F">
          <w:rPr>
            <w:noProof/>
            <w:webHidden/>
          </w:rPr>
          <w:instrText xml:space="preserve"> PAGEREF _Toc232146535 \h </w:instrText>
        </w:r>
        <w:r w:rsidRPr="006D1E6F">
          <w:rPr>
            <w:noProof/>
            <w:webHidden/>
          </w:rPr>
        </w:r>
        <w:r w:rsidRPr="006D1E6F">
          <w:rPr>
            <w:noProof/>
            <w:webHidden/>
          </w:rPr>
          <w:fldChar w:fldCharType="separate"/>
        </w:r>
        <w:r w:rsidRPr="006D1E6F">
          <w:rPr>
            <w:noProof/>
            <w:webHidden/>
          </w:rPr>
          <w:t>6-293</w:t>
        </w:r>
        <w:r w:rsidRPr="006D1E6F">
          <w:rPr>
            <w:noProof/>
            <w:webHidden/>
          </w:rPr>
          <w:fldChar w:fldCharType="end"/>
        </w:r>
      </w:hyperlink>
    </w:p>
    <w:p w14:paraId="5A459D9D" w14:textId="2E65391F" w:rsidR="006D1E6F" w:rsidRPr="006D1E6F" w:rsidRDefault="006D1E6F">
      <w:pPr>
        <w:pStyle w:val="TOC3"/>
        <w:rPr>
          <w:rFonts w:eastAsiaTheme="minorEastAsia"/>
          <w:i w:val="0"/>
          <w:iCs w:val="0"/>
          <w:kern w:val="2"/>
          <w14:ligatures w14:val="standardContextual"/>
        </w:rPr>
      </w:pPr>
      <w:hyperlink w:anchor="_Toc232146536" w:history="1">
        <w:r w:rsidRPr="006D1E6F">
          <w:rPr>
            <w:rStyle w:val="Hyperlink"/>
            <w:i w:val="0"/>
            <w:iCs w:val="0"/>
          </w:rPr>
          <w:t>6.7.1</w:t>
        </w:r>
        <w:r w:rsidRPr="006D1E6F">
          <w:rPr>
            <w:rFonts w:eastAsiaTheme="minorEastAsia"/>
            <w:i w:val="0"/>
            <w:iCs w:val="0"/>
            <w:kern w:val="2"/>
            <w14:ligatures w14:val="standardContextual"/>
          </w:rPr>
          <w:tab/>
        </w:r>
        <w:r w:rsidRPr="006D1E6F">
          <w:rPr>
            <w:rStyle w:val="Hyperlink"/>
            <w:i w:val="0"/>
            <w:iCs w:val="0"/>
          </w:rPr>
          <w:t>Real-Time Settlement for Updated Day-Ahead Market Ancillary Service Obligations</w:t>
        </w:r>
        <w:r w:rsidRPr="006D1E6F">
          <w:rPr>
            <w:i w:val="0"/>
            <w:iCs w:val="0"/>
            <w:webHidden/>
          </w:rPr>
          <w:tab/>
        </w:r>
        <w:r w:rsidRPr="006D1E6F">
          <w:rPr>
            <w:i w:val="0"/>
            <w:iCs w:val="0"/>
            <w:webHidden/>
          </w:rPr>
          <w:fldChar w:fldCharType="begin"/>
        </w:r>
        <w:r w:rsidRPr="006D1E6F">
          <w:rPr>
            <w:i w:val="0"/>
            <w:iCs w:val="0"/>
            <w:webHidden/>
          </w:rPr>
          <w:instrText xml:space="preserve"> PAGEREF _Toc232146536 \h </w:instrText>
        </w:r>
        <w:r w:rsidRPr="006D1E6F">
          <w:rPr>
            <w:i w:val="0"/>
            <w:iCs w:val="0"/>
            <w:webHidden/>
          </w:rPr>
        </w:r>
        <w:r w:rsidRPr="006D1E6F">
          <w:rPr>
            <w:i w:val="0"/>
            <w:iCs w:val="0"/>
            <w:webHidden/>
          </w:rPr>
          <w:fldChar w:fldCharType="separate"/>
        </w:r>
        <w:r w:rsidRPr="006D1E6F">
          <w:rPr>
            <w:i w:val="0"/>
            <w:iCs w:val="0"/>
            <w:webHidden/>
          </w:rPr>
          <w:t>6-293</w:t>
        </w:r>
        <w:r w:rsidRPr="006D1E6F">
          <w:rPr>
            <w:i w:val="0"/>
            <w:iCs w:val="0"/>
            <w:webHidden/>
          </w:rPr>
          <w:fldChar w:fldCharType="end"/>
        </w:r>
      </w:hyperlink>
    </w:p>
    <w:p w14:paraId="3BBC8706" w14:textId="37A3E8D4" w:rsidR="006D1E6F" w:rsidRPr="006D1E6F" w:rsidRDefault="006D1E6F">
      <w:pPr>
        <w:pStyle w:val="TOC3"/>
        <w:rPr>
          <w:rFonts w:eastAsiaTheme="minorEastAsia"/>
          <w:i w:val="0"/>
          <w:iCs w:val="0"/>
          <w:kern w:val="2"/>
          <w14:ligatures w14:val="standardContextual"/>
        </w:rPr>
      </w:pPr>
      <w:hyperlink w:anchor="_Toc232146537" w:history="1">
        <w:r w:rsidRPr="006D1E6F">
          <w:rPr>
            <w:rStyle w:val="Hyperlink"/>
            <w:i w:val="0"/>
            <w:iCs w:val="0"/>
          </w:rPr>
          <w:t>6.7.2</w:t>
        </w:r>
        <w:r w:rsidRPr="006D1E6F">
          <w:rPr>
            <w:rFonts w:eastAsiaTheme="minorEastAsia"/>
            <w:i w:val="0"/>
            <w:iCs w:val="0"/>
            <w:kern w:val="2"/>
            <w14:ligatures w14:val="standardContextual"/>
          </w:rPr>
          <w:tab/>
        </w:r>
        <w:r w:rsidRPr="006D1E6F">
          <w:rPr>
            <w:rStyle w:val="Hyperlink"/>
            <w:i w:val="0"/>
            <w:iCs w:val="0"/>
          </w:rPr>
          <w:t>Real-Time Ancillary Service Charges and Payments</w:t>
        </w:r>
        <w:r w:rsidRPr="006D1E6F">
          <w:rPr>
            <w:i w:val="0"/>
            <w:iCs w:val="0"/>
            <w:webHidden/>
          </w:rPr>
          <w:tab/>
        </w:r>
        <w:r w:rsidRPr="006D1E6F">
          <w:rPr>
            <w:i w:val="0"/>
            <w:iCs w:val="0"/>
            <w:webHidden/>
          </w:rPr>
          <w:fldChar w:fldCharType="begin"/>
        </w:r>
        <w:r w:rsidRPr="006D1E6F">
          <w:rPr>
            <w:i w:val="0"/>
            <w:iCs w:val="0"/>
            <w:webHidden/>
          </w:rPr>
          <w:instrText xml:space="preserve"> PAGEREF _Toc232146537 \h </w:instrText>
        </w:r>
        <w:r w:rsidRPr="006D1E6F">
          <w:rPr>
            <w:i w:val="0"/>
            <w:iCs w:val="0"/>
            <w:webHidden/>
          </w:rPr>
        </w:r>
        <w:r w:rsidRPr="006D1E6F">
          <w:rPr>
            <w:i w:val="0"/>
            <w:iCs w:val="0"/>
            <w:webHidden/>
          </w:rPr>
          <w:fldChar w:fldCharType="separate"/>
        </w:r>
        <w:r w:rsidRPr="006D1E6F">
          <w:rPr>
            <w:i w:val="0"/>
            <w:iCs w:val="0"/>
            <w:webHidden/>
          </w:rPr>
          <w:t>6-298</w:t>
        </w:r>
        <w:r w:rsidRPr="006D1E6F">
          <w:rPr>
            <w:i w:val="0"/>
            <w:iCs w:val="0"/>
            <w:webHidden/>
          </w:rPr>
          <w:fldChar w:fldCharType="end"/>
        </w:r>
      </w:hyperlink>
    </w:p>
    <w:p w14:paraId="4A94B5BD" w14:textId="60385A9D" w:rsidR="006D1E6F" w:rsidRPr="006D1E6F" w:rsidRDefault="006D1E6F">
      <w:pPr>
        <w:pStyle w:val="TOC4"/>
        <w:rPr>
          <w:rFonts w:eastAsiaTheme="minorEastAsia"/>
          <w:kern w:val="2"/>
          <w:lang w:val="en-US"/>
          <w14:ligatures w14:val="standardContextual"/>
        </w:rPr>
      </w:pPr>
      <w:hyperlink w:anchor="_Toc232146538" w:history="1">
        <w:r w:rsidRPr="006D1E6F">
          <w:rPr>
            <w:rStyle w:val="Hyperlink"/>
          </w:rPr>
          <w:t>6.7.2.1</w:t>
        </w:r>
        <w:r w:rsidRPr="006D1E6F">
          <w:rPr>
            <w:rFonts w:eastAsiaTheme="minorEastAsia"/>
            <w:kern w:val="2"/>
            <w:lang w:val="en-US"/>
            <w14:ligatures w14:val="standardContextual"/>
          </w:rPr>
          <w:tab/>
        </w:r>
        <w:r w:rsidRPr="006D1E6F">
          <w:rPr>
            <w:rStyle w:val="Hyperlink"/>
          </w:rPr>
          <w:t>Real-Time Ancillary Service Imbalance Payment or Charge</w:t>
        </w:r>
        <w:r w:rsidRPr="006D1E6F">
          <w:rPr>
            <w:webHidden/>
          </w:rPr>
          <w:tab/>
        </w:r>
        <w:r w:rsidRPr="006D1E6F">
          <w:rPr>
            <w:webHidden/>
          </w:rPr>
          <w:fldChar w:fldCharType="begin"/>
        </w:r>
        <w:r w:rsidRPr="006D1E6F">
          <w:rPr>
            <w:webHidden/>
          </w:rPr>
          <w:instrText xml:space="preserve"> PAGEREF _Toc232146538 \h </w:instrText>
        </w:r>
        <w:r w:rsidRPr="006D1E6F">
          <w:rPr>
            <w:webHidden/>
          </w:rPr>
        </w:r>
        <w:r w:rsidRPr="006D1E6F">
          <w:rPr>
            <w:webHidden/>
          </w:rPr>
          <w:fldChar w:fldCharType="separate"/>
        </w:r>
        <w:r w:rsidRPr="006D1E6F">
          <w:rPr>
            <w:webHidden/>
          </w:rPr>
          <w:t>6-298</w:t>
        </w:r>
        <w:r w:rsidRPr="006D1E6F">
          <w:rPr>
            <w:webHidden/>
          </w:rPr>
          <w:fldChar w:fldCharType="end"/>
        </w:r>
      </w:hyperlink>
    </w:p>
    <w:p w14:paraId="460CF537" w14:textId="2C6C94FE" w:rsidR="006D1E6F" w:rsidRPr="006D1E6F" w:rsidRDefault="006D1E6F">
      <w:pPr>
        <w:pStyle w:val="TOC4"/>
        <w:rPr>
          <w:rFonts w:eastAsiaTheme="minorEastAsia"/>
          <w:kern w:val="2"/>
          <w:lang w:val="en-US"/>
          <w14:ligatures w14:val="standardContextual"/>
        </w:rPr>
      </w:pPr>
      <w:hyperlink w:anchor="_Toc232146539" w:history="1">
        <w:r w:rsidRPr="006D1E6F">
          <w:rPr>
            <w:rStyle w:val="Hyperlink"/>
          </w:rPr>
          <w:t>6.7.2.2</w:t>
        </w:r>
        <w:r w:rsidRPr="006D1E6F">
          <w:rPr>
            <w:rFonts w:eastAsiaTheme="minorEastAsia"/>
            <w:kern w:val="2"/>
            <w:lang w:val="en-US"/>
            <w14:ligatures w14:val="standardContextual"/>
          </w:rPr>
          <w:tab/>
        </w:r>
        <w:r w:rsidRPr="006D1E6F">
          <w:rPr>
            <w:rStyle w:val="Hyperlink"/>
          </w:rPr>
          <w:t>Regulation Up Service Payments and Charges</w:t>
        </w:r>
        <w:r w:rsidRPr="006D1E6F">
          <w:rPr>
            <w:webHidden/>
          </w:rPr>
          <w:tab/>
        </w:r>
        <w:r w:rsidRPr="006D1E6F">
          <w:rPr>
            <w:webHidden/>
          </w:rPr>
          <w:fldChar w:fldCharType="begin"/>
        </w:r>
        <w:r w:rsidRPr="006D1E6F">
          <w:rPr>
            <w:webHidden/>
          </w:rPr>
          <w:instrText xml:space="preserve"> PAGEREF _Toc232146539 \h </w:instrText>
        </w:r>
        <w:r w:rsidRPr="006D1E6F">
          <w:rPr>
            <w:webHidden/>
          </w:rPr>
        </w:r>
        <w:r w:rsidRPr="006D1E6F">
          <w:rPr>
            <w:webHidden/>
          </w:rPr>
          <w:fldChar w:fldCharType="separate"/>
        </w:r>
        <w:r w:rsidRPr="006D1E6F">
          <w:rPr>
            <w:webHidden/>
          </w:rPr>
          <w:t>6-299</w:t>
        </w:r>
        <w:r w:rsidRPr="006D1E6F">
          <w:rPr>
            <w:webHidden/>
          </w:rPr>
          <w:fldChar w:fldCharType="end"/>
        </w:r>
      </w:hyperlink>
    </w:p>
    <w:p w14:paraId="7A282BD9" w14:textId="01DBDFB2" w:rsidR="006D1E6F" w:rsidRPr="006D1E6F" w:rsidRDefault="006D1E6F">
      <w:pPr>
        <w:pStyle w:val="TOC4"/>
        <w:rPr>
          <w:rFonts w:eastAsiaTheme="minorEastAsia"/>
          <w:kern w:val="2"/>
          <w:lang w:val="en-US"/>
          <w14:ligatures w14:val="standardContextual"/>
        </w:rPr>
      </w:pPr>
      <w:hyperlink w:anchor="_Toc232146540" w:history="1">
        <w:r w:rsidRPr="006D1E6F">
          <w:rPr>
            <w:rStyle w:val="Hyperlink"/>
          </w:rPr>
          <w:t>6.7.2.3</w:t>
        </w:r>
        <w:r w:rsidRPr="006D1E6F">
          <w:rPr>
            <w:rFonts w:eastAsiaTheme="minorEastAsia"/>
            <w:kern w:val="2"/>
            <w:lang w:val="en-US"/>
            <w14:ligatures w14:val="standardContextual"/>
          </w:rPr>
          <w:tab/>
        </w:r>
        <w:r w:rsidRPr="006D1E6F">
          <w:rPr>
            <w:rStyle w:val="Hyperlink"/>
          </w:rPr>
          <w:t>Regulation Down Service Payments and Charges</w:t>
        </w:r>
        <w:r w:rsidRPr="006D1E6F">
          <w:rPr>
            <w:webHidden/>
          </w:rPr>
          <w:tab/>
        </w:r>
        <w:r w:rsidRPr="006D1E6F">
          <w:rPr>
            <w:webHidden/>
          </w:rPr>
          <w:fldChar w:fldCharType="begin"/>
        </w:r>
        <w:r w:rsidRPr="006D1E6F">
          <w:rPr>
            <w:webHidden/>
          </w:rPr>
          <w:instrText xml:space="preserve"> PAGEREF _Toc232146540 \h </w:instrText>
        </w:r>
        <w:r w:rsidRPr="006D1E6F">
          <w:rPr>
            <w:webHidden/>
          </w:rPr>
        </w:r>
        <w:r w:rsidRPr="006D1E6F">
          <w:rPr>
            <w:webHidden/>
          </w:rPr>
          <w:fldChar w:fldCharType="separate"/>
        </w:r>
        <w:r w:rsidRPr="006D1E6F">
          <w:rPr>
            <w:webHidden/>
          </w:rPr>
          <w:t>6-301</w:t>
        </w:r>
        <w:r w:rsidRPr="006D1E6F">
          <w:rPr>
            <w:webHidden/>
          </w:rPr>
          <w:fldChar w:fldCharType="end"/>
        </w:r>
      </w:hyperlink>
    </w:p>
    <w:p w14:paraId="7227211C" w14:textId="785B8AFA" w:rsidR="006D1E6F" w:rsidRPr="006D1E6F" w:rsidRDefault="006D1E6F">
      <w:pPr>
        <w:pStyle w:val="TOC4"/>
        <w:rPr>
          <w:rFonts w:eastAsiaTheme="minorEastAsia"/>
          <w:kern w:val="2"/>
          <w:lang w:val="en-US"/>
          <w14:ligatures w14:val="standardContextual"/>
        </w:rPr>
      </w:pPr>
      <w:hyperlink w:anchor="_Toc232146541" w:history="1">
        <w:r w:rsidRPr="006D1E6F">
          <w:rPr>
            <w:rStyle w:val="Hyperlink"/>
          </w:rPr>
          <w:t>6.7.2.4</w:t>
        </w:r>
        <w:r w:rsidRPr="006D1E6F">
          <w:rPr>
            <w:rFonts w:eastAsiaTheme="minorEastAsia"/>
            <w:kern w:val="2"/>
            <w:lang w:val="en-US"/>
            <w14:ligatures w14:val="standardContextual"/>
          </w:rPr>
          <w:tab/>
        </w:r>
        <w:r w:rsidRPr="006D1E6F">
          <w:rPr>
            <w:rStyle w:val="Hyperlink"/>
          </w:rPr>
          <w:t>Responsive Reserve Payments and Charges</w:t>
        </w:r>
        <w:r w:rsidRPr="006D1E6F">
          <w:rPr>
            <w:webHidden/>
          </w:rPr>
          <w:tab/>
        </w:r>
        <w:r w:rsidRPr="006D1E6F">
          <w:rPr>
            <w:webHidden/>
          </w:rPr>
          <w:fldChar w:fldCharType="begin"/>
        </w:r>
        <w:r w:rsidRPr="006D1E6F">
          <w:rPr>
            <w:webHidden/>
          </w:rPr>
          <w:instrText xml:space="preserve"> PAGEREF _Toc232146541 \h </w:instrText>
        </w:r>
        <w:r w:rsidRPr="006D1E6F">
          <w:rPr>
            <w:webHidden/>
          </w:rPr>
        </w:r>
        <w:r w:rsidRPr="006D1E6F">
          <w:rPr>
            <w:webHidden/>
          </w:rPr>
          <w:fldChar w:fldCharType="separate"/>
        </w:r>
        <w:r w:rsidRPr="006D1E6F">
          <w:rPr>
            <w:webHidden/>
          </w:rPr>
          <w:t>6-304</w:t>
        </w:r>
        <w:r w:rsidRPr="006D1E6F">
          <w:rPr>
            <w:webHidden/>
          </w:rPr>
          <w:fldChar w:fldCharType="end"/>
        </w:r>
      </w:hyperlink>
    </w:p>
    <w:p w14:paraId="622E23FC" w14:textId="040AD5B9" w:rsidR="006D1E6F" w:rsidRPr="006D1E6F" w:rsidRDefault="006D1E6F">
      <w:pPr>
        <w:pStyle w:val="TOC4"/>
        <w:rPr>
          <w:rFonts w:eastAsiaTheme="minorEastAsia"/>
          <w:kern w:val="2"/>
          <w:lang w:val="en-US"/>
          <w14:ligatures w14:val="standardContextual"/>
        </w:rPr>
      </w:pPr>
      <w:hyperlink w:anchor="_Toc232146542" w:history="1">
        <w:r w:rsidRPr="006D1E6F">
          <w:rPr>
            <w:rStyle w:val="Hyperlink"/>
          </w:rPr>
          <w:t>6.7.2.5</w:t>
        </w:r>
        <w:r w:rsidRPr="006D1E6F">
          <w:rPr>
            <w:rFonts w:eastAsiaTheme="minorEastAsia"/>
            <w:kern w:val="2"/>
            <w:lang w:val="en-US"/>
            <w14:ligatures w14:val="standardContextual"/>
          </w:rPr>
          <w:tab/>
        </w:r>
        <w:r w:rsidRPr="006D1E6F">
          <w:rPr>
            <w:rStyle w:val="Hyperlink"/>
          </w:rPr>
          <w:t>Non-Spinning Reserve Service Payments and Charges</w:t>
        </w:r>
        <w:r w:rsidRPr="006D1E6F">
          <w:rPr>
            <w:webHidden/>
          </w:rPr>
          <w:tab/>
        </w:r>
        <w:r w:rsidRPr="006D1E6F">
          <w:rPr>
            <w:webHidden/>
          </w:rPr>
          <w:fldChar w:fldCharType="begin"/>
        </w:r>
        <w:r w:rsidRPr="006D1E6F">
          <w:rPr>
            <w:webHidden/>
          </w:rPr>
          <w:instrText xml:space="preserve"> PAGEREF _Toc232146542 \h </w:instrText>
        </w:r>
        <w:r w:rsidRPr="006D1E6F">
          <w:rPr>
            <w:webHidden/>
          </w:rPr>
        </w:r>
        <w:r w:rsidRPr="006D1E6F">
          <w:rPr>
            <w:webHidden/>
          </w:rPr>
          <w:fldChar w:fldCharType="separate"/>
        </w:r>
        <w:r w:rsidRPr="006D1E6F">
          <w:rPr>
            <w:webHidden/>
          </w:rPr>
          <w:t>6-307</w:t>
        </w:r>
        <w:r w:rsidRPr="006D1E6F">
          <w:rPr>
            <w:webHidden/>
          </w:rPr>
          <w:fldChar w:fldCharType="end"/>
        </w:r>
      </w:hyperlink>
    </w:p>
    <w:p w14:paraId="1F275B48" w14:textId="125DE4B2" w:rsidR="006D1E6F" w:rsidRPr="006D1E6F" w:rsidRDefault="006D1E6F">
      <w:pPr>
        <w:pStyle w:val="TOC4"/>
        <w:rPr>
          <w:rFonts w:eastAsiaTheme="minorEastAsia"/>
          <w:kern w:val="2"/>
          <w:lang w:val="en-US"/>
          <w14:ligatures w14:val="standardContextual"/>
        </w:rPr>
      </w:pPr>
      <w:hyperlink w:anchor="_Toc232146543" w:history="1">
        <w:r w:rsidRPr="006D1E6F">
          <w:rPr>
            <w:rStyle w:val="Hyperlink"/>
          </w:rPr>
          <w:t>6.7.2.6</w:t>
        </w:r>
        <w:r w:rsidRPr="006D1E6F">
          <w:rPr>
            <w:rFonts w:eastAsiaTheme="minorEastAsia"/>
            <w:kern w:val="2"/>
            <w:lang w:val="en-US"/>
            <w14:ligatures w14:val="standardContextual"/>
          </w:rPr>
          <w:tab/>
        </w:r>
        <w:r w:rsidRPr="006D1E6F">
          <w:rPr>
            <w:rStyle w:val="Hyperlink"/>
          </w:rPr>
          <w:t>ERCOT Contingency Reserve Service Payments and Charges</w:t>
        </w:r>
        <w:r w:rsidRPr="006D1E6F">
          <w:rPr>
            <w:webHidden/>
          </w:rPr>
          <w:tab/>
        </w:r>
        <w:r w:rsidRPr="006D1E6F">
          <w:rPr>
            <w:webHidden/>
          </w:rPr>
          <w:fldChar w:fldCharType="begin"/>
        </w:r>
        <w:r w:rsidRPr="006D1E6F">
          <w:rPr>
            <w:webHidden/>
          </w:rPr>
          <w:instrText xml:space="preserve"> PAGEREF _Toc232146543 \h </w:instrText>
        </w:r>
        <w:r w:rsidRPr="006D1E6F">
          <w:rPr>
            <w:webHidden/>
          </w:rPr>
        </w:r>
        <w:r w:rsidRPr="006D1E6F">
          <w:rPr>
            <w:webHidden/>
          </w:rPr>
          <w:fldChar w:fldCharType="separate"/>
        </w:r>
        <w:r w:rsidRPr="006D1E6F">
          <w:rPr>
            <w:webHidden/>
          </w:rPr>
          <w:t>6-309</w:t>
        </w:r>
        <w:r w:rsidRPr="006D1E6F">
          <w:rPr>
            <w:webHidden/>
          </w:rPr>
          <w:fldChar w:fldCharType="end"/>
        </w:r>
      </w:hyperlink>
    </w:p>
    <w:p w14:paraId="43E59FBD" w14:textId="2864697F" w:rsidR="006D1E6F" w:rsidRPr="006D1E6F" w:rsidRDefault="006D1E6F">
      <w:pPr>
        <w:pStyle w:val="TOC4"/>
        <w:rPr>
          <w:rFonts w:eastAsiaTheme="minorEastAsia"/>
          <w:kern w:val="2"/>
          <w:lang w:val="en-US"/>
          <w14:ligatures w14:val="standardContextual"/>
        </w:rPr>
      </w:pPr>
      <w:hyperlink w:anchor="_Toc232146544" w:history="1">
        <w:r w:rsidRPr="006D1E6F">
          <w:rPr>
            <w:rStyle w:val="Hyperlink"/>
          </w:rPr>
          <w:t>6.7.2.7</w:t>
        </w:r>
        <w:r w:rsidRPr="006D1E6F">
          <w:rPr>
            <w:rFonts w:eastAsiaTheme="minorEastAsia"/>
            <w:kern w:val="2"/>
            <w:lang w:val="en-US"/>
            <w14:ligatures w14:val="standardContextual"/>
          </w:rPr>
          <w:tab/>
        </w:r>
        <w:r w:rsidRPr="006D1E6F">
          <w:rPr>
            <w:rStyle w:val="Hyperlink"/>
          </w:rPr>
          <w:t>Real-Time Derated Ancillary Service Capability Payment</w:t>
        </w:r>
        <w:r w:rsidRPr="006D1E6F">
          <w:rPr>
            <w:webHidden/>
          </w:rPr>
          <w:tab/>
        </w:r>
        <w:r w:rsidRPr="006D1E6F">
          <w:rPr>
            <w:webHidden/>
          </w:rPr>
          <w:fldChar w:fldCharType="begin"/>
        </w:r>
        <w:r w:rsidRPr="006D1E6F">
          <w:rPr>
            <w:webHidden/>
          </w:rPr>
          <w:instrText xml:space="preserve"> PAGEREF _Toc232146544 \h </w:instrText>
        </w:r>
        <w:r w:rsidRPr="006D1E6F">
          <w:rPr>
            <w:webHidden/>
          </w:rPr>
        </w:r>
        <w:r w:rsidRPr="006D1E6F">
          <w:rPr>
            <w:webHidden/>
          </w:rPr>
          <w:fldChar w:fldCharType="separate"/>
        </w:r>
        <w:r w:rsidRPr="006D1E6F">
          <w:rPr>
            <w:webHidden/>
          </w:rPr>
          <w:t>6-312</w:t>
        </w:r>
        <w:r w:rsidRPr="006D1E6F">
          <w:rPr>
            <w:webHidden/>
          </w:rPr>
          <w:fldChar w:fldCharType="end"/>
        </w:r>
      </w:hyperlink>
    </w:p>
    <w:p w14:paraId="5B2DF38B" w14:textId="5C21A930" w:rsidR="006D1E6F" w:rsidRPr="006D1E6F" w:rsidRDefault="006D1E6F">
      <w:pPr>
        <w:pStyle w:val="TOC4"/>
        <w:rPr>
          <w:rFonts w:eastAsiaTheme="minorEastAsia"/>
          <w:kern w:val="2"/>
          <w:lang w:val="en-US"/>
          <w14:ligatures w14:val="standardContextual"/>
        </w:rPr>
      </w:pPr>
      <w:hyperlink w:anchor="_Toc232146545" w:history="1">
        <w:r w:rsidRPr="006D1E6F">
          <w:rPr>
            <w:rStyle w:val="Hyperlink"/>
          </w:rPr>
          <w:t>6.7.2.8</w:t>
        </w:r>
        <w:r w:rsidRPr="006D1E6F">
          <w:rPr>
            <w:rFonts w:eastAsiaTheme="minorEastAsia"/>
            <w:kern w:val="2"/>
            <w:lang w:val="en-US"/>
            <w14:ligatures w14:val="standardContextual"/>
          </w:rPr>
          <w:tab/>
        </w:r>
        <w:r w:rsidRPr="006D1E6F">
          <w:rPr>
            <w:rStyle w:val="Hyperlink"/>
          </w:rPr>
          <w:t>Real-Time Derated Ancillary Service Capability Charge</w:t>
        </w:r>
        <w:r w:rsidRPr="006D1E6F">
          <w:rPr>
            <w:webHidden/>
          </w:rPr>
          <w:tab/>
        </w:r>
        <w:r w:rsidRPr="006D1E6F">
          <w:rPr>
            <w:webHidden/>
          </w:rPr>
          <w:fldChar w:fldCharType="begin"/>
        </w:r>
        <w:r w:rsidRPr="006D1E6F">
          <w:rPr>
            <w:webHidden/>
          </w:rPr>
          <w:instrText xml:space="preserve"> PAGEREF _Toc232146545 \h </w:instrText>
        </w:r>
        <w:r w:rsidRPr="006D1E6F">
          <w:rPr>
            <w:webHidden/>
          </w:rPr>
        </w:r>
        <w:r w:rsidRPr="006D1E6F">
          <w:rPr>
            <w:webHidden/>
          </w:rPr>
          <w:fldChar w:fldCharType="separate"/>
        </w:r>
        <w:r w:rsidRPr="006D1E6F">
          <w:rPr>
            <w:webHidden/>
          </w:rPr>
          <w:t>6-315</w:t>
        </w:r>
        <w:r w:rsidRPr="006D1E6F">
          <w:rPr>
            <w:webHidden/>
          </w:rPr>
          <w:fldChar w:fldCharType="end"/>
        </w:r>
      </w:hyperlink>
    </w:p>
    <w:p w14:paraId="0CE50C31" w14:textId="32C3DF00" w:rsidR="006D1E6F" w:rsidRPr="006D1E6F" w:rsidRDefault="006D1E6F">
      <w:pPr>
        <w:pStyle w:val="TOC3"/>
        <w:rPr>
          <w:rFonts w:eastAsiaTheme="minorEastAsia"/>
          <w:i w:val="0"/>
          <w:iCs w:val="0"/>
          <w:kern w:val="2"/>
          <w14:ligatures w14:val="standardContextual"/>
        </w:rPr>
      </w:pPr>
      <w:hyperlink w:anchor="_Toc232146546" w:history="1">
        <w:r w:rsidRPr="006D1E6F">
          <w:rPr>
            <w:rStyle w:val="Hyperlink"/>
            <w:i w:val="0"/>
            <w:iCs w:val="0"/>
          </w:rPr>
          <w:t>6.7.3</w:t>
        </w:r>
        <w:r w:rsidRPr="006D1E6F">
          <w:rPr>
            <w:rFonts w:eastAsiaTheme="minorEastAsia"/>
            <w:i w:val="0"/>
            <w:iCs w:val="0"/>
            <w:kern w:val="2"/>
            <w14:ligatures w14:val="standardContextual"/>
          </w:rPr>
          <w:tab/>
        </w:r>
        <w:r w:rsidRPr="006D1E6F">
          <w:rPr>
            <w:rStyle w:val="Hyperlink"/>
            <w:i w:val="0"/>
            <w:iCs w:val="0"/>
          </w:rPr>
          <w:t>Real-Time Ancillary Service Revenue Neutrality Allocation</w:t>
        </w:r>
        <w:r w:rsidRPr="006D1E6F">
          <w:rPr>
            <w:i w:val="0"/>
            <w:iCs w:val="0"/>
            <w:webHidden/>
          </w:rPr>
          <w:tab/>
        </w:r>
        <w:r w:rsidRPr="006D1E6F">
          <w:rPr>
            <w:i w:val="0"/>
            <w:iCs w:val="0"/>
            <w:webHidden/>
          </w:rPr>
          <w:fldChar w:fldCharType="begin"/>
        </w:r>
        <w:r w:rsidRPr="006D1E6F">
          <w:rPr>
            <w:i w:val="0"/>
            <w:iCs w:val="0"/>
            <w:webHidden/>
          </w:rPr>
          <w:instrText xml:space="preserve"> PAGEREF _Toc232146546 \h </w:instrText>
        </w:r>
        <w:r w:rsidRPr="006D1E6F">
          <w:rPr>
            <w:i w:val="0"/>
            <w:iCs w:val="0"/>
            <w:webHidden/>
          </w:rPr>
        </w:r>
        <w:r w:rsidRPr="006D1E6F">
          <w:rPr>
            <w:i w:val="0"/>
            <w:iCs w:val="0"/>
            <w:webHidden/>
          </w:rPr>
          <w:fldChar w:fldCharType="separate"/>
        </w:r>
        <w:r w:rsidRPr="006D1E6F">
          <w:rPr>
            <w:i w:val="0"/>
            <w:iCs w:val="0"/>
            <w:webHidden/>
          </w:rPr>
          <w:t>6-315</w:t>
        </w:r>
        <w:r w:rsidRPr="006D1E6F">
          <w:rPr>
            <w:i w:val="0"/>
            <w:iCs w:val="0"/>
            <w:webHidden/>
          </w:rPr>
          <w:fldChar w:fldCharType="end"/>
        </w:r>
      </w:hyperlink>
    </w:p>
    <w:p w14:paraId="4A116E78" w14:textId="2D478F20" w:rsidR="006D1E6F" w:rsidRPr="006D1E6F" w:rsidRDefault="006D1E6F">
      <w:pPr>
        <w:pStyle w:val="TOC2"/>
        <w:rPr>
          <w:rFonts w:eastAsiaTheme="minorEastAsia"/>
          <w:noProof/>
          <w:kern w:val="2"/>
          <w14:ligatures w14:val="standardContextual"/>
        </w:rPr>
      </w:pPr>
      <w:hyperlink w:anchor="_Toc232146547" w:history="1">
        <w:r w:rsidRPr="006D1E6F">
          <w:rPr>
            <w:rStyle w:val="Hyperlink"/>
            <w:noProof/>
            <w:snapToGrid w:val="0"/>
          </w:rPr>
          <w:t>6.8</w:t>
        </w:r>
        <w:r w:rsidRPr="006D1E6F">
          <w:rPr>
            <w:rFonts w:eastAsiaTheme="minorEastAsia"/>
            <w:noProof/>
            <w:kern w:val="2"/>
            <w14:ligatures w14:val="standardContextual"/>
          </w:rPr>
          <w:tab/>
        </w:r>
        <w:r w:rsidRPr="006D1E6F">
          <w:rPr>
            <w:rStyle w:val="Hyperlink"/>
            <w:noProof/>
            <w:snapToGrid w:val="0"/>
          </w:rPr>
          <w:t>Settlement for Operating Losses During an LCAP or ECAP Effective Period</w:t>
        </w:r>
        <w:r w:rsidRPr="006D1E6F">
          <w:rPr>
            <w:noProof/>
            <w:webHidden/>
          </w:rPr>
          <w:tab/>
        </w:r>
        <w:r w:rsidRPr="006D1E6F">
          <w:rPr>
            <w:noProof/>
            <w:webHidden/>
          </w:rPr>
          <w:fldChar w:fldCharType="begin"/>
        </w:r>
        <w:r w:rsidRPr="006D1E6F">
          <w:rPr>
            <w:noProof/>
            <w:webHidden/>
          </w:rPr>
          <w:instrText xml:space="preserve"> PAGEREF _Toc232146547 \h </w:instrText>
        </w:r>
        <w:r w:rsidRPr="006D1E6F">
          <w:rPr>
            <w:noProof/>
            <w:webHidden/>
          </w:rPr>
        </w:r>
        <w:r w:rsidRPr="006D1E6F">
          <w:rPr>
            <w:noProof/>
            <w:webHidden/>
          </w:rPr>
          <w:fldChar w:fldCharType="separate"/>
        </w:r>
        <w:r w:rsidRPr="006D1E6F">
          <w:rPr>
            <w:noProof/>
            <w:webHidden/>
          </w:rPr>
          <w:t>6-320</w:t>
        </w:r>
        <w:r w:rsidRPr="006D1E6F">
          <w:rPr>
            <w:noProof/>
            <w:webHidden/>
          </w:rPr>
          <w:fldChar w:fldCharType="end"/>
        </w:r>
      </w:hyperlink>
    </w:p>
    <w:p w14:paraId="19C7D40D" w14:textId="22071C0F" w:rsidR="006D1E6F" w:rsidRPr="006D1E6F" w:rsidRDefault="006D1E6F">
      <w:pPr>
        <w:pStyle w:val="TOC3"/>
        <w:rPr>
          <w:rFonts w:eastAsiaTheme="minorEastAsia"/>
          <w:i w:val="0"/>
          <w:iCs w:val="0"/>
          <w:kern w:val="2"/>
          <w14:ligatures w14:val="standardContextual"/>
        </w:rPr>
      </w:pPr>
      <w:hyperlink w:anchor="_Toc232146548" w:history="1">
        <w:r w:rsidRPr="006D1E6F">
          <w:rPr>
            <w:rStyle w:val="Hyperlink"/>
            <w:i w:val="0"/>
            <w:iCs w:val="0"/>
            <w:snapToGrid w:val="0"/>
          </w:rPr>
          <w:t>6.8.1</w:t>
        </w:r>
        <w:r w:rsidRPr="006D1E6F">
          <w:rPr>
            <w:rFonts w:eastAsiaTheme="minorEastAsia"/>
            <w:i w:val="0"/>
            <w:iCs w:val="0"/>
            <w:kern w:val="2"/>
            <w14:ligatures w14:val="standardContextual"/>
          </w:rPr>
          <w:tab/>
        </w:r>
        <w:r w:rsidRPr="006D1E6F">
          <w:rPr>
            <w:rStyle w:val="Hyperlink"/>
            <w:i w:val="0"/>
            <w:iCs w:val="0"/>
            <w:snapToGrid w:val="0"/>
          </w:rPr>
          <w:t>Determination of Operating Losses During an LCAP or ECAP Effective Period</w:t>
        </w:r>
        <w:r w:rsidRPr="006D1E6F">
          <w:rPr>
            <w:i w:val="0"/>
            <w:iCs w:val="0"/>
            <w:webHidden/>
          </w:rPr>
          <w:tab/>
        </w:r>
        <w:r w:rsidRPr="006D1E6F">
          <w:rPr>
            <w:i w:val="0"/>
            <w:iCs w:val="0"/>
            <w:webHidden/>
          </w:rPr>
          <w:fldChar w:fldCharType="begin"/>
        </w:r>
        <w:r w:rsidRPr="006D1E6F">
          <w:rPr>
            <w:i w:val="0"/>
            <w:iCs w:val="0"/>
            <w:webHidden/>
          </w:rPr>
          <w:instrText xml:space="preserve"> PAGEREF _Toc232146548 \h </w:instrText>
        </w:r>
        <w:r w:rsidRPr="006D1E6F">
          <w:rPr>
            <w:i w:val="0"/>
            <w:iCs w:val="0"/>
            <w:webHidden/>
          </w:rPr>
        </w:r>
        <w:r w:rsidRPr="006D1E6F">
          <w:rPr>
            <w:i w:val="0"/>
            <w:iCs w:val="0"/>
            <w:webHidden/>
          </w:rPr>
          <w:fldChar w:fldCharType="separate"/>
        </w:r>
        <w:r w:rsidRPr="006D1E6F">
          <w:rPr>
            <w:i w:val="0"/>
            <w:iCs w:val="0"/>
            <w:webHidden/>
          </w:rPr>
          <w:t>6-320</w:t>
        </w:r>
        <w:r w:rsidRPr="006D1E6F">
          <w:rPr>
            <w:i w:val="0"/>
            <w:iCs w:val="0"/>
            <w:webHidden/>
          </w:rPr>
          <w:fldChar w:fldCharType="end"/>
        </w:r>
      </w:hyperlink>
    </w:p>
    <w:p w14:paraId="221EC420" w14:textId="06631264" w:rsidR="006D1E6F" w:rsidRPr="006D1E6F" w:rsidRDefault="006D1E6F">
      <w:pPr>
        <w:pStyle w:val="TOC3"/>
        <w:rPr>
          <w:rFonts w:eastAsiaTheme="minorEastAsia"/>
          <w:i w:val="0"/>
          <w:iCs w:val="0"/>
          <w:kern w:val="2"/>
          <w14:ligatures w14:val="standardContextual"/>
        </w:rPr>
      </w:pPr>
      <w:hyperlink w:anchor="_Toc232146549" w:history="1">
        <w:r w:rsidRPr="006D1E6F">
          <w:rPr>
            <w:rStyle w:val="Hyperlink"/>
            <w:i w:val="0"/>
            <w:iCs w:val="0"/>
            <w:snapToGrid w:val="0"/>
          </w:rPr>
          <w:t>6.8.2</w:t>
        </w:r>
        <w:r w:rsidRPr="006D1E6F">
          <w:rPr>
            <w:rFonts w:eastAsiaTheme="minorEastAsia"/>
            <w:i w:val="0"/>
            <w:iCs w:val="0"/>
            <w:kern w:val="2"/>
            <w14:ligatures w14:val="standardContextual"/>
          </w:rPr>
          <w:tab/>
        </w:r>
        <w:r w:rsidRPr="006D1E6F">
          <w:rPr>
            <w:rStyle w:val="Hyperlink"/>
            <w:i w:val="0"/>
            <w:iCs w:val="0"/>
            <w:snapToGrid w:val="0"/>
          </w:rPr>
          <w:t>Recovery of Operating Losses During an LCAP or ECAP Effective Period</w:t>
        </w:r>
        <w:r w:rsidRPr="006D1E6F">
          <w:rPr>
            <w:i w:val="0"/>
            <w:iCs w:val="0"/>
            <w:webHidden/>
          </w:rPr>
          <w:tab/>
        </w:r>
        <w:r w:rsidRPr="006D1E6F">
          <w:rPr>
            <w:i w:val="0"/>
            <w:iCs w:val="0"/>
            <w:webHidden/>
          </w:rPr>
          <w:fldChar w:fldCharType="begin"/>
        </w:r>
        <w:r w:rsidRPr="006D1E6F">
          <w:rPr>
            <w:i w:val="0"/>
            <w:iCs w:val="0"/>
            <w:webHidden/>
          </w:rPr>
          <w:instrText xml:space="preserve"> PAGEREF _Toc232146549 \h </w:instrText>
        </w:r>
        <w:r w:rsidRPr="006D1E6F">
          <w:rPr>
            <w:i w:val="0"/>
            <w:iCs w:val="0"/>
            <w:webHidden/>
          </w:rPr>
        </w:r>
        <w:r w:rsidRPr="006D1E6F">
          <w:rPr>
            <w:i w:val="0"/>
            <w:iCs w:val="0"/>
            <w:webHidden/>
          </w:rPr>
          <w:fldChar w:fldCharType="separate"/>
        </w:r>
        <w:r w:rsidRPr="006D1E6F">
          <w:rPr>
            <w:i w:val="0"/>
            <w:iCs w:val="0"/>
            <w:webHidden/>
          </w:rPr>
          <w:t>6-322</w:t>
        </w:r>
        <w:r w:rsidRPr="006D1E6F">
          <w:rPr>
            <w:i w:val="0"/>
            <w:iCs w:val="0"/>
            <w:webHidden/>
          </w:rPr>
          <w:fldChar w:fldCharType="end"/>
        </w:r>
      </w:hyperlink>
    </w:p>
    <w:p w14:paraId="1156CB75" w14:textId="240E3F1E" w:rsidR="006D1E6F" w:rsidRPr="006D1E6F" w:rsidRDefault="006D1E6F">
      <w:pPr>
        <w:pStyle w:val="TOC3"/>
        <w:rPr>
          <w:rFonts w:eastAsiaTheme="minorEastAsia"/>
          <w:i w:val="0"/>
          <w:iCs w:val="0"/>
          <w:kern w:val="2"/>
          <w14:ligatures w14:val="standardContextual"/>
        </w:rPr>
      </w:pPr>
      <w:hyperlink w:anchor="_Toc232146550" w:history="1">
        <w:r w:rsidRPr="006D1E6F">
          <w:rPr>
            <w:rStyle w:val="Hyperlink"/>
            <w:i w:val="0"/>
            <w:iCs w:val="0"/>
            <w:snapToGrid w:val="0"/>
          </w:rPr>
          <w:t>6.8.3</w:t>
        </w:r>
        <w:r w:rsidRPr="006D1E6F">
          <w:rPr>
            <w:rFonts w:eastAsiaTheme="minorEastAsia"/>
            <w:i w:val="0"/>
            <w:iCs w:val="0"/>
            <w:kern w:val="2"/>
            <w14:ligatures w14:val="standardContextual"/>
          </w:rPr>
          <w:tab/>
        </w:r>
        <w:r w:rsidRPr="006D1E6F">
          <w:rPr>
            <w:rStyle w:val="Hyperlink"/>
            <w:i w:val="0"/>
            <w:iCs w:val="0"/>
            <w:snapToGrid w:val="0"/>
          </w:rPr>
          <w:t>Charges for Operating Losses During an LCAP or ECAP Effective Period</w:t>
        </w:r>
        <w:r w:rsidRPr="006D1E6F">
          <w:rPr>
            <w:i w:val="0"/>
            <w:iCs w:val="0"/>
            <w:webHidden/>
          </w:rPr>
          <w:tab/>
        </w:r>
        <w:r w:rsidRPr="006D1E6F">
          <w:rPr>
            <w:i w:val="0"/>
            <w:iCs w:val="0"/>
            <w:webHidden/>
          </w:rPr>
          <w:fldChar w:fldCharType="begin"/>
        </w:r>
        <w:r w:rsidRPr="006D1E6F">
          <w:rPr>
            <w:i w:val="0"/>
            <w:iCs w:val="0"/>
            <w:webHidden/>
          </w:rPr>
          <w:instrText xml:space="preserve"> PAGEREF _Toc232146550 \h </w:instrText>
        </w:r>
        <w:r w:rsidRPr="006D1E6F">
          <w:rPr>
            <w:i w:val="0"/>
            <w:iCs w:val="0"/>
            <w:webHidden/>
          </w:rPr>
        </w:r>
        <w:r w:rsidRPr="006D1E6F">
          <w:rPr>
            <w:i w:val="0"/>
            <w:iCs w:val="0"/>
            <w:webHidden/>
          </w:rPr>
          <w:fldChar w:fldCharType="separate"/>
        </w:r>
        <w:r w:rsidRPr="006D1E6F">
          <w:rPr>
            <w:i w:val="0"/>
            <w:iCs w:val="0"/>
            <w:webHidden/>
          </w:rPr>
          <w:t>6-325</w:t>
        </w:r>
        <w:r w:rsidRPr="006D1E6F">
          <w:rPr>
            <w:i w:val="0"/>
            <w:iCs w:val="0"/>
            <w:webHidden/>
          </w:rPr>
          <w:fldChar w:fldCharType="end"/>
        </w:r>
      </w:hyperlink>
    </w:p>
    <w:p w14:paraId="49C7F416" w14:textId="53F4447A" w:rsidR="006D1E6F" w:rsidRPr="006D1E6F" w:rsidRDefault="006D1E6F">
      <w:pPr>
        <w:pStyle w:val="TOC3"/>
        <w:rPr>
          <w:rFonts w:eastAsiaTheme="minorEastAsia"/>
          <w:i w:val="0"/>
          <w:iCs w:val="0"/>
          <w:kern w:val="2"/>
          <w14:ligatures w14:val="standardContextual"/>
        </w:rPr>
      </w:pPr>
      <w:hyperlink w:anchor="_Toc232146551" w:history="1">
        <w:r w:rsidRPr="006D1E6F">
          <w:rPr>
            <w:rStyle w:val="Hyperlink"/>
            <w:i w:val="0"/>
            <w:iCs w:val="0"/>
            <w:snapToGrid w:val="0"/>
          </w:rPr>
          <w:t>6.8.4    Miscellaneous Invoice for Payments and Charges for an LCAP or ECAP Effective Period</w:t>
        </w:r>
        <w:r w:rsidRPr="006D1E6F">
          <w:rPr>
            <w:i w:val="0"/>
            <w:iCs w:val="0"/>
            <w:webHidden/>
          </w:rPr>
          <w:tab/>
        </w:r>
        <w:r w:rsidRPr="006D1E6F">
          <w:rPr>
            <w:i w:val="0"/>
            <w:iCs w:val="0"/>
            <w:webHidden/>
          </w:rPr>
          <w:fldChar w:fldCharType="begin"/>
        </w:r>
        <w:r w:rsidRPr="006D1E6F">
          <w:rPr>
            <w:i w:val="0"/>
            <w:iCs w:val="0"/>
            <w:webHidden/>
          </w:rPr>
          <w:instrText xml:space="preserve"> PAGEREF _Toc232146551 \h </w:instrText>
        </w:r>
        <w:r w:rsidRPr="006D1E6F">
          <w:rPr>
            <w:i w:val="0"/>
            <w:iCs w:val="0"/>
            <w:webHidden/>
          </w:rPr>
        </w:r>
        <w:r w:rsidRPr="006D1E6F">
          <w:rPr>
            <w:i w:val="0"/>
            <w:iCs w:val="0"/>
            <w:webHidden/>
          </w:rPr>
          <w:fldChar w:fldCharType="separate"/>
        </w:r>
        <w:r w:rsidRPr="006D1E6F">
          <w:rPr>
            <w:i w:val="0"/>
            <w:iCs w:val="0"/>
            <w:webHidden/>
          </w:rPr>
          <w:t>6-326</w:t>
        </w:r>
        <w:r w:rsidRPr="006D1E6F">
          <w:rPr>
            <w:i w:val="0"/>
            <w:iCs w:val="0"/>
            <w:webHidden/>
          </w:rPr>
          <w:fldChar w:fldCharType="end"/>
        </w:r>
      </w:hyperlink>
    </w:p>
    <w:p w14:paraId="457F05BD" w14:textId="16EBCCC2" w:rsidR="00A13FF9" w:rsidRPr="0013396E" w:rsidRDefault="00A1378D" w:rsidP="00A13FF9">
      <w:pPr>
        <w:rPr>
          <w:sz w:val="20"/>
        </w:rPr>
        <w:sectPr w:rsidR="00A13FF9" w:rsidRPr="0013396E" w:rsidSect="0011669A">
          <w:headerReference w:type="default" r:id="rId11"/>
          <w:footerReference w:type="default" r:id="rId12"/>
          <w:pgSz w:w="12240" w:h="15840" w:code="1"/>
          <w:pgMar w:top="1440" w:right="1440" w:bottom="1440" w:left="1440" w:header="720" w:footer="720" w:gutter="0"/>
          <w:pgNumType w:chapStyle="1"/>
          <w:cols w:space="720"/>
        </w:sectPr>
      </w:pPr>
      <w:r w:rsidRPr="0013396E">
        <w:rPr>
          <w:bCs/>
          <w:sz w:val="20"/>
        </w:rPr>
        <w:fldChar w:fldCharType="end"/>
      </w:r>
    </w:p>
    <w:p w14:paraId="350BED17" w14:textId="77777777" w:rsidR="00A13FF9" w:rsidRPr="0013396E" w:rsidRDefault="00A13FF9" w:rsidP="00A13FF9">
      <w:pPr>
        <w:pStyle w:val="Heading1"/>
      </w:pPr>
      <w:bookmarkStart w:id="0" w:name="_Toc397504904"/>
      <w:bookmarkStart w:id="1" w:name="_Toc402357032"/>
      <w:bookmarkStart w:id="2" w:name="_Toc422486412"/>
      <w:bookmarkStart w:id="3" w:name="_Toc433093264"/>
      <w:bookmarkStart w:id="4" w:name="_Toc433093422"/>
      <w:bookmarkStart w:id="5" w:name="_Toc440874653"/>
      <w:bookmarkStart w:id="6" w:name="_Toc468286734"/>
      <w:bookmarkStart w:id="7" w:name="_Toc481502780"/>
      <w:bookmarkStart w:id="8" w:name="_Toc496079950"/>
      <w:bookmarkStart w:id="9" w:name="_Toc232146361"/>
      <w:r w:rsidRPr="0013396E">
        <w:lastRenderedPageBreak/>
        <w:t>Adjustment Period and Real-Time Operations</w:t>
      </w:r>
      <w:bookmarkEnd w:id="0"/>
      <w:bookmarkEnd w:id="1"/>
      <w:bookmarkEnd w:id="2"/>
      <w:bookmarkEnd w:id="3"/>
      <w:bookmarkEnd w:id="4"/>
      <w:bookmarkEnd w:id="5"/>
      <w:bookmarkEnd w:id="6"/>
      <w:bookmarkEnd w:id="7"/>
      <w:bookmarkEnd w:id="8"/>
      <w:bookmarkEnd w:id="9"/>
    </w:p>
    <w:p w14:paraId="2593657F" w14:textId="77777777" w:rsidR="001F04FD" w:rsidRPr="0013396E" w:rsidRDefault="001F04FD" w:rsidP="007A1E53">
      <w:pPr>
        <w:pStyle w:val="H2"/>
        <w:spacing w:before="480"/>
        <w:ind w:left="907" w:hanging="907"/>
      </w:pPr>
      <w:bookmarkStart w:id="10" w:name="_Toc73215970"/>
      <w:bookmarkStart w:id="11" w:name="_Toc397504905"/>
      <w:bookmarkStart w:id="12" w:name="_Toc402357033"/>
      <w:bookmarkStart w:id="13" w:name="_Toc422486413"/>
      <w:bookmarkStart w:id="14" w:name="_Toc433093265"/>
      <w:bookmarkStart w:id="15" w:name="_Toc433093423"/>
      <w:bookmarkStart w:id="16" w:name="_Toc440874654"/>
      <w:bookmarkStart w:id="17" w:name="_Toc448142209"/>
      <w:bookmarkStart w:id="18" w:name="_Toc448142366"/>
      <w:bookmarkStart w:id="19" w:name="_Toc458770202"/>
      <w:bookmarkStart w:id="20" w:name="_Toc459294170"/>
      <w:bookmarkStart w:id="21" w:name="_Toc463262663"/>
      <w:bookmarkStart w:id="22" w:name="_Toc468286735"/>
      <w:bookmarkStart w:id="23" w:name="_Toc481502781"/>
      <w:bookmarkStart w:id="24" w:name="_Toc496079951"/>
      <w:bookmarkStart w:id="25" w:name="_Toc232146362"/>
      <w:r w:rsidRPr="0013396E">
        <w:t>6.1</w:t>
      </w:r>
      <w:r w:rsidRPr="0013396E">
        <w:tab/>
        <w:t>Introduction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2A98052" w14:textId="77777777" w:rsidR="001F04FD" w:rsidRPr="0013396E" w:rsidRDefault="001F04FD" w:rsidP="001F04FD">
      <w:pPr>
        <w:pStyle w:val="BodyTextNumbered"/>
      </w:pPr>
      <w:r w:rsidRPr="0013396E">
        <w:t>(1)</w:t>
      </w:r>
      <w:r w:rsidRPr="0013396E">
        <w:tab/>
        <w:t>This Section addresses the following components: the Adjustment Period and Real-Time Operations, including Emergency Operations.</w:t>
      </w:r>
    </w:p>
    <w:p w14:paraId="5BAC92B1" w14:textId="1E50C8D8" w:rsidR="001F04FD" w:rsidRPr="0013396E" w:rsidRDefault="001F04FD" w:rsidP="001F04FD">
      <w:pPr>
        <w:pStyle w:val="BodyTextNumbered"/>
      </w:pPr>
      <w:r w:rsidRPr="0013396E">
        <w:t>(2)</w:t>
      </w:r>
      <w:r w:rsidRPr="0013396E">
        <w:tab/>
      </w:r>
      <w:r w:rsidR="001D4369" w:rsidRPr="0013396E">
        <w:t xml:space="preserve">The Adjustment Period provides each Qualified Scheduling Entity (QSE) </w:t>
      </w:r>
      <w:proofErr w:type="gramStart"/>
      <w:r w:rsidR="001D4369" w:rsidRPr="0013396E">
        <w:t>the</w:t>
      </w:r>
      <w:proofErr w:type="gramEnd"/>
      <w:r w:rsidR="001D4369" w:rsidRPr="0013396E">
        <w:t xml:space="preserv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rsidR="001D4369" w:rsidRPr="0013396E">
        <w:t>use of</w:t>
      </w:r>
      <w:proofErr w:type="gramEnd"/>
      <w:r w:rsidR="001D4369" w:rsidRPr="0013396E">
        <w:t xml:space="preserve"> Hour-Ahead Reliability Unit Commitment (RUC) processes, as described in Section 5, Transmission Security Analysis and Reliability Unit Commitment.</w:t>
      </w:r>
    </w:p>
    <w:p w14:paraId="06848664" w14:textId="1A912F70" w:rsidR="001F04FD" w:rsidRPr="0013396E" w:rsidRDefault="001F04FD" w:rsidP="007A1E53">
      <w:pPr>
        <w:pStyle w:val="BodyTextNumbered"/>
      </w:pPr>
      <w:r w:rsidRPr="0013396E">
        <w:t>(3)</w:t>
      </w:r>
      <w:r w:rsidRPr="0013396E">
        <w:tab/>
      </w:r>
      <w:r w:rsidR="001D4369" w:rsidRPr="0013396E">
        <w:t>During Real-Time operations,</w:t>
      </w:r>
      <w:r w:rsidR="001D4369" w:rsidRPr="0013396E">
        <w:rPr>
          <w:b/>
        </w:rPr>
        <w:t xml:space="preserve"> </w:t>
      </w:r>
      <w:r w:rsidR="001D4369" w:rsidRPr="0013396E">
        <w:t xml:space="preserve">ERCOT dispatches Resources under normal system conditions and behavior based on economics and reliability to match system Load with On-Line generation while observing Resource and transmission constraints. </w:t>
      </w:r>
      <w:r w:rsidR="00B44B0A">
        <w:t xml:space="preserve"> </w:t>
      </w:r>
      <w:r w:rsidR="001D4369" w:rsidRPr="0013396E">
        <w:t>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and Non-Spinning Reserve (Non-Spin) to control frequency and solve potential reliability issues.</w:t>
      </w:r>
    </w:p>
    <w:p w14:paraId="0AF53B9A" w14:textId="7F8FB540" w:rsidR="001F04FD" w:rsidRPr="0013396E" w:rsidRDefault="001F04FD" w:rsidP="007A1E53">
      <w:pPr>
        <w:pStyle w:val="BodyTextNumbered"/>
      </w:pPr>
      <w:r w:rsidRPr="0013396E">
        <w:t>(</w:t>
      </w:r>
      <w:r w:rsidR="002D28ED" w:rsidRPr="0013396E">
        <w:t>4</w:t>
      </w:r>
      <w:r w:rsidRPr="0013396E">
        <w:t>)</w:t>
      </w:r>
      <w:r w:rsidRPr="0013396E">
        <w:tab/>
      </w:r>
      <w:r w:rsidR="001D4369" w:rsidRPr="0013396E">
        <w:t xml:space="preserve">Real-Time energy settlements use Real-Time Settlement Point Prices that are calculated for Resource Nodes, Load Zones, and Hubs for a 15-minute Settlement Interval, using the Locational Marginal Prices (LMPs) from </w:t>
      </w:r>
      <w:proofErr w:type="gramStart"/>
      <w:r w:rsidR="001D4369" w:rsidRPr="0013396E">
        <w:t>all of</w:t>
      </w:r>
      <w:proofErr w:type="gramEnd"/>
      <w:r w:rsidR="001D4369" w:rsidRPr="0013396E">
        <w:t xml:space="preserve"> the executions of SCED in the Settlement Interval.  Similarly, Real-Time Ancillary Service Settlements use Real-Time Market </w:t>
      </w:r>
      <w:r w:rsidR="00CE39AE">
        <w:t xml:space="preserve">(RTM) </w:t>
      </w:r>
      <w:r w:rsidR="001D4369" w:rsidRPr="0013396E">
        <w:t xml:space="preserve">Clearing Prices for Capacity (MCPCs) for a 15-minute Settlement Interval, using the MCPCs from </w:t>
      </w:r>
      <w:proofErr w:type="gramStart"/>
      <w:r w:rsidR="001D4369" w:rsidRPr="0013396E">
        <w:t>all of</w:t>
      </w:r>
      <w:proofErr w:type="gramEnd"/>
      <w:r w:rsidR="001D4369" w:rsidRPr="0013396E">
        <w:t xml:space="preserve">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bookmarkStart w:id="26" w:name="_Toc78358879"/>
    </w:p>
    <w:p w14:paraId="7CFC4C12" w14:textId="284CA9A4" w:rsidR="00470AB8" w:rsidRPr="0013396E" w:rsidRDefault="001F04FD" w:rsidP="007A1E53">
      <w:pPr>
        <w:pStyle w:val="BodyText"/>
        <w:ind w:left="720" w:hanging="720"/>
      </w:pPr>
      <w:r w:rsidRPr="0013396E">
        <w:t>(</w:t>
      </w:r>
      <w:r w:rsidR="002D28ED" w:rsidRPr="0013396E">
        <w:t>5</w:t>
      </w:r>
      <w:r w:rsidRPr="0013396E">
        <w:t>)</w:t>
      </w:r>
      <w:r w:rsidRPr="0013396E">
        <w:tab/>
        <w:t>To the extent that the ERCOT CEO or designee determines that Market Participant activities have produced an outcome inconsistent with the efficient operation of the ERCOT-administered markets as defined in subsection (c)(2) of P.U.C. S</w:t>
      </w:r>
      <w:r w:rsidRPr="0013396E">
        <w:rPr>
          <w:smallCaps/>
        </w:rPr>
        <w:t>ubst</w:t>
      </w:r>
      <w:r w:rsidRPr="0013396E">
        <w:t xml:space="preserve">.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470AB8" w:rsidRPr="0013396E">
        <w:t xml:space="preserve">and Board Priority </w:t>
      </w:r>
      <w:r w:rsidRPr="0013396E">
        <w:t>Nodal Protocol Revision Requests</w:t>
      </w:r>
      <w:r w:rsidR="00470AB8" w:rsidRPr="0013396E">
        <w:t xml:space="preserve"> and System Change Requests</w:t>
      </w:r>
      <w:r w:rsidRPr="0013396E">
        <w:t>.</w:t>
      </w:r>
      <w:bookmarkStart w:id="27" w:name="_Toc397504906"/>
      <w:bookmarkStart w:id="28" w:name="_Toc402357034"/>
      <w:bookmarkStart w:id="29" w:name="_Toc422486414"/>
      <w:bookmarkStart w:id="30" w:name="_Toc433093266"/>
      <w:bookmarkStart w:id="31" w:name="_Toc433093424"/>
      <w:bookmarkStart w:id="32" w:name="_Toc440874655"/>
      <w:bookmarkStart w:id="33" w:name="_Toc448142210"/>
      <w:bookmarkStart w:id="34" w:name="_Toc448142367"/>
      <w:bookmarkStart w:id="35" w:name="_Toc458770203"/>
      <w:bookmarkStart w:id="36" w:name="_Toc459294171"/>
      <w:bookmarkStart w:id="37" w:name="_Toc463262664"/>
      <w:bookmarkStart w:id="38" w:name="_Toc468286736"/>
      <w:bookmarkStart w:id="39" w:name="_Toc481502782"/>
      <w:bookmarkStart w:id="40" w:name="_Toc496079952"/>
    </w:p>
    <w:p w14:paraId="75FF5987" w14:textId="77777777" w:rsidR="001F04FD" w:rsidRPr="0013396E" w:rsidRDefault="001F04FD" w:rsidP="00221A13">
      <w:pPr>
        <w:pStyle w:val="H2"/>
        <w:spacing w:before="480"/>
        <w:ind w:left="907" w:hanging="907"/>
      </w:pPr>
      <w:bookmarkStart w:id="41" w:name="_Toc232146363"/>
      <w:r w:rsidRPr="0013396E">
        <w:lastRenderedPageBreak/>
        <w:t>6.2</w:t>
      </w:r>
      <w:r w:rsidRPr="0013396E">
        <w:tab/>
        <w:t>Market Timeline Summary</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01A8E25" w14:textId="77777777" w:rsidR="001F04FD" w:rsidRPr="0013396E" w:rsidRDefault="000468AC" w:rsidP="008E724B">
      <w:pPr>
        <w:pStyle w:val="BodyText"/>
        <w:ind w:left="720" w:hanging="720"/>
      </w:pPr>
      <w:r w:rsidRPr="0013396E">
        <w:t>(1)</w:t>
      </w:r>
      <w:r w:rsidRPr="0013396E">
        <w:tab/>
      </w:r>
      <w:r w:rsidR="001F04FD" w:rsidRPr="0013396E">
        <w:t>The figure below is a high-level summary of the overall market timeline:</w:t>
      </w:r>
    </w:p>
    <w:p w14:paraId="75CC1640" w14:textId="4C5F520E" w:rsidR="001F04FD" w:rsidRPr="0013396E" w:rsidRDefault="00A94020" w:rsidP="001F04FD">
      <w:pPr>
        <w:rPr>
          <w:rStyle w:val="CharCharChar1"/>
        </w:rPr>
      </w:pPr>
      <w:r w:rsidRPr="0013396E">
        <w:rPr>
          <w:noProof/>
        </w:rPr>
        <w:drawing>
          <wp:inline distT="0" distB="0" distL="0" distR="0" wp14:anchorId="0A0AD4E1" wp14:editId="6B8AF17E">
            <wp:extent cx="5705475" cy="3248025"/>
            <wp:effectExtent l="0" t="0" r="9525" b="9525"/>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3248025"/>
                    </a:xfrm>
                    <a:prstGeom prst="rect">
                      <a:avLst/>
                    </a:prstGeom>
                    <a:noFill/>
                    <a:ln>
                      <a:noFill/>
                    </a:ln>
                  </pic:spPr>
                </pic:pic>
              </a:graphicData>
            </a:graphic>
          </wp:inline>
        </w:drawing>
      </w:r>
    </w:p>
    <w:p w14:paraId="5FDC4E9E" w14:textId="77777777" w:rsidR="000778F6" w:rsidRPr="0013396E" w:rsidRDefault="000778F6" w:rsidP="001F04FD">
      <w:pPr>
        <w:pStyle w:val="H2"/>
        <w:ind w:left="0" w:firstLine="0"/>
      </w:pPr>
      <w:bookmarkStart w:id="42" w:name="_Toc397504907"/>
      <w:bookmarkStart w:id="43" w:name="_Toc402357035"/>
      <w:bookmarkStart w:id="44" w:name="_Toc422486415"/>
      <w:bookmarkStart w:id="45" w:name="_Toc433093267"/>
      <w:bookmarkStart w:id="46" w:name="_Toc433093425"/>
      <w:bookmarkStart w:id="47" w:name="_Toc440874656"/>
      <w:bookmarkStart w:id="48" w:name="_Toc448142211"/>
      <w:bookmarkStart w:id="49" w:name="_Toc448142368"/>
      <w:bookmarkStart w:id="50" w:name="_Toc458770204"/>
      <w:bookmarkStart w:id="51" w:name="_Toc459294172"/>
      <w:bookmarkStart w:id="52" w:name="_Toc463262665"/>
      <w:bookmarkStart w:id="53" w:name="_Toc468286737"/>
      <w:bookmarkStart w:id="54" w:name="_Toc481502783"/>
      <w:bookmarkStart w:id="55" w:name="_Toc496079953"/>
    </w:p>
    <w:p w14:paraId="3C11A62C" w14:textId="77777777" w:rsidR="00B21480" w:rsidRDefault="00B21480" w:rsidP="001F04FD">
      <w:pPr>
        <w:pStyle w:val="H2"/>
        <w:ind w:left="0" w:firstLine="0"/>
      </w:pPr>
      <w:bookmarkStart w:id="56" w:name="_Toc119310177"/>
    </w:p>
    <w:p w14:paraId="46F2CEA1" w14:textId="77777777" w:rsidR="00B21480" w:rsidRDefault="00B21480" w:rsidP="001F04FD">
      <w:pPr>
        <w:pStyle w:val="H2"/>
        <w:ind w:left="0" w:firstLine="0"/>
      </w:pPr>
    </w:p>
    <w:p w14:paraId="1AB2433E" w14:textId="77777777" w:rsidR="00B21480" w:rsidRDefault="00B21480" w:rsidP="001F04FD">
      <w:pPr>
        <w:pStyle w:val="H2"/>
        <w:ind w:left="0" w:firstLine="0"/>
      </w:pPr>
    </w:p>
    <w:p w14:paraId="18ACB782" w14:textId="77777777" w:rsidR="00B21480" w:rsidRDefault="00B21480" w:rsidP="001F04FD">
      <w:pPr>
        <w:pStyle w:val="H2"/>
        <w:ind w:left="0" w:firstLine="0"/>
      </w:pPr>
    </w:p>
    <w:p w14:paraId="62E0798A" w14:textId="77777777" w:rsidR="00B21480" w:rsidRDefault="00B21480" w:rsidP="001F04FD">
      <w:pPr>
        <w:pStyle w:val="H2"/>
        <w:ind w:left="0" w:firstLine="0"/>
      </w:pPr>
    </w:p>
    <w:p w14:paraId="65628A07" w14:textId="77777777" w:rsidR="00B21480" w:rsidRDefault="00B21480" w:rsidP="001F04FD">
      <w:pPr>
        <w:pStyle w:val="H2"/>
        <w:ind w:left="0" w:firstLine="0"/>
      </w:pPr>
    </w:p>
    <w:p w14:paraId="29A29D6A" w14:textId="77777777" w:rsidR="00B21480" w:rsidRDefault="00B21480" w:rsidP="001F04FD">
      <w:pPr>
        <w:pStyle w:val="H2"/>
        <w:ind w:left="0" w:firstLine="0"/>
      </w:pPr>
    </w:p>
    <w:p w14:paraId="5CC8DA02" w14:textId="77777777" w:rsidR="00B21480" w:rsidRDefault="00B21480" w:rsidP="001F04FD">
      <w:pPr>
        <w:pStyle w:val="H2"/>
        <w:ind w:left="0" w:firstLine="0"/>
      </w:pPr>
    </w:p>
    <w:p w14:paraId="3DA72608" w14:textId="77777777" w:rsidR="00B21480" w:rsidRDefault="00B21480" w:rsidP="001F04FD">
      <w:pPr>
        <w:pStyle w:val="H2"/>
        <w:ind w:left="0" w:firstLine="0"/>
      </w:pPr>
    </w:p>
    <w:p w14:paraId="184F9B0A" w14:textId="77777777" w:rsidR="00B21480" w:rsidRPr="00B21480" w:rsidRDefault="00B21480" w:rsidP="007A1E53">
      <w:pPr>
        <w:pStyle w:val="BodyText"/>
      </w:pPr>
    </w:p>
    <w:p w14:paraId="613DE931" w14:textId="1D50BE74" w:rsidR="001F04FD" w:rsidRPr="0013396E" w:rsidRDefault="001F04FD" w:rsidP="001F04FD">
      <w:pPr>
        <w:pStyle w:val="H2"/>
        <w:ind w:left="0" w:firstLine="0"/>
      </w:pPr>
      <w:bookmarkStart w:id="57" w:name="_Toc232146364"/>
      <w:r w:rsidRPr="0013396E">
        <w:lastRenderedPageBreak/>
        <w:t>6.3</w:t>
      </w:r>
      <w:r w:rsidRPr="0013396E">
        <w:tab/>
        <w:t>Adjustment Period and Real-Time Operations Timeline</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F9E9E72" w14:textId="77777777" w:rsidR="001D4369" w:rsidRPr="0013396E" w:rsidRDefault="001D4369" w:rsidP="001D4369">
      <w:pPr>
        <w:pStyle w:val="Instructions"/>
        <w:spacing w:before="120"/>
        <w:ind w:left="690" w:hanging="690"/>
        <w:rPr>
          <w:b w:val="0"/>
          <w:i w:val="0"/>
        </w:rPr>
      </w:pPr>
      <w:r w:rsidRPr="0013396E">
        <w:rPr>
          <w:b w:val="0"/>
          <w:i w:val="0"/>
          <w:szCs w:val="20"/>
        </w:rPr>
        <w:t>(1)</w:t>
      </w:r>
      <w:r w:rsidRPr="0013396E">
        <w:rPr>
          <w:b w:val="0"/>
          <w:i w:val="0"/>
          <w:szCs w:val="20"/>
        </w:rPr>
        <w:tab/>
        <w:t>The figure below highlights the major activities that occur in the Adjustment Period and Real-Time operations:</w:t>
      </w:r>
    </w:p>
    <w:p w14:paraId="733156AD" w14:textId="72535513" w:rsidR="001D4369" w:rsidRPr="0013396E" w:rsidRDefault="001D4369" w:rsidP="001D4369">
      <w:pPr>
        <w:pStyle w:val="Instructions"/>
        <w:spacing w:before="120"/>
      </w:pPr>
      <w:r w:rsidRPr="0013396E">
        <w:rPr>
          <w:b w:val="0"/>
          <w:bCs/>
          <w:i w:val="0"/>
          <w:noProof/>
          <w:sz w:val="20"/>
          <w:szCs w:val="20"/>
        </w:rPr>
        <mc:AlternateContent>
          <mc:Choice Requires="wpc">
            <w:drawing>
              <wp:anchor distT="0" distB="0" distL="114300" distR="114300" simplePos="0" relativeHeight="251697152" behindDoc="0" locked="0" layoutInCell="1" allowOverlap="1" wp14:anchorId="4C838C7E" wp14:editId="58F5D3A6">
                <wp:simplePos x="0" y="0"/>
                <wp:positionH relativeFrom="column">
                  <wp:posOffset>130175</wp:posOffset>
                </wp:positionH>
                <wp:positionV relativeFrom="paragraph">
                  <wp:posOffset>122251</wp:posOffset>
                </wp:positionV>
                <wp:extent cx="5372100" cy="3479165"/>
                <wp:effectExtent l="0" t="0" r="19050" b="0"/>
                <wp:wrapNone/>
                <wp:docPr id="1797423834" name="Canvas 4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839316906" name="Group 117"/>
                        <wpg:cNvGrpSpPr>
                          <a:grpSpLocks/>
                        </wpg:cNvGrpSpPr>
                        <wpg:grpSpPr bwMode="auto">
                          <a:xfrm>
                            <a:off x="80000" y="882616"/>
                            <a:ext cx="5265400" cy="1565329"/>
                            <a:chOff x="2007" y="3420"/>
                            <a:chExt cx="8292" cy="2465"/>
                          </a:xfrm>
                        </wpg:grpSpPr>
                        <wps:wsp>
                          <wps:cNvPr id="1799225380" name="Freeform 118"/>
                          <wps:cNvSpPr>
                            <a:spLocks/>
                          </wps:cNvSpPr>
                          <wps:spPr bwMode="auto">
                            <a:xfrm>
                              <a:off x="2007" y="3420"/>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03339" name="Freeform 119"/>
                          <wps:cNvSpPr>
                            <a:spLocks/>
                          </wps:cNvSpPr>
                          <wps:spPr bwMode="auto">
                            <a:xfrm>
                              <a:off x="2007" y="3420"/>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noFill/>
                            <a:ln w="21"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47971952" name="Group 120"/>
                        <wpg:cNvGrpSpPr>
                          <a:grpSpLocks/>
                        </wpg:cNvGrpSpPr>
                        <wpg:grpSpPr bwMode="auto">
                          <a:xfrm>
                            <a:off x="927700" y="1323925"/>
                            <a:ext cx="1604000" cy="281305"/>
                            <a:chOff x="3342" y="4115"/>
                            <a:chExt cx="2526" cy="443"/>
                          </a:xfrm>
                        </wpg:grpSpPr>
                        <wps:wsp>
                          <wps:cNvPr id="1412536197" name="Freeform 121"/>
                          <wps:cNvSpPr>
                            <a:spLocks/>
                          </wps:cNvSpPr>
                          <wps:spPr bwMode="auto">
                            <a:xfrm>
                              <a:off x="3342" y="4115"/>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993019686" name="Freeform 122"/>
                          <wps:cNvSpPr>
                            <a:spLocks/>
                          </wps:cNvSpPr>
                          <wps:spPr bwMode="auto">
                            <a:xfrm>
                              <a:off x="3342" y="4115"/>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86268667" name="Rectangle 123"/>
                        <wps:cNvSpPr>
                          <a:spLocks noChangeArrowheads="1"/>
                        </wps:cNvSpPr>
                        <wps:spPr bwMode="auto">
                          <a:xfrm>
                            <a:off x="1297900" y="1326525"/>
                            <a:ext cx="910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50E55" w14:textId="77777777" w:rsidR="001D4369" w:rsidRDefault="001D4369" w:rsidP="001D4369">
                              <w:r>
                                <w:rPr>
                                  <w:rFonts w:ascii="Arial" w:hAnsi="Arial" w:cs="Arial"/>
                                  <w:b/>
                                  <w:bCs/>
                                  <w:color w:val="FFFFFF"/>
                                  <w:sz w:val="20"/>
                                </w:rPr>
                                <w:t>Preparation for</w:t>
                              </w:r>
                            </w:p>
                          </w:txbxContent>
                        </wps:txbx>
                        <wps:bodyPr rot="0" vert="horz" wrap="none" lIns="0" tIns="0" rIns="0" bIns="0" anchor="t" anchorCtr="0" upright="1">
                          <a:spAutoFit/>
                        </wps:bodyPr>
                      </wps:wsp>
                      <wps:wsp>
                        <wps:cNvPr id="1497627003" name="Rectangle 124"/>
                        <wps:cNvSpPr>
                          <a:spLocks noChangeArrowheads="1"/>
                        </wps:cNvSpPr>
                        <wps:spPr bwMode="auto">
                          <a:xfrm>
                            <a:off x="1308100" y="1471327"/>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1CBD3" w14:textId="77777777" w:rsidR="001D4369" w:rsidRDefault="001D4369" w:rsidP="001D4369">
                              <w:r>
                                <w:rPr>
                                  <w:rFonts w:ascii="Arial" w:hAnsi="Arial" w:cs="Arial"/>
                                  <w:b/>
                                  <w:bCs/>
                                  <w:color w:val="FFFFFF"/>
                                  <w:sz w:val="20"/>
                                </w:rPr>
                                <w:t>Real</w:t>
                              </w:r>
                            </w:p>
                          </w:txbxContent>
                        </wps:txbx>
                        <wps:bodyPr rot="0" vert="horz" wrap="none" lIns="0" tIns="0" rIns="0" bIns="0" anchor="t" anchorCtr="0" upright="1">
                          <a:spAutoFit/>
                        </wps:bodyPr>
                      </wps:wsp>
                      <wps:wsp>
                        <wps:cNvPr id="828544592" name="Rectangle 125"/>
                        <wps:cNvSpPr>
                          <a:spLocks noChangeArrowheads="1"/>
                        </wps:cNvSpPr>
                        <wps:spPr bwMode="auto">
                          <a:xfrm>
                            <a:off x="1562100" y="1471327"/>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97BA3" w14:textId="77777777" w:rsidR="001D4369" w:rsidRDefault="001D4369" w:rsidP="001D4369">
                              <w:r>
                                <w:rPr>
                                  <w:rFonts w:ascii="Arial" w:hAnsi="Arial" w:cs="Arial"/>
                                  <w:b/>
                                  <w:bCs/>
                                  <w:color w:val="FFFFFF"/>
                                  <w:sz w:val="20"/>
                                </w:rPr>
                                <w:t>-</w:t>
                              </w:r>
                            </w:p>
                          </w:txbxContent>
                        </wps:txbx>
                        <wps:bodyPr rot="0" vert="horz" wrap="none" lIns="0" tIns="0" rIns="0" bIns="0" anchor="t" anchorCtr="0" upright="1">
                          <a:spAutoFit/>
                        </wps:bodyPr>
                      </wps:wsp>
                      <wps:wsp>
                        <wps:cNvPr id="782260554" name="Rectangle 126"/>
                        <wps:cNvSpPr>
                          <a:spLocks noChangeArrowheads="1"/>
                        </wps:cNvSpPr>
                        <wps:spPr bwMode="auto">
                          <a:xfrm>
                            <a:off x="1602100" y="1471327"/>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3CC60" w14:textId="77777777" w:rsidR="001D4369" w:rsidRDefault="001D4369" w:rsidP="001D4369">
                              <w:r>
                                <w:rPr>
                                  <w:rFonts w:ascii="Arial" w:hAnsi="Arial" w:cs="Arial"/>
                                  <w:b/>
                                  <w:bCs/>
                                  <w:color w:val="FFFFFF"/>
                                  <w:sz w:val="20"/>
                                </w:rPr>
                                <w:t>Time Ops</w:t>
                              </w:r>
                            </w:p>
                          </w:txbxContent>
                        </wps:txbx>
                        <wps:bodyPr rot="0" vert="horz" wrap="none" lIns="0" tIns="0" rIns="0" bIns="0" anchor="t" anchorCtr="0" upright="1">
                          <a:spAutoFit/>
                        </wps:bodyPr>
                      </wps:wsp>
                      <wpg:wgp>
                        <wpg:cNvPr id="2110426919" name="Group 127"/>
                        <wpg:cNvGrpSpPr>
                          <a:grpSpLocks/>
                        </wpg:cNvGrpSpPr>
                        <wpg:grpSpPr bwMode="auto">
                          <a:xfrm>
                            <a:off x="160600" y="1323925"/>
                            <a:ext cx="723300" cy="682713"/>
                            <a:chOff x="2134" y="4115"/>
                            <a:chExt cx="1139" cy="1075"/>
                          </a:xfrm>
                        </wpg:grpSpPr>
                        <wps:wsp>
                          <wps:cNvPr id="36778401" name="Freeform 128"/>
                          <wps:cNvSpPr>
                            <a:spLocks/>
                          </wps:cNvSpPr>
                          <wps:spPr bwMode="auto">
                            <a:xfrm>
                              <a:off x="2134" y="4115"/>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074305229" name="Freeform 129"/>
                          <wps:cNvSpPr>
                            <a:spLocks/>
                          </wps:cNvSpPr>
                          <wps:spPr bwMode="auto">
                            <a:xfrm>
                              <a:off x="2134" y="4115"/>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25658208" name="Rectangle 130"/>
                        <wps:cNvSpPr>
                          <a:spLocks noChangeArrowheads="1"/>
                        </wps:cNvSpPr>
                        <wps:spPr bwMode="auto">
                          <a:xfrm>
                            <a:off x="221000" y="1598930"/>
                            <a:ext cx="635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63445" w14:textId="77777777" w:rsidR="001D4369" w:rsidRDefault="001D4369" w:rsidP="001D4369">
                              <w:r>
                                <w:rPr>
                                  <w:rFonts w:ascii="Arial" w:hAnsi="Arial" w:cs="Arial"/>
                                  <w:b/>
                                  <w:bCs/>
                                  <w:color w:val="FFFFFF"/>
                                  <w:sz w:val="20"/>
                                </w:rPr>
                                <w:t>Adj Period</w:t>
                              </w:r>
                            </w:p>
                          </w:txbxContent>
                        </wps:txbx>
                        <wps:bodyPr rot="0" vert="horz" wrap="none" lIns="0" tIns="0" rIns="0" bIns="0" anchor="t" anchorCtr="0" upright="1">
                          <a:spAutoFit/>
                        </wps:bodyPr>
                      </wps:wsp>
                      <wps:wsp>
                        <wps:cNvPr id="1533975182" name="Rectangle 131"/>
                        <wps:cNvSpPr>
                          <a:spLocks noChangeArrowheads="1"/>
                        </wps:cNvSpPr>
                        <wps:spPr bwMode="auto">
                          <a:xfrm>
                            <a:off x="48300" y="2301243"/>
                            <a:ext cx="325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52C03" w14:textId="77777777" w:rsidR="001D4369" w:rsidRDefault="001D4369" w:rsidP="001D4369">
                              <w:r>
                                <w:rPr>
                                  <w:rFonts w:ascii="Arial" w:hAnsi="Arial" w:cs="Arial"/>
                                  <w:b/>
                                  <w:bCs/>
                                  <w:color w:val="000000"/>
                                  <w:sz w:val="20"/>
                                </w:rPr>
                                <w:t>18:00</w:t>
                              </w:r>
                            </w:p>
                          </w:txbxContent>
                        </wps:txbx>
                        <wps:bodyPr rot="0" vert="horz" wrap="none" lIns="0" tIns="0" rIns="0" bIns="0" anchor="t" anchorCtr="0" upright="1">
                          <a:spAutoFit/>
                        </wps:bodyPr>
                      </wps:wsp>
                      <wps:wsp>
                        <wps:cNvPr id="1068829149" name="Rectangle 132"/>
                        <wps:cNvSpPr>
                          <a:spLocks noChangeArrowheads="1"/>
                        </wps:cNvSpPr>
                        <wps:spPr bwMode="auto">
                          <a:xfrm>
                            <a:off x="48300" y="2446046"/>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04F3E" w14:textId="77777777" w:rsidR="001D4369" w:rsidRDefault="001D4369" w:rsidP="001D4369">
                              <w:r>
                                <w:rPr>
                                  <w:rFonts w:ascii="Arial" w:hAnsi="Arial" w:cs="Arial"/>
                                  <w:b/>
                                  <w:bCs/>
                                  <w:color w:val="000000"/>
                                  <w:sz w:val="20"/>
                                </w:rPr>
                                <w:t xml:space="preserve">(D </w:t>
                              </w:r>
                            </w:p>
                          </w:txbxContent>
                        </wps:txbx>
                        <wps:bodyPr rot="0" vert="horz" wrap="none" lIns="0" tIns="0" rIns="0" bIns="0" anchor="t" anchorCtr="0" upright="1">
                          <a:spAutoFit/>
                        </wps:bodyPr>
                      </wps:wsp>
                      <wps:wsp>
                        <wps:cNvPr id="1244010377" name="Rectangle 133"/>
                        <wps:cNvSpPr>
                          <a:spLocks noChangeArrowheads="1"/>
                        </wps:cNvSpPr>
                        <wps:spPr bwMode="auto">
                          <a:xfrm>
                            <a:off x="208900" y="2446046"/>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F9B0E" w14:textId="77777777" w:rsidR="001D4369" w:rsidRDefault="001D4369" w:rsidP="001D4369">
                              <w:r>
                                <w:rPr>
                                  <w:rFonts w:ascii="Arial" w:hAnsi="Arial" w:cs="Arial"/>
                                  <w:b/>
                                  <w:bCs/>
                                  <w:color w:val="000000"/>
                                  <w:sz w:val="20"/>
                                </w:rPr>
                                <w:t>–</w:t>
                              </w:r>
                            </w:p>
                          </w:txbxContent>
                        </wps:txbx>
                        <wps:bodyPr rot="0" vert="horz" wrap="none" lIns="0" tIns="0" rIns="0" bIns="0" anchor="t" anchorCtr="0" upright="1">
                          <a:spAutoFit/>
                        </wps:bodyPr>
                      </wps:wsp>
                      <wps:wsp>
                        <wps:cNvPr id="1713046920" name="Rectangle 134"/>
                        <wps:cNvSpPr>
                          <a:spLocks noChangeArrowheads="1"/>
                        </wps:cNvSpPr>
                        <wps:spPr bwMode="auto">
                          <a:xfrm>
                            <a:off x="309200" y="2446046"/>
                            <a:ext cx="113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EE94" w14:textId="77777777" w:rsidR="001D4369" w:rsidRDefault="001D4369" w:rsidP="001D4369">
                              <w:r>
                                <w:rPr>
                                  <w:rFonts w:ascii="Arial" w:hAnsi="Arial" w:cs="Arial"/>
                                  <w:b/>
                                  <w:bCs/>
                                  <w:color w:val="000000"/>
                                  <w:sz w:val="20"/>
                                </w:rPr>
                                <w:t>1)</w:t>
                              </w:r>
                            </w:p>
                          </w:txbxContent>
                        </wps:txbx>
                        <wps:bodyPr rot="0" vert="horz" wrap="none" lIns="0" tIns="0" rIns="0" bIns="0" anchor="t" anchorCtr="0" upright="1">
                          <a:spAutoFit/>
                        </wps:bodyPr>
                      </wps:wsp>
                      <wps:wsp>
                        <wps:cNvPr id="2037959410" name="Rectangle 135"/>
                        <wps:cNvSpPr>
                          <a:spLocks noChangeArrowheads="1"/>
                        </wps:cNvSpPr>
                        <wps:spPr bwMode="auto">
                          <a:xfrm>
                            <a:off x="552500" y="2316443"/>
                            <a:ext cx="656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B51A3" w14:textId="77777777" w:rsidR="001D4369" w:rsidRDefault="001D4369" w:rsidP="001D4369">
                              <w:r>
                                <w:rPr>
                                  <w:rFonts w:ascii="Arial" w:hAnsi="Arial" w:cs="Arial"/>
                                  <w:b/>
                                  <w:bCs/>
                                  <w:color w:val="000000"/>
                                  <w:sz w:val="20"/>
                                </w:rPr>
                                <w:t>60 Minutes</w:t>
                              </w:r>
                            </w:p>
                          </w:txbxContent>
                        </wps:txbx>
                        <wps:bodyPr rot="0" vert="horz" wrap="none" lIns="0" tIns="0" rIns="0" bIns="0" anchor="t" anchorCtr="0" upright="1">
                          <a:spAutoFit/>
                        </wps:bodyPr>
                      </wps:wsp>
                      <wps:wsp>
                        <wps:cNvPr id="873604951" name="Rectangle 136"/>
                        <wps:cNvSpPr>
                          <a:spLocks noChangeArrowheads="1"/>
                        </wps:cNvSpPr>
                        <wps:spPr bwMode="auto">
                          <a:xfrm>
                            <a:off x="649000" y="2461846"/>
                            <a:ext cx="452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D888" w14:textId="77777777" w:rsidR="001D4369" w:rsidRDefault="001D4369" w:rsidP="001D4369">
                              <w:r>
                                <w:rPr>
                                  <w:rFonts w:ascii="Arial" w:hAnsi="Arial" w:cs="Arial"/>
                                  <w:b/>
                                  <w:bCs/>
                                  <w:color w:val="000000"/>
                                  <w:sz w:val="20"/>
                                </w:rPr>
                                <w:t>Prior to</w:t>
                              </w:r>
                            </w:p>
                          </w:txbxContent>
                        </wps:txbx>
                        <wps:bodyPr rot="0" vert="horz" wrap="none" lIns="0" tIns="0" rIns="0" bIns="0" anchor="t" anchorCtr="0" upright="1">
                          <a:spAutoFit/>
                        </wps:bodyPr>
                      </wps:wsp>
                      <wps:wsp>
                        <wps:cNvPr id="962027991" name="Rectangle 137"/>
                        <wps:cNvSpPr>
                          <a:spLocks noChangeArrowheads="1"/>
                        </wps:cNvSpPr>
                        <wps:spPr bwMode="auto">
                          <a:xfrm>
                            <a:off x="622300" y="2606649"/>
                            <a:ext cx="508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7E61" w14:textId="77777777" w:rsidR="001D4369" w:rsidRDefault="001D4369" w:rsidP="001D4369">
                              <w:r>
                                <w:rPr>
                                  <w:rFonts w:ascii="Arial" w:hAnsi="Arial" w:cs="Arial"/>
                                  <w:b/>
                                  <w:bCs/>
                                  <w:color w:val="000000"/>
                                  <w:sz w:val="20"/>
                                </w:rPr>
                                <w:t>Op Hour</w:t>
                              </w:r>
                            </w:p>
                          </w:txbxContent>
                        </wps:txbx>
                        <wps:bodyPr rot="0" vert="horz" wrap="none" lIns="0" tIns="0" rIns="0" bIns="0" anchor="t" anchorCtr="0" upright="1">
                          <a:spAutoFit/>
                        </wps:bodyPr>
                      </wps:wsp>
                      <wpg:wgp>
                        <wpg:cNvPr id="1330891185" name="Group 138"/>
                        <wpg:cNvGrpSpPr>
                          <a:grpSpLocks/>
                        </wpg:cNvGrpSpPr>
                        <wpg:grpSpPr bwMode="auto">
                          <a:xfrm>
                            <a:off x="202500" y="467067"/>
                            <a:ext cx="1406500" cy="576253"/>
                            <a:chOff x="2197" y="2598"/>
                            <a:chExt cx="2215" cy="1075"/>
                          </a:xfrm>
                        </wpg:grpSpPr>
                        <wps:wsp>
                          <wps:cNvPr id="743237116" name="Rectangle 139"/>
                          <wps:cNvSpPr>
                            <a:spLocks noChangeArrowheads="1"/>
                          </wps:cNvSpPr>
                          <wps:spPr bwMode="auto">
                            <a:xfrm>
                              <a:off x="2197" y="2598"/>
                              <a:ext cx="2215" cy="10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099268" name="Rectangle 140"/>
                          <wps:cNvSpPr>
                            <a:spLocks noChangeArrowheads="1"/>
                          </wps:cNvSpPr>
                          <wps:spPr bwMode="auto">
                            <a:xfrm>
                              <a:off x="2197" y="2598"/>
                              <a:ext cx="2215" cy="1075"/>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014018445" name="Rectangle 141"/>
                        <wps:cNvSpPr>
                          <a:spLocks noChangeArrowheads="1"/>
                        </wps:cNvSpPr>
                        <wps:spPr bwMode="auto">
                          <a:xfrm>
                            <a:off x="582300" y="556973"/>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58330" w14:textId="77777777" w:rsidR="001D4369" w:rsidRDefault="001D4369" w:rsidP="001D436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789235591" name="Rectangle 142"/>
                        <wps:cNvSpPr>
                          <a:spLocks noChangeArrowheads="1"/>
                        </wps:cNvSpPr>
                        <wps:spPr bwMode="auto">
                          <a:xfrm>
                            <a:off x="578911" y="657459"/>
                            <a:ext cx="645200" cy="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837924" name="Rectangle 143"/>
                        <wps:cNvSpPr>
                          <a:spLocks noChangeArrowheads="1"/>
                        </wps:cNvSpPr>
                        <wps:spPr bwMode="auto">
                          <a:xfrm>
                            <a:off x="262300" y="703030"/>
                            <a:ext cx="13144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B2D65" w14:textId="77777777" w:rsidR="001D4369" w:rsidRDefault="001D4369" w:rsidP="001D4369">
                              <w:r>
                                <w:rPr>
                                  <w:rFonts w:ascii="Arial" w:hAnsi="Arial" w:cs="Arial"/>
                                  <w:b/>
                                  <w:bCs/>
                                  <w:color w:val="FFFFFF"/>
                                  <w:sz w:val="14"/>
                                  <w:szCs w:val="14"/>
                                </w:rPr>
                                <w:t>Update Energy Bids and Offers</w:t>
                              </w:r>
                            </w:p>
                          </w:txbxContent>
                        </wps:txbx>
                        <wps:bodyPr rot="0" vert="horz" wrap="none" lIns="0" tIns="0" rIns="0" bIns="0" anchor="t" anchorCtr="0" upright="1">
                          <a:spAutoFit/>
                        </wps:bodyPr>
                      </wps:wsp>
                      <wps:wsp>
                        <wps:cNvPr id="997225313" name="Rectangle 144"/>
                        <wps:cNvSpPr>
                          <a:spLocks noChangeArrowheads="1"/>
                        </wps:cNvSpPr>
                        <wps:spPr bwMode="auto">
                          <a:xfrm>
                            <a:off x="446400" y="649012"/>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18E64" w14:textId="77777777" w:rsidR="001D4369" w:rsidRDefault="001D4369" w:rsidP="001D4369"/>
                          </w:txbxContent>
                        </wps:txbx>
                        <wps:bodyPr rot="0" vert="horz" wrap="none" lIns="0" tIns="0" rIns="0" bIns="0" anchor="t" anchorCtr="0" upright="1">
                          <a:spAutoFit/>
                        </wps:bodyPr>
                      </wps:wsp>
                      <wps:wsp>
                        <wps:cNvPr id="1268971937" name="Rectangle 145"/>
                        <wps:cNvSpPr>
                          <a:spLocks noChangeArrowheads="1"/>
                        </wps:cNvSpPr>
                        <wps:spPr bwMode="auto">
                          <a:xfrm>
                            <a:off x="333400" y="819916"/>
                            <a:ext cx="1087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3F02E" w14:textId="77777777" w:rsidR="001D4369" w:rsidRDefault="001D4369" w:rsidP="001D4369">
                              <w:r>
                                <w:rPr>
                                  <w:rFonts w:ascii="Arial" w:hAnsi="Arial" w:cs="Arial"/>
                                  <w:b/>
                                  <w:bCs/>
                                  <w:color w:val="FFFFFF"/>
                                  <w:sz w:val="14"/>
                                  <w:szCs w:val="14"/>
                                </w:rPr>
                                <w:t>Update Output Schedules</w:t>
                              </w:r>
                            </w:p>
                          </w:txbxContent>
                        </wps:txbx>
                        <wps:bodyPr rot="0" vert="horz" wrap="none" lIns="0" tIns="0" rIns="0" bIns="0" anchor="t" anchorCtr="0" upright="1">
                          <a:spAutoFit/>
                        </wps:bodyPr>
                      </wps:wsp>
                      <wpg:wgp>
                        <wpg:cNvPr id="1512067389" name="Group 148"/>
                        <wpg:cNvGrpSpPr>
                          <a:grpSpLocks/>
                        </wpg:cNvGrpSpPr>
                        <wpg:grpSpPr bwMode="auto">
                          <a:xfrm>
                            <a:off x="2411000" y="2729251"/>
                            <a:ext cx="1447200" cy="682013"/>
                            <a:chOff x="5678" y="6328"/>
                            <a:chExt cx="2279" cy="1074"/>
                          </a:xfrm>
                        </wpg:grpSpPr>
                        <wps:wsp>
                          <wps:cNvPr id="1820734658" name="Rectangle 149"/>
                          <wps:cNvSpPr>
                            <a:spLocks noChangeArrowheads="1"/>
                          </wps:cNvSpPr>
                          <wps:spPr bwMode="auto">
                            <a:xfrm>
                              <a:off x="5678" y="6328"/>
                              <a:ext cx="2279" cy="10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71742" name="Rectangle 150"/>
                          <wps:cNvSpPr>
                            <a:spLocks noChangeArrowheads="1"/>
                          </wps:cNvSpPr>
                          <wps:spPr bwMode="auto">
                            <a:xfrm>
                              <a:off x="5678" y="6328"/>
                              <a:ext cx="2279" cy="1074"/>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690784208" name="Rectangle 151"/>
                        <wps:cNvSpPr>
                          <a:spLocks noChangeArrowheads="1"/>
                        </wps:cNvSpPr>
                        <wps:spPr bwMode="auto">
                          <a:xfrm>
                            <a:off x="2773000" y="2777452"/>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383CB"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335322388" name="Rectangle 152"/>
                        <wps:cNvSpPr>
                          <a:spLocks noChangeArrowheads="1"/>
                        </wps:cNvSpPr>
                        <wps:spPr bwMode="auto">
                          <a:xfrm>
                            <a:off x="2773000" y="2874654"/>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642698" name="Rectangle 153"/>
                        <wps:cNvSpPr>
                          <a:spLocks noChangeArrowheads="1"/>
                        </wps:cNvSpPr>
                        <wps:spPr bwMode="auto">
                          <a:xfrm>
                            <a:off x="2557800" y="2889254"/>
                            <a:ext cx="10972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0A1EC" w14:textId="77777777" w:rsidR="001D4369" w:rsidRDefault="001D4369" w:rsidP="001D4369">
                              <w:r>
                                <w:rPr>
                                  <w:rFonts w:ascii="Arial" w:hAnsi="Arial" w:cs="Arial"/>
                                  <w:b/>
                                  <w:bCs/>
                                  <w:color w:val="000000"/>
                                  <w:sz w:val="14"/>
                                  <w:szCs w:val="14"/>
                                </w:rPr>
                                <w:t>LFC Process every 4 secs</w:t>
                              </w:r>
                            </w:p>
                          </w:txbxContent>
                        </wps:txbx>
                        <wps:bodyPr rot="0" vert="horz" wrap="none" lIns="0" tIns="0" rIns="0" bIns="0" anchor="t" anchorCtr="0" upright="1">
                          <a:spAutoFit/>
                        </wps:bodyPr>
                      </wps:wsp>
                      <wps:wsp>
                        <wps:cNvPr id="561699237" name="Rectangle 154"/>
                        <wps:cNvSpPr>
                          <a:spLocks noChangeArrowheads="1"/>
                        </wps:cNvSpPr>
                        <wps:spPr bwMode="auto">
                          <a:xfrm>
                            <a:off x="2515200" y="3001656"/>
                            <a:ext cx="9442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D9D67" w14:textId="77777777" w:rsidR="001D4369" w:rsidRDefault="001D4369" w:rsidP="001D4369">
                              <w:r>
                                <w:rPr>
                                  <w:rFonts w:ascii="Arial" w:hAnsi="Arial" w:cs="Arial"/>
                                  <w:b/>
                                  <w:bCs/>
                                  <w:color w:val="000000"/>
                                  <w:sz w:val="14"/>
                                  <w:szCs w:val="14"/>
                                </w:rPr>
                                <w:t xml:space="preserve">Execute SCED every 5 </w:t>
                              </w:r>
                            </w:p>
                          </w:txbxContent>
                        </wps:txbx>
                        <wps:bodyPr rot="0" vert="horz" wrap="none" lIns="0" tIns="0" rIns="0" bIns="0" anchor="t" anchorCtr="0" upright="1">
                          <a:spAutoFit/>
                        </wps:bodyPr>
                      </wps:wsp>
                      <wps:wsp>
                        <wps:cNvPr id="56157338" name="Rectangle 155"/>
                        <wps:cNvSpPr>
                          <a:spLocks noChangeArrowheads="1"/>
                        </wps:cNvSpPr>
                        <wps:spPr bwMode="auto">
                          <a:xfrm>
                            <a:off x="3474618" y="3001656"/>
                            <a:ext cx="207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47DC" w14:textId="77777777" w:rsidR="001D4369" w:rsidRDefault="001D4369" w:rsidP="001D4369">
                              <w:r>
                                <w:rPr>
                                  <w:rFonts w:ascii="Arial" w:hAnsi="Arial" w:cs="Arial"/>
                                  <w:b/>
                                  <w:bCs/>
                                  <w:color w:val="000000"/>
                                  <w:sz w:val="14"/>
                                  <w:szCs w:val="14"/>
                                </w:rPr>
                                <w:t>mins</w:t>
                              </w:r>
                            </w:p>
                          </w:txbxContent>
                        </wps:txbx>
                        <wps:bodyPr rot="0" vert="horz" wrap="none" lIns="0" tIns="0" rIns="0" bIns="0" anchor="t" anchorCtr="0" upright="1">
                          <a:spAutoFit/>
                        </wps:bodyPr>
                      </wps:wsp>
                      <wps:wsp>
                        <wps:cNvPr id="1043488336" name="Rectangle 156"/>
                        <wps:cNvSpPr>
                          <a:spLocks noChangeArrowheads="1"/>
                        </wps:cNvSpPr>
                        <wps:spPr bwMode="auto">
                          <a:xfrm>
                            <a:off x="2545700" y="3114058"/>
                            <a:ext cx="11461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50840" w14:textId="77777777" w:rsidR="001D4369" w:rsidRDefault="001D4369" w:rsidP="001D4369">
                              <w:r>
                                <w:rPr>
                                  <w:rFonts w:ascii="Arial" w:hAnsi="Arial" w:cs="Arial"/>
                                  <w:b/>
                                  <w:bCs/>
                                  <w:color w:val="000000"/>
                                  <w:sz w:val="14"/>
                                  <w:szCs w:val="14"/>
                                </w:rPr>
                                <w:t>Communicate Instructions,</w:t>
                              </w:r>
                            </w:p>
                          </w:txbxContent>
                        </wps:txbx>
                        <wps:bodyPr rot="0" vert="horz" wrap="none" lIns="0" tIns="0" rIns="0" bIns="0" anchor="t" anchorCtr="0" upright="1">
                          <a:spAutoFit/>
                        </wps:bodyPr>
                      </wps:wsp>
                      <wps:wsp>
                        <wps:cNvPr id="755311544" name="Rectangle 157"/>
                        <wps:cNvSpPr>
                          <a:spLocks noChangeArrowheads="1"/>
                        </wps:cNvSpPr>
                        <wps:spPr bwMode="auto">
                          <a:xfrm>
                            <a:off x="2723525" y="3225160"/>
                            <a:ext cx="7016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6A342" w14:textId="77777777" w:rsidR="001D4369" w:rsidRDefault="001D4369" w:rsidP="001D4369">
                              <w:r>
                                <w:rPr>
                                  <w:rFonts w:ascii="Arial" w:hAnsi="Arial" w:cs="Arial"/>
                                  <w:b/>
                                  <w:bCs/>
                                  <w:color w:val="000000"/>
                                  <w:sz w:val="14"/>
                                  <w:szCs w:val="14"/>
                                </w:rPr>
                                <w:t>Awards &amp; Prices</w:t>
                              </w:r>
                            </w:p>
                          </w:txbxContent>
                        </wps:txbx>
                        <wps:bodyPr rot="0" vert="horz" wrap="none" lIns="0" tIns="0" rIns="0" bIns="0" anchor="t" anchorCtr="0" upright="1">
                          <a:spAutoFit/>
                        </wps:bodyPr>
                      </wps:wsp>
                      <wpg:wgp>
                        <wpg:cNvPr id="1001345548" name="Group 158"/>
                        <wpg:cNvGrpSpPr>
                          <a:grpSpLocks/>
                        </wpg:cNvGrpSpPr>
                        <wpg:grpSpPr bwMode="auto">
                          <a:xfrm>
                            <a:off x="321300" y="2929855"/>
                            <a:ext cx="964500" cy="481409"/>
                            <a:chOff x="2387" y="6644"/>
                            <a:chExt cx="1519" cy="758"/>
                          </a:xfrm>
                        </wpg:grpSpPr>
                        <wps:wsp>
                          <wps:cNvPr id="318007909" name="Rectangle 159"/>
                          <wps:cNvSpPr>
                            <a:spLocks noChangeArrowheads="1"/>
                          </wps:cNvSpPr>
                          <wps:spPr bwMode="auto">
                            <a:xfrm>
                              <a:off x="2387" y="6644"/>
                              <a:ext cx="1519"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423766" name="Rectangle 160"/>
                          <wps:cNvSpPr>
                            <a:spLocks noChangeArrowheads="1"/>
                          </wps:cNvSpPr>
                          <wps:spPr bwMode="auto">
                            <a:xfrm>
                              <a:off x="2387" y="6644"/>
                              <a:ext cx="1519"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07595366" name="Rectangle 161"/>
                        <wps:cNvSpPr>
                          <a:spLocks noChangeArrowheads="1"/>
                        </wps:cNvSpPr>
                        <wps:spPr bwMode="auto">
                          <a:xfrm>
                            <a:off x="442000" y="2989556"/>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D58DA"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711232924" name="Rectangle 162"/>
                        <wps:cNvSpPr>
                          <a:spLocks noChangeArrowheads="1"/>
                        </wps:cNvSpPr>
                        <wps:spPr bwMode="auto">
                          <a:xfrm>
                            <a:off x="441900" y="3086758"/>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619957" name="Rectangle 163"/>
                        <wps:cNvSpPr>
                          <a:spLocks noChangeArrowheads="1"/>
                        </wps:cNvSpPr>
                        <wps:spPr bwMode="auto">
                          <a:xfrm>
                            <a:off x="378500" y="3101958"/>
                            <a:ext cx="7854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A9B13" w14:textId="77777777" w:rsidR="001D4369" w:rsidRDefault="001D4369" w:rsidP="001D4369">
                              <w:r>
                                <w:rPr>
                                  <w:rFonts w:ascii="Arial" w:hAnsi="Arial" w:cs="Arial"/>
                                  <w:b/>
                                  <w:bCs/>
                                  <w:color w:val="000000"/>
                                  <w:sz w:val="14"/>
                                  <w:szCs w:val="14"/>
                                </w:rPr>
                                <w:t xml:space="preserve">Snapshot Inputs &amp; </w:t>
                              </w:r>
                            </w:p>
                          </w:txbxContent>
                        </wps:txbx>
                        <wps:bodyPr rot="0" vert="horz" wrap="none" lIns="0" tIns="0" rIns="0" bIns="0" anchor="t" anchorCtr="0" upright="1">
                          <a:spAutoFit/>
                        </wps:bodyPr>
                      </wps:wsp>
                      <wps:wsp>
                        <wps:cNvPr id="2005165859" name="Rectangle 164"/>
                        <wps:cNvSpPr>
                          <a:spLocks noChangeArrowheads="1"/>
                        </wps:cNvSpPr>
                        <wps:spPr bwMode="auto">
                          <a:xfrm>
                            <a:off x="475600" y="3214360"/>
                            <a:ext cx="6229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36541" w14:textId="77777777" w:rsidR="001D4369" w:rsidRDefault="001D4369" w:rsidP="001D4369">
                              <w:r>
                                <w:rPr>
                                  <w:rFonts w:ascii="Arial" w:hAnsi="Arial" w:cs="Arial"/>
                                  <w:b/>
                                  <w:bCs/>
                                  <w:color w:val="000000"/>
                                  <w:sz w:val="14"/>
                                  <w:szCs w:val="14"/>
                                </w:rPr>
                                <w:t>Execute HRUC</w:t>
                              </w:r>
                            </w:p>
                          </w:txbxContent>
                        </wps:txbx>
                        <wps:bodyPr rot="0" vert="horz" wrap="none" lIns="0" tIns="0" rIns="0" bIns="0" anchor="t" anchorCtr="0" upright="1">
                          <a:spAutoFit/>
                        </wps:bodyPr>
                      </wps:wsp>
                      <wps:wsp>
                        <wps:cNvPr id="643570629" name="Freeform 165"/>
                        <wps:cNvSpPr>
                          <a:spLocks noEditPoints="1"/>
                        </wps:cNvSpPr>
                        <wps:spPr bwMode="auto">
                          <a:xfrm>
                            <a:off x="904200" y="1043319"/>
                            <a:ext cx="40000" cy="160603"/>
                          </a:xfrm>
                          <a:custGeom>
                            <a:avLst/>
                            <a:gdLst>
                              <a:gd name="T0" fmla="*/ 15723810 w 63"/>
                              <a:gd name="T1" fmla="*/ 0 h 253"/>
                              <a:gd name="T2" fmla="*/ 15723810 w 63"/>
                              <a:gd name="T3" fmla="*/ 80618897 h 253"/>
                              <a:gd name="T4" fmla="*/ 9273016 w 63"/>
                              <a:gd name="T5" fmla="*/ 80618897 h 253"/>
                              <a:gd name="T6" fmla="*/ 9273016 w 63"/>
                              <a:gd name="T7" fmla="*/ 0 h 253"/>
                              <a:gd name="T8" fmla="*/ 15723810 w 63"/>
                              <a:gd name="T9" fmla="*/ 0 h 253"/>
                              <a:gd name="T10" fmla="*/ 25400000 w 63"/>
                              <a:gd name="T11" fmla="*/ 76184858 h 253"/>
                              <a:gd name="T12" fmla="*/ 12498413 w 63"/>
                              <a:gd name="T13" fmla="*/ 101982905 h 253"/>
                              <a:gd name="T14" fmla="*/ 0 w 63"/>
                              <a:gd name="T15" fmla="*/ 76184858 h 253"/>
                              <a:gd name="T16" fmla="*/ 25400000 w 63"/>
                              <a:gd name="T17" fmla="*/ 76184858 h 2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253">
                                <a:moveTo>
                                  <a:pt x="39" y="0"/>
                                </a:moveTo>
                                <a:lnTo>
                                  <a:pt x="39" y="200"/>
                                </a:lnTo>
                                <a:lnTo>
                                  <a:pt x="23" y="200"/>
                                </a:lnTo>
                                <a:lnTo>
                                  <a:pt x="23" y="0"/>
                                </a:lnTo>
                                <a:lnTo>
                                  <a:pt x="39" y="0"/>
                                </a:lnTo>
                                <a:close/>
                                <a:moveTo>
                                  <a:pt x="63" y="189"/>
                                </a:moveTo>
                                <a:lnTo>
                                  <a:pt x="31" y="253"/>
                                </a:lnTo>
                                <a:lnTo>
                                  <a:pt x="0" y="189"/>
                                </a:lnTo>
                                <a:lnTo>
                                  <a:pt x="63" y="189"/>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042274362" name="Freeform 166"/>
                        <wps:cNvSpPr>
                          <a:spLocks noEditPoints="1"/>
                        </wps:cNvSpPr>
                        <wps:spPr bwMode="auto">
                          <a:xfrm>
                            <a:off x="3154600" y="962618"/>
                            <a:ext cx="40000" cy="241305"/>
                          </a:xfrm>
                          <a:custGeom>
                            <a:avLst/>
                            <a:gdLst>
                              <a:gd name="T0" fmla="*/ 16126984 w 63"/>
                              <a:gd name="T1" fmla="*/ 0 h 380"/>
                              <a:gd name="T2" fmla="*/ 16126984 w 63"/>
                              <a:gd name="T3" fmla="*/ 131857307 h 380"/>
                              <a:gd name="T4" fmla="*/ 9676190 w 63"/>
                              <a:gd name="T5" fmla="*/ 131857307 h 380"/>
                              <a:gd name="T6" fmla="*/ 9676190 w 63"/>
                              <a:gd name="T7" fmla="*/ 0 h 380"/>
                              <a:gd name="T8" fmla="*/ 16126984 w 63"/>
                              <a:gd name="T9" fmla="*/ 0 h 380"/>
                              <a:gd name="T10" fmla="*/ 25400000 w 63"/>
                              <a:gd name="T11" fmla="*/ 127421740 h 380"/>
                              <a:gd name="T12" fmla="*/ 12901587 w 63"/>
                              <a:gd name="T13" fmla="*/ 153228675 h 380"/>
                              <a:gd name="T14" fmla="*/ 0 w 63"/>
                              <a:gd name="T15" fmla="*/ 127421740 h 380"/>
                              <a:gd name="T16" fmla="*/ 25400000 w 63"/>
                              <a:gd name="T17" fmla="*/ 127421740 h 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80">
                                <a:moveTo>
                                  <a:pt x="40" y="0"/>
                                </a:moveTo>
                                <a:lnTo>
                                  <a:pt x="40" y="327"/>
                                </a:lnTo>
                                <a:lnTo>
                                  <a:pt x="24" y="327"/>
                                </a:lnTo>
                                <a:lnTo>
                                  <a:pt x="24" y="0"/>
                                </a:lnTo>
                                <a:lnTo>
                                  <a:pt x="40" y="0"/>
                                </a:lnTo>
                                <a:close/>
                                <a:moveTo>
                                  <a:pt x="63" y="316"/>
                                </a:moveTo>
                                <a:lnTo>
                                  <a:pt x="32" y="380"/>
                                </a:lnTo>
                                <a:lnTo>
                                  <a:pt x="0" y="316"/>
                                </a:lnTo>
                                <a:lnTo>
                                  <a:pt x="63" y="31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18808030" name="Freeform 167"/>
                        <wps:cNvSpPr>
                          <a:spLocks noEditPoints="1"/>
                        </wps:cNvSpPr>
                        <wps:spPr bwMode="auto">
                          <a:xfrm>
                            <a:off x="783500" y="2809252"/>
                            <a:ext cx="40000" cy="120602"/>
                          </a:xfrm>
                          <a:custGeom>
                            <a:avLst/>
                            <a:gdLst>
                              <a:gd name="T0" fmla="*/ 9273016 w 63"/>
                              <a:gd name="T1" fmla="*/ 76582270 h 190"/>
                              <a:gd name="T2" fmla="*/ 9273016 w 63"/>
                              <a:gd name="T3" fmla="*/ 21362423 h 190"/>
                              <a:gd name="T4" fmla="*/ 15723810 w 63"/>
                              <a:gd name="T5" fmla="*/ 21362423 h 190"/>
                              <a:gd name="T6" fmla="*/ 15723810 w 63"/>
                              <a:gd name="T7" fmla="*/ 76582270 h 190"/>
                              <a:gd name="T8" fmla="*/ 9273016 w 63"/>
                              <a:gd name="T9" fmla="*/ 76582270 h 190"/>
                              <a:gd name="T10" fmla="*/ 0 w 63"/>
                              <a:gd name="T11" fmla="*/ 25393068 h 190"/>
                              <a:gd name="T12" fmla="*/ 12498413 w 63"/>
                              <a:gd name="T13" fmla="*/ 0 h 190"/>
                              <a:gd name="T14" fmla="*/ 25400000 w 63"/>
                              <a:gd name="T15" fmla="*/ 25393068 h 190"/>
                              <a:gd name="T16" fmla="*/ 0 w 63"/>
                              <a:gd name="T17" fmla="*/ 25393068 h 1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190">
                                <a:moveTo>
                                  <a:pt x="23" y="190"/>
                                </a:moveTo>
                                <a:lnTo>
                                  <a:pt x="23" y="53"/>
                                </a:lnTo>
                                <a:lnTo>
                                  <a:pt x="39" y="53"/>
                                </a:lnTo>
                                <a:lnTo>
                                  <a:pt x="39" y="190"/>
                                </a:lnTo>
                                <a:lnTo>
                                  <a:pt x="23" y="190"/>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184197513" name="Freeform 168"/>
                        <wps:cNvSpPr>
                          <a:spLocks noEditPoints="1"/>
                        </wps:cNvSpPr>
                        <wps:spPr bwMode="auto">
                          <a:xfrm>
                            <a:off x="3114600" y="2528547"/>
                            <a:ext cx="40000" cy="200704"/>
                          </a:xfrm>
                          <a:custGeom>
                            <a:avLst/>
                            <a:gdLst>
                              <a:gd name="T0" fmla="*/ 9676190 w 63"/>
                              <a:gd name="T1" fmla="*/ 127447040 h 316"/>
                              <a:gd name="T2" fmla="*/ 9676190 w 63"/>
                              <a:gd name="T3" fmla="*/ 20972298 h 316"/>
                              <a:gd name="T4" fmla="*/ 15723810 w 63"/>
                              <a:gd name="T5" fmla="*/ 20972298 h 316"/>
                              <a:gd name="T6" fmla="*/ 15723810 w 63"/>
                              <a:gd name="T7" fmla="*/ 127447040 h 316"/>
                              <a:gd name="T8" fmla="*/ 9676190 w 63"/>
                              <a:gd name="T9" fmla="*/ 127447040 h 316"/>
                              <a:gd name="T10" fmla="*/ 0 w 63"/>
                              <a:gd name="T11" fmla="*/ 25408745 h 316"/>
                              <a:gd name="T12" fmla="*/ 12498413 w 63"/>
                              <a:gd name="T13" fmla="*/ 0 h 316"/>
                              <a:gd name="T14" fmla="*/ 25400000 w 63"/>
                              <a:gd name="T15" fmla="*/ 25408745 h 316"/>
                              <a:gd name="T16" fmla="*/ 0 w 63"/>
                              <a:gd name="T17" fmla="*/ 25408745 h 3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16">
                                <a:moveTo>
                                  <a:pt x="24" y="316"/>
                                </a:moveTo>
                                <a:lnTo>
                                  <a:pt x="24" y="52"/>
                                </a:lnTo>
                                <a:lnTo>
                                  <a:pt x="39" y="52"/>
                                </a:lnTo>
                                <a:lnTo>
                                  <a:pt x="39" y="316"/>
                                </a:lnTo>
                                <a:lnTo>
                                  <a:pt x="24" y="316"/>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wpg:cNvPr id="634137136" name="Group 169"/>
                        <wpg:cNvGrpSpPr>
                          <a:grpSpLocks/>
                        </wpg:cNvGrpSpPr>
                        <wpg:grpSpPr bwMode="auto">
                          <a:xfrm>
                            <a:off x="923900" y="1645231"/>
                            <a:ext cx="2934300" cy="160703"/>
                            <a:chOff x="3336" y="4621"/>
                            <a:chExt cx="4621" cy="253"/>
                          </a:xfrm>
                        </wpg:grpSpPr>
                        <wps:wsp>
                          <wps:cNvPr id="1754731745" name="Freeform 170"/>
                          <wps:cNvSpPr>
                            <a:spLocks/>
                          </wps:cNvSpPr>
                          <wps:spPr bwMode="auto">
                            <a:xfrm>
                              <a:off x="3336" y="4621"/>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1607553596" name="Freeform 171"/>
                          <wps:cNvSpPr>
                            <a:spLocks/>
                          </wps:cNvSpPr>
                          <wps:spPr bwMode="auto">
                            <a:xfrm>
                              <a:off x="3336" y="4621"/>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87987725" name="Rectangle 172"/>
                        <wps:cNvSpPr>
                          <a:spLocks noChangeArrowheads="1"/>
                        </wps:cNvSpPr>
                        <wps:spPr bwMode="auto">
                          <a:xfrm>
                            <a:off x="1902500" y="1659931"/>
                            <a:ext cx="1030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A93CB" w14:textId="77777777" w:rsidR="001D4369" w:rsidRDefault="001D4369" w:rsidP="001D4369">
                              <w:r>
                                <w:rPr>
                                  <w:rFonts w:ascii="Arial" w:hAnsi="Arial" w:cs="Arial"/>
                                  <w:b/>
                                  <w:bCs/>
                                  <w:color w:val="000000"/>
                                  <w:sz w:val="20"/>
                                </w:rPr>
                                <w:t>Operating Period</w:t>
                              </w:r>
                            </w:p>
                          </w:txbxContent>
                        </wps:txbx>
                        <wps:bodyPr rot="0" vert="horz" wrap="none" lIns="0" tIns="0" rIns="0" bIns="0" anchor="t" anchorCtr="0" upright="1">
                          <a:spAutoFit/>
                        </wps:bodyPr>
                      </wps:wsp>
                      <wpg:wgp>
                        <wpg:cNvPr id="1121298741" name="Group 173"/>
                        <wpg:cNvGrpSpPr>
                          <a:grpSpLocks/>
                        </wpg:cNvGrpSpPr>
                        <wpg:grpSpPr bwMode="auto">
                          <a:xfrm>
                            <a:off x="2531700" y="1845934"/>
                            <a:ext cx="1326500" cy="160703"/>
                            <a:chOff x="5868" y="4937"/>
                            <a:chExt cx="2089" cy="253"/>
                          </a:xfrm>
                        </wpg:grpSpPr>
                        <wps:wsp>
                          <wps:cNvPr id="862593529" name="Freeform 174"/>
                          <wps:cNvSpPr>
                            <a:spLocks/>
                          </wps:cNvSpPr>
                          <wps:spPr bwMode="auto">
                            <a:xfrm>
                              <a:off x="5868" y="4937"/>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717739579" name="Freeform 175"/>
                          <wps:cNvSpPr>
                            <a:spLocks/>
                          </wps:cNvSpPr>
                          <wps:spPr bwMode="auto">
                            <a:xfrm>
                              <a:off x="5868" y="4937"/>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009313985" name="Rectangle 176"/>
                        <wps:cNvSpPr>
                          <a:spLocks noChangeArrowheads="1"/>
                        </wps:cNvSpPr>
                        <wps:spPr bwMode="auto">
                          <a:xfrm>
                            <a:off x="2689900" y="1860535"/>
                            <a:ext cx="931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0B270" w14:textId="77777777" w:rsidR="001D4369" w:rsidRDefault="001D4369" w:rsidP="001D4369">
                              <w:r>
                                <w:rPr>
                                  <w:rFonts w:ascii="Arial" w:hAnsi="Arial" w:cs="Arial"/>
                                  <w:b/>
                                  <w:bCs/>
                                  <w:color w:val="000000"/>
                                  <w:sz w:val="20"/>
                                </w:rPr>
                                <w:t>Operating Hour</w:t>
                              </w:r>
                            </w:p>
                          </w:txbxContent>
                        </wps:txbx>
                        <wps:bodyPr rot="0" vert="horz" wrap="none" lIns="0" tIns="0" rIns="0" bIns="0" anchor="t" anchorCtr="0" upright="1">
                          <a:spAutoFit/>
                        </wps:bodyPr>
                      </wps:wsp>
                      <wps:wsp>
                        <wps:cNvPr id="1289585381" name="Line 177"/>
                        <wps:cNvCnPr>
                          <a:cxnSpLocks noChangeShapeType="1"/>
                        </wps:cNvCnPr>
                        <wps:spPr bwMode="auto">
                          <a:xfrm>
                            <a:off x="25317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597523095" name="Rectangle 178"/>
                        <wps:cNvSpPr>
                          <a:spLocks noChangeArrowheads="1"/>
                        </wps:cNvSpPr>
                        <wps:spPr bwMode="auto">
                          <a:xfrm>
                            <a:off x="2369800" y="2317143"/>
                            <a:ext cx="346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62C57" w14:textId="77777777" w:rsidR="001D4369" w:rsidRDefault="001D4369" w:rsidP="001D4369">
                              <w:r>
                                <w:rPr>
                                  <w:rFonts w:ascii="Arial" w:hAnsi="Arial" w:cs="Arial"/>
                                  <w:b/>
                                  <w:bCs/>
                                  <w:color w:val="000000"/>
                                  <w:sz w:val="20"/>
                                </w:rPr>
                                <w:t>Clock</w:t>
                              </w:r>
                            </w:p>
                          </w:txbxContent>
                        </wps:txbx>
                        <wps:bodyPr rot="0" vert="horz" wrap="none" lIns="0" tIns="0" rIns="0" bIns="0" anchor="t" anchorCtr="0" upright="1">
                          <a:spAutoFit/>
                        </wps:bodyPr>
                      </wps:wsp>
                      <wps:wsp>
                        <wps:cNvPr id="717938228" name="Rectangle 179"/>
                        <wps:cNvSpPr>
                          <a:spLocks noChangeArrowheads="1"/>
                        </wps:cNvSpPr>
                        <wps:spPr bwMode="auto">
                          <a:xfrm>
                            <a:off x="2393300" y="2462546"/>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2C4D" w14:textId="77777777" w:rsidR="001D4369" w:rsidRDefault="001D4369" w:rsidP="001D4369">
                              <w:r>
                                <w:rPr>
                                  <w:rFonts w:ascii="Arial" w:hAnsi="Arial" w:cs="Arial"/>
                                  <w:b/>
                                  <w:bCs/>
                                  <w:color w:val="000000"/>
                                  <w:sz w:val="20"/>
                                </w:rPr>
                                <w:t>Hour</w:t>
                              </w:r>
                            </w:p>
                          </w:txbxContent>
                        </wps:txbx>
                        <wps:bodyPr rot="0" vert="horz" wrap="none" lIns="0" tIns="0" rIns="0" bIns="0" anchor="t" anchorCtr="0" upright="1">
                          <a:spAutoFit/>
                        </wps:bodyPr>
                      </wps:wsp>
                      <wps:wsp>
                        <wps:cNvPr id="1736819556" name="Freeform 180"/>
                        <wps:cNvSpPr>
                          <a:spLocks/>
                        </wps:cNvSpPr>
                        <wps:spPr bwMode="auto">
                          <a:xfrm>
                            <a:off x="2531700" y="2126640"/>
                            <a:ext cx="1326500" cy="321306"/>
                          </a:xfrm>
                          <a:custGeom>
                            <a:avLst/>
                            <a:gdLst>
                              <a:gd name="T0" fmla="*/ 0 w 6600"/>
                              <a:gd name="T1" fmla="*/ 0 h 1600"/>
                              <a:gd name="T2" fmla="*/ 22217468 w 6600"/>
                              <a:gd name="T3" fmla="*/ 32262135 h 1600"/>
                              <a:gd name="T4" fmla="*/ 101836812 w 6600"/>
                              <a:gd name="T5" fmla="*/ 32262135 h 1600"/>
                              <a:gd name="T6" fmla="*/ 124054079 w 6600"/>
                              <a:gd name="T7" fmla="*/ 64524269 h 1600"/>
                              <a:gd name="T8" fmla="*/ 146271547 w 6600"/>
                              <a:gd name="T9" fmla="*/ 32262135 h 1600"/>
                              <a:gd name="T10" fmla="*/ 244391948 w 6600"/>
                              <a:gd name="T11" fmla="*/ 32262135 h 1600"/>
                              <a:gd name="T12" fmla="*/ 266609416 w 6600"/>
                              <a:gd name="T13" fmla="*/ 0 h 16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600" h="1600">
                                <a:moveTo>
                                  <a:pt x="0" y="0"/>
                                </a:moveTo>
                                <a:cubicBezTo>
                                  <a:pt x="0" y="442"/>
                                  <a:pt x="247" y="800"/>
                                  <a:pt x="550" y="800"/>
                                </a:cubicBezTo>
                                <a:lnTo>
                                  <a:pt x="2521" y="800"/>
                                </a:lnTo>
                                <a:cubicBezTo>
                                  <a:pt x="2825" y="800"/>
                                  <a:pt x="3071" y="1159"/>
                                  <a:pt x="3071" y="1600"/>
                                </a:cubicBezTo>
                                <a:cubicBezTo>
                                  <a:pt x="3071" y="1159"/>
                                  <a:pt x="3317" y="800"/>
                                  <a:pt x="3621" y="800"/>
                                </a:cubicBezTo>
                                <a:lnTo>
                                  <a:pt x="6050" y="800"/>
                                </a:lnTo>
                                <a:cubicBezTo>
                                  <a:pt x="6354" y="800"/>
                                  <a:pt x="6600" y="442"/>
                                  <a:pt x="6600" y="0"/>
                                </a:cubicBezTo>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481946" name="Line 181"/>
                        <wps:cNvCnPr>
                          <a:cxnSpLocks noChangeShapeType="1"/>
                        </wps:cNvCnPr>
                        <wps:spPr bwMode="auto">
                          <a:xfrm>
                            <a:off x="8439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1452533204" name="Line 182"/>
                        <wps:cNvCnPr>
                          <a:cxnSpLocks noChangeShapeType="1"/>
                        </wps:cNvCnPr>
                        <wps:spPr bwMode="auto">
                          <a:xfrm>
                            <a:off x="2406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1219104002" name="Rectangle 183"/>
                        <wps:cNvSpPr>
                          <a:spLocks noChangeArrowheads="1"/>
                        </wps:cNvSpPr>
                        <wps:spPr bwMode="auto">
                          <a:xfrm>
                            <a:off x="3102600" y="2084739"/>
                            <a:ext cx="78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34103" w14:textId="77777777" w:rsidR="001D4369" w:rsidRDefault="001D4369" w:rsidP="001D4369">
                              <w:r>
                                <w:rPr>
                                  <w:rFonts w:ascii="Arial" w:hAnsi="Arial" w:cs="Arial"/>
                                  <w:b/>
                                  <w:bCs/>
                                  <w:color w:val="000000"/>
                                  <w:sz w:val="20"/>
                                </w:rPr>
                                <w:t>T</w:t>
                              </w:r>
                            </w:p>
                          </w:txbxContent>
                        </wps:txbx>
                        <wps:bodyPr rot="0" vert="horz" wrap="none" lIns="0" tIns="0" rIns="0" bIns="0" anchor="t" anchorCtr="0" upright="1">
                          <a:spAutoFit/>
                        </wps:bodyPr>
                      </wps:wsp>
                      <wps:wsp>
                        <wps:cNvPr id="250594016" name="Freeform 184"/>
                        <wps:cNvSpPr>
                          <a:spLocks noEditPoints="1"/>
                        </wps:cNvSpPr>
                        <wps:spPr bwMode="auto">
                          <a:xfrm>
                            <a:off x="2612300" y="2146940"/>
                            <a:ext cx="442000" cy="40001"/>
                          </a:xfrm>
                          <a:custGeom>
                            <a:avLst/>
                            <a:gdLst>
                              <a:gd name="T0" fmla="*/ 280670000 w 696"/>
                              <a:gd name="T1" fmla="*/ 16127387 h 63"/>
                              <a:gd name="T2" fmla="*/ 20969598 w 696"/>
                              <a:gd name="T3" fmla="*/ 16127387 h 63"/>
                              <a:gd name="T4" fmla="*/ 20969598 w 696"/>
                              <a:gd name="T5" fmla="*/ 9676432 h 63"/>
                              <a:gd name="T6" fmla="*/ 280670000 w 696"/>
                              <a:gd name="T7" fmla="*/ 9676432 h 63"/>
                              <a:gd name="T8" fmla="*/ 280670000 w 696"/>
                              <a:gd name="T9" fmla="*/ 16127387 h 63"/>
                              <a:gd name="T10" fmla="*/ 25405474 w 696"/>
                              <a:gd name="T11" fmla="*/ 25400635 h 63"/>
                              <a:gd name="T12" fmla="*/ 0 w 696"/>
                              <a:gd name="T13" fmla="*/ 12901910 h 63"/>
                              <a:gd name="T14" fmla="*/ 25405474 w 696"/>
                              <a:gd name="T15" fmla="*/ 0 h 63"/>
                              <a:gd name="T16" fmla="*/ 25405474 w 696"/>
                              <a:gd name="T17" fmla="*/ 25400635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696" y="40"/>
                                </a:moveTo>
                                <a:lnTo>
                                  <a:pt x="52" y="40"/>
                                </a:lnTo>
                                <a:lnTo>
                                  <a:pt x="52" y="24"/>
                                </a:lnTo>
                                <a:lnTo>
                                  <a:pt x="696" y="24"/>
                                </a:lnTo>
                                <a:lnTo>
                                  <a:pt x="696" y="40"/>
                                </a:lnTo>
                                <a:close/>
                                <a:moveTo>
                                  <a:pt x="63" y="63"/>
                                </a:moveTo>
                                <a:lnTo>
                                  <a:pt x="0" y="32"/>
                                </a:lnTo>
                                <a:lnTo>
                                  <a:pt x="63" y="0"/>
                                </a:lnTo>
                                <a:lnTo>
                                  <a:pt x="63"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410032577" name="Freeform 185"/>
                        <wps:cNvSpPr>
                          <a:spLocks noEditPoints="1"/>
                        </wps:cNvSpPr>
                        <wps:spPr bwMode="auto">
                          <a:xfrm>
                            <a:off x="3215000" y="2146940"/>
                            <a:ext cx="441900" cy="40001"/>
                          </a:xfrm>
                          <a:custGeom>
                            <a:avLst/>
                            <a:gdLst>
                              <a:gd name="T0" fmla="*/ 0 w 696"/>
                              <a:gd name="T1" fmla="*/ 9676432 h 63"/>
                              <a:gd name="T2" fmla="*/ 259641647 w 696"/>
                              <a:gd name="T3" fmla="*/ 9676432 h 63"/>
                              <a:gd name="T4" fmla="*/ 259641647 w 696"/>
                              <a:gd name="T5" fmla="*/ 16127387 h 63"/>
                              <a:gd name="T6" fmla="*/ 0 w 696"/>
                              <a:gd name="T7" fmla="*/ 16127387 h 63"/>
                              <a:gd name="T8" fmla="*/ 0 w 696"/>
                              <a:gd name="T9" fmla="*/ 9676432 h 63"/>
                              <a:gd name="T10" fmla="*/ 255206774 w 696"/>
                              <a:gd name="T11" fmla="*/ 0 h 63"/>
                              <a:gd name="T12" fmla="*/ 280606500 w 696"/>
                              <a:gd name="T13" fmla="*/ 12901910 h 63"/>
                              <a:gd name="T14" fmla="*/ 255206774 w 696"/>
                              <a:gd name="T15" fmla="*/ 25400635 h 63"/>
                              <a:gd name="T16" fmla="*/ 255206774 w 696"/>
                              <a:gd name="T17" fmla="*/ 0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0" y="24"/>
                                </a:moveTo>
                                <a:lnTo>
                                  <a:pt x="644" y="24"/>
                                </a:lnTo>
                                <a:lnTo>
                                  <a:pt x="644" y="40"/>
                                </a:lnTo>
                                <a:lnTo>
                                  <a:pt x="0" y="40"/>
                                </a:lnTo>
                                <a:lnTo>
                                  <a:pt x="0" y="24"/>
                                </a:lnTo>
                                <a:close/>
                                <a:moveTo>
                                  <a:pt x="633" y="0"/>
                                </a:moveTo>
                                <a:lnTo>
                                  <a:pt x="696" y="32"/>
                                </a:lnTo>
                                <a:lnTo>
                                  <a:pt x="633" y="63"/>
                                </a:lnTo>
                                <a:lnTo>
                                  <a:pt x="633"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997289622" name="Rectangle 186"/>
                        <wps:cNvSpPr>
                          <a:spLocks noChangeArrowheads="1"/>
                        </wps:cNvSpPr>
                        <wps:spPr bwMode="auto">
                          <a:xfrm>
                            <a:off x="248900" y="38701"/>
                            <a:ext cx="2651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BB971" w14:textId="77777777" w:rsidR="001D4369" w:rsidRDefault="001D4369" w:rsidP="001D4369">
                              <w:r>
                                <w:rPr>
                                  <w:rFonts w:ascii="Arial" w:hAnsi="Arial" w:cs="Arial"/>
                                  <w:b/>
                                  <w:bCs/>
                                  <w:color w:val="000000"/>
                                  <w:sz w:val="34"/>
                                  <w:szCs w:val="34"/>
                                </w:rPr>
                                <w:t>Adjustment Period &amp; Real</w:t>
                              </w:r>
                            </w:p>
                          </w:txbxContent>
                        </wps:txbx>
                        <wps:bodyPr rot="0" vert="horz" wrap="none" lIns="0" tIns="0" rIns="0" bIns="0" anchor="t" anchorCtr="0" upright="1">
                          <a:spAutoFit/>
                        </wps:bodyPr>
                      </wps:wsp>
                      <wps:wsp>
                        <wps:cNvPr id="1018074243" name="Rectangle 187"/>
                        <wps:cNvSpPr>
                          <a:spLocks noChangeArrowheads="1"/>
                        </wps:cNvSpPr>
                        <wps:spPr bwMode="auto">
                          <a:xfrm>
                            <a:off x="2879100" y="38701"/>
                            <a:ext cx="724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7D735" w14:textId="77777777" w:rsidR="001D4369" w:rsidRDefault="001D4369" w:rsidP="001D4369">
                              <w:r>
                                <w:rPr>
                                  <w:rFonts w:ascii="Arial" w:hAnsi="Arial" w:cs="Arial"/>
                                  <w:b/>
                                  <w:bCs/>
                                  <w:color w:val="000000"/>
                                  <w:sz w:val="34"/>
                                  <w:szCs w:val="34"/>
                                </w:rPr>
                                <w:t>-</w:t>
                              </w:r>
                            </w:p>
                          </w:txbxContent>
                        </wps:txbx>
                        <wps:bodyPr rot="0" vert="horz" wrap="none" lIns="0" tIns="0" rIns="0" bIns="0" anchor="t" anchorCtr="0" upright="1">
                          <a:spAutoFit/>
                        </wps:bodyPr>
                      </wps:wsp>
                      <wps:wsp>
                        <wps:cNvPr id="1394833226" name="Rectangle 188"/>
                        <wps:cNvSpPr>
                          <a:spLocks noChangeArrowheads="1"/>
                        </wps:cNvSpPr>
                        <wps:spPr bwMode="auto">
                          <a:xfrm>
                            <a:off x="2950800" y="38701"/>
                            <a:ext cx="1703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D95D2" w14:textId="77777777" w:rsidR="001D4369" w:rsidRDefault="001D4369" w:rsidP="001D4369">
                              <w:r>
                                <w:rPr>
                                  <w:rFonts w:ascii="Arial" w:hAnsi="Arial" w:cs="Arial"/>
                                  <w:b/>
                                  <w:bCs/>
                                  <w:color w:val="000000"/>
                                  <w:sz w:val="34"/>
                                  <w:szCs w:val="34"/>
                                </w:rPr>
                                <w:t>Time Operations</w:t>
                              </w:r>
                            </w:p>
                          </w:txbxContent>
                        </wps:txbx>
                        <wps:bodyPr rot="0" vert="horz" wrap="none" lIns="0" tIns="0" rIns="0" bIns="0" anchor="t" anchorCtr="0" upright="1">
                          <a:spAutoFit/>
                        </wps:bodyPr>
                      </wps:wsp>
                      <wpg:wgp>
                        <wpg:cNvPr id="1105658717" name="Group 189"/>
                        <wpg:cNvGrpSpPr>
                          <a:grpSpLocks/>
                        </wpg:cNvGrpSpPr>
                        <wpg:grpSpPr bwMode="auto">
                          <a:xfrm>
                            <a:off x="2571700" y="1323925"/>
                            <a:ext cx="1286500" cy="281305"/>
                            <a:chOff x="5931" y="4115"/>
                            <a:chExt cx="2026" cy="443"/>
                          </a:xfrm>
                        </wpg:grpSpPr>
                        <wps:wsp>
                          <wps:cNvPr id="1243608084" name="Freeform 190"/>
                          <wps:cNvSpPr>
                            <a:spLocks/>
                          </wps:cNvSpPr>
                          <wps:spPr bwMode="auto">
                            <a:xfrm>
                              <a:off x="5931" y="4115"/>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137900567" name="Freeform 191"/>
                          <wps:cNvSpPr>
                            <a:spLocks/>
                          </wps:cNvSpPr>
                          <wps:spPr bwMode="auto">
                            <a:xfrm>
                              <a:off x="5931" y="4115"/>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81805570" name="Rectangle 192"/>
                        <wps:cNvSpPr>
                          <a:spLocks noChangeArrowheads="1"/>
                        </wps:cNvSpPr>
                        <wps:spPr bwMode="auto">
                          <a:xfrm>
                            <a:off x="2910800" y="1326525"/>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A9C2" w14:textId="77777777" w:rsidR="001D4369" w:rsidRDefault="001D4369" w:rsidP="001D4369">
                              <w:r>
                                <w:rPr>
                                  <w:rFonts w:ascii="Arial" w:hAnsi="Arial" w:cs="Arial"/>
                                  <w:b/>
                                  <w:bCs/>
                                  <w:color w:val="FFFFFF"/>
                                  <w:sz w:val="20"/>
                                </w:rPr>
                                <w:t>Real</w:t>
                              </w:r>
                            </w:p>
                          </w:txbxContent>
                        </wps:txbx>
                        <wps:bodyPr rot="0" vert="horz" wrap="none" lIns="0" tIns="0" rIns="0" bIns="0" anchor="t" anchorCtr="0" upright="1">
                          <a:spAutoFit/>
                        </wps:bodyPr>
                      </wps:wsp>
                      <wps:wsp>
                        <wps:cNvPr id="967180010" name="Rectangle 193"/>
                        <wps:cNvSpPr>
                          <a:spLocks noChangeArrowheads="1"/>
                        </wps:cNvSpPr>
                        <wps:spPr bwMode="auto">
                          <a:xfrm>
                            <a:off x="3164800" y="1326525"/>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A5489" w14:textId="77777777" w:rsidR="001D4369" w:rsidRDefault="001D4369" w:rsidP="001D4369">
                              <w:r>
                                <w:rPr>
                                  <w:rFonts w:ascii="Arial" w:hAnsi="Arial" w:cs="Arial"/>
                                  <w:b/>
                                  <w:bCs/>
                                  <w:color w:val="FFFFFF"/>
                                  <w:sz w:val="20"/>
                                </w:rPr>
                                <w:t>-</w:t>
                              </w:r>
                            </w:p>
                          </w:txbxContent>
                        </wps:txbx>
                        <wps:bodyPr rot="0" vert="horz" wrap="none" lIns="0" tIns="0" rIns="0" bIns="0" anchor="t" anchorCtr="0" upright="1">
                          <a:spAutoFit/>
                        </wps:bodyPr>
                      </wps:wsp>
                      <wps:wsp>
                        <wps:cNvPr id="1935332343" name="Rectangle 194"/>
                        <wps:cNvSpPr>
                          <a:spLocks noChangeArrowheads="1"/>
                        </wps:cNvSpPr>
                        <wps:spPr bwMode="auto">
                          <a:xfrm>
                            <a:off x="3204800" y="1326525"/>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DEB1A" w14:textId="77777777" w:rsidR="001D4369" w:rsidRDefault="001D4369" w:rsidP="001D4369">
                              <w:r>
                                <w:rPr>
                                  <w:rFonts w:ascii="Arial" w:hAnsi="Arial" w:cs="Arial"/>
                                  <w:b/>
                                  <w:bCs/>
                                  <w:color w:val="FFFFFF"/>
                                  <w:sz w:val="20"/>
                                </w:rPr>
                                <w:t xml:space="preserve">Time </w:t>
                              </w:r>
                            </w:p>
                          </w:txbxContent>
                        </wps:txbx>
                        <wps:bodyPr rot="0" vert="horz" wrap="none" lIns="0" tIns="0" rIns="0" bIns="0" anchor="t" anchorCtr="0" upright="1">
                          <a:spAutoFit/>
                        </wps:bodyPr>
                      </wps:wsp>
                      <wps:wsp>
                        <wps:cNvPr id="456075126" name="Rectangle 195"/>
                        <wps:cNvSpPr>
                          <a:spLocks noChangeArrowheads="1"/>
                        </wps:cNvSpPr>
                        <wps:spPr bwMode="auto">
                          <a:xfrm>
                            <a:off x="2896900" y="1471327"/>
                            <a:ext cx="670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1CB8E" w14:textId="77777777" w:rsidR="001D4369" w:rsidRDefault="001D4369" w:rsidP="001D4369">
                              <w:r>
                                <w:rPr>
                                  <w:rFonts w:ascii="Arial" w:hAnsi="Arial" w:cs="Arial"/>
                                  <w:b/>
                                  <w:bCs/>
                                  <w:color w:val="FFFFFF"/>
                                  <w:sz w:val="20"/>
                                </w:rPr>
                                <w:t>Operations</w:t>
                              </w:r>
                            </w:p>
                          </w:txbxContent>
                        </wps:txbx>
                        <wps:bodyPr rot="0" vert="horz" wrap="none" lIns="0" tIns="0" rIns="0" bIns="0" anchor="t" anchorCtr="0" upright="1">
                          <a:spAutoFit/>
                        </wps:bodyPr>
                      </wps:wsp>
                      <wpg:wgp>
                        <wpg:cNvPr id="1465444041" name="Group 196"/>
                        <wpg:cNvGrpSpPr>
                          <a:grpSpLocks/>
                        </wpg:cNvGrpSpPr>
                        <wpg:grpSpPr bwMode="auto">
                          <a:xfrm>
                            <a:off x="2331000" y="444043"/>
                            <a:ext cx="1607200" cy="599277"/>
                            <a:chOff x="5552" y="2851"/>
                            <a:chExt cx="2531" cy="822"/>
                          </a:xfrm>
                        </wpg:grpSpPr>
                        <wps:wsp>
                          <wps:cNvPr id="1919248983" name="Rectangle 197"/>
                          <wps:cNvSpPr>
                            <a:spLocks noChangeArrowheads="1"/>
                          </wps:cNvSpPr>
                          <wps:spPr bwMode="auto">
                            <a:xfrm>
                              <a:off x="5552" y="2851"/>
                              <a:ext cx="2531" cy="822"/>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648918" name="Rectangle 198"/>
                          <wps:cNvSpPr>
                            <a:spLocks noChangeArrowheads="1"/>
                          </wps:cNvSpPr>
                          <wps:spPr bwMode="auto">
                            <a:xfrm>
                              <a:off x="5552" y="2851"/>
                              <a:ext cx="2531" cy="822"/>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352981800" name="Rectangle 199"/>
                        <wps:cNvSpPr>
                          <a:spLocks noChangeArrowheads="1"/>
                        </wps:cNvSpPr>
                        <wps:spPr bwMode="auto">
                          <a:xfrm>
                            <a:off x="2821026" y="459986"/>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D1ED" w14:textId="77777777" w:rsidR="001D4369" w:rsidRDefault="001D4369" w:rsidP="001D436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308665085" name="Rectangle 200"/>
                        <wps:cNvSpPr>
                          <a:spLocks noChangeArrowheads="1"/>
                        </wps:cNvSpPr>
                        <wps:spPr bwMode="auto">
                          <a:xfrm>
                            <a:off x="2812400" y="562650"/>
                            <a:ext cx="645800" cy="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484957" name="Rectangle 201"/>
                        <wps:cNvSpPr>
                          <a:spLocks noChangeArrowheads="1"/>
                        </wps:cNvSpPr>
                        <wps:spPr bwMode="auto">
                          <a:xfrm>
                            <a:off x="2421692" y="634003"/>
                            <a:ext cx="135890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F8E44" w14:textId="77777777" w:rsidR="001D4369" w:rsidRDefault="001D4369" w:rsidP="001D4369">
                              <w:pPr>
                                <w:rPr>
                                  <w:rFonts w:ascii="Arial" w:hAnsi="Arial" w:cs="Arial"/>
                                  <w:b/>
                                  <w:bCs/>
                                  <w:color w:val="FFFFFF"/>
                                  <w:sz w:val="14"/>
                                  <w:szCs w:val="14"/>
                                </w:rPr>
                              </w:pPr>
                              <w:r>
                                <w:rPr>
                                  <w:rFonts w:ascii="Arial" w:hAnsi="Arial" w:cs="Arial"/>
                                  <w:b/>
                                  <w:bCs/>
                                  <w:color w:val="FFFFFF"/>
                                  <w:sz w:val="14"/>
                                  <w:szCs w:val="14"/>
                                </w:rPr>
                                <w:t xml:space="preserve">                Update AS Offers</w:t>
                              </w:r>
                            </w:p>
                            <w:p w14:paraId="7F718ABC" w14:textId="77777777" w:rsidR="001D4369" w:rsidRDefault="001D4369" w:rsidP="001D4369">
                              <w:pPr>
                                <w:jc w:val="center"/>
                              </w:pPr>
                              <w:r>
                                <w:rPr>
                                  <w:rFonts w:ascii="Arial" w:hAnsi="Arial" w:cs="Arial"/>
                                  <w:b/>
                                  <w:bCs/>
                                  <w:color w:val="FFFFFF"/>
                                  <w:sz w:val="14"/>
                                  <w:szCs w:val="14"/>
                                </w:rPr>
                                <w:t>Provide SCADA Telemetry</w:t>
                              </w:r>
                            </w:p>
                            <w:p w14:paraId="41E44BCD" w14:textId="77777777" w:rsidR="001D4369" w:rsidRDefault="001D4369" w:rsidP="001D4369">
                              <w:pPr>
                                <w:rPr>
                                  <w:rFonts w:asciiTheme="minorHAnsi" w:hAnsiTheme="minorHAnsi" w:cstheme="minorBidi"/>
                                  <w:sz w:val="22"/>
                                  <w:szCs w:val="22"/>
                                </w:rPr>
                              </w:pPr>
                              <w:r>
                                <w:rPr>
                                  <w:rFonts w:ascii="Arial" w:hAnsi="Arial" w:cs="Arial"/>
                                  <w:b/>
                                  <w:bCs/>
                                  <w:color w:val="FFFFFF"/>
                                  <w:sz w:val="14"/>
                                  <w:szCs w:val="14"/>
                                </w:rPr>
                                <w:t>Update Energy Bid/Offer Curves</w:t>
                              </w:r>
                            </w:p>
                            <w:p w14:paraId="6E3CDAE6" w14:textId="77777777" w:rsidR="001D4369" w:rsidRDefault="001D4369" w:rsidP="001D4369"/>
                          </w:txbxContent>
                        </wps:txbx>
                        <wps:bodyPr rot="0" vert="horz" wrap="none" lIns="0" tIns="0" rIns="0" bIns="0" anchor="t" anchorCtr="0" upright="1">
                          <a:spAutoFit/>
                        </wps:bodyPr>
                      </wps:wsp>
                      <wpg:wgp>
                        <wpg:cNvPr id="142699568" name="Group 204"/>
                        <wpg:cNvGrpSpPr>
                          <a:grpSpLocks/>
                        </wpg:cNvGrpSpPr>
                        <wpg:grpSpPr bwMode="auto">
                          <a:xfrm>
                            <a:off x="1365800" y="2929855"/>
                            <a:ext cx="965200" cy="481409"/>
                            <a:chOff x="4032" y="6644"/>
                            <a:chExt cx="1520" cy="758"/>
                          </a:xfrm>
                        </wpg:grpSpPr>
                        <wps:wsp>
                          <wps:cNvPr id="482556422" name="Rectangle 205"/>
                          <wps:cNvSpPr>
                            <a:spLocks noChangeArrowheads="1"/>
                          </wps:cNvSpPr>
                          <wps:spPr bwMode="auto">
                            <a:xfrm>
                              <a:off x="4032" y="6644"/>
                              <a:ext cx="1520"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889508" name="Rectangle 206"/>
                          <wps:cNvSpPr>
                            <a:spLocks noChangeArrowheads="1"/>
                          </wps:cNvSpPr>
                          <wps:spPr bwMode="auto">
                            <a:xfrm>
                              <a:off x="4032" y="6644"/>
                              <a:ext cx="1520"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75470260" name="Rectangle 207"/>
                        <wps:cNvSpPr>
                          <a:spLocks noChangeArrowheads="1"/>
                        </wps:cNvSpPr>
                        <wps:spPr bwMode="auto">
                          <a:xfrm>
                            <a:off x="1487200" y="2989556"/>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E6D8"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1383678361" name="Rectangle 208"/>
                        <wps:cNvSpPr>
                          <a:spLocks noChangeArrowheads="1"/>
                        </wps:cNvSpPr>
                        <wps:spPr bwMode="auto">
                          <a:xfrm>
                            <a:off x="1487100" y="3086758"/>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775665" name="Rectangle 209"/>
                        <wps:cNvSpPr>
                          <a:spLocks noChangeArrowheads="1"/>
                        </wps:cNvSpPr>
                        <wps:spPr bwMode="auto">
                          <a:xfrm>
                            <a:off x="1539200" y="3101958"/>
                            <a:ext cx="5880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AE407" w14:textId="77777777" w:rsidR="001D4369" w:rsidRDefault="001D4369" w:rsidP="001D4369">
                              <w:r>
                                <w:rPr>
                                  <w:rFonts w:ascii="Arial" w:hAnsi="Arial" w:cs="Arial"/>
                                  <w:b/>
                                  <w:bCs/>
                                  <w:color w:val="000000"/>
                                  <w:sz w:val="14"/>
                                  <w:szCs w:val="14"/>
                                </w:rPr>
                                <w:t>Communicate</w:t>
                              </w:r>
                            </w:p>
                          </w:txbxContent>
                        </wps:txbx>
                        <wps:bodyPr rot="0" vert="horz" wrap="none" lIns="0" tIns="0" rIns="0" bIns="0" anchor="t" anchorCtr="0" upright="1">
                          <a:spAutoFit/>
                        </wps:bodyPr>
                      </wps:wsp>
                      <wps:wsp>
                        <wps:cNvPr id="182285037" name="Rectangle 210"/>
                        <wps:cNvSpPr>
                          <a:spLocks noChangeArrowheads="1"/>
                        </wps:cNvSpPr>
                        <wps:spPr bwMode="auto">
                          <a:xfrm>
                            <a:off x="1388100" y="3214360"/>
                            <a:ext cx="8743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91B6F" w14:textId="77777777" w:rsidR="001D4369" w:rsidRDefault="001D4369" w:rsidP="001D4369">
                              <w:r>
                                <w:rPr>
                                  <w:rFonts w:ascii="Arial" w:hAnsi="Arial" w:cs="Arial"/>
                                  <w:b/>
                                  <w:bCs/>
                                  <w:color w:val="000000"/>
                                  <w:sz w:val="14"/>
                                  <w:szCs w:val="14"/>
                                </w:rPr>
                                <w:t>HRUC Commitments</w:t>
                              </w:r>
                            </w:p>
                          </w:txbxContent>
                        </wps:txbx>
                        <wps:bodyPr rot="0" vert="horz" wrap="none" lIns="0" tIns="0" rIns="0" bIns="0" anchor="t" anchorCtr="0" upright="1">
                          <a:spAutoFit/>
                        </wps:bodyPr>
                      </wps:wsp>
                      <wps:wsp>
                        <wps:cNvPr id="35916403" name="Freeform 211"/>
                        <wps:cNvSpPr>
                          <a:spLocks noEditPoints="1"/>
                        </wps:cNvSpPr>
                        <wps:spPr bwMode="auto">
                          <a:xfrm>
                            <a:off x="1828100" y="2167240"/>
                            <a:ext cx="40700" cy="762614"/>
                          </a:xfrm>
                          <a:custGeom>
                            <a:avLst/>
                            <a:gdLst>
                              <a:gd name="T0" fmla="*/ 9691688 w 64"/>
                              <a:gd name="T1" fmla="*/ 484259890 h 1201"/>
                              <a:gd name="T2" fmla="*/ 9691688 w 64"/>
                              <a:gd name="T3" fmla="*/ 20967123 h 1201"/>
                              <a:gd name="T4" fmla="*/ 16152813 w 64"/>
                              <a:gd name="T5" fmla="*/ 20967123 h 1201"/>
                              <a:gd name="T6" fmla="*/ 16152813 w 64"/>
                              <a:gd name="T7" fmla="*/ 484259890 h 1201"/>
                              <a:gd name="T8" fmla="*/ 9691688 w 64"/>
                              <a:gd name="T9" fmla="*/ 484259890 h 1201"/>
                              <a:gd name="T10" fmla="*/ 0 w 64"/>
                              <a:gd name="T11" fmla="*/ 25402475 h 1201"/>
                              <a:gd name="T12" fmla="*/ 12922250 w 64"/>
                              <a:gd name="T13" fmla="*/ 0 h 1201"/>
                              <a:gd name="T14" fmla="*/ 25844500 w 64"/>
                              <a:gd name="T15" fmla="*/ 25402475 h 1201"/>
                              <a:gd name="T16" fmla="*/ 0 w 64"/>
                              <a:gd name="T17" fmla="*/ 25402475 h 12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 h="1201">
                                <a:moveTo>
                                  <a:pt x="24" y="1201"/>
                                </a:moveTo>
                                <a:lnTo>
                                  <a:pt x="24" y="52"/>
                                </a:lnTo>
                                <a:lnTo>
                                  <a:pt x="40" y="52"/>
                                </a:lnTo>
                                <a:lnTo>
                                  <a:pt x="40" y="1201"/>
                                </a:lnTo>
                                <a:lnTo>
                                  <a:pt x="24" y="1201"/>
                                </a:lnTo>
                                <a:close/>
                                <a:moveTo>
                                  <a:pt x="0" y="63"/>
                                </a:moveTo>
                                <a:lnTo>
                                  <a:pt x="32" y="0"/>
                                </a:lnTo>
                                <a:lnTo>
                                  <a:pt x="64"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38C7E" id="Canvas 448" o:spid="_x0000_s1026" editas="canvas" style="position:absolute;margin-left:10.25pt;margin-top:9.65pt;width:423pt;height:273.95pt;z-index:251697152" coordsize="53721,3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34791;visibility:visible;mso-wrap-style:square">
                  <v:fill o:detectmouseclick="t"/>
                  <v:path o:connecttype="none"/>
                </v:shape>
                <v:group id="Group 117" o:spid="_x0000_s1028" style="position:absolute;left:800;top:8826;width:52654;height:15653" coordorigin="2007,3420"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">
                  <v:shape id="Freeform 118" o:spid="_x0000_s1029"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" path="m6219,r,616l,616,,1849r6219,l6219,2465,8292,1233,6219,xe" fillcolor="#bbe0e3" stroked="f">
                    <v:path arrowok="t" o:connecttype="custom" o:connectlocs="6219,0;6219,616;0,616;0,1849;6219,1849;6219,2465;8292,1233;6219,0" o:connectangles="0,0,0,0,0,0,0,0"/>
                  </v:shape>
                  <v:shape id="Freeform 119" o:spid="_x0000_s1030"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" path="m6219,r,616l,616,,1849r6219,l6219,2465,8292,1233,6219,xe" filled="f" strokeweight="58e-5mm">
                    <v:stroke joinstyle="miter" endcap="round"/>
                    <v:path arrowok="t" o:connecttype="custom" o:connectlocs="6219,0;6219,616;0,616;0,1849;6219,1849;6219,2465;8292,1233;6219,0" o:connectangles="0,0,0,0,0,0,0,0"/>
                  </v:shape>
                </v:group>
                <v:group id="Group 120" o:spid="_x0000_s1031" style="position:absolute;left:9277;top:13239;width:16040;height:2813" coordorigin="3342,4115" coordsize="25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">
                  <v:shape id="Freeform 121" o:spid="_x0000_s1032"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" path="m466,c209,,,209,,467l,2334v,258,209,466,466,466l15500,2800v258,,466,-208,466,-466l15966,467c15966,209,15758,,15500,l466,xe" fillcolor="#339" strokeweight="0">
                    <v:path arrowok="t" o:connecttype="custom" o:connectlocs="2,0;0,2;0,9;2,11;61,11;63,9;63,2;61,0;2,0" o:connectangles="0,0,0,0,0,0,0,0,0"/>
                  </v:shape>
                  <v:shape id="Freeform 122" o:spid="_x0000_s1033"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" path="m466,c209,,,209,,467l,2334v,258,209,466,466,466l15500,2800v258,,466,-208,466,-466l15966,467c15966,209,15758,,15500,l466,xe" filled="f" strokeweight="22e-5mm">
                    <v:stroke endcap="round"/>
                    <v:path arrowok="t" o:connecttype="custom" o:connectlocs="2,0;0,2;0,9;2,11;61,11;63,9;63,2;61,0;2,0" o:connectangles="0,0,0,0,0,0,0,0,0"/>
                  </v:shape>
                </v:group>
                <v:rect id="Rectangle 123" o:spid="_x0000_s1034" style="position:absolute;left:12979;top:13265;width:91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" filled="f" stroked="f">
                  <v:textbox style="mso-fit-shape-to-text:t" inset="0,0,0,0">
                    <w:txbxContent>
                      <w:p w14:paraId="65E50E55" w14:textId="77777777" w:rsidR="001D4369" w:rsidRDefault="001D4369" w:rsidP="001D4369">
                        <w:r>
                          <w:rPr>
                            <w:rFonts w:ascii="Arial" w:hAnsi="Arial" w:cs="Arial"/>
                            <w:b/>
                            <w:bCs/>
                            <w:color w:val="FFFFFF"/>
                            <w:sz w:val="20"/>
                          </w:rPr>
                          <w:t>Preparation for</w:t>
                        </w:r>
                      </w:p>
                    </w:txbxContent>
                  </v:textbox>
                </v:rect>
                <v:rect id="Rectangle 124" o:spid="_x0000_s1035" style="position:absolute;left:13081;top:14713;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" filled="f" stroked="f">
                  <v:textbox style="mso-fit-shape-to-text:t" inset="0,0,0,0">
                    <w:txbxContent>
                      <w:p w14:paraId="4FB1CBD3" w14:textId="77777777" w:rsidR="001D4369" w:rsidRDefault="001D4369" w:rsidP="001D4369">
                        <w:r>
                          <w:rPr>
                            <w:rFonts w:ascii="Arial" w:hAnsi="Arial" w:cs="Arial"/>
                            <w:b/>
                            <w:bCs/>
                            <w:color w:val="FFFFFF"/>
                            <w:sz w:val="20"/>
                          </w:rPr>
                          <w:t>Real</w:t>
                        </w:r>
                      </w:p>
                    </w:txbxContent>
                  </v:textbox>
                </v:rect>
                <v:rect id="Rectangle 125" o:spid="_x0000_s1036" style="position:absolute;left:15621;top:14713;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" filled="f" stroked="f">
                  <v:textbox style="mso-fit-shape-to-text:t" inset="0,0,0,0">
                    <w:txbxContent>
                      <w:p w14:paraId="5D697BA3" w14:textId="77777777" w:rsidR="001D4369" w:rsidRDefault="001D4369" w:rsidP="001D4369">
                        <w:r>
                          <w:rPr>
                            <w:rFonts w:ascii="Arial" w:hAnsi="Arial" w:cs="Arial"/>
                            <w:b/>
                            <w:bCs/>
                            <w:color w:val="FFFFFF"/>
                            <w:sz w:val="20"/>
                          </w:rPr>
                          <w:t>-</w:t>
                        </w:r>
                      </w:p>
                    </w:txbxContent>
                  </v:textbox>
                </v:rect>
                <v:rect id="Rectangle 126" o:spid="_x0000_s1037" style="position:absolute;left:16021;top:14713;width:57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" filled="f" stroked="f">
                  <v:textbox style="mso-fit-shape-to-text:t" inset="0,0,0,0">
                    <w:txbxContent>
                      <w:p w14:paraId="7C73CC60" w14:textId="77777777" w:rsidR="001D4369" w:rsidRDefault="001D4369" w:rsidP="001D4369">
                        <w:r>
                          <w:rPr>
                            <w:rFonts w:ascii="Arial" w:hAnsi="Arial" w:cs="Arial"/>
                            <w:b/>
                            <w:bCs/>
                            <w:color w:val="FFFFFF"/>
                            <w:sz w:val="20"/>
                          </w:rPr>
                          <w:t>Time Ops</w:t>
                        </w:r>
                      </w:p>
                    </w:txbxContent>
                  </v:textbox>
                </v:rect>
                <v:group id="Group 127" o:spid="_x0000_s1038" style="position:absolute;left:1606;top:13239;width:7233;height:6827" coordorigin="2134,4115" coordsize="1139,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">
                  <v:shape id="Freeform 128" o:spid="_x0000_s1039"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" path="m1134,c508,,,508,,1134l,5667v,626,508,1133,1134,1133l6067,6800v626,,1133,-507,1133,-1133l7200,1134c7200,508,6693,,6067,l1134,xe" fillcolor="#339" strokeweight="0">
                    <v:path arrowok="t" o:connecttype="custom" o:connectlocs="4,0;0,4;0,22;4,27;24,27;28,22;28,4;24,0;4,0" o:connectangles="0,0,0,0,0,0,0,0,0"/>
                  </v:shape>
                  <v:shape id="Freeform 129" o:spid="_x0000_s1040"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" path="m1134,c508,,,508,,1134l,5667v,626,508,1133,1134,1133l6067,6800v626,,1133,-507,1133,-1133l7200,1134c7200,508,6693,,6067,l1134,xe" filled="f" strokeweight="22e-5mm">
                    <v:stroke endcap="round"/>
                    <v:path arrowok="t" o:connecttype="custom" o:connectlocs="4,0;0,4;0,22;4,27;24,27;28,22;28,4;24,0;4,0" o:connectangles="0,0,0,0,0,0,0,0,0"/>
                  </v:shape>
                </v:group>
                <v:rect id="Rectangle 130" o:spid="_x0000_s1041" style="position:absolute;left:2210;top:15989;width:63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" filled="f" stroked="f">
                  <v:textbox style="mso-fit-shape-to-text:t" inset="0,0,0,0">
                    <w:txbxContent>
                      <w:p w14:paraId="6D363445" w14:textId="77777777" w:rsidR="001D4369" w:rsidRDefault="001D4369" w:rsidP="001D4369">
                        <w:r>
                          <w:rPr>
                            <w:rFonts w:ascii="Arial" w:hAnsi="Arial" w:cs="Arial"/>
                            <w:b/>
                            <w:bCs/>
                            <w:color w:val="FFFFFF"/>
                            <w:sz w:val="20"/>
                          </w:rPr>
                          <w:t>Adj Period</w:t>
                        </w:r>
                      </w:p>
                    </w:txbxContent>
                  </v:textbox>
                </v:rect>
                <v:rect id="Rectangle 131" o:spid="_x0000_s1042" style="position:absolute;left:483;top:23012;width:325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" filled="f" stroked="f">
                  <v:textbox style="mso-fit-shape-to-text:t" inset="0,0,0,0">
                    <w:txbxContent>
                      <w:p w14:paraId="75E52C03" w14:textId="77777777" w:rsidR="001D4369" w:rsidRDefault="001D4369" w:rsidP="001D4369">
                        <w:r>
                          <w:rPr>
                            <w:rFonts w:ascii="Arial" w:hAnsi="Arial" w:cs="Arial"/>
                            <w:b/>
                            <w:bCs/>
                            <w:color w:val="000000"/>
                            <w:sz w:val="20"/>
                          </w:rPr>
                          <w:t>18:00</w:t>
                        </w:r>
                      </w:p>
                    </w:txbxContent>
                  </v:textbox>
                </v:rect>
                <v:rect id="Rectangle 132" o:spid="_x0000_s1043" style="position:absolute;left:483;top:24460;width:134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" filled="f" stroked="f">
                  <v:textbox style="mso-fit-shape-to-text:t" inset="0,0,0,0">
                    <w:txbxContent>
                      <w:p w14:paraId="03504F3E" w14:textId="77777777" w:rsidR="001D4369" w:rsidRDefault="001D4369" w:rsidP="001D4369">
                        <w:r>
                          <w:rPr>
                            <w:rFonts w:ascii="Arial" w:hAnsi="Arial" w:cs="Arial"/>
                            <w:b/>
                            <w:bCs/>
                            <w:color w:val="000000"/>
                            <w:sz w:val="20"/>
                          </w:rPr>
                          <w:t xml:space="preserve">(D </w:t>
                        </w:r>
                      </w:p>
                    </w:txbxContent>
                  </v:textbox>
                </v:rect>
                <v:rect id="Rectangle 133" o:spid="_x0000_s1044" style="position:absolute;left:2089;top:24460;width:7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" filled="f" stroked="f">
                  <v:textbox style="mso-fit-shape-to-text:t" inset="0,0,0,0">
                    <w:txbxContent>
                      <w:p w14:paraId="0B6F9B0E" w14:textId="77777777" w:rsidR="001D4369" w:rsidRDefault="001D4369" w:rsidP="001D4369">
                        <w:r>
                          <w:rPr>
                            <w:rFonts w:ascii="Arial" w:hAnsi="Arial" w:cs="Arial"/>
                            <w:b/>
                            <w:bCs/>
                            <w:color w:val="000000"/>
                            <w:sz w:val="20"/>
                          </w:rPr>
                          <w:t>–</w:t>
                        </w:r>
                      </w:p>
                    </w:txbxContent>
                  </v:textbox>
                </v:rect>
                <v:rect id="Rectangle 134" o:spid="_x0000_s1045" style="position:absolute;left:3092;top:24460;width:113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" filled="f" stroked="f">
                  <v:textbox style="mso-fit-shape-to-text:t" inset="0,0,0,0">
                    <w:txbxContent>
                      <w:p w14:paraId="2A2FEE94" w14:textId="77777777" w:rsidR="001D4369" w:rsidRDefault="001D4369" w:rsidP="001D4369">
                        <w:r>
                          <w:rPr>
                            <w:rFonts w:ascii="Arial" w:hAnsi="Arial" w:cs="Arial"/>
                            <w:b/>
                            <w:bCs/>
                            <w:color w:val="000000"/>
                            <w:sz w:val="20"/>
                          </w:rPr>
                          <w:t>1)</w:t>
                        </w:r>
                      </w:p>
                    </w:txbxContent>
                  </v:textbox>
                </v:rect>
                <v:rect id="Rectangle 135" o:spid="_x0000_s1046" style="position:absolute;left:5525;top:23164;width:65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" filled="f" stroked="f">
                  <v:textbox style="mso-fit-shape-to-text:t" inset="0,0,0,0">
                    <w:txbxContent>
                      <w:p w14:paraId="38FB51A3" w14:textId="77777777" w:rsidR="001D4369" w:rsidRDefault="001D4369" w:rsidP="001D4369">
                        <w:r>
                          <w:rPr>
                            <w:rFonts w:ascii="Arial" w:hAnsi="Arial" w:cs="Arial"/>
                            <w:b/>
                            <w:bCs/>
                            <w:color w:val="000000"/>
                            <w:sz w:val="20"/>
                          </w:rPr>
                          <w:t>60 Minutes</w:t>
                        </w:r>
                      </w:p>
                    </w:txbxContent>
                  </v:textbox>
                </v:rect>
                <v:rect id="Rectangle 136" o:spid="_x0000_s1047" style="position:absolute;left:6490;top:24618;width:452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" filled="f" stroked="f">
                  <v:textbox style="mso-fit-shape-to-text:t" inset="0,0,0,0">
                    <w:txbxContent>
                      <w:p w14:paraId="33A2D888" w14:textId="77777777" w:rsidR="001D4369" w:rsidRDefault="001D4369" w:rsidP="001D4369">
                        <w:r>
                          <w:rPr>
                            <w:rFonts w:ascii="Arial" w:hAnsi="Arial" w:cs="Arial"/>
                            <w:b/>
                            <w:bCs/>
                            <w:color w:val="000000"/>
                            <w:sz w:val="20"/>
                          </w:rPr>
                          <w:t>Prior to</w:t>
                        </w:r>
                      </w:p>
                    </w:txbxContent>
                  </v:textbox>
                </v:rect>
                <v:rect id="Rectangle 137" o:spid="_x0000_s1048" style="position:absolute;left:6223;top:26066;width:508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" filled="f" stroked="f">
                  <v:textbox style="mso-fit-shape-to-text:t" inset="0,0,0,0">
                    <w:txbxContent>
                      <w:p w14:paraId="4F6F7E61" w14:textId="77777777" w:rsidR="001D4369" w:rsidRDefault="001D4369" w:rsidP="001D4369">
                        <w:r>
                          <w:rPr>
                            <w:rFonts w:ascii="Arial" w:hAnsi="Arial" w:cs="Arial"/>
                            <w:b/>
                            <w:bCs/>
                            <w:color w:val="000000"/>
                            <w:sz w:val="20"/>
                          </w:rPr>
                          <w:t>Op Hour</w:t>
                        </w:r>
                      </w:p>
                    </w:txbxContent>
                  </v:textbox>
                </v:rect>
                <v:group id="Group 138" o:spid="_x0000_s1049" style="position:absolute;left:2025;top:4670;width:14065;height:5763" coordorigin="2197,2598" coordsize="221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">
                  <v:rect id="Rectangle 139" o:spid="_x0000_s1050" style="position:absolute;left:2197;top:2598;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" fillcolor="#936" stroked="f"/>
                  <v:rect id="Rectangle 140" o:spid="_x0000_s1051" style="position:absolute;left:2197;top:2598;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" filled="f" strokeweight="22e-5mm">
                    <v:stroke endcap="round"/>
                  </v:rect>
                </v:group>
                <v:rect id="Rectangle 141" o:spid="_x0000_s1052" style="position:absolute;left:5823;top:5569;width:6127;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" filled="f" stroked="f">
                  <v:textbox style="mso-fit-shape-to-text:t" inset="0,0,0,0">
                    <w:txbxContent>
                      <w:p w14:paraId="36E58330" w14:textId="77777777" w:rsidR="001D4369" w:rsidRDefault="001D4369" w:rsidP="001D4369">
                        <w:r>
                          <w:rPr>
                            <w:rFonts w:ascii="Arial" w:hAnsi="Arial" w:cs="Arial"/>
                            <w:b/>
                            <w:bCs/>
                            <w:color w:val="FFFFFF"/>
                            <w:sz w:val="14"/>
                            <w:szCs w:val="14"/>
                          </w:rPr>
                          <w:t>QSE Deadline:</w:t>
                        </w:r>
                      </w:p>
                    </w:txbxContent>
                  </v:textbox>
                </v:rect>
                <v:rect id="Rectangle 142" o:spid="_x0000_s1053" style="position:absolute;left:5789;top:6574;width:6452;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" stroked="f"/>
                <v:rect id="Rectangle 143" o:spid="_x0000_s1054" style="position:absolute;left:2623;top:7030;width:1314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" filled="f" stroked="f">
                  <v:textbox style="mso-fit-shape-to-text:t" inset="0,0,0,0">
                    <w:txbxContent>
                      <w:p w14:paraId="308B2D65" w14:textId="77777777" w:rsidR="001D4369" w:rsidRDefault="001D4369" w:rsidP="001D4369">
                        <w:r>
                          <w:rPr>
                            <w:rFonts w:ascii="Arial" w:hAnsi="Arial" w:cs="Arial"/>
                            <w:b/>
                            <w:bCs/>
                            <w:color w:val="FFFFFF"/>
                            <w:sz w:val="14"/>
                            <w:szCs w:val="14"/>
                          </w:rPr>
                          <w:t>Update Energy Bids and Offers</w:t>
                        </w:r>
                      </w:p>
                    </w:txbxContent>
                  </v:textbox>
                </v:rect>
                <v:rect id="Rectangle 144" o:spid="_x0000_s1055" style="position:absolute;left:4464;top:649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" filled="f" stroked="f">
                  <v:textbox style="mso-fit-shape-to-text:t" inset="0,0,0,0">
                    <w:txbxContent>
                      <w:p w14:paraId="0CB18E64" w14:textId="77777777" w:rsidR="001D4369" w:rsidRDefault="001D4369" w:rsidP="001D4369"/>
                    </w:txbxContent>
                  </v:textbox>
                </v:rect>
                <v:rect id="Rectangle 145" o:spid="_x0000_s1056" style="position:absolute;left:3334;top:8199;width:1087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" filled="f" stroked="f">
                  <v:textbox style="mso-fit-shape-to-text:t" inset="0,0,0,0">
                    <w:txbxContent>
                      <w:p w14:paraId="10F3F02E" w14:textId="77777777" w:rsidR="001D4369" w:rsidRDefault="001D4369" w:rsidP="001D4369">
                        <w:r>
                          <w:rPr>
                            <w:rFonts w:ascii="Arial" w:hAnsi="Arial" w:cs="Arial"/>
                            <w:b/>
                            <w:bCs/>
                            <w:color w:val="FFFFFF"/>
                            <w:sz w:val="14"/>
                            <w:szCs w:val="14"/>
                          </w:rPr>
                          <w:t>Update Output Schedules</w:t>
                        </w:r>
                      </w:p>
                    </w:txbxContent>
                  </v:textbox>
                </v:rect>
                <v:group id="Group 148" o:spid="_x0000_s1057" style="position:absolute;left:24110;top:27292;width:14472;height:6820" coordorigin="5678,6328" coordsize="2279,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">
                  <v:rect id="Rectangle 149" o:spid="_x0000_s1058" style="position:absolute;left:5678;top:6328;width:227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" fillcolor="silver" stroked="f"/>
                  <v:rect id="Rectangle 150" o:spid="_x0000_s1059" style="position:absolute;left:5678;top:6328;width:227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" filled="f" strokeweight="22e-5mm">
                    <v:stroke endcap="round"/>
                  </v:rect>
                </v:group>
                <v:rect id="Rectangle 151" o:spid="_x0000_s1060" style="position:absolute;left:27730;top:27774;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" filled="f" stroked="f">
                  <v:textbox style="mso-fit-shape-to-text:t" inset="0,0,0,0">
                    <w:txbxContent>
                      <w:p w14:paraId="54E383CB" w14:textId="77777777" w:rsidR="001D4369" w:rsidRDefault="001D4369" w:rsidP="001D4369">
                        <w:r>
                          <w:rPr>
                            <w:rFonts w:ascii="Arial" w:hAnsi="Arial" w:cs="Arial"/>
                            <w:b/>
                            <w:bCs/>
                            <w:color w:val="000000"/>
                            <w:sz w:val="14"/>
                            <w:szCs w:val="14"/>
                          </w:rPr>
                          <w:t>ERCOT Activity:</w:t>
                        </w:r>
                      </w:p>
                    </w:txbxContent>
                  </v:textbox>
                </v:rect>
                <v:rect id="Rectangle 152" o:spid="_x0000_s1061" style="position:absolute;left:27730;top:28746;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" fillcolor="black" stroked="f"/>
                <v:rect id="Rectangle 153" o:spid="_x0000_s1062" style="position:absolute;left:25578;top:28892;width:1097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" filled="f" stroked="f">
                  <v:textbox style="mso-fit-shape-to-text:t" inset="0,0,0,0">
                    <w:txbxContent>
                      <w:p w14:paraId="4360A1EC" w14:textId="77777777" w:rsidR="001D4369" w:rsidRDefault="001D4369" w:rsidP="001D4369">
                        <w:r>
                          <w:rPr>
                            <w:rFonts w:ascii="Arial" w:hAnsi="Arial" w:cs="Arial"/>
                            <w:b/>
                            <w:bCs/>
                            <w:color w:val="000000"/>
                            <w:sz w:val="14"/>
                            <w:szCs w:val="14"/>
                          </w:rPr>
                          <w:t>LFC Process every 4 secs</w:t>
                        </w:r>
                      </w:p>
                    </w:txbxContent>
                  </v:textbox>
                </v:rect>
                <v:rect id="Rectangle 154" o:spid="_x0000_s1063" style="position:absolute;left:25152;top:30016;width:944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" filled="f" stroked="f">
                  <v:textbox style="mso-fit-shape-to-text:t" inset="0,0,0,0">
                    <w:txbxContent>
                      <w:p w14:paraId="7DBD9D67" w14:textId="77777777" w:rsidR="001D4369" w:rsidRDefault="001D4369" w:rsidP="001D4369">
                        <w:r>
                          <w:rPr>
                            <w:rFonts w:ascii="Arial" w:hAnsi="Arial" w:cs="Arial"/>
                            <w:b/>
                            <w:bCs/>
                            <w:color w:val="000000"/>
                            <w:sz w:val="14"/>
                            <w:szCs w:val="14"/>
                          </w:rPr>
                          <w:t xml:space="preserve">Execute SCED every 5 </w:t>
                        </w:r>
                      </w:p>
                    </w:txbxContent>
                  </v:textbox>
                </v:rect>
                <v:rect id="Rectangle 155" o:spid="_x0000_s1064" style="position:absolute;left:34746;top:30016;width:207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" filled="f" stroked="f">
                  <v:textbox style="mso-fit-shape-to-text:t" inset="0,0,0,0">
                    <w:txbxContent>
                      <w:p w14:paraId="05D647DC" w14:textId="77777777" w:rsidR="001D4369" w:rsidRDefault="001D4369" w:rsidP="001D4369">
                        <w:r>
                          <w:rPr>
                            <w:rFonts w:ascii="Arial" w:hAnsi="Arial" w:cs="Arial"/>
                            <w:b/>
                            <w:bCs/>
                            <w:color w:val="000000"/>
                            <w:sz w:val="14"/>
                            <w:szCs w:val="14"/>
                          </w:rPr>
                          <w:t>mins</w:t>
                        </w:r>
                      </w:p>
                    </w:txbxContent>
                  </v:textbox>
                </v:rect>
                <v:rect id="Rectangle 156" o:spid="_x0000_s1065" style="position:absolute;left:25457;top:31140;width:1146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" filled="f" stroked="f">
                  <v:textbox style="mso-fit-shape-to-text:t" inset="0,0,0,0">
                    <w:txbxContent>
                      <w:p w14:paraId="01650840" w14:textId="77777777" w:rsidR="001D4369" w:rsidRDefault="001D4369" w:rsidP="001D4369">
                        <w:r>
                          <w:rPr>
                            <w:rFonts w:ascii="Arial" w:hAnsi="Arial" w:cs="Arial"/>
                            <w:b/>
                            <w:bCs/>
                            <w:color w:val="000000"/>
                            <w:sz w:val="14"/>
                            <w:szCs w:val="14"/>
                          </w:rPr>
                          <w:t>Communicate Instructions,</w:t>
                        </w:r>
                      </w:p>
                    </w:txbxContent>
                  </v:textbox>
                </v:rect>
                <v:rect id="Rectangle 157" o:spid="_x0000_s1066" style="position:absolute;left:27235;top:32251;width:70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" filled="f" stroked="f">
                  <v:textbox style="mso-fit-shape-to-text:t" inset="0,0,0,0">
                    <w:txbxContent>
                      <w:p w14:paraId="67C6A342" w14:textId="77777777" w:rsidR="001D4369" w:rsidRDefault="001D4369" w:rsidP="001D4369">
                        <w:r>
                          <w:rPr>
                            <w:rFonts w:ascii="Arial" w:hAnsi="Arial" w:cs="Arial"/>
                            <w:b/>
                            <w:bCs/>
                            <w:color w:val="000000"/>
                            <w:sz w:val="14"/>
                            <w:szCs w:val="14"/>
                          </w:rPr>
                          <w:t>Awards &amp; Prices</w:t>
                        </w:r>
                      </w:p>
                    </w:txbxContent>
                  </v:textbox>
                </v:rect>
                <v:group id="Group 158" o:spid="_x0000_s1067" style="position:absolute;left:3213;top:29298;width:9645;height:4814" coordorigin="2387,6644" coordsize="151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">
                  <v:rect id="Rectangle 159" o:spid="_x0000_s1068" style="position:absolute;left:2387;top:6644;width:151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" fillcolor="silver" stroked="f"/>
                  <v:rect id="Rectangle 160" o:spid="_x0000_s1069" style="position:absolute;left:2387;top:6644;width:151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" filled="f" strokeweight="22e-5mm">
                    <v:stroke endcap="round"/>
                  </v:rect>
                </v:group>
                <v:rect id="Rectangle 161" o:spid="_x0000_s1070" style="position:absolute;left:4420;top:29895;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" filled="f" stroked="f">
                  <v:textbox style="mso-fit-shape-to-text:t" inset="0,0,0,0">
                    <w:txbxContent>
                      <w:p w14:paraId="163D58DA" w14:textId="77777777" w:rsidR="001D4369" w:rsidRDefault="001D4369" w:rsidP="001D4369">
                        <w:r>
                          <w:rPr>
                            <w:rFonts w:ascii="Arial" w:hAnsi="Arial" w:cs="Arial"/>
                            <w:b/>
                            <w:bCs/>
                            <w:color w:val="000000"/>
                            <w:sz w:val="14"/>
                            <w:szCs w:val="14"/>
                          </w:rPr>
                          <w:t>ERCOT Activity:</w:t>
                        </w:r>
                      </w:p>
                    </w:txbxContent>
                  </v:textbox>
                </v:rect>
                <v:rect id="Rectangle 162" o:spid="_x0000_s1071" style="position:absolute;left:4419;top:30867;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" fillcolor="black" stroked="f"/>
                <v:rect id="Rectangle 163" o:spid="_x0000_s1072" style="position:absolute;left:3785;top:31019;width:785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" filled="f" stroked="f">
                  <v:textbox style="mso-fit-shape-to-text:t" inset="0,0,0,0">
                    <w:txbxContent>
                      <w:p w14:paraId="1E4A9B13" w14:textId="77777777" w:rsidR="001D4369" w:rsidRDefault="001D4369" w:rsidP="001D4369">
                        <w:r>
                          <w:rPr>
                            <w:rFonts w:ascii="Arial" w:hAnsi="Arial" w:cs="Arial"/>
                            <w:b/>
                            <w:bCs/>
                            <w:color w:val="000000"/>
                            <w:sz w:val="14"/>
                            <w:szCs w:val="14"/>
                          </w:rPr>
                          <w:t xml:space="preserve">Snapshot Inputs &amp; </w:t>
                        </w:r>
                      </w:p>
                    </w:txbxContent>
                  </v:textbox>
                </v:rect>
                <v:rect id="Rectangle 164" o:spid="_x0000_s1073" style="position:absolute;left:4756;top:32143;width:622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" filled="f" stroked="f">
                  <v:textbox style="mso-fit-shape-to-text:t" inset="0,0,0,0">
                    <w:txbxContent>
                      <w:p w14:paraId="40F36541" w14:textId="77777777" w:rsidR="001D4369" w:rsidRDefault="001D4369" w:rsidP="001D4369">
                        <w:r>
                          <w:rPr>
                            <w:rFonts w:ascii="Arial" w:hAnsi="Arial" w:cs="Arial"/>
                            <w:b/>
                            <w:bCs/>
                            <w:color w:val="000000"/>
                            <w:sz w:val="14"/>
                            <w:szCs w:val="14"/>
                          </w:rPr>
                          <w:t>Execute HRUC</w:t>
                        </w:r>
                      </w:p>
                    </w:txbxContent>
                  </v:textbox>
                </v:rect>
                <v:shape id="Freeform 165" o:spid="_x0000_s1074" style="position:absolute;left:9042;top:10433;width:400;height:1606;visibility:visible;mso-wrap-style:square;v-text-anchor:top" coordsize="6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" path="m39,r,200l23,200,23,,39,xm63,189l31,253,,189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6" o:spid="_x0000_s1075" style="position:absolute;left:31546;top:9626;width:400;height:2413;visibility:visible;mso-wrap-style:square;v-text-anchor:top" coordsize="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" path="m40,r,327l24,327,24,,40,xm63,316l32,380,,316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7" o:spid="_x0000_s1076" style="position:absolute;left:7835;top:28092;width:400;height:1206;visibility:visible;mso-wrap-style:square;v-text-anchor:top" coordsize="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" path="m23,190l23,53r16,l39,190r-16,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shape id="Freeform 168" o:spid="_x0000_s1077" style="position:absolute;left:31146;top:25285;width:400;height:2007;visibility:visible;mso-wrap-style:square;v-text-anchor:top" coordsize="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" path="m24,316l24,52r15,l39,316r-15,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id="Group 169" o:spid="_x0000_s1078" style="position:absolute;left:9239;top:16452;width:29343;height:1607" coordorigin="3336,4621" coordsize="462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">
                  <v:shape id="Freeform 170" o:spid="_x0000_s1079"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" path="m134,c60,,,60,,134l,667v,74,60,133,134,133l14467,800v74,,133,-59,133,-133l14600,134c14600,60,14541,,14467,l134,xe" fillcolor="silver" strokeweight="0">
                    <v:path arrowok="t" o:connecttype="custom" o:connectlocs="4,0;0,4;0,21;4,25;459,25;463,21;463,4;459,0;4,0" o:connectangles="0,0,0,0,0,0,0,0,0"/>
                  </v:shape>
                  <v:shape id="Freeform 171" o:spid="_x0000_s1080"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" path="m134,c60,,,60,,134l,667v,74,60,133,134,133l14467,800v74,,133,-59,133,-133l14600,134c14600,60,14541,,14467,l134,xe" filled="f" strokeweight="22e-5mm">
                    <v:stroke endcap="round"/>
                    <v:path arrowok="t" o:connecttype="custom" o:connectlocs="4,0;0,4;0,21;4,25;459,25;463,21;463,4;459,0;4,0" o:connectangles="0,0,0,0,0,0,0,0,0"/>
                  </v:shape>
                </v:group>
                <v:rect id="Rectangle 172" o:spid="_x0000_s1081" style="position:absolute;left:19025;top:16599;width:1030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" filled="f" stroked="f">
                  <v:textbox style="mso-fit-shape-to-text:t" inset="0,0,0,0">
                    <w:txbxContent>
                      <w:p w14:paraId="591A93CB" w14:textId="77777777" w:rsidR="001D4369" w:rsidRDefault="001D4369" w:rsidP="001D4369">
                        <w:r>
                          <w:rPr>
                            <w:rFonts w:ascii="Arial" w:hAnsi="Arial" w:cs="Arial"/>
                            <w:b/>
                            <w:bCs/>
                            <w:color w:val="000000"/>
                            <w:sz w:val="20"/>
                          </w:rPr>
                          <w:t>Operating Period</w:t>
                        </w:r>
                      </w:p>
                    </w:txbxContent>
                  </v:textbox>
                </v:rect>
                <v:group id="Group 173" o:spid="_x0000_s1082" style="position:absolute;left:25317;top:18459;width:13265;height:1607" coordorigin="5868,4937" coordsize="208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">
                  <v:shape id="Freeform 174" o:spid="_x0000_s1083"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" path="m134,c60,,,60,,134l,667v,74,60,133,134,133l6467,800v74,,133,-59,133,-133l6600,134c6600,60,6541,,6467,l134,xe" fillcolor="silver" strokeweight="0">
                    <v:path arrowok="t" o:connecttype="custom" o:connectlocs="4,0;0,4;0,21;4,25;205,25;209,21;209,4;205,0;4,0" o:connectangles="0,0,0,0,0,0,0,0,0"/>
                  </v:shape>
                  <v:shape id="Freeform 175" o:spid="_x0000_s1084"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" path="m134,c60,,,60,,134l,667v,74,60,133,134,133l6467,800v74,,133,-59,133,-133l6600,134c6600,60,6541,,6467,l134,xe" filled="f" strokeweight="22e-5mm">
                    <v:stroke endcap="round"/>
                    <v:path arrowok="t" o:connecttype="custom" o:connectlocs="4,0;0,4;0,21;4,25;205,25;209,21;209,4;205,0;4,0" o:connectangles="0,0,0,0,0,0,0,0,0"/>
                  </v:shape>
                </v:group>
                <v:rect id="Rectangle 176" o:spid="_x0000_s1085" style="position:absolute;left:26899;top:18605;width:931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" filled="f" stroked="f">
                  <v:textbox style="mso-fit-shape-to-text:t" inset="0,0,0,0">
                    <w:txbxContent>
                      <w:p w14:paraId="2960B270" w14:textId="77777777" w:rsidR="001D4369" w:rsidRDefault="001D4369" w:rsidP="001D4369">
                        <w:r>
                          <w:rPr>
                            <w:rFonts w:ascii="Arial" w:hAnsi="Arial" w:cs="Arial"/>
                            <w:b/>
                            <w:bCs/>
                            <w:color w:val="000000"/>
                            <w:sz w:val="20"/>
                          </w:rPr>
                          <w:t>Operating Hour</w:t>
                        </w:r>
                      </w:p>
                    </w:txbxContent>
                  </v:textbox>
                </v:rect>
                <v:line id="Line 177" o:spid="_x0000_s1086" style="position:absolute;visibility:visible;mso-wrap-style:square" from="25317,20466" to="25317,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" strokeweight="58e-5mm"/>
                <v:rect id="Rectangle 178" o:spid="_x0000_s1087" style="position:absolute;left:23698;top:23171;width:346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" filled="f" stroked="f">
                  <v:textbox style="mso-fit-shape-to-text:t" inset="0,0,0,0">
                    <w:txbxContent>
                      <w:p w14:paraId="08F62C57" w14:textId="77777777" w:rsidR="001D4369" w:rsidRDefault="001D4369" w:rsidP="001D4369">
                        <w:r>
                          <w:rPr>
                            <w:rFonts w:ascii="Arial" w:hAnsi="Arial" w:cs="Arial"/>
                            <w:b/>
                            <w:bCs/>
                            <w:color w:val="000000"/>
                            <w:sz w:val="20"/>
                          </w:rPr>
                          <w:t>Clock</w:t>
                        </w:r>
                      </w:p>
                    </w:txbxContent>
                  </v:textbox>
                </v:rect>
                <v:rect id="Rectangle 179" o:spid="_x0000_s1088" style="position:absolute;left:23933;top:24625;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" filled="f" stroked="f">
                  <v:textbox style="mso-fit-shape-to-text:t" inset="0,0,0,0">
                    <w:txbxContent>
                      <w:p w14:paraId="613C2C4D" w14:textId="77777777" w:rsidR="001D4369" w:rsidRDefault="001D4369" w:rsidP="001D4369">
                        <w:r>
                          <w:rPr>
                            <w:rFonts w:ascii="Arial" w:hAnsi="Arial" w:cs="Arial"/>
                            <w:b/>
                            <w:bCs/>
                            <w:color w:val="000000"/>
                            <w:sz w:val="20"/>
                          </w:rPr>
                          <w:t>Hour</w:t>
                        </w:r>
                      </w:p>
                    </w:txbxContent>
                  </v:textbox>
                </v:rect>
                <v:shape id="Freeform 180" o:spid="_x0000_s1089" style="position:absolute;left:25317;top:21266;width:13265;height:3213;visibility:visible;mso-wrap-style:square;v-text-anchor:top" coordsize="6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" path="m,c,442,247,800,550,800r1971,c2825,800,3071,1159,3071,1600v,-441,246,-800,550,-800l6050,800v304,,550,-358,550,-800e" filled="f" strokeweight="22e-5mm">
                  <v:stroke endcap="round"/>
                  <v:path arrowok="t" o:connecttype="custom" o:connectlocs="0,0;2147483646,2147483646;2147483646,2147483646;2147483646,2147483646;2147483646,2147483646;2147483646,2147483646;2147483646,0" o:connectangles="0,0,0,0,0,0,0"/>
                </v:shape>
                <v:line id="Line 181" o:spid="_x0000_s1090" style="position:absolute;visibility:visible;mso-wrap-style:square" from="8439,20466" to="8439,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" strokeweight="58e-5mm"/>
                <v:line id="Line 182" o:spid="_x0000_s1091" style="position:absolute;visibility:visible;mso-wrap-style:square" from="2406,20466" to="2406,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" strokeweight="58e-5mm"/>
                <v:rect id="Rectangle 183" o:spid="_x0000_s1092" style="position:absolute;left:31026;top:20847;width:78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" filled="f" stroked="f">
                  <v:textbox style="mso-fit-shape-to-text:t" inset="0,0,0,0">
                    <w:txbxContent>
                      <w:p w14:paraId="2A634103" w14:textId="77777777" w:rsidR="001D4369" w:rsidRDefault="001D4369" w:rsidP="001D4369">
                        <w:r>
                          <w:rPr>
                            <w:rFonts w:ascii="Arial" w:hAnsi="Arial" w:cs="Arial"/>
                            <w:b/>
                            <w:bCs/>
                            <w:color w:val="000000"/>
                            <w:sz w:val="20"/>
                          </w:rPr>
                          <w:t>T</w:t>
                        </w:r>
                      </w:p>
                    </w:txbxContent>
                  </v:textbox>
                </v:rect>
                <v:shape id="Freeform 184" o:spid="_x0000_s1093" style="position:absolute;left:26123;top:21469;width:4420;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" path="m696,40l52,40r,-16l696,24r,16xm63,63l,32,63,r,63xe" fillcolor="black" strokeweight="3e-5mm">
                  <v:stroke joinstyle="bevel"/>
                  <v:path arrowok="t" o:connecttype="custom" o:connectlocs="2147483646,2147483646;2147483646,2147483646;2147483646,2147483646;2147483646,2147483646;2147483646,2147483646;2147483646,2147483646;0,2147483646;2147483646,0;2147483646,2147483646" o:connectangles="0,0,0,0,0,0,0,0,0"/>
                  <o:lock v:ext="edit" verticies="t"/>
                </v:shape>
                <v:shape id="Freeform 185" o:spid="_x0000_s1094" style="position:absolute;left:32150;top:21469;width:4419;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" path="m,24r644,l644,40,,40,,24xm633,r63,32l633,63,633,xe" fillcolor="black" strokeweight="3e-5mm">
                  <v:stroke joinstyle="bevel"/>
                  <v:path arrowok="t" o:connecttype="custom" o:connectlocs="0,2147483646;2147483646,2147483646;2147483646,2147483646;0,2147483646;0,2147483646;2147483646,0;2147483646,2147483646;2147483646,2147483646;2147483646,0" o:connectangles="0,0,0,0,0,0,0,0,0"/>
                  <o:lock v:ext="edit" verticies="t"/>
                </v:shape>
                <v:rect id="Rectangle 186" o:spid="_x0000_s1095" style="position:absolute;left:2489;top:387;width:2651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" filled="f" stroked="f">
                  <v:textbox style="mso-fit-shape-to-text:t" inset="0,0,0,0">
                    <w:txbxContent>
                      <w:p w14:paraId="741BB971" w14:textId="77777777" w:rsidR="001D4369" w:rsidRDefault="001D4369" w:rsidP="001D4369">
                        <w:r>
                          <w:rPr>
                            <w:rFonts w:ascii="Arial" w:hAnsi="Arial" w:cs="Arial"/>
                            <w:b/>
                            <w:bCs/>
                            <w:color w:val="000000"/>
                            <w:sz w:val="34"/>
                            <w:szCs w:val="34"/>
                          </w:rPr>
                          <w:t>Adjustment Period &amp; Real</w:t>
                        </w:r>
                      </w:p>
                    </w:txbxContent>
                  </v:textbox>
                </v:rect>
                <v:rect id="Rectangle 187" o:spid="_x0000_s1096" style="position:absolute;left:28791;top:387;width:7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" filled="f" stroked="f">
                  <v:textbox style="mso-fit-shape-to-text:t" inset="0,0,0,0">
                    <w:txbxContent>
                      <w:p w14:paraId="0FD7D735" w14:textId="77777777" w:rsidR="001D4369" w:rsidRDefault="001D4369" w:rsidP="001D4369">
                        <w:r>
                          <w:rPr>
                            <w:rFonts w:ascii="Arial" w:hAnsi="Arial" w:cs="Arial"/>
                            <w:b/>
                            <w:bCs/>
                            <w:color w:val="000000"/>
                            <w:sz w:val="34"/>
                            <w:szCs w:val="34"/>
                          </w:rPr>
                          <w:t>-</w:t>
                        </w:r>
                      </w:p>
                    </w:txbxContent>
                  </v:textbox>
                </v:rect>
                <v:rect id="Rectangle 188" o:spid="_x0000_s1097" style="position:absolute;left:29508;top:387;width:1703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" filled="f" stroked="f">
                  <v:textbox style="mso-fit-shape-to-text:t" inset="0,0,0,0">
                    <w:txbxContent>
                      <w:p w14:paraId="359D95D2" w14:textId="77777777" w:rsidR="001D4369" w:rsidRDefault="001D4369" w:rsidP="001D4369">
                        <w:r>
                          <w:rPr>
                            <w:rFonts w:ascii="Arial" w:hAnsi="Arial" w:cs="Arial"/>
                            <w:b/>
                            <w:bCs/>
                            <w:color w:val="000000"/>
                            <w:sz w:val="34"/>
                            <w:szCs w:val="34"/>
                          </w:rPr>
                          <w:t>Time Operations</w:t>
                        </w:r>
                      </w:p>
                    </w:txbxContent>
                  </v:textbox>
                </v:rect>
                <v:group id="Group 189" o:spid="_x0000_s1098" style="position:absolute;left:25717;top:13239;width:12865;height:2813" coordorigin="5931,4115" coordsize="20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">
                  <v:shape id="Freeform 190" o:spid="_x0000_s1099"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" path="m234,c105,,,105,,234r,933c,1296,105,1400,234,1400r5933,c6296,1400,6400,1296,6400,1167r,-933c6400,105,6296,,6167,l234,xe" fillcolor="#339" strokeweight="0">
                    <v:path arrowok="t" o:connecttype="custom" o:connectlocs="7,0;0,7;0,37;7,44;196,44;203,37;203,7;196,0;7,0" o:connectangles="0,0,0,0,0,0,0,0,0"/>
                  </v:shape>
                  <v:shape id="Freeform 191" o:spid="_x0000_s1100"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" path="m234,c105,,,105,,234r,933c,1296,105,1400,234,1400r5933,c6296,1400,6400,1296,6400,1167r,-933c6400,105,6296,,6167,l234,xe" filled="f" strokeweight="22e-5mm">
                    <v:stroke endcap="round"/>
                    <v:path arrowok="t" o:connecttype="custom" o:connectlocs="7,0;0,7;0,37;7,44;196,44;203,37;203,7;196,0;7,0" o:connectangles="0,0,0,0,0,0,0,0,0"/>
                  </v:shape>
                </v:group>
                <v:rect id="Rectangle 192" o:spid="_x0000_s1101" style="position:absolute;left:29108;top:13265;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" filled="f" stroked="f">
                  <v:textbox style="mso-fit-shape-to-text:t" inset="0,0,0,0">
                    <w:txbxContent>
                      <w:p w14:paraId="2926A9C2" w14:textId="77777777" w:rsidR="001D4369" w:rsidRDefault="001D4369" w:rsidP="001D4369">
                        <w:r>
                          <w:rPr>
                            <w:rFonts w:ascii="Arial" w:hAnsi="Arial" w:cs="Arial"/>
                            <w:b/>
                            <w:bCs/>
                            <w:color w:val="FFFFFF"/>
                            <w:sz w:val="20"/>
                          </w:rPr>
                          <w:t>Real</w:t>
                        </w:r>
                      </w:p>
                    </w:txbxContent>
                  </v:textbox>
                </v:rect>
                <v:rect id="Rectangle 193" o:spid="_x0000_s1102" style="position:absolute;left:31648;top:13265;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" filled="f" stroked="f">
                  <v:textbox style="mso-fit-shape-to-text:t" inset="0,0,0,0">
                    <w:txbxContent>
                      <w:p w14:paraId="1F1A5489" w14:textId="77777777" w:rsidR="001D4369" w:rsidRDefault="001D4369" w:rsidP="001D4369">
                        <w:r>
                          <w:rPr>
                            <w:rFonts w:ascii="Arial" w:hAnsi="Arial" w:cs="Arial"/>
                            <w:b/>
                            <w:bCs/>
                            <w:color w:val="FFFFFF"/>
                            <w:sz w:val="20"/>
                          </w:rPr>
                          <w:t>-</w:t>
                        </w:r>
                      </w:p>
                    </w:txbxContent>
                  </v:textbox>
                </v:rect>
                <v:rect id="Rectangle 194" o:spid="_x0000_s1103" style="position:absolute;left:32048;top:13265;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" filled="f" stroked="f">
                  <v:textbox style="mso-fit-shape-to-text:t" inset="0,0,0,0">
                    <w:txbxContent>
                      <w:p w14:paraId="71ADEB1A" w14:textId="77777777" w:rsidR="001D4369" w:rsidRDefault="001D4369" w:rsidP="001D4369">
                        <w:r>
                          <w:rPr>
                            <w:rFonts w:ascii="Arial" w:hAnsi="Arial" w:cs="Arial"/>
                            <w:b/>
                            <w:bCs/>
                            <w:color w:val="FFFFFF"/>
                            <w:sz w:val="20"/>
                          </w:rPr>
                          <w:t xml:space="preserve">Time </w:t>
                        </w:r>
                      </w:p>
                    </w:txbxContent>
                  </v:textbox>
                </v:rect>
                <v:rect id="Rectangle 195" o:spid="_x0000_s1104" style="position:absolute;left:28969;top:14713;width:67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" filled="f" stroked="f">
                  <v:textbox style="mso-fit-shape-to-text:t" inset="0,0,0,0">
                    <w:txbxContent>
                      <w:p w14:paraId="6C11CB8E" w14:textId="77777777" w:rsidR="001D4369" w:rsidRDefault="001D4369" w:rsidP="001D4369">
                        <w:r>
                          <w:rPr>
                            <w:rFonts w:ascii="Arial" w:hAnsi="Arial" w:cs="Arial"/>
                            <w:b/>
                            <w:bCs/>
                            <w:color w:val="FFFFFF"/>
                            <w:sz w:val="20"/>
                          </w:rPr>
                          <w:t>Operations</w:t>
                        </w:r>
                      </w:p>
                    </w:txbxContent>
                  </v:textbox>
                </v:rect>
                <v:group id="Group 196" o:spid="_x0000_s1105" style="position:absolute;left:23310;top:4440;width:16072;height:5993" coordorigin="5552,2851" coordsize="253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">
                  <v:rect id="Rectangle 197" o:spid="_x0000_s1106" style="position:absolute;left:5552;top:2851;width:253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" fillcolor="#936" stroked="f"/>
                  <v:rect id="Rectangle 198" o:spid="_x0000_s1107" style="position:absolute;left:5552;top:2851;width:253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" filled="f" strokeweight="22e-5mm">
                    <v:stroke endcap="round"/>
                  </v:rect>
                </v:group>
                <v:rect id="Rectangle 199" o:spid="_x0000_s1108" style="position:absolute;left:28210;top:4599;width:612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" filled="f" stroked="f">
                  <v:textbox style="mso-fit-shape-to-text:t" inset="0,0,0,0">
                    <w:txbxContent>
                      <w:p w14:paraId="7B1AD1ED" w14:textId="77777777" w:rsidR="001D4369" w:rsidRDefault="001D4369" w:rsidP="001D4369">
                        <w:r>
                          <w:rPr>
                            <w:rFonts w:ascii="Arial" w:hAnsi="Arial" w:cs="Arial"/>
                            <w:b/>
                            <w:bCs/>
                            <w:color w:val="FFFFFF"/>
                            <w:sz w:val="14"/>
                            <w:szCs w:val="14"/>
                          </w:rPr>
                          <w:t>QSE Deadline:</w:t>
                        </w:r>
                      </w:p>
                    </w:txbxContent>
                  </v:textbox>
                </v:rect>
                <v:rect id="Rectangle 200" o:spid="_x0000_s1109" style="position:absolute;left:28124;top:5626;width:645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" stroked="f"/>
                <v:rect id="Rectangle 201" o:spid="_x0000_s1110" style="position:absolute;left:24216;top:6340;width:13589;height:4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" filled="f" stroked="f">
                  <v:textbox style="mso-fit-shape-to-text:t" inset="0,0,0,0">
                    <w:txbxContent>
                      <w:p w14:paraId="142F8E44" w14:textId="77777777" w:rsidR="001D4369" w:rsidRDefault="001D4369" w:rsidP="001D4369">
                        <w:pPr>
                          <w:rPr>
                            <w:rFonts w:ascii="Arial" w:hAnsi="Arial" w:cs="Arial"/>
                            <w:b/>
                            <w:bCs/>
                            <w:color w:val="FFFFFF"/>
                            <w:sz w:val="14"/>
                            <w:szCs w:val="14"/>
                          </w:rPr>
                        </w:pPr>
                        <w:r>
                          <w:rPr>
                            <w:rFonts w:ascii="Arial" w:hAnsi="Arial" w:cs="Arial"/>
                            <w:b/>
                            <w:bCs/>
                            <w:color w:val="FFFFFF"/>
                            <w:sz w:val="14"/>
                            <w:szCs w:val="14"/>
                          </w:rPr>
                          <w:t xml:space="preserve">                Update AS Offers</w:t>
                        </w:r>
                      </w:p>
                      <w:p w14:paraId="7F718ABC" w14:textId="77777777" w:rsidR="001D4369" w:rsidRDefault="001D4369" w:rsidP="001D4369">
                        <w:pPr>
                          <w:jc w:val="center"/>
                        </w:pPr>
                        <w:r>
                          <w:rPr>
                            <w:rFonts w:ascii="Arial" w:hAnsi="Arial" w:cs="Arial"/>
                            <w:b/>
                            <w:bCs/>
                            <w:color w:val="FFFFFF"/>
                            <w:sz w:val="14"/>
                            <w:szCs w:val="14"/>
                          </w:rPr>
                          <w:t>Provide SCADA Telemetry</w:t>
                        </w:r>
                      </w:p>
                      <w:p w14:paraId="41E44BCD" w14:textId="77777777" w:rsidR="001D4369" w:rsidRDefault="001D4369" w:rsidP="001D4369">
                        <w:pPr>
                          <w:rPr>
                            <w:rFonts w:asciiTheme="minorHAnsi" w:hAnsiTheme="minorHAnsi" w:cstheme="minorBidi"/>
                            <w:sz w:val="22"/>
                            <w:szCs w:val="22"/>
                          </w:rPr>
                        </w:pPr>
                        <w:r>
                          <w:rPr>
                            <w:rFonts w:ascii="Arial" w:hAnsi="Arial" w:cs="Arial"/>
                            <w:b/>
                            <w:bCs/>
                            <w:color w:val="FFFFFF"/>
                            <w:sz w:val="14"/>
                            <w:szCs w:val="14"/>
                          </w:rPr>
                          <w:t>Update Energy Bid/Offer Curves</w:t>
                        </w:r>
                      </w:p>
                      <w:p w14:paraId="6E3CDAE6" w14:textId="77777777" w:rsidR="001D4369" w:rsidRDefault="001D4369" w:rsidP="001D4369"/>
                    </w:txbxContent>
                  </v:textbox>
                </v:rect>
                <v:group id="Group 204" o:spid="_x0000_s1111" style="position:absolute;left:13658;top:29298;width:9652;height:4814" coordorigin="4032,6644" coordsize="15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">
                  <v:rect id="Rectangle 205" o:spid="_x0000_s1112" style="position:absolute;left:4032;top:6644;width:152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" fillcolor="silver" stroked="f"/>
                  <v:rect id="Rectangle 206" o:spid="_x0000_s1113" style="position:absolute;left:4032;top:6644;width:152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" filled="f" strokeweight="22e-5mm">
                    <v:stroke endcap="round"/>
                  </v:rect>
                </v:group>
                <v:rect id="Rectangle 207" o:spid="_x0000_s1114" style="position:absolute;left:14872;top:29895;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" filled="f" stroked="f">
                  <v:textbox style="mso-fit-shape-to-text:t" inset="0,0,0,0">
                    <w:txbxContent>
                      <w:p w14:paraId="2801E6D8" w14:textId="77777777" w:rsidR="001D4369" w:rsidRDefault="001D4369" w:rsidP="001D4369">
                        <w:r>
                          <w:rPr>
                            <w:rFonts w:ascii="Arial" w:hAnsi="Arial" w:cs="Arial"/>
                            <w:b/>
                            <w:bCs/>
                            <w:color w:val="000000"/>
                            <w:sz w:val="14"/>
                            <w:szCs w:val="14"/>
                          </w:rPr>
                          <w:t>ERCOT Activity:</w:t>
                        </w:r>
                      </w:p>
                    </w:txbxContent>
                  </v:textbox>
                </v:rect>
                <v:rect id="Rectangle 208" o:spid="_x0000_s1115" style="position:absolute;left:14871;top:30867;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" fillcolor="black" stroked="f"/>
                <v:rect id="Rectangle 209" o:spid="_x0000_s1116" style="position:absolute;left:15392;top:31019;width:588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" filled="f" stroked="f">
                  <v:textbox style="mso-fit-shape-to-text:t" inset="0,0,0,0">
                    <w:txbxContent>
                      <w:p w14:paraId="172AE407" w14:textId="77777777" w:rsidR="001D4369" w:rsidRDefault="001D4369" w:rsidP="001D4369">
                        <w:r>
                          <w:rPr>
                            <w:rFonts w:ascii="Arial" w:hAnsi="Arial" w:cs="Arial"/>
                            <w:b/>
                            <w:bCs/>
                            <w:color w:val="000000"/>
                            <w:sz w:val="14"/>
                            <w:szCs w:val="14"/>
                          </w:rPr>
                          <w:t>Communicate</w:t>
                        </w:r>
                      </w:p>
                    </w:txbxContent>
                  </v:textbox>
                </v:rect>
                <v:rect id="Rectangle 210" o:spid="_x0000_s1117" style="position:absolute;left:13881;top:32143;width:8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" filled="f" stroked="f">
                  <v:textbox style="mso-fit-shape-to-text:t" inset="0,0,0,0">
                    <w:txbxContent>
                      <w:p w14:paraId="70091B6F" w14:textId="77777777" w:rsidR="001D4369" w:rsidRDefault="001D4369" w:rsidP="001D4369">
                        <w:r>
                          <w:rPr>
                            <w:rFonts w:ascii="Arial" w:hAnsi="Arial" w:cs="Arial"/>
                            <w:b/>
                            <w:bCs/>
                            <w:color w:val="000000"/>
                            <w:sz w:val="14"/>
                            <w:szCs w:val="14"/>
                          </w:rPr>
                          <w:t>HRUC Commitments</w:t>
                        </w:r>
                      </w:p>
                    </w:txbxContent>
                  </v:textbox>
                </v:rect>
                <v:shape id="Freeform 211" o:spid="_x0000_s1118" style="position:absolute;left:18281;top:21672;width:407;height:7626;visibility:visible;mso-wrap-style:square;v-text-anchor:top" coordsize="64,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" path="m24,1201l24,52r16,l40,1201r-16,xm,63l32,,64,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w:pict>
          </mc:Fallback>
        </mc:AlternateContent>
      </w:r>
    </w:p>
    <w:p w14:paraId="46D70DD4" w14:textId="77777777" w:rsidR="001D4369" w:rsidRPr="0013396E" w:rsidRDefault="001D4369" w:rsidP="001D4369">
      <w:pPr>
        <w:spacing w:after="240"/>
      </w:pPr>
    </w:p>
    <w:p w14:paraId="433A55E8" w14:textId="77777777" w:rsidR="001D4369" w:rsidRPr="0013396E" w:rsidRDefault="001D4369" w:rsidP="001D4369">
      <w:pPr>
        <w:spacing w:after="240"/>
      </w:pPr>
    </w:p>
    <w:p w14:paraId="2FFE8198" w14:textId="77777777" w:rsidR="001D4369" w:rsidRPr="0013396E" w:rsidRDefault="001D4369" w:rsidP="001D4369">
      <w:pPr>
        <w:spacing w:after="240"/>
      </w:pPr>
    </w:p>
    <w:p w14:paraId="51BE75AA" w14:textId="77777777" w:rsidR="001D4369" w:rsidRPr="0013396E" w:rsidRDefault="001D4369" w:rsidP="001D4369">
      <w:pPr>
        <w:spacing w:after="240"/>
      </w:pPr>
    </w:p>
    <w:p w14:paraId="12B4E59C" w14:textId="77777777" w:rsidR="001D4369" w:rsidRPr="0013396E" w:rsidRDefault="001D4369" w:rsidP="001D4369">
      <w:pPr>
        <w:spacing w:after="240"/>
      </w:pPr>
    </w:p>
    <w:p w14:paraId="40D945E6" w14:textId="77777777" w:rsidR="001D4369" w:rsidRPr="0013396E" w:rsidRDefault="001D4369" w:rsidP="001D4369">
      <w:pPr>
        <w:spacing w:after="240"/>
      </w:pPr>
    </w:p>
    <w:p w14:paraId="6A5B532E" w14:textId="77777777" w:rsidR="001D4369" w:rsidRPr="0013396E" w:rsidRDefault="001D4369" w:rsidP="001D4369">
      <w:pPr>
        <w:spacing w:after="240"/>
      </w:pPr>
    </w:p>
    <w:p w14:paraId="4C93089E" w14:textId="77777777" w:rsidR="001D4369" w:rsidRPr="0013396E" w:rsidRDefault="001D4369" w:rsidP="001D4369">
      <w:pPr>
        <w:spacing w:before="240" w:after="240"/>
        <w:ind w:left="720" w:hanging="720"/>
      </w:pPr>
    </w:p>
    <w:p w14:paraId="3FBE675F" w14:textId="77777777" w:rsidR="001D4369" w:rsidRPr="0013396E" w:rsidRDefault="001D4369" w:rsidP="001D4369">
      <w:pPr>
        <w:spacing w:before="240" w:after="240"/>
        <w:ind w:left="720" w:hanging="720"/>
      </w:pPr>
    </w:p>
    <w:p w14:paraId="0690766A" w14:textId="77777777" w:rsidR="001D4369" w:rsidRPr="0013396E" w:rsidRDefault="001D4369" w:rsidP="001D4369">
      <w:pPr>
        <w:spacing w:before="240" w:after="240"/>
        <w:ind w:left="720" w:hanging="720"/>
      </w:pPr>
    </w:p>
    <w:p w14:paraId="6F1B7E3F" w14:textId="77777777" w:rsidR="001D4369" w:rsidRPr="0013396E" w:rsidRDefault="001D4369" w:rsidP="001D4369">
      <w:pPr>
        <w:spacing w:before="240" w:after="240"/>
        <w:ind w:left="720" w:hanging="720"/>
      </w:pPr>
    </w:p>
    <w:p w14:paraId="0CC72A81" w14:textId="77777777" w:rsidR="001D4369" w:rsidRPr="0013396E" w:rsidRDefault="001D4369" w:rsidP="001D4369">
      <w:pPr>
        <w:spacing w:before="240" w:after="240"/>
        <w:ind w:left="720" w:hanging="720"/>
      </w:pPr>
      <w:r w:rsidRPr="0013396E">
        <w:t>(2)</w:t>
      </w:r>
      <w:r w:rsidRPr="0013396E">
        <w:tab/>
        <w:t xml:space="preserve">Activities for the Adjustment Period begin </w:t>
      </w:r>
      <w:proofErr w:type="gramStart"/>
      <w:r w:rsidRPr="0013396E">
        <w:t>at</w:t>
      </w:r>
      <w:proofErr w:type="gramEnd"/>
      <w:r w:rsidRPr="0013396E">
        <w:t xml:space="preserve"> 1800 in the Day-Ahead and end one full hour before the start of the Operating Hour.  The figure above is intended to be only a general guide and not controlling language, and any conflict between this figure and another section of the Protocols is controlled by the other section.</w:t>
      </w:r>
    </w:p>
    <w:p w14:paraId="4FB654D4" w14:textId="7957A834" w:rsidR="001D4369" w:rsidRPr="0013396E" w:rsidRDefault="001D4369" w:rsidP="001D4369">
      <w:pPr>
        <w:spacing w:after="240"/>
        <w:ind w:left="720" w:hanging="720"/>
        <w:rPr>
          <w:iCs/>
        </w:rPr>
      </w:pPr>
      <w:r w:rsidRPr="0013396E">
        <w:rPr>
          <w:iCs/>
        </w:rPr>
        <w:t>(3)</w:t>
      </w:r>
      <w:r w:rsidRPr="0013396E">
        <w:rPr>
          <w:iCs/>
        </w:rPr>
        <w:tab/>
        <w:t xml:space="preserve">ERCOT shall monitor Real-Time Locational Marginal Prices (LMPs), Real-Time Market </w:t>
      </w:r>
      <w:r w:rsidR="00CE39AE">
        <w:rPr>
          <w:iCs/>
        </w:rPr>
        <w:t xml:space="preserve">(RTM) </w:t>
      </w:r>
      <w:r w:rsidRPr="0013396E">
        <w:rPr>
          <w:iCs/>
        </w:rPr>
        <w:t xml:space="preserve">Clearing Prices for Capacity (MCPCs), and Real-Time Settlement Point Prices, including Real-Time prices for energy metered, Real-Time Reliability Deployment Price Adders for Energy, and Real-Time Reliability Deployment Price Adders for Ancillary Service, for errors and if there are conditions that cause the price to be questionable, as soon as practicable, ERCOT shall notify all Market Participants that the Real-Time LMPs, Real-Time MCPCs, and Real-Time Settlement Point Prices are under investigation.  </w:t>
      </w:r>
    </w:p>
    <w:p w14:paraId="20E12B2D" w14:textId="77777777" w:rsidR="001D4369" w:rsidRPr="0013396E" w:rsidRDefault="001D4369" w:rsidP="001D4369">
      <w:pPr>
        <w:spacing w:after="240"/>
        <w:ind w:left="720" w:hanging="720"/>
      </w:pPr>
      <w:r w:rsidRPr="0013396E">
        <w:t>(4)</w:t>
      </w:r>
      <w:r w:rsidRPr="0013396E">
        <w:tab/>
        <w:t>ERCOT shall correct prices for an Operating Day when accurate prices can be determined, the impact of the price correction is determined to be significant, and one of the following conditions has been met:  a market solution is determined to be invalid, invalid prices are identified in an otherwise valid market solution, the Base Points or Ancillary Service awards received by Market Participants are inconsistent with the Base Points or Ancillary Service awards of a valid market solution, or the Security-</w:t>
      </w:r>
      <w:r w:rsidRPr="0013396E">
        <w:lastRenderedPageBreak/>
        <w:t>Constrained Economic Dispatch (SCED) process experiences a failure as described in Section 6.5.9.2, Failure of the SCED Process.  The following are some reasons that may cause these conditions.</w:t>
      </w:r>
    </w:p>
    <w:p w14:paraId="79420EDF" w14:textId="77777777" w:rsidR="001D4369" w:rsidRPr="0013396E" w:rsidRDefault="001D4369" w:rsidP="001D4369">
      <w:pPr>
        <w:spacing w:after="240"/>
        <w:ind w:left="1440" w:hanging="720"/>
      </w:pPr>
      <w:r w:rsidRPr="0013396E">
        <w:t>(a)</w:t>
      </w:r>
      <w:r w:rsidRPr="0013396E">
        <w:tab/>
        <w:t>Data Input error:  Missing, incomplete, stale, or incorrect versions of one or more data elements input to the market applications may result in an invalid market solution and/or prices.</w:t>
      </w:r>
    </w:p>
    <w:p w14:paraId="764183AF" w14:textId="77777777" w:rsidR="001D4369" w:rsidRPr="0013396E" w:rsidRDefault="001D4369" w:rsidP="001D4369">
      <w:pPr>
        <w:spacing w:after="240"/>
        <w:ind w:left="1440" w:hanging="720"/>
      </w:pPr>
      <w:r w:rsidRPr="0013396E">
        <w:t>(b)</w:t>
      </w:r>
      <w:r w:rsidRPr="0013396E">
        <w:tab/>
        <w:t xml:space="preserve">Data Output error:  These </w:t>
      </w:r>
      <w:proofErr w:type="gramStart"/>
      <w:r w:rsidRPr="0013396E">
        <w:t>include:</w:t>
      </w:r>
      <w:proofErr w:type="gramEnd"/>
      <w:r w:rsidRPr="0013396E">
        <w:t xml:space="preserve">  incorrect or incomplete data transfer, price recalculation error in post-processing, and Base Points inconsistent with prices due to the Emergency Base Point flag remaining activated even when the SCED solution is valid.</w:t>
      </w:r>
    </w:p>
    <w:p w14:paraId="4A65C862" w14:textId="77777777" w:rsidR="001D4369" w:rsidRPr="0013396E" w:rsidRDefault="001D4369" w:rsidP="001D4369">
      <w:pPr>
        <w:spacing w:after="240"/>
        <w:ind w:left="1440" w:hanging="720"/>
      </w:pPr>
      <w:r w:rsidRPr="0013396E">
        <w:t>(c)</w:t>
      </w:r>
      <w:r w:rsidRPr="0013396E">
        <w:tab/>
        <w:t>Hardware/Software error:  These include unpredicted hardware or software failures, planned market system or database outages, planned application or database upgrades, software implementation errors, and failure of the market run to complete.</w:t>
      </w:r>
    </w:p>
    <w:p w14:paraId="3DC54286" w14:textId="77777777" w:rsidR="001D4369" w:rsidRPr="0013396E" w:rsidRDefault="001D4369" w:rsidP="001D4369">
      <w:pPr>
        <w:spacing w:after="240"/>
        <w:ind w:left="1440" w:hanging="720"/>
      </w:pPr>
      <w:r w:rsidRPr="0013396E">
        <w:t>(d)</w:t>
      </w:r>
      <w:r w:rsidRPr="0013396E">
        <w:tab/>
        <w:t xml:space="preserve">Inconsistency with the Protocols or Public Utility Commission of Texas (PUCT) Substantive Rules:  Pricing errors may occur when specific circumstances result in prices that </w:t>
      </w:r>
      <w:proofErr w:type="gramStart"/>
      <w:r w:rsidRPr="0013396E">
        <w:t>are in conflict with</w:t>
      </w:r>
      <w:proofErr w:type="gramEnd"/>
      <w:r w:rsidRPr="0013396E">
        <w:t xml:space="preserve"> such Protocol language or the PUCT Substantive Rules.</w:t>
      </w:r>
    </w:p>
    <w:p w14:paraId="5395F03C" w14:textId="77777777" w:rsidR="001D4369" w:rsidRPr="0013396E" w:rsidRDefault="001D4369" w:rsidP="001D4369">
      <w:pPr>
        <w:spacing w:after="240"/>
        <w:ind w:left="720" w:hanging="720"/>
        <w:rPr>
          <w:iCs/>
        </w:rPr>
      </w:pPr>
      <w:r w:rsidRPr="0013396E">
        <w:rPr>
          <w:iCs/>
        </w:rPr>
        <w:t>(5)</w:t>
      </w:r>
      <w:r w:rsidRPr="0013396E">
        <w:rPr>
          <w:iCs/>
        </w:rPr>
        <w:tab/>
        <w:t>For purposes of a price correction performed prior to 1600 on the second Business Day after the Operating Day, the impact of a price correction shall be considered significant, as that term is used in paragraph (4) above, for the Operating Day when:</w:t>
      </w:r>
    </w:p>
    <w:p w14:paraId="3A2E1AAB" w14:textId="77777777" w:rsidR="001D4369" w:rsidRPr="0013396E" w:rsidRDefault="001D4369" w:rsidP="001D4369">
      <w:pPr>
        <w:spacing w:after="240"/>
        <w:ind w:left="1440" w:hanging="720"/>
        <w:rPr>
          <w:iCs/>
        </w:rPr>
      </w:pPr>
      <w:r w:rsidRPr="0013396E">
        <w:t>(a)</w:t>
      </w:r>
      <w:r w:rsidRPr="0013396E">
        <w:rPr>
          <w:iCs/>
        </w:rPr>
        <w:tab/>
        <w:t>The absolute value change to any single Real-Time Settlement Point Price at a Resource Node or Real-Time MCPC is greater than $0.05/MWh;</w:t>
      </w:r>
    </w:p>
    <w:p w14:paraId="15C1E90A" w14:textId="77777777" w:rsidR="001D4369" w:rsidRPr="0013396E" w:rsidRDefault="001D4369" w:rsidP="001D4369">
      <w:pPr>
        <w:spacing w:after="240"/>
        <w:ind w:left="1440" w:hanging="720"/>
        <w:rPr>
          <w:iCs/>
        </w:rPr>
      </w:pPr>
      <w:r w:rsidRPr="0013396E">
        <w:rPr>
          <w:iCs/>
        </w:rPr>
        <w:t>(b)       The price correction would require ERCOT to change more than 50 Real-Time Settlement Point Prices and/or Real-Time MCPCs;</w:t>
      </w:r>
    </w:p>
    <w:p w14:paraId="4B15F315" w14:textId="77777777" w:rsidR="001D4369" w:rsidRPr="0013396E" w:rsidRDefault="001D4369" w:rsidP="001D4369">
      <w:pPr>
        <w:spacing w:after="240"/>
        <w:ind w:left="1440" w:hanging="720"/>
        <w:rPr>
          <w:iCs/>
        </w:rPr>
      </w:pPr>
      <w:r w:rsidRPr="0013396E">
        <w:rPr>
          <w:iCs/>
        </w:rPr>
        <w:t>(c)       The absolute value change to any Real-Time Settlement Point Price at a Load Zone or Hub is greater than $0.02/MWh; or</w:t>
      </w:r>
    </w:p>
    <w:p w14:paraId="241B4D4A" w14:textId="77777777" w:rsidR="001D4369" w:rsidRPr="0013396E" w:rsidRDefault="001D4369" w:rsidP="001D4369">
      <w:pPr>
        <w:spacing w:after="240"/>
        <w:ind w:left="1440" w:hanging="720"/>
        <w:rPr>
          <w:iCs/>
        </w:rPr>
      </w:pPr>
      <w:r w:rsidRPr="0013396E">
        <w:rPr>
          <w:iCs/>
        </w:rPr>
        <w:t xml:space="preserve">(d)       The estimated absolute total dollar impact for changes to Real-Time prices for energy </w:t>
      </w:r>
      <w:proofErr w:type="gramStart"/>
      <w:r w:rsidRPr="0013396E">
        <w:rPr>
          <w:iCs/>
        </w:rPr>
        <w:t>metered</w:t>
      </w:r>
      <w:proofErr w:type="gramEnd"/>
      <w:r w:rsidRPr="0013396E">
        <w:rPr>
          <w:iCs/>
        </w:rPr>
        <w:t xml:space="preserve"> is greater than $500.</w:t>
      </w:r>
    </w:p>
    <w:p w14:paraId="4670CF7F" w14:textId="77777777" w:rsidR="001D4369" w:rsidRPr="0013396E" w:rsidRDefault="001D4369" w:rsidP="001D4369">
      <w:pPr>
        <w:spacing w:after="240"/>
        <w:ind w:left="720" w:hanging="720"/>
      </w:pPr>
      <w:r w:rsidRPr="0013396E">
        <w:t>(6)</w:t>
      </w:r>
      <w:r w:rsidRPr="0013396E">
        <w:tab/>
        <w:t xml:space="preserve">If it is determined that any Real-Time Settlement Point Prices, Settlement Point LMPs, Electrical Bus LMPs, Real-Time prices for energy metered, Real-Time Reliability Deployment Price Adders for Energy, </w:t>
      </w:r>
      <w:r w:rsidRPr="0013396E">
        <w:rPr>
          <w:iCs/>
        </w:rPr>
        <w:t xml:space="preserve">Real-Time </w:t>
      </w:r>
      <w:r w:rsidRPr="0013396E">
        <w:t>MCPCs, Real-Time Reliability Deployment Price Adders for Ancillary Service, and/or constraint Shadow Prices are erroneous, ERCOT shall correct the prices before the prices are considered final in paragraph (7) below.  Specifically:</w:t>
      </w:r>
    </w:p>
    <w:p w14:paraId="70D51D24" w14:textId="77777777" w:rsidR="001D4369" w:rsidRPr="0013396E" w:rsidRDefault="001D4369" w:rsidP="001D4369">
      <w:pPr>
        <w:spacing w:after="240"/>
        <w:ind w:left="1440" w:hanging="720"/>
      </w:pPr>
      <w:r w:rsidRPr="0013396E">
        <w:t>(a)</w:t>
      </w:r>
      <w:r w:rsidRPr="0013396E">
        <w:tab/>
        <w:t xml:space="preserve">If it is determined that correcting the Real-Time Settlement Point Prices will not affect the Base Points, and correcting Real-Time MCPCs will not affect Ancillary </w:t>
      </w:r>
      <w:r w:rsidRPr="0013396E">
        <w:lastRenderedPageBreak/>
        <w:t>Service awards, then ERCOT shall correct the prices before the prices are considered final in paragraph (7) below.</w:t>
      </w:r>
    </w:p>
    <w:p w14:paraId="3ACBDE65" w14:textId="77777777" w:rsidR="001D4369" w:rsidRPr="0013396E" w:rsidRDefault="001D4369" w:rsidP="001D4369">
      <w:pPr>
        <w:spacing w:after="240"/>
        <w:ind w:left="1440" w:hanging="720"/>
      </w:pPr>
      <w:r w:rsidRPr="0013396E">
        <w:t>(b)</w:t>
      </w:r>
      <w:r w:rsidRPr="0013396E">
        <w:tab/>
        <w:t xml:space="preserve">If it is determined that correcting the Real-Time Settlement Point Prices will affect the Base Points, or correcting Real-Time MCPCs will affect Ancillary Service awards, </w:t>
      </w:r>
      <w:r w:rsidRPr="0013396E">
        <w:rPr>
          <w:iCs/>
        </w:rPr>
        <w:t xml:space="preserve">then ERCOT shall correct the prices </w:t>
      </w:r>
      <w:r w:rsidRPr="0013396E">
        <w:t xml:space="preserve">before the prices are considered final and settle the SCED executions as failed in accordance with Section 6.5.9.2.  </w:t>
      </w:r>
    </w:p>
    <w:p w14:paraId="3A1FAD52" w14:textId="77777777" w:rsidR="001D4369" w:rsidRPr="0013396E" w:rsidRDefault="001D4369" w:rsidP="001D4369">
      <w:pPr>
        <w:spacing w:after="240"/>
        <w:ind w:left="1440" w:hanging="720"/>
      </w:pPr>
      <w:r w:rsidRPr="0013396E">
        <w:t>(c)</w:t>
      </w:r>
      <w:r w:rsidRPr="0013396E">
        <w:tab/>
        <w:t>For Settlement purposes, if the Base Points are inconsistent with the Real-Time LMPs, ignoring the Real-Time Reliability Deployment Price Adder for Energy, or Ancillary Service awards are inconsistent with the Real-Time MCPCs, ignoring the Real-Time Reliability Deployment Price Adder for Ancillary Service, averaged over the 15-minute Settlement Interval, then ERCOT shall consider the relevant Settlement Interval(s) in accordance with Section 6.6.9, Emergency Operations Settlement.</w:t>
      </w:r>
    </w:p>
    <w:p w14:paraId="6C48FA74" w14:textId="77777777" w:rsidR="001D4369" w:rsidRPr="0013396E" w:rsidRDefault="001D4369" w:rsidP="001D4369">
      <w:pPr>
        <w:spacing w:after="240"/>
        <w:ind w:left="720" w:hanging="720"/>
      </w:pPr>
      <w:r w:rsidRPr="0013396E">
        <w:t>(7)</w:t>
      </w:r>
      <w:r w:rsidRPr="0013396E">
        <w:tab/>
        <w:t xml:space="preserve">All Real-Time LMPs, Real-Time Settlement Point Prices, Real-Time prices for energy metered, Real-Time Reliability Deployment Price Adders for Energy, Real-Time MCPCs, and Real-Time Reliability Deployment Price Adders for Ancillary Service are final at 1600 of the second Business Day after the Operating Day.  </w:t>
      </w:r>
    </w:p>
    <w:p w14:paraId="46BD21E9" w14:textId="77777777" w:rsidR="001D4369" w:rsidRPr="0013396E" w:rsidRDefault="001D4369" w:rsidP="001D4369">
      <w:pPr>
        <w:spacing w:after="240"/>
        <w:ind w:left="1440" w:hanging="720"/>
      </w:pPr>
      <w:r w:rsidRPr="0013396E">
        <w:t>(a)</w:t>
      </w:r>
      <w:r w:rsidRPr="0013396E">
        <w:tab/>
        <w:t xml:space="preserve">However, after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are final, if ERCOT determines that prices qualify for a price correction pursuant to paragraph (4) above and that ERCOT will seek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  However, nothing in this section shall be understood to limit or otherwise inhibit any of the following:</w:t>
      </w:r>
    </w:p>
    <w:p w14:paraId="60CAC587" w14:textId="77777777" w:rsidR="001D4369" w:rsidRPr="0013396E" w:rsidRDefault="001D4369" w:rsidP="001D4369">
      <w:pPr>
        <w:spacing w:after="240"/>
        <w:ind w:left="2160" w:hanging="720"/>
      </w:pPr>
      <w:r w:rsidRPr="0013396E">
        <w:t>(i)</w:t>
      </w:r>
      <w:r w:rsidRPr="0013396E">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5E08BCBC" w14:textId="77777777" w:rsidR="001D4369" w:rsidRPr="0013396E" w:rsidRDefault="001D4369" w:rsidP="001D4369">
      <w:pPr>
        <w:spacing w:after="240"/>
        <w:ind w:left="2160" w:hanging="720"/>
      </w:pPr>
      <w:r w:rsidRPr="0013396E">
        <w:t>(ii)</w:t>
      </w:r>
      <w:r w:rsidRPr="0013396E">
        <w:tab/>
        <w:t>The PUCT’s authority to order price corrections when permitted to do so under other law; or</w:t>
      </w:r>
    </w:p>
    <w:p w14:paraId="103D5955" w14:textId="77777777" w:rsidR="001D4369" w:rsidRPr="0013396E" w:rsidRDefault="001D4369" w:rsidP="001D4369">
      <w:pPr>
        <w:spacing w:after="240"/>
        <w:ind w:left="2160" w:hanging="720"/>
      </w:pPr>
      <w:r w:rsidRPr="0013396E">
        <w:t>(iii)</w:t>
      </w:r>
      <w:r w:rsidRPr="0013396E">
        <w:tab/>
        <w:t xml:space="preserve">ERCOT’s authority to grant relief to a Market Participant pursuant to the timelines specified in Section 20, Alternative Dispute Resolution Procedure and Procedure for Return of Settlement Funds.  </w:t>
      </w:r>
    </w:p>
    <w:p w14:paraId="1C98CDF9" w14:textId="77777777" w:rsidR="001D4369" w:rsidRPr="0013396E" w:rsidRDefault="001D4369" w:rsidP="001D4369">
      <w:pPr>
        <w:pStyle w:val="BodyTextNumbered"/>
        <w:ind w:left="1440"/>
      </w:pPr>
      <w:r w:rsidRPr="0013396E">
        <w:t>(b)</w:t>
      </w:r>
      <w:r w:rsidRPr="0013396E">
        <w:tab/>
        <w:t xml:space="preserve">Before seeking ERCOT Board review of prices, ERCOT will determine if the impact of the price correction is significant, as that term is used in paragraph (4) </w:t>
      </w:r>
      <w:r w:rsidRPr="0013396E">
        <w:lastRenderedPageBreak/>
        <w:t xml:space="preserve">above, by calculating the potential changes to the RTM Settlement Statement(s) of any </w:t>
      </w:r>
      <w:proofErr w:type="gramStart"/>
      <w:r w:rsidRPr="0013396E">
        <w:t>Counter-Party</w:t>
      </w:r>
      <w:proofErr w:type="gramEnd"/>
      <w:r w:rsidRPr="0013396E">
        <w:t xml:space="preserve"> on a given Operating Day.  ERCOT shall seek ERCOT Board review of prices if the change in RTM Settlement Statement(s) would result in the absolute value impact to any single </w:t>
      </w:r>
      <w:proofErr w:type="gramStart"/>
      <w:r w:rsidRPr="0013396E">
        <w:t>Counter-Party</w:t>
      </w:r>
      <w:proofErr w:type="gramEnd"/>
      <w:r w:rsidRPr="0013396E">
        <w:t xml:space="preserve">, based on the sum of all original RTM Settlement Statement amounts of Market Participants assigned to the </w:t>
      </w:r>
      <w:proofErr w:type="gramStart"/>
      <w:r w:rsidRPr="0013396E">
        <w:t>Counter-Party</w:t>
      </w:r>
      <w:proofErr w:type="gramEnd"/>
      <w:r w:rsidRPr="0013396E">
        <w:t>, to be greater than:</w:t>
      </w:r>
    </w:p>
    <w:p w14:paraId="2D2296DC" w14:textId="77777777" w:rsidR="001D4369" w:rsidRPr="0013396E" w:rsidRDefault="001D4369" w:rsidP="001D4369">
      <w:pPr>
        <w:pStyle w:val="BodyTextNumbered"/>
        <w:ind w:left="2160"/>
      </w:pPr>
      <w:r w:rsidRPr="0013396E">
        <w:t>(i)</w:t>
      </w:r>
      <w:r w:rsidRPr="0013396E">
        <w:tab/>
        <w:t xml:space="preserve">2% </w:t>
      </w:r>
      <w:proofErr w:type="gramStart"/>
      <w:r w:rsidRPr="0013396E">
        <w:t>and also</w:t>
      </w:r>
      <w:proofErr w:type="gramEnd"/>
      <w:r w:rsidRPr="0013396E">
        <w:t xml:space="preserve"> greater than $20,000; or</w:t>
      </w:r>
    </w:p>
    <w:p w14:paraId="230241C0" w14:textId="77777777" w:rsidR="001D4369" w:rsidRPr="0013396E" w:rsidRDefault="001D4369" w:rsidP="001D4369">
      <w:pPr>
        <w:pStyle w:val="BodyTextNumbered"/>
        <w:ind w:left="2160"/>
      </w:pPr>
      <w:r w:rsidRPr="0013396E">
        <w:t>(ii)</w:t>
      </w:r>
      <w:r w:rsidRPr="0013396E">
        <w:tab/>
        <w:t xml:space="preserve">20% </w:t>
      </w:r>
      <w:proofErr w:type="gramStart"/>
      <w:r w:rsidRPr="0013396E">
        <w:t>and also</w:t>
      </w:r>
      <w:proofErr w:type="gramEnd"/>
      <w:r w:rsidRPr="0013396E">
        <w:t xml:space="preserve"> greater than $2,000.</w:t>
      </w:r>
    </w:p>
    <w:p w14:paraId="28A135B3" w14:textId="77777777" w:rsidR="001D4369" w:rsidRPr="0013396E" w:rsidRDefault="001D4369" w:rsidP="001D4369">
      <w:pPr>
        <w:spacing w:after="240"/>
        <w:ind w:left="1440" w:hanging="720"/>
      </w:pPr>
      <w:r w:rsidRPr="0013396E">
        <w:t>(c)</w:t>
      </w:r>
      <w:r w:rsidRPr="0013396E">
        <w:tab/>
        <w:t xml:space="preserve">The ERCOT Board may review and change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if ERCOT gave timely notice to Market Participants and the ERCOT Board finds that such prices should be corrected for an Operating Day.</w:t>
      </w:r>
    </w:p>
    <w:p w14:paraId="6ADFE909" w14:textId="49D532F7" w:rsidR="001F04FD" w:rsidRPr="0013396E" w:rsidRDefault="001D4369" w:rsidP="005B6369">
      <w:pPr>
        <w:pStyle w:val="BodyTextNumbered"/>
        <w:tabs>
          <w:tab w:val="left" w:pos="3510"/>
        </w:tabs>
        <w:ind w:left="1440"/>
      </w:pPr>
      <w:r w:rsidRPr="0013396E">
        <w:t>(d)</w:t>
      </w:r>
      <w:r w:rsidRPr="0013396E">
        <w:tab/>
        <w:t xml:space="preserve">In review of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the ERCOT Board may rely on the same reasons identified in paragraph (4) above to find that the prices should be corrected for an Operating Day.</w:t>
      </w:r>
    </w:p>
    <w:p w14:paraId="2AFBE24D" w14:textId="77777777" w:rsidR="001F04FD" w:rsidRPr="0013396E" w:rsidRDefault="001F04FD" w:rsidP="007A1E53">
      <w:pPr>
        <w:pStyle w:val="H3"/>
      </w:pPr>
      <w:bookmarkStart w:id="58" w:name="_Toc397504908"/>
      <w:bookmarkStart w:id="59" w:name="_Toc402357036"/>
      <w:bookmarkStart w:id="60" w:name="_Toc422486416"/>
      <w:bookmarkStart w:id="61" w:name="_Toc433093268"/>
      <w:bookmarkStart w:id="62" w:name="_Toc433093426"/>
      <w:bookmarkStart w:id="63" w:name="_Toc440874657"/>
      <w:bookmarkStart w:id="64" w:name="_Toc448142212"/>
      <w:bookmarkStart w:id="65" w:name="_Toc448142369"/>
      <w:bookmarkStart w:id="66" w:name="_Toc458770205"/>
      <w:bookmarkStart w:id="67" w:name="_Toc459294173"/>
      <w:bookmarkStart w:id="68" w:name="_Toc463262666"/>
      <w:bookmarkStart w:id="69" w:name="_Toc468286738"/>
      <w:bookmarkStart w:id="70" w:name="_Toc481502784"/>
      <w:bookmarkStart w:id="71" w:name="_Toc496079954"/>
      <w:bookmarkStart w:id="72" w:name="_Toc232146365"/>
      <w:r w:rsidRPr="0013396E">
        <w:t>6.3.1</w:t>
      </w:r>
      <w:r w:rsidRPr="0013396E">
        <w:tab/>
        <w:t>Activities for the Adjustment Period</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C256A55" w14:textId="04A0EE22" w:rsidR="001F04FD" w:rsidRPr="0013396E" w:rsidRDefault="001F04FD" w:rsidP="001F04FD">
      <w:pPr>
        <w:pStyle w:val="BodyTextNumbered"/>
      </w:pPr>
      <w:r w:rsidRPr="0013396E">
        <w:t>(1)</w:t>
      </w:r>
      <w:r w:rsidRPr="0013396E">
        <w:tab/>
        <w:t xml:space="preserve">The following table summarizes the timeline for the Adjustment Period and the activities of </w:t>
      </w:r>
      <w:r w:rsidR="00B21480">
        <w:t>Qualified Scheduling Entities (</w:t>
      </w:r>
      <w:r w:rsidRPr="0013396E">
        <w:t>QSEs</w:t>
      </w:r>
      <w:r w:rsidR="00B21480">
        <w:t>)</w:t>
      </w:r>
      <w:r w:rsidRPr="0013396E">
        <w:t xml:space="preserve"> and ERCOT.  The table is intended to be only a general guide and not controlling language, and any conflict between this table and another section of the Protocols is controlled by the other section: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3596"/>
        <w:gridCol w:w="3826"/>
      </w:tblGrid>
      <w:tr w:rsidR="001F04FD" w:rsidRPr="0013396E" w14:paraId="1733F993" w14:textId="77777777" w:rsidTr="005D68C2">
        <w:trPr>
          <w:cantSplit/>
          <w:trHeight w:val="576"/>
          <w:tblHeader/>
        </w:trPr>
        <w:tc>
          <w:tcPr>
            <w:tcW w:w="1820" w:type="dxa"/>
          </w:tcPr>
          <w:p w14:paraId="626D07DB" w14:textId="77777777" w:rsidR="001F04FD" w:rsidRPr="0013396E" w:rsidRDefault="001F04FD" w:rsidP="00AC4DEE">
            <w:pPr>
              <w:pStyle w:val="TableHead"/>
            </w:pPr>
            <w:r w:rsidRPr="0013396E">
              <w:t xml:space="preserve">Adjustment Period </w:t>
            </w:r>
          </w:p>
        </w:tc>
        <w:tc>
          <w:tcPr>
            <w:tcW w:w="3596" w:type="dxa"/>
          </w:tcPr>
          <w:p w14:paraId="0BD3599E" w14:textId="77777777" w:rsidR="001F04FD" w:rsidRPr="0013396E" w:rsidRDefault="001F04FD" w:rsidP="00AC4DEE">
            <w:pPr>
              <w:pStyle w:val="TableHead"/>
              <w:rPr>
                <w:bCs/>
              </w:rPr>
            </w:pPr>
            <w:r w:rsidRPr="0013396E">
              <w:rPr>
                <w:bCs/>
              </w:rPr>
              <w:t>QSE Activities</w:t>
            </w:r>
          </w:p>
        </w:tc>
        <w:tc>
          <w:tcPr>
            <w:tcW w:w="3826" w:type="dxa"/>
          </w:tcPr>
          <w:p w14:paraId="4621BBF1" w14:textId="77777777" w:rsidR="001F04FD" w:rsidRPr="0013396E" w:rsidRDefault="001F04FD" w:rsidP="00AC4DEE">
            <w:pPr>
              <w:pStyle w:val="TableHead"/>
              <w:rPr>
                <w:bCs/>
              </w:rPr>
            </w:pPr>
            <w:r w:rsidRPr="0013396E">
              <w:rPr>
                <w:bCs/>
              </w:rPr>
              <w:t>ERCOT Activities</w:t>
            </w:r>
          </w:p>
        </w:tc>
      </w:tr>
      <w:tr w:rsidR="001F04FD" w:rsidRPr="0013396E" w14:paraId="21DA5B99" w14:textId="77777777" w:rsidTr="005D68C2">
        <w:trPr>
          <w:trHeight w:val="576"/>
        </w:trPr>
        <w:tc>
          <w:tcPr>
            <w:tcW w:w="1820" w:type="dxa"/>
          </w:tcPr>
          <w:p w14:paraId="3FFA3AE5" w14:textId="77777777" w:rsidR="001F04FD" w:rsidRPr="0013396E" w:rsidRDefault="001F04FD" w:rsidP="00AC4DEE">
            <w:pPr>
              <w:pStyle w:val="TableBody"/>
            </w:pPr>
            <w:r w:rsidRPr="0013396E">
              <w:t>Time = From 1800 in the Day-Ahead  up to one hour before the start of the Operating Hour</w:t>
            </w:r>
          </w:p>
        </w:tc>
        <w:tc>
          <w:tcPr>
            <w:tcW w:w="3596" w:type="dxa"/>
          </w:tcPr>
          <w:p w14:paraId="7DB22965" w14:textId="77777777" w:rsidR="001F04FD" w:rsidRPr="0013396E" w:rsidRDefault="001F04FD" w:rsidP="00AC4DEE">
            <w:pPr>
              <w:pStyle w:val="TableBody"/>
              <w:spacing w:after="0"/>
            </w:pPr>
            <w:r w:rsidRPr="0013396E">
              <w:t xml:space="preserve">Submit and update Energy Trades, Capacity Trades, Self-Schedules, and Ancillary Service Trades </w:t>
            </w:r>
          </w:p>
          <w:p w14:paraId="36EB0F76" w14:textId="77777777" w:rsidR="001F04FD" w:rsidRPr="0013396E" w:rsidRDefault="001F04FD" w:rsidP="00AC4DEE">
            <w:pPr>
              <w:pStyle w:val="TableBody"/>
              <w:spacing w:after="0"/>
            </w:pPr>
          </w:p>
          <w:p w14:paraId="72BD00CC" w14:textId="77777777" w:rsidR="001F04FD" w:rsidRPr="0013396E" w:rsidRDefault="001F04FD" w:rsidP="00AC4DEE">
            <w:pPr>
              <w:pStyle w:val="TableBody"/>
              <w:spacing w:after="0"/>
            </w:pPr>
            <w:r w:rsidRPr="0013396E">
              <w:t>Submit and update Output Schedules</w:t>
            </w:r>
          </w:p>
          <w:p w14:paraId="11C9EFB5" w14:textId="496C011F" w:rsidR="001F04FD" w:rsidRPr="0013396E" w:rsidRDefault="001F04FD" w:rsidP="007A1E53">
            <w:pPr>
              <w:pStyle w:val="TableBody"/>
              <w:spacing w:after="0"/>
            </w:pPr>
          </w:p>
          <w:p w14:paraId="0DFBEDFE" w14:textId="43DCC591" w:rsidR="00EA1351" w:rsidRPr="0013396E" w:rsidRDefault="001F04FD" w:rsidP="004116AE">
            <w:pPr>
              <w:pStyle w:val="TableBody"/>
              <w:spacing w:after="240"/>
            </w:pPr>
            <w:r w:rsidRPr="0013396E">
              <w:t xml:space="preserve">Submit and update Energy Offer Curves and/or </w:t>
            </w:r>
            <w:r w:rsidR="00D5222B" w:rsidRPr="0013396E">
              <w:t>RTM Energy Bids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370"/>
            </w:tblGrid>
            <w:tr w:rsidR="00D3410D" w:rsidRPr="0013396E" w14:paraId="4C58870B" w14:textId="77777777" w:rsidTr="00F5593C">
              <w:trPr>
                <w:trHeight w:val="206"/>
              </w:trPr>
              <w:tc>
                <w:tcPr>
                  <w:tcW w:w="9576" w:type="dxa"/>
                  <w:shd w:val="pct12" w:color="auto" w:fill="auto"/>
                </w:tcPr>
                <w:p w14:paraId="004FE607"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14383BBD" w14:textId="0FF3A526" w:rsidR="00D3410D" w:rsidRPr="0013396E" w:rsidRDefault="00D3410D" w:rsidP="00D3410D">
                  <w:pPr>
                    <w:rPr>
                      <w:iCs/>
                      <w:sz w:val="20"/>
                    </w:rPr>
                  </w:pPr>
                  <w:r w:rsidRPr="0013396E">
                    <w:rPr>
                      <w:iCs/>
                      <w:sz w:val="20"/>
                    </w:rPr>
                    <w:lastRenderedPageBreak/>
                    <w:t xml:space="preserve">Submit </w:t>
                  </w:r>
                  <w:r w:rsidR="004067E8" w:rsidRPr="0013396E">
                    <w:rPr>
                      <w:iCs/>
                      <w:sz w:val="20"/>
                    </w:rPr>
                    <w:t>and update Energy Offer Curves and/or Energy Bid Curves</w:t>
                  </w:r>
                </w:p>
              </w:tc>
            </w:tr>
          </w:tbl>
          <w:p w14:paraId="392445D9" w14:textId="5C848059" w:rsidR="00D5222B" w:rsidRPr="0013396E" w:rsidRDefault="001D4369" w:rsidP="007A1E53">
            <w:pPr>
              <w:pStyle w:val="TableBody"/>
              <w:spacing w:before="240" w:after="240"/>
            </w:pPr>
            <w:r w:rsidRPr="0013396E">
              <w:lastRenderedPageBreak/>
              <w:t>Submit Energy Bid/Offer Curves for Energy Storage Resources (ESRs)</w:t>
            </w:r>
          </w:p>
          <w:p w14:paraId="2C98662A" w14:textId="77777777" w:rsidR="001F04FD" w:rsidRPr="0013396E" w:rsidRDefault="001F04FD" w:rsidP="00AC4DEE">
            <w:pPr>
              <w:pStyle w:val="TableBody"/>
              <w:spacing w:after="0"/>
            </w:pPr>
            <w:r w:rsidRPr="0013396E">
              <w:t>Update Current Operating Plan (COP)</w:t>
            </w:r>
          </w:p>
          <w:p w14:paraId="670953D1" w14:textId="77777777" w:rsidR="001F04FD" w:rsidRPr="0013396E" w:rsidRDefault="001F04FD" w:rsidP="000B1D41">
            <w:pPr>
              <w:pStyle w:val="TableBody"/>
              <w:spacing w:before="240" w:after="0"/>
            </w:pPr>
            <w:r w:rsidRPr="0013396E">
              <w:t xml:space="preserve">Request Resource decommitments </w:t>
            </w:r>
          </w:p>
          <w:p w14:paraId="6BE15E4D" w14:textId="77777777" w:rsidR="001F04FD" w:rsidRPr="0013396E" w:rsidRDefault="001F04FD" w:rsidP="00AC4DEE">
            <w:pPr>
              <w:pStyle w:val="TableBody"/>
              <w:spacing w:after="0"/>
            </w:pPr>
          </w:p>
          <w:p w14:paraId="3FEBA6F6" w14:textId="77777777" w:rsidR="001F04FD" w:rsidRPr="0013396E" w:rsidRDefault="001F04FD" w:rsidP="00AC4DEE">
            <w:pPr>
              <w:pStyle w:val="TableBody"/>
              <w:spacing w:after="0"/>
            </w:pPr>
            <w:r w:rsidRPr="0013396E">
              <w:t>Submit Three-Part Supply Offers for Off-Line Generation Resources</w:t>
            </w:r>
          </w:p>
          <w:p w14:paraId="4E70EFED" w14:textId="77777777" w:rsidR="001F04FD" w:rsidRPr="0013396E" w:rsidRDefault="001F04FD" w:rsidP="00AC4DEE">
            <w:pPr>
              <w:pStyle w:val="TableBody"/>
              <w:spacing w:after="0"/>
            </w:pPr>
          </w:p>
          <w:p w14:paraId="5DB138A7" w14:textId="2F923D76" w:rsidR="001F04FD" w:rsidRPr="0013396E" w:rsidRDefault="001D4369" w:rsidP="000B1D41">
            <w:pPr>
              <w:pStyle w:val="TableBody"/>
              <w:spacing w:after="240"/>
            </w:pPr>
            <w:r w:rsidRPr="0013396E">
              <w:t>Submit and update Ancillary Service Offers</w:t>
            </w:r>
          </w:p>
          <w:p w14:paraId="4879C40D" w14:textId="77777777" w:rsidR="001F04FD" w:rsidRPr="0013396E" w:rsidRDefault="001F04FD" w:rsidP="00AC4DEE">
            <w:pPr>
              <w:pStyle w:val="TableBody"/>
              <w:spacing w:after="0"/>
            </w:pPr>
            <w:r w:rsidRPr="0013396E">
              <w:t>Communicate Resource Forced Outages</w:t>
            </w:r>
          </w:p>
          <w:p w14:paraId="0262F52D" w14:textId="77777777" w:rsidR="001F04FD" w:rsidRPr="0013396E" w:rsidRDefault="001F04FD" w:rsidP="00AC4DEE">
            <w:pPr>
              <w:pStyle w:val="TableBody"/>
            </w:pPr>
          </w:p>
          <w:p w14:paraId="296479A5" w14:textId="77777777" w:rsidR="001F04FD" w:rsidRPr="0013396E" w:rsidRDefault="001F04FD" w:rsidP="00AC4DEE">
            <w:pPr>
              <w:pStyle w:val="TableBody"/>
            </w:pPr>
          </w:p>
          <w:p w14:paraId="0E9B6E90" w14:textId="77777777" w:rsidR="001F04FD" w:rsidRPr="0013396E" w:rsidRDefault="001F04FD" w:rsidP="00AC4DEE">
            <w:pPr>
              <w:pStyle w:val="TableBody"/>
            </w:pPr>
          </w:p>
        </w:tc>
        <w:tc>
          <w:tcPr>
            <w:tcW w:w="3826" w:type="dxa"/>
          </w:tcPr>
          <w:p w14:paraId="7BED3697" w14:textId="77777777" w:rsidR="001F04FD" w:rsidRPr="0013396E" w:rsidRDefault="001F04FD" w:rsidP="00AC4DEE">
            <w:pPr>
              <w:pStyle w:val="TableBody"/>
              <w:spacing w:after="0"/>
            </w:pPr>
            <w:r w:rsidRPr="0013396E">
              <w:lastRenderedPageBreak/>
              <w:t>Post shift schedules on the Market Information System (MIS) Secure Area</w:t>
            </w:r>
          </w:p>
          <w:p w14:paraId="56544C78" w14:textId="77777777" w:rsidR="001F04FD" w:rsidRPr="0013396E" w:rsidRDefault="001F04FD" w:rsidP="00AC4DEE">
            <w:pPr>
              <w:pStyle w:val="TableBody"/>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779AB" w:rsidRPr="0013396E" w14:paraId="72239242" w14:textId="77777777" w:rsidTr="00AE5CE8">
              <w:trPr>
                <w:trHeight w:val="206"/>
              </w:trPr>
              <w:tc>
                <w:tcPr>
                  <w:tcW w:w="9576" w:type="dxa"/>
                  <w:shd w:val="pct12" w:color="auto" w:fill="auto"/>
                </w:tcPr>
                <w:p w14:paraId="17BE1475" w14:textId="3559607A" w:rsidR="00D779AB" w:rsidRPr="0013396E" w:rsidRDefault="00D779AB" w:rsidP="00D779AB">
                  <w:pPr>
                    <w:pStyle w:val="Instructions"/>
                    <w:spacing w:before="120"/>
                  </w:pPr>
                  <w:r w:rsidRPr="0013396E">
                    <w:t>[NPRR1240:  Delete the item above upon system implementation.]</w:t>
                  </w:r>
                </w:p>
              </w:tc>
            </w:tr>
          </w:tbl>
          <w:p w14:paraId="7B067D1E" w14:textId="77777777" w:rsidR="001F04FD" w:rsidRPr="0013396E" w:rsidRDefault="001F04FD" w:rsidP="00D779AB">
            <w:pPr>
              <w:pStyle w:val="TableBody"/>
              <w:spacing w:before="240" w:after="0"/>
            </w:pPr>
            <w:r w:rsidRPr="0013396E">
              <w:t>Validate Energy Trades, Capacity Trades, Self-Schedules, and Ancillary Service Trades and identify invalid or mismatched trades</w:t>
            </w:r>
          </w:p>
          <w:p w14:paraId="42FAECD2" w14:textId="77777777" w:rsidR="001F04FD" w:rsidRPr="0013396E" w:rsidRDefault="001F04FD" w:rsidP="00AC4DEE">
            <w:pPr>
              <w:pStyle w:val="TableBody"/>
              <w:spacing w:after="0"/>
            </w:pPr>
          </w:p>
          <w:p w14:paraId="2F5C171F" w14:textId="77777777" w:rsidR="001F04FD" w:rsidRPr="0013396E" w:rsidRDefault="001F04FD" w:rsidP="00AC4DEE">
            <w:pPr>
              <w:pStyle w:val="TableBody"/>
              <w:spacing w:after="0"/>
            </w:pPr>
            <w:r w:rsidRPr="0013396E">
              <w:t xml:space="preserve">Validate Output Schedules </w:t>
            </w:r>
          </w:p>
          <w:p w14:paraId="7AEFCA23" w14:textId="77777777" w:rsidR="001F04FD" w:rsidRPr="0013396E" w:rsidRDefault="001F04FD" w:rsidP="00AC4DEE">
            <w:pPr>
              <w:pStyle w:val="TableBody"/>
              <w:spacing w:after="0"/>
            </w:pPr>
          </w:p>
          <w:p w14:paraId="5C2AA4AA" w14:textId="77777777" w:rsidR="001F04FD" w:rsidRPr="0013396E" w:rsidRDefault="001F04FD" w:rsidP="00AC4DEE">
            <w:pPr>
              <w:pStyle w:val="TableBody"/>
              <w:spacing w:after="0"/>
            </w:pPr>
            <w:r w:rsidRPr="0013396E">
              <w:t xml:space="preserve">Validate Incremental and Decremental Energy Offer Curves </w:t>
            </w:r>
          </w:p>
          <w:p w14:paraId="6AFBE2A6" w14:textId="77777777" w:rsidR="001F04FD" w:rsidRPr="0013396E" w:rsidRDefault="001F04FD" w:rsidP="00AC4DEE">
            <w:pPr>
              <w:pStyle w:val="TableBody"/>
              <w:spacing w:after="0"/>
            </w:pPr>
          </w:p>
          <w:p w14:paraId="356CCD92" w14:textId="77777777" w:rsidR="00D3410D" w:rsidRPr="0013396E" w:rsidRDefault="001F04FD" w:rsidP="004116AE">
            <w:pPr>
              <w:pStyle w:val="TableBody"/>
              <w:spacing w:after="240"/>
            </w:pPr>
            <w:r w:rsidRPr="0013396E">
              <w:t>Validate Energy Offer Curves and/or RTM Energy Bids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3410D" w:rsidRPr="0013396E" w14:paraId="13B5F138" w14:textId="77777777" w:rsidTr="00F5593C">
              <w:trPr>
                <w:trHeight w:val="206"/>
              </w:trPr>
              <w:tc>
                <w:tcPr>
                  <w:tcW w:w="9576" w:type="dxa"/>
                  <w:shd w:val="pct12" w:color="auto" w:fill="auto"/>
                </w:tcPr>
                <w:p w14:paraId="2A172665"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5528A7B0" w14:textId="55EA9B92" w:rsidR="00D3410D" w:rsidRPr="0013396E" w:rsidRDefault="00D3410D" w:rsidP="00D3410D">
                  <w:pPr>
                    <w:rPr>
                      <w:iCs/>
                      <w:sz w:val="20"/>
                    </w:rPr>
                  </w:pPr>
                  <w:r w:rsidRPr="0013396E">
                    <w:rPr>
                      <w:iCs/>
                      <w:sz w:val="20"/>
                    </w:rPr>
                    <w:t>Validate Energy Offer Curves and/or Energy Bid Curves</w:t>
                  </w:r>
                </w:p>
              </w:tc>
            </w:tr>
          </w:tbl>
          <w:p w14:paraId="29990C38" w14:textId="1DF3CD00" w:rsidR="001F04FD" w:rsidRPr="0013396E" w:rsidRDefault="001D4369" w:rsidP="007A1E53">
            <w:pPr>
              <w:pStyle w:val="TableBody"/>
              <w:spacing w:before="240" w:after="240"/>
            </w:pPr>
            <w:r w:rsidRPr="0013396E">
              <w:t>Validate Energy Bid/Offer Curves</w:t>
            </w:r>
          </w:p>
          <w:p w14:paraId="6F769C34" w14:textId="77777777" w:rsidR="001F04FD" w:rsidRPr="0013396E" w:rsidRDefault="001F04FD" w:rsidP="007A1E53">
            <w:pPr>
              <w:pStyle w:val="TableBody"/>
              <w:spacing w:after="0"/>
            </w:pPr>
            <w:r w:rsidRPr="0013396E">
              <w:t>Validate COP including validation of the deliverability of Ancillary Services from Resources for the next Operating Period</w:t>
            </w:r>
          </w:p>
          <w:p w14:paraId="34536B41" w14:textId="77777777" w:rsidR="001F04FD" w:rsidRPr="0013396E" w:rsidRDefault="001F04FD" w:rsidP="00AC4DEE">
            <w:pPr>
              <w:pStyle w:val="TableBody"/>
              <w:spacing w:after="0"/>
            </w:pPr>
          </w:p>
          <w:p w14:paraId="7F4679E5" w14:textId="77777777" w:rsidR="001F04FD" w:rsidRPr="0013396E" w:rsidRDefault="001F04FD" w:rsidP="00AC4DEE">
            <w:pPr>
              <w:pStyle w:val="TableBody"/>
              <w:spacing w:after="0"/>
            </w:pPr>
            <w:r w:rsidRPr="0013396E">
              <w:t xml:space="preserve">Review and approve or reject Resource decommitments </w:t>
            </w:r>
          </w:p>
          <w:p w14:paraId="4DBF4BDD" w14:textId="77777777" w:rsidR="001F04FD" w:rsidRPr="0013396E" w:rsidRDefault="001F04FD" w:rsidP="00AC4DEE">
            <w:pPr>
              <w:pStyle w:val="TableBody"/>
              <w:spacing w:after="0"/>
            </w:pPr>
          </w:p>
          <w:p w14:paraId="3ECE38EC" w14:textId="77777777" w:rsidR="001F04FD" w:rsidRPr="0013396E" w:rsidRDefault="001F04FD" w:rsidP="00AC4DEE">
            <w:pPr>
              <w:pStyle w:val="TableBody"/>
              <w:spacing w:after="0"/>
            </w:pPr>
            <w:r w:rsidRPr="0013396E">
              <w:t xml:space="preserve">Validate Three-Part Supply Offers  </w:t>
            </w:r>
          </w:p>
          <w:p w14:paraId="086A9532" w14:textId="77777777" w:rsidR="001F04FD" w:rsidRPr="0013396E" w:rsidRDefault="001F04FD" w:rsidP="00AC4DEE">
            <w:pPr>
              <w:pStyle w:val="TableBody"/>
              <w:spacing w:after="0"/>
            </w:pPr>
          </w:p>
          <w:p w14:paraId="7BEA625F" w14:textId="59E144B8" w:rsidR="001F04FD" w:rsidRPr="0013396E" w:rsidRDefault="001D4369" w:rsidP="00AC4DEE">
            <w:pPr>
              <w:pStyle w:val="TableBody"/>
              <w:spacing w:after="0"/>
            </w:pPr>
            <w:r w:rsidRPr="0013396E">
              <w:t xml:space="preserve">Publish Notice of need to update the  Ancillary Service Plan if required and update the Ancillary Service Demand Curves (ASDCs) for the affected hours and Ancillary Services </w:t>
            </w:r>
          </w:p>
          <w:p w14:paraId="69CCD417" w14:textId="77777777" w:rsidR="001F04FD" w:rsidRPr="0013396E" w:rsidRDefault="001F04FD" w:rsidP="00AC4DEE">
            <w:pPr>
              <w:pStyle w:val="TableBody"/>
              <w:spacing w:after="0"/>
            </w:pPr>
          </w:p>
          <w:p w14:paraId="71F160AD" w14:textId="77777777" w:rsidR="001F04FD" w:rsidRPr="0013396E" w:rsidRDefault="001F04FD" w:rsidP="007A1E53">
            <w:pPr>
              <w:pStyle w:val="TableBody"/>
              <w:spacing w:after="0"/>
            </w:pPr>
            <w:r w:rsidRPr="0013396E">
              <w:t>Validate Ancillary Service Offers</w:t>
            </w:r>
          </w:p>
          <w:p w14:paraId="5416C362" w14:textId="77777777" w:rsidR="001F04FD" w:rsidRPr="0013396E" w:rsidRDefault="001F04FD" w:rsidP="00AC4DEE">
            <w:pPr>
              <w:pStyle w:val="TableBody"/>
              <w:spacing w:after="0"/>
            </w:pPr>
          </w:p>
          <w:p w14:paraId="08526E3B" w14:textId="77777777" w:rsidR="001F04FD" w:rsidRPr="0013396E" w:rsidRDefault="001F04FD" w:rsidP="00AC4DEE">
            <w:pPr>
              <w:pStyle w:val="TableBody"/>
              <w:spacing w:after="0"/>
            </w:pPr>
            <w:r w:rsidRPr="0013396E">
              <w:t xml:space="preserve">At the end of the Adjustment Period </w:t>
            </w:r>
            <w:proofErr w:type="gramStart"/>
            <w:r w:rsidRPr="0013396E">
              <w:t>snap-shot</w:t>
            </w:r>
            <w:proofErr w:type="gramEnd"/>
            <w:r w:rsidRPr="0013396E">
              <w:t xml:space="preserve"> the net capacity credits for Hourly Reliability Unit Commitment (HRUC) Settlement</w:t>
            </w:r>
          </w:p>
          <w:p w14:paraId="5D5B88ED" w14:textId="77777777" w:rsidR="001F04FD" w:rsidRPr="0013396E" w:rsidRDefault="001F04FD" w:rsidP="00AC4DEE">
            <w:pPr>
              <w:pStyle w:val="TableBody"/>
              <w:spacing w:after="0"/>
            </w:pPr>
          </w:p>
          <w:p w14:paraId="1BA0CE7B" w14:textId="77777777" w:rsidR="001F04FD" w:rsidRPr="0013396E" w:rsidRDefault="001F04FD" w:rsidP="00AC4DEE">
            <w:pPr>
              <w:pStyle w:val="TableBody"/>
              <w:spacing w:after="0"/>
            </w:pPr>
            <w:r w:rsidRPr="0013396E">
              <w:t>Update Short-Term Wind Power Forecast (STWPF)</w:t>
            </w:r>
          </w:p>
          <w:p w14:paraId="031E0B1F" w14:textId="77777777" w:rsidR="001F04FD" w:rsidRPr="0013396E" w:rsidRDefault="001F04FD" w:rsidP="00AC4DEE">
            <w:pPr>
              <w:pStyle w:val="TableBody"/>
              <w:spacing w:after="0"/>
            </w:pPr>
          </w:p>
          <w:p w14:paraId="329D4DD9" w14:textId="77777777" w:rsidR="001F04FD" w:rsidRPr="0013396E" w:rsidRDefault="001F04FD" w:rsidP="00AC4DEE">
            <w:pPr>
              <w:pStyle w:val="TableBody"/>
              <w:spacing w:after="0"/>
            </w:pPr>
            <w:r w:rsidRPr="0013396E">
              <w:t xml:space="preserve">Update Short-Term </w:t>
            </w:r>
            <w:proofErr w:type="spellStart"/>
            <w:r w:rsidRPr="0013396E">
              <w:t>PhotoVoltaic</w:t>
            </w:r>
            <w:proofErr w:type="spellEnd"/>
            <w:r w:rsidRPr="0013396E">
              <w:t xml:space="preserve"> Power Forecast (STPPF)</w:t>
            </w:r>
          </w:p>
          <w:p w14:paraId="57C05067" w14:textId="77777777" w:rsidR="001F04FD" w:rsidRPr="0013396E" w:rsidRDefault="001F04FD" w:rsidP="00AC4DEE">
            <w:pPr>
              <w:pStyle w:val="TableBody"/>
              <w:spacing w:after="0"/>
            </w:pPr>
          </w:p>
          <w:p w14:paraId="07D976B5" w14:textId="77777777" w:rsidR="001F04FD" w:rsidRPr="0013396E" w:rsidRDefault="001F04FD" w:rsidP="00AC4DEE">
            <w:pPr>
              <w:pStyle w:val="TableBody"/>
              <w:spacing w:after="0"/>
            </w:pPr>
            <w:r w:rsidRPr="0013396E">
              <w:t>Execute the Hour-Ahead Sequence</w:t>
            </w:r>
          </w:p>
          <w:p w14:paraId="3CABB7D3" w14:textId="77777777" w:rsidR="001F04FD" w:rsidRPr="0013396E" w:rsidRDefault="001F04FD" w:rsidP="00AC4DEE">
            <w:pPr>
              <w:pStyle w:val="TableBody"/>
              <w:spacing w:after="0"/>
            </w:pPr>
          </w:p>
          <w:p w14:paraId="13DFF0F9" w14:textId="77777777" w:rsidR="00D3410D" w:rsidRPr="0013396E" w:rsidRDefault="001F04FD" w:rsidP="000B1D41">
            <w:pPr>
              <w:pStyle w:val="TableBody"/>
              <w:spacing w:after="240"/>
            </w:pPr>
            <w:r w:rsidRPr="0013396E">
              <w:t xml:space="preserve">Notify the QSE via the MIS Certified Area that an Energy Offer Curve, RTM Energy Bid or Output Schedule has not yet been submitted for a Resource as a reminder that </w:t>
            </w:r>
            <w:r w:rsidRPr="0013396E">
              <w:lastRenderedPageBreak/>
              <w:t xml:space="preserve">one of the three must be submitted by the end of the Adjustment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3410D" w:rsidRPr="0013396E" w14:paraId="22B4C679" w14:textId="77777777" w:rsidTr="00F5593C">
              <w:trPr>
                <w:trHeight w:val="206"/>
              </w:trPr>
              <w:tc>
                <w:tcPr>
                  <w:tcW w:w="9576" w:type="dxa"/>
                  <w:shd w:val="pct12" w:color="auto" w:fill="auto"/>
                </w:tcPr>
                <w:p w14:paraId="112C446C"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6A498D0B" w14:textId="6DFEAC47" w:rsidR="00D3410D" w:rsidRPr="0013396E" w:rsidRDefault="00D3410D" w:rsidP="00D3410D">
                  <w:pPr>
                    <w:spacing w:after="240"/>
                    <w:rPr>
                      <w:iCs/>
                      <w:sz w:val="20"/>
                    </w:rPr>
                  </w:pPr>
                  <w:r w:rsidRPr="0013396E">
                    <w:rPr>
                      <w:iCs/>
                      <w:sz w:val="20"/>
                    </w:rPr>
                    <w:t>Notify the QSE via the MIS Certified Area that an Energy Offer Curve, Energy Bid Curve or Output Schedule has not yet been submitted for a Resource as a reminder that one of the three must be submitted by the end of the Adjustment Period</w:t>
                  </w:r>
                </w:p>
              </w:tc>
            </w:tr>
          </w:tbl>
          <w:p w14:paraId="1A15945A" w14:textId="77777777" w:rsidR="001D4369" w:rsidRPr="0013396E" w:rsidRDefault="001D4369" w:rsidP="007A1E53">
            <w:pPr>
              <w:spacing w:before="240"/>
              <w:rPr>
                <w:iCs/>
                <w:sz w:val="20"/>
              </w:rPr>
            </w:pPr>
            <w:r w:rsidRPr="0013396E">
              <w:rPr>
                <w:iCs/>
                <w:sz w:val="20"/>
              </w:rPr>
              <w:t>Notify the QSE via the MIS Certified Area that an Ancillary Service Offer has not yet been submitted for a Resource by the end of the Adjustment Period</w:t>
            </w:r>
          </w:p>
          <w:p w14:paraId="48E8F465" w14:textId="77777777" w:rsidR="001D4369" w:rsidRPr="0013396E" w:rsidRDefault="001D4369" w:rsidP="001D4369">
            <w:pPr>
              <w:rPr>
                <w:iCs/>
                <w:sz w:val="20"/>
              </w:rPr>
            </w:pPr>
          </w:p>
          <w:p w14:paraId="2D2B7E63" w14:textId="2BF4AD45" w:rsidR="00C61B40" w:rsidRPr="0013396E" w:rsidRDefault="001D4369" w:rsidP="007A1E53">
            <w:pPr>
              <w:pStyle w:val="TableBody"/>
              <w:spacing w:after="240"/>
            </w:pPr>
            <w:r w:rsidRPr="0013396E">
              <w:t>Notify the QSE via the MIS Certified Area that an Energy Bid/Offer Curve has not yet been submitted for an ESR by the end of the Adjustment Period</w:t>
            </w:r>
          </w:p>
          <w:p w14:paraId="04B4A995" w14:textId="77777777" w:rsidR="001F04FD" w:rsidRPr="0013396E" w:rsidRDefault="001F04FD" w:rsidP="00AC4DEE">
            <w:pPr>
              <w:pStyle w:val="TableBody"/>
              <w:spacing w:after="0"/>
            </w:pPr>
          </w:p>
        </w:tc>
      </w:tr>
    </w:tbl>
    <w:p w14:paraId="50F8C556" w14:textId="3F987956" w:rsidR="001F04FD" w:rsidRPr="0013396E" w:rsidRDefault="001F04FD" w:rsidP="001F04FD">
      <w:pPr>
        <w:pStyle w:val="H3"/>
        <w:spacing w:before="480"/>
      </w:pPr>
      <w:bookmarkStart w:id="73" w:name="_Toc397504910"/>
      <w:bookmarkStart w:id="74" w:name="_Toc402357038"/>
      <w:bookmarkStart w:id="75" w:name="_Toc422486418"/>
      <w:bookmarkStart w:id="76" w:name="_Toc433093270"/>
      <w:bookmarkStart w:id="77" w:name="_Toc433093428"/>
      <w:bookmarkStart w:id="78" w:name="_Toc440874658"/>
      <w:bookmarkStart w:id="79" w:name="_Toc448142213"/>
      <w:bookmarkStart w:id="80" w:name="_Toc448142370"/>
      <w:bookmarkStart w:id="81" w:name="_Toc458770206"/>
      <w:bookmarkStart w:id="82" w:name="_Toc459294174"/>
      <w:bookmarkStart w:id="83" w:name="_Toc463262667"/>
      <w:bookmarkStart w:id="84" w:name="_Toc468286739"/>
      <w:bookmarkStart w:id="85" w:name="_Toc481502785"/>
      <w:bookmarkStart w:id="86" w:name="_Toc496079955"/>
      <w:bookmarkStart w:id="87" w:name="_Toc232146366"/>
      <w:r w:rsidRPr="0013396E">
        <w:lastRenderedPageBreak/>
        <w:t>6.3.2</w:t>
      </w:r>
      <w:r w:rsidRPr="0013396E">
        <w:tab/>
        <w:t>Activities for Real-Time Operations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2B75C64" w14:textId="77777777" w:rsidR="001F04FD" w:rsidRPr="0013396E" w:rsidRDefault="001F04FD" w:rsidP="001F04FD">
      <w:pPr>
        <w:pStyle w:val="BodyTextNumbered"/>
      </w:pPr>
      <w:proofErr w:type="gramStart"/>
      <w:r w:rsidRPr="0013396E">
        <w:t>(1)</w:t>
      </w:r>
      <w:r w:rsidRPr="0013396E">
        <w:tab/>
        <w:t>Activities</w:t>
      </w:r>
      <w:proofErr w:type="gramEnd"/>
      <w:r w:rsidRPr="0013396E">
        <w:t xml:space="preserve"> for Real-Time operations begin at the end of the Adjustment Period and conclude at the close of the Operating Hour.</w:t>
      </w:r>
    </w:p>
    <w:p w14:paraId="7F605499" w14:textId="77777777" w:rsidR="001F04FD" w:rsidRPr="0013396E" w:rsidRDefault="001F04FD" w:rsidP="001F04FD">
      <w:pPr>
        <w:pStyle w:val="BodyTextNumbered"/>
        <w:rPr>
          <w:iCs/>
        </w:rPr>
      </w:pPr>
      <w:r w:rsidRPr="0013396E">
        <w:rPr>
          <w:iCs/>
        </w:rPr>
        <w:t>(2)</w:t>
      </w:r>
      <w:r w:rsidRPr="0013396E">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1F04FD" w:rsidRPr="0013396E" w14:paraId="0B8B4FAC" w14:textId="77777777" w:rsidTr="00AC4DEE">
        <w:trPr>
          <w:cantSplit/>
          <w:trHeight w:val="440"/>
          <w:tblHeader/>
        </w:trPr>
        <w:tc>
          <w:tcPr>
            <w:tcW w:w="2276" w:type="dxa"/>
          </w:tcPr>
          <w:p w14:paraId="2D9A5D8E" w14:textId="77777777" w:rsidR="001F04FD" w:rsidRPr="0013396E" w:rsidRDefault="001F04FD" w:rsidP="00AC4DEE">
            <w:pPr>
              <w:pStyle w:val="TableBody"/>
              <w:rPr>
                <w:b/>
              </w:rPr>
            </w:pPr>
            <w:r w:rsidRPr="0013396E">
              <w:rPr>
                <w:b/>
              </w:rPr>
              <w:lastRenderedPageBreak/>
              <w:t>Operating Period</w:t>
            </w:r>
          </w:p>
        </w:tc>
        <w:tc>
          <w:tcPr>
            <w:tcW w:w="3477" w:type="dxa"/>
          </w:tcPr>
          <w:p w14:paraId="1603E0B0" w14:textId="77777777" w:rsidR="001F04FD" w:rsidRPr="0013396E" w:rsidRDefault="001F04FD" w:rsidP="00AC4DEE">
            <w:pPr>
              <w:pStyle w:val="TableBody"/>
              <w:rPr>
                <w:b/>
                <w:bCs/>
              </w:rPr>
            </w:pPr>
            <w:r w:rsidRPr="0013396E">
              <w:rPr>
                <w:b/>
                <w:bCs/>
              </w:rPr>
              <w:t>QSE Activities</w:t>
            </w:r>
          </w:p>
        </w:tc>
        <w:tc>
          <w:tcPr>
            <w:tcW w:w="3823" w:type="dxa"/>
          </w:tcPr>
          <w:p w14:paraId="2DCF7A15" w14:textId="77777777" w:rsidR="001F04FD" w:rsidRPr="0013396E" w:rsidRDefault="001F04FD" w:rsidP="00AC4DEE">
            <w:pPr>
              <w:pStyle w:val="TableBody"/>
              <w:rPr>
                <w:b/>
                <w:bCs/>
              </w:rPr>
            </w:pPr>
            <w:r w:rsidRPr="0013396E">
              <w:rPr>
                <w:b/>
                <w:bCs/>
              </w:rPr>
              <w:t>ERCOT Activities</w:t>
            </w:r>
          </w:p>
        </w:tc>
      </w:tr>
      <w:tr w:rsidR="001F04FD" w:rsidRPr="0013396E" w14:paraId="0AE25BBA" w14:textId="77777777" w:rsidTr="00AC4DEE">
        <w:trPr>
          <w:cantSplit/>
          <w:trHeight w:val="576"/>
        </w:trPr>
        <w:tc>
          <w:tcPr>
            <w:tcW w:w="2276" w:type="dxa"/>
          </w:tcPr>
          <w:p w14:paraId="7A7C3D5E" w14:textId="77777777" w:rsidR="001F04FD" w:rsidRPr="0013396E" w:rsidRDefault="001F04FD" w:rsidP="00AC4DEE">
            <w:pPr>
              <w:pStyle w:val="TableBody"/>
            </w:pPr>
            <w:r w:rsidRPr="0013396E">
              <w:t xml:space="preserve">During the first hour of the Operating Period </w:t>
            </w:r>
          </w:p>
        </w:tc>
        <w:tc>
          <w:tcPr>
            <w:tcW w:w="3477" w:type="dxa"/>
          </w:tcPr>
          <w:p w14:paraId="0B4B2EB8" w14:textId="77777777" w:rsidR="001F04FD" w:rsidRPr="0013396E" w:rsidRDefault="001F04FD" w:rsidP="00AC4DEE">
            <w:pPr>
              <w:pStyle w:val="TableBody"/>
            </w:pPr>
          </w:p>
        </w:tc>
        <w:tc>
          <w:tcPr>
            <w:tcW w:w="3823" w:type="dxa"/>
          </w:tcPr>
          <w:p w14:paraId="5E4C0E27" w14:textId="77777777" w:rsidR="001F04FD" w:rsidRPr="0013396E" w:rsidRDefault="001F04FD" w:rsidP="00AC4DEE">
            <w:pPr>
              <w:pStyle w:val="TableBody"/>
              <w:spacing w:after="0"/>
            </w:pPr>
            <w:r w:rsidRPr="0013396E">
              <w:t>Execute the Hour-Ahead Sequence, including HRUC, beginning with the second hour of the Operating Period</w:t>
            </w:r>
          </w:p>
          <w:p w14:paraId="26C7C8AF" w14:textId="77777777" w:rsidR="001F04FD" w:rsidRPr="0013396E" w:rsidRDefault="001F04FD" w:rsidP="00AC4DEE">
            <w:pPr>
              <w:rPr>
                <w:iCs/>
                <w:sz w:val="20"/>
              </w:rPr>
            </w:pPr>
          </w:p>
          <w:p w14:paraId="596AA53C" w14:textId="77777777" w:rsidR="001F04FD" w:rsidRPr="0013396E" w:rsidRDefault="001F04FD" w:rsidP="00AC4DEE">
            <w:pPr>
              <w:rPr>
                <w:iCs/>
                <w:sz w:val="20"/>
              </w:rPr>
            </w:pPr>
            <w:r w:rsidRPr="0013396E">
              <w:rPr>
                <w:iCs/>
                <w:sz w:val="20"/>
              </w:rPr>
              <w:t>Review the list of Off-Line Available Resources with a start-up time of one hour or less</w:t>
            </w:r>
          </w:p>
          <w:p w14:paraId="6B51C975" w14:textId="77777777" w:rsidR="001F04FD" w:rsidRPr="0013396E" w:rsidRDefault="001F04FD" w:rsidP="00AC4DEE">
            <w:pPr>
              <w:rPr>
                <w:iCs/>
                <w:sz w:val="20"/>
              </w:rPr>
            </w:pPr>
          </w:p>
          <w:p w14:paraId="3BAA8577" w14:textId="77777777" w:rsidR="001F04FD" w:rsidRPr="0013396E" w:rsidRDefault="001F04FD" w:rsidP="00AC4DEE">
            <w:pPr>
              <w:pStyle w:val="TableBody"/>
              <w:spacing w:after="0"/>
            </w:pPr>
            <w:r w:rsidRPr="0013396E">
              <w:t>Review and communicate HRUC commitments and Direct Current Tie (DC Tie) Schedule curtailments</w:t>
            </w:r>
          </w:p>
          <w:p w14:paraId="17CEF8BB" w14:textId="77777777" w:rsidR="001F04FD" w:rsidRPr="0013396E" w:rsidRDefault="001F04FD" w:rsidP="00AC4DEE">
            <w:pPr>
              <w:pStyle w:val="TableBody"/>
              <w:spacing w:after="0"/>
            </w:pPr>
          </w:p>
          <w:p w14:paraId="7A28D0E2" w14:textId="58B00504" w:rsidR="001F04FD" w:rsidRPr="0013396E" w:rsidRDefault="001F04FD" w:rsidP="00AC4DEE">
            <w:pPr>
              <w:pStyle w:val="TableBody"/>
              <w:spacing w:after="0"/>
            </w:pPr>
            <w:r w:rsidRPr="0013396E">
              <w:t>Snapshot the Scheduled Power Consumption for Controllable Load Resources</w:t>
            </w:r>
            <w:r w:rsidR="00A15EAB">
              <w:t xml:space="preserve"> (CLRs)</w:t>
            </w:r>
          </w:p>
        </w:tc>
      </w:tr>
      <w:tr w:rsidR="001F04FD" w:rsidRPr="0013396E" w14:paraId="78B083DA" w14:textId="77777777" w:rsidTr="00AC4DEE">
        <w:trPr>
          <w:cantSplit/>
          <w:trHeight w:val="395"/>
        </w:trPr>
        <w:tc>
          <w:tcPr>
            <w:tcW w:w="2276" w:type="dxa"/>
          </w:tcPr>
          <w:p w14:paraId="3DF96C6F" w14:textId="77777777" w:rsidR="001F04FD" w:rsidRPr="0013396E" w:rsidRDefault="001F04FD" w:rsidP="00AC4DEE">
            <w:pPr>
              <w:pStyle w:val="TableBody"/>
            </w:pPr>
            <w:r w:rsidRPr="0013396E">
              <w:t>SCED run</w:t>
            </w:r>
          </w:p>
        </w:tc>
        <w:tc>
          <w:tcPr>
            <w:tcW w:w="3477" w:type="dxa"/>
          </w:tcPr>
          <w:p w14:paraId="24C1A0DD" w14:textId="77777777" w:rsidR="001F04FD" w:rsidRPr="0013396E" w:rsidRDefault="001F04FD" w:rsidP="00AC4DEE">
            <w:pPr>
              <w:pStyle w:val="TableBody"/>
            </w:pPr>
          </w:p>
        </w:tc>
        <w:tc>
          <w:tcPr>
            <w:tcW w:w="3823" w:type="dxa"/>
          </w:tcPr>
          <w:p w14:paraId="3344FD27" w14:textId="2603CA2A" w:rsidR="001F04FD" w:rsidRPr="0013396E" w:rsidRDefault="001F04FD" w:rsidP="00AC4DEE">
            <w:pPr>
              <w:pStyle w:val="TableBody"/>
            </w:pPr>
            <w:r w:rsidRPr="0013396E">
              <w:t>Execute SCED and pricing run to determine impact of reliability deployments on energy</w:t>
            </w:r>
            <w:r w:rsidR="00D373ED" w:rsidRPr="0013396E">
              <w:t xml:space="preserve"> and Ancillary Service</w:t>
            </w:r>
            <w:r w:rsidRPr="0013396E">
              <w:t xml:space="preserve"> prices</w:t>
            </w:r>
          </w:p>
        </w:tc>
      </w:tr>
      <w:tr w:rsidR="001F04FD" w:rsidRPr="0013396E" w14:paraId="7CB64DF3" w14:textId="77777777" w:rsidTr="00AC4DEE">
        <w:trPr>
          <w:trHeight w:val="576"/>
        </w:trPr>
        <w:tc>
          <w:tcPr>
            <w:tcW w:w="2276" w:type="dxa"/>
          </w:tcPr>
          <w:p w14:paraId="26BF355D" w14:textId="77777777" w:rsidR="001F04FD" w:rsidRPr="0013396E" w:rsidRDefault="001F04FD" w:rsidP="00AC4DEE">
            <w:pPr>
              <w:pStyle w:val="TableBody"/>
            </w:pPr>
            <w:r w:rsidRPr="0013396E">
              <w:t>During the Operating Hour</w:t>
            </w:r>
          </w:p>
        </w:tc>
        <w:tc>
          <w:tcPr>
            <w:tcW w:w="3477" w:type="dxa"/>
          </w:tcPr>
          <w:p w14:paraId="1F708304" w14:textId="512662D8" w:rsidR="00C23DEE" w:rsidRPr="0013396E" w:rsidRDefault="00C23DEE" w:rsidP="00AC4DEE">
            <w:pPr>
              <w:pStyle w:val="TableBody"/>
              <w:spacing w:after="0"/>
            </w:pPr>
            <w:r w:rsidRPr="0013396E">
              <w:t>Telemeter next Operating Hour Ancillary Service Resource Responsibility for an ESR</w:t>
            </w:r>
          </w:p>
          <w:p w14:paraId="36431E34" w14:textId="19703580" w:rsidR="001F04FD" w:rsidRPr="0013396E" w:rsidRDefault="001F04FD" w:rsidP="003D77E1">
            <w:pPr>
              <w:pStyle w:val="TableBody"/>
              <w:spacing w:before="240" w:after="0"/>
            </w:pPr>
            <w:r w:rsidRPr="0013396E">
              <w:t>Acknowledge receipt of Dispatch Instructions</w:t>
            </w:r>
          </w:p>
          <w:p w14:paraId="47EA7BF8" w14:textId="77777777" w:rsidR="001F04FD" w:rsidRPr="0013396E" w:rsidRDefault="001F04FD" w:rsidP="00AC4DEE">
            <w:pPr>
              <w:pStyle w:val="TableBody"/>
              <w:spacing w:after="0"/>
            </w:pPr>
          </w:p>
          <w:p w14:paraId="09A2B316" w14:textId="77777777" w:rsidR="001F04FD" w:rsidRPr="0013396E" w:rsidRDefault="001F04FD" w:rsidP="00AC4DEE">
            <w:pPr>
              <w:pStyle w:val="TableBody"/>
              <w:spacing w:after="0"/>
            </w:pPr>
            <w:r w:rsidRPr="0013396E">
              <w:t>Comply with Dispatch Instruction</w:t>
            </w:r>
          </w:p>
          <w:p w14:paraId="41BD0C3D" w14:textId="77777777" w:rsidR="001F04FD" w:rsidRPr="0013396E" w:rsidRDefault="001F04FD" w:rsidP="00AC4DEE">
            <w:pPr>
              <w:pStyle w:val="TableBody"/>
              <w:spacing w:after="0"/>
            </w:pPr>
            <w:r w:rsidRPr="0013396E">
              <w:t xml:space="preserve"> </w:t>
            </w:r>
          </w:p>
          <w:p w14:paraId="0C8B5150" w14:textId="77777777" w:rsidR="001F04FD" w:rsidRPr="0013396E" w:rsidRDefault="001F04FD" w:rsidP="00AC4DEE">
            <w:pPr>
              <w:pStyle w:val="TableBody"/>
              <w:spacing w:after="0"/>
            </w:pPr>
            <w:r w:rsidRPr="0013396E">
              <w:t>Review Resource Status to assure current state of the Resources is properly telemetered</w:t>
            </w:r>
          </w:p>
          <w:p w14:paraId="57BB12AC" w14:textId="77777777" w:rsidR="001F04FD" w:rsidRPr="0013396E" w:rsidRDefault="001F04FD" w:rsidP="00AC4DEE">
            <w:pPr>
              <w:pStyle w:val="TableBody"/>
              <w:spacing w:after="0"/>
            </w:pPr>
          </w:p>
          <w:p w14:paraId="3EC83B8F" w14:textId="1329E1B1" w:rsidR="001F04FD" w:rsidRPr="0013396E" w:rsidRDefault="001F04FD" w:rsidP="00AC4DEE">
            <w:pPr>
              <w:pStyle w:val="TableBody"/>
              <w:spacing w:after="0"/>
            </w:pPr>
            <w:r w:rsidRPr="0013396E">
              <w:t xml:space="preserve">Update COP </w:t>
            </w:r>
            <w:r w:rsidR="00D373ED" w:rsidRPr="0013396E">
              <w:t xml:space="preserve">and telemetry </w:t>
            </w:r>
            <w:r w:rsidRPr="0013396E">
              <w:t xml:space="preserve">with actual Resource Status and limits and Ancillary Service </w:t>
            </w:r>
            <w:r w:rsidR="00D373ED" w:rsidRPr="0013396E">
              <w:t>capabilities</w:t>
            </w:r>
            <w:r w:rsidRPr="0013396E">
              <w:t xml:space="preserve"> </w:t>
            </w:r>
          </w:p>
          <w:p w14:paraId="22A1A615" w14:textId="77777777" w:rsidR="001F04FD" w:rsidRPr="0013396E" w:rsidRDefault="001F04FD" w:rsidP="00AC4DEE">
            <w:pPr>
              <w:pStyle w:val="TableBody"/>
              <w:spacing w:after="0"/>
            </w:pPr>
          </w:p>
          <w:p w14:paraId="60894013" w14:textId="77777777" w:rsidR="00D373ED" w:rsidRPr="0013396E" w:rsidRDefault="00D373ED" w:rsidP="00D373ED">
            <w:pPr>
              <w:rPr>
                <w:iCs/>
                <w:sz w:val="20"/>
              </w:rPr>
            </w:pPr>
            <w:r w:rsidRPr="0013396E">
              <w:rPr>
                <w:iCs/>
                <w:sz w:val="20"/>
              </w:rPr>
              <w:t>Submit and update Ancillary Service Offers</w:t>
            </w:r>
          </w:p>
          <w:p w14:paraId="433FBB06" w14:textId="77777777" w:rsidR="00D373ED" w:rsidRPr="0013396E" w:rsidRDefault="00D373ED" w:rsidP="00AC4DEE">
            <w:pPr>
              <w:pStyle w:val="TableBody"/>
              <w:spacing w:after="0"/>
            </w:pPr>
          </w:p>
          <w:p w14:paraId="2E6D31E5" w14:textId="77777777" w:rsidR="001F04FD" w:rsidRPr="0013396E" w:rsidRDefault="001F04FD" w:rsidP="00AC4DEE">
            <w:pPr>
              <w:pStyle w:val="TableBody"/>
              <w:spacing w:after="0"/>
            </w:pPr>
            <w:r w:rsidRPr="0013396E">
              <w:t xml:space="preserve">Communicate Resource Forced Outages to ERCOT </w:t>
            </w:r>
          </w:p>
          <w:p w14:paraId="23E2A6B1" w14:textId="77777777" w:rsidR="0053020C" w:rsidRPr="0013396E" w:rsidRDefault="0053020C" w:rsidP="00AC4DEE">
            <w:pPr>
              <w:pStyle w:val="TableBody"/>
              <w:spacing w:after="0"/>
            </w:pPr>
          </w:p>
          <w:p w14:paraId="1B27C055" w14:textId="17E92FF5" w:rsidR="0053020C" w:rsidRPr="0013396E" w:rsidRDefault="0053020C" w:rsidP="0053020C">
            <w:pPr>
              <w:rPr>
                <w:iCs/>
                <w:sz w:val="20"/>
              </w:rPr>
            </w:pPr>
            <w:r w:rsidRPr="0013396E">
              <w:rPr>
                <w:iCs/>
                <w:sz w:val="20"/>
              </w:rPr>
              <w:t>Submit and update Energy Offer Curves and/or RTM Energy Bids</w:t>
            </w:r>
          </w:p>
        </w:tc>
        <w:tc>
          <w:tcPr>
            <w:tcW w:w="3823" w:type="dxa"/>
          </w:tcPr>
          <w:p w14:paraId="5F0A3453" w14:textId="2B0D68ED" w:rsidR="001F04FD" w:rsidRPr="0013396E" w:rsidRDefault="00DB6E87" w:rsidP="00826982">
            <w:pPr>
              <w:pStyle w:val="TableBody"/>
              <w:spacing w:after="240"/>
            </w:pPr>
            <w:r w:rsidRPr="0013396E">
              <w:t xml:space="preserve">Communicate all binding Base Points, </w:t>
            </w:r>
            <w:r w:rsidR="00D373ED" w:rsidRPr="0013396E">
              <w:t xml:space="preserve">Updated Desired Set Points (UDSPs), Ancillary Service awards, </w:t>
            </w:r>
            <w:r w:rsidRPr="0013396E">
              <w:t xml:space="preserve">Dispatch Instructions, and LMPs for energy and </w:t>
            </w:r>
            <w:r w:rsidR="00D373ED" w:rsidRPr="0013396E">
              <w:t xml:space="preserve">Real-Time MCPCs for </w:t>
            </w:r>
            <w:r w:rsidRPr="0013396E">
              <w:t xml:space="preserve">Ancillary Services, and for the pricing run </w:t>
            </w:r>
            <w:r w:rsidRPr="0013396E">
              <w:rPr>
                <w:iCs w:val="0"/>
              </w:rPr>
              <w:t>as described in Section 6.5.7.3.1, Determination of Real-Time Reliability Deployment Price Adder</w:t>
            </w:r>
            <w:r w:rsidR="00D373ED" w:rsidRPr="0013396E">
              <w:rPr>
                <w:iCs w:val="0"/>
              </w:rPr>
              <w:t>s</w:t>
            </w:r>
            <w:r w:rsidRPr="0013396E">
              <w:rPr>
                <w:iCs w:val="0"/>
              </w:rPr>
              <w:t xml:space="preserve">, </w:t>
            </w:r>
            <w:r w:rsidRPr="0013396E">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Real-Time Reliability Deployment Price Adder</w:t>
            </w:r>
            <w:r w:rsidR="00D373ED" w:rsidRPr="0013396E">
              <w:t xml:space="preserve"> for Energy, and Real-Time Reliability Deployment Price Adders for Ancillary Service</w:t>
            </w:r>
            <w:r w:rsidRPr="0013396E">
              <w:t xml:space="preserve"> using Inter-Control Center Communications Protocol (ICCP) or Verbal Dispatch Instructions (VDIs)</w:t>
            </w:r>
            <w:r w:rsidR="00D373ED" w:rsidRPr="0013396E">
              <w:t>.  In communicating Ancillary Service awards, the awards shall be broken out by Ancillary Service sub-type, where applicable.</w:t>
            </w:r>
          </w:p>
          <w:p w14:paraId="7146FC8B" w14:textId="77777777" w:rsidR="001F04FD" w:rsidRPr="0013396E" w:rsidRDefault="001F04FD" w:rsidP="00F26F08">
            <w:pPr>
              <w:pStyle w:val="TableBody"/>
              <w:spacing w:before="240" w:after="0"/>
            </w:pPr>
            <w:r w:rsidRPr="0013396E">
              <w:t>Monitor Resource Status and identify discrepancies between COP and telemetered Resource Status</w:t>
            </w:r>
          </w:p>
          <w:p w14:paraId="4B53674B" w14:textId="77777777" w:rsidR="001F04FD" w:rsidRPr="0013396E" w:rsidRDefault="001F04FD" w:rsidP="00AC4DEE">
            <w:pPr>
              <w:pStyle w:val="TableBody"/>
              <w:spacing w:after="0"/>
            </w:pPr>
          </w:p>
          <w:p w14:paraId="59AE7964" w14:textId="77777777" w:rsidR="001F04FD" w:rsidRPr="0013396E" w:rsidRDefault="001F04FD" w:rsidP="00AC4DEE">
            <w:pPr>
              <w:pStyle w:val="TableBody"/>
              <w:spacing w:after="0"/>
            </w:pPr>
            <w:r w:rsidRPr="0013396E">
              <w:t>Restart Real-Time Sequence on major change of Resource or Transmission Element Status</w:t>
            </w:r>
          </w:p>
          <w:p w14:paraId="1573E6AB" w14:textId="77777777" w:rsidR="001F04FD" w:rsidRPr="0013396E" w:rsidRDefault="001F04FD" w:rsidP="00AC4DEE">
            <w:pPr>
              <w:pStyle w:val="TableBody"/>
              <w:spacing w:after="0"/>
            </w:pPr>
          </w:p>
          <w:p w14:paraId="1A64F2D5" w14:textId="77777777" w:rsidR="001F04FD" w:rsidRPr="0013396E" w:rsidRDefault="001F04FD" w:rsidP="00AC4DEE">
            <w:pPr>
              <w:pStyle w:val="TableBody"/>
              <w:spacing w:after="0"/>
              <w:rPr>
                <w:b/>
              </w:rPr>
            </w:pPr>
            <w:r w:rsidRPr="0013396E">
              <w:lastRenderedPageBreak/>
              <w:t>Monitor ERCOT total system capacity providing Ancillary Services</w:t>
            </w:r>
            <w:r w:rsidRPr="0013396E">
              <w:rPr>
                <w:b/>
              </w:rPr>
              <w:t xml:space="preserve"> </w:t>
            </w:r>
          </w:p>
          <w:p w14:paraId="495ACC0F" w14:textId="53CDF9A5" w:rsidR="00C23DEE" w:rsidRPr="0013396E" w:rsidRDefault="00C23DEE" w:rsidP="00745851">
            <w:pPr>
              <w:pStyle w:val="TableBody"/>
              <w:spacing w:before="240" w:after="240"/>
              <w:rPr>
                <w:b/>
              </w:rPr>
            </w:pPr>
            <w:r w:rsidRPr="0013396E">
              <w:t>Monitor ESR State of Charge (SOC) information to ensure Ancillary Service Resource Responsibilities can be met</w:t>
            </w:r>
          </w:p>
          <w:p w14:paraId="6B01C5DA" w14:textId="39D22908" w:rsidR="001F04FD" w:rsidRPr="0013396E" w:rsidRDefault="001F04FD" w:rsidP="00745851">
            <w:pPr>
              <w:pStyle w:val="TableBody"/>
              <w:spacing w:before="240" w:after="240"/>
            </w:pPr>
            <w:r w:rsidRPr="0013396E">
              <w:t>Validate COP information</w:t>
            </w:r>
          </w:p>
          <w:p w14:paraId="613DAFBD" w14:textId="762824E9" w:rsidR="00745851" w:rsidRPr="0013396E" w:rsidRDefault="00745851" w:rsidP="00745851">
            <w:pPr>
              <w:pStyle w:val="TableBody"/>
              <w:spacing w:before="240" w:after="240"/>
            </w:pPr>
            <w:r w:rsidRPr="0013396E">
              <w:t>Validate Ancillary Service Trades</w:t>
            </w:r>
          </w:p>
          <w:p w14:paraId="0F968AA1" w14:textId="77777777" w:rsidR="001F04FD" w:rsidRPr="0013396E" w:rsidRDefault="001F04FD" w:rsidP="00745851">
            <w:pPr>
              <w:pStyle w:val="TableBody"/>
              <w:spacing w:before="240" w:after="240"/>
            </w:pPr>
            <w:r w:rsidRPr="0013396E">
              <w:t>Monitor ERCOT control performance</w:t>
            </w:r>
          </w:p>
          <w:p w14:paraId="48A7D77E" w14:textId="57C4CA18" w:rsidR="001F04FD" w:rsidRPr="0013396E" w:rsidRDefault="00DB6E87" w:rsidP="00745851">
            <w:pPr>
              <w:pStyle w:val="TableBody"/>
              <w:spacing w:before="240" w:after="240"/>
            </w:pPr>
            <w:r w:rsidRPr="0013396E">
              <w:t xml:space="preserve">Distribute by ICCP, and post on the </w:t>
            </w:r>
            <w:r w:rsidR="00693D2A" w:rsidRPr="0013396E">
              <w:t>ERCOT website</w:t>
            </w:r>
            <w:r w:rsidRPr="0013396E">
              <w:t xml:space="preserve">, System Lambda and the LMPs for each Resource Node, Load Zone and Hub, </w:t>
            </w:r>
            <w:r w:rsidR="00D373ED" w:rsidRPr="0013396E">
              <w:t xml:space="preserve">Real-Time MCPCs for each Ancillary Service, </w:t>
            </w:r>
            <w:r w:rsidRPr="0013396E">
              <w:t xml:space="preserve">and for the pricing run </w:t>
            </w:r>
            <w:r w:rsidRPr="0013396E">
              <w:rPr>
                <w:iCs w:val="0"/>
              </w:rPr>
              <w:t xml:space="preserve">as described in Section 6.5.7.3.1 </w:t>
            </w:r>
            <w:r w:rsidRPr="0013396E">
              <w:t xml:space="preserve">the total RUC/RMR MW relaxed, total Load Resource MW deployed that is added to the Demand, total ERS MW deployed that is added to the Demand, total emergency DC Tie MW that is added to or subtracted from the Demand, total BLT MW that is added to or subtracted from the Demand, Real-Time Reliability Deployment Price Adder </w:t>
            </w:r>
            <w:r w:rsidR="00D373ED" w:rsidRPr="0013396E">
              <w:t xml:space="preserve">for Energy, and Real-Time Reliability Deployment Price Adders for Ancillary Service </w:t>
            </w:r>
            <w:r w:rsidRPr="0013396E">
              <w:t xml:space="preserve">created for each SCED process.  These prices shall be posted immediately </w:t>
            </w:r>
            <w:proofErr w:type="gramStart"/>
            <w:r w:rsidRPr="0013396E">
              <w:t>subsequent to</w:t>
            </w:r>
            <w:proofErr w:type="gramEnd"/>
            <w:r w:rsidRPr="0013396E">
              <w:t xml:space="preserve"> deployment of Base Points </w:t>
            </w:r>
            <w:r w:rsidR="00D373ED" w:rsidRPr="0013396E">
              <w:t xml:space="preserve">and Ancillary Service awards </w:t>
            </w:r>
            <w:r w:rsidRPr="0013396E">
              <w:t>from SCED with the time stamp the prices are effective</w:t>
            </w:r>
          </w:p>
          <w:p w14:paraId="144B52AC" w14:textId="2B8DE38D" w:rsidR="000E55F3" w:rsidRPr="0013396E" w:rsidRDefault="000E55F3" w:rsidP="000E55F3">
            <w:pPr>
              <w:spacing w:before="240"/>
              <w:rPr>
                <w:iCs/>
                <w:sz w:val="20"/>
              </w:rPr>
            </w:pPr>
            <w:r w:rsidRPr="0013396E">
              <w:rPr>
                <w:iCs/>
                <w:sz w:val="20"/>
              </w:rPr>
              <w:t>Post on the ERCOT website the nodal prices for Settlement Only Distribution Generators (SODGs) and Settlement Only Transmission Generator (SOTGs).  These prices shall include Real-Time Reliability Deployment Price Adders</w:t>
            </w:r>
            <w:r w:rsidR="007964D8" w:rsidRPr="0013396E">
              <w:rPr>
                <w:iCs/>
                <w:sz w:val="20"/>
              </w:rPr>
              <w:t xml:space="preserve"> for Energy</w:t>
            </w:r>
            <w:r w:rsidRPr="0013396E">
              <w:rPr>
                <w:iCs/>
                <w:sz w:val="20"/>
              </w:rPr>
              <w:t xml:space="preserve"> created for each SCED process.  These prices shall be posted immediately </w:t>
            </w:r>
            <w:proofErr w:type="gramStart"/>
            <w:r w:rsidRPr="0013396E">
              <w:rPr>
                <w:iCs/>
                <w:sz w:val="20"/>
              </w:rPr>
              <w:t>subsequent to</w:t>
            </w:r>
            <w:proofErr w:type="gramEnd"/>
            <w:r w:rsidRPr="0013396E">
              <w:rPr>
                <w:iCs/>
                <w:sz w:val="20"/>
              </w:rPr>
              <w:t xml:space="preserve"> deployment of Base Points from SCED with the time stamp the prices are effective</w:t>
            </w:r>
          </w:p>
          <w:p w14:paraId="70E9BA9C" w14:textId="4A25EE65" w:rsidR="001F04FD" w:rsidRPr="0013396E" w:rsidRDefault="001F04FD" w:rsidP="00E87687">
            <w:pPr>
              <w:pStyle w:val="TableBody"/>
              <w:spacing w:before="240" w:after="0"/>
            </w:pPr>
            <w:r w:rsidRPr="0013396E">
              <w:t xml:space="preserve">Post LMPs for each Electrical Bus on the </w:t>
            </w:r>
            <w:r w:rsidR="00693D2A" w:rsidRPr="0013396E">
              <w:t>ERCOT website</w:t>
            </w:r>
            <w:r w:rsidRPr="0013396E">
              <w:t xml:space="preserve">.  These prices shall be posted immediately </w:t>
            </w:r>
            <w:proofErr w:type="gramStart"/>
            <w:r w:rsidRPr="0013396E">
              <w:t>subsequent to</w:t>
            </w:r>
            <w:proofErr w:type="gramEnd"/>
            <w:r w:rsidRPr="0013396E">
              <w:t xml:space="preserve"> deployment of Base Points from each binding SCED with the time stamp the prices are effective</w:t>
            </w:r>
          </w:p>
          <w:p w14:paraId="0532DBC2" w14:textId="6C026C84" w:rsidR="001F04FD" w:rsidRPr="0013396E" w:rsidRDefault="00DB6E87" w:rsidP="00826982">
            <w:pPr>
              <w:pStyle w:val="TableBody"/>
              <w:spacing w:before="240" w:after="240"/>
            </w:pPr>
            <w:r w:rsidRPr="0013396E">
              <w:lastRenderedPageBreak/>
              <w:t xml:space="preserve">Post on the </w:t>
            </w:r>
            <w:r w:rsidR="00693D2A" w:rsidRPr="0013396E">
              <w:t>ERCOT website</w:t>
            </w:r>
            <w:r w:rsidRPr="0013396E">
              <w:t xml:space="preserve"> the projected non-binding LMPs </w:t>
            </w:r>
            <w:r w:rsidR="007964D8" w:rsidRPr="0013396E">
              <w:t xml:space="preserve">for each Resource Node, and Real-Time MCPCs for each Ancillary Service </w:t>
            </w:r>
            <w:r w:rsidRPr="0013396E">
              <w:t xml:space="preserve">created by each SCED process </w:t>
            </w:r>
            <w:r w:rsidRPr="0013396E">
              <w:rPr>
                <w:iCs w:val="0"/>
              </w:rPr>
              <w:t>and for the projected non-binding pricing runs as described in Section 6.5.7.3.1 the total RUC/RMR MW relaxed, total Load Resource MW deployed that is added to Demand,</w:t>
            </w:r>
            <w:r w:rsidRPr="0013396E">
              <w:t xml:space="preserve"> total emergency DC Tie MW that is added to or subtracted from the Demand, total BLT MW that is added to or subtracted from the Demand,</w:t>
            </w:r>
            <w:r w:rsidRPr="0013396E">
              <w:rPr>
                <w:iCs w:val="0"/>
              </w:rPr>
              <w:t xml:space="preserve"> total ERS MW deployed that is added to the Demand, Real-Time Reliability Deployment Price Adder </w:t>
            </w:r>
            <w:r w:rsidR="007964D8" w:rsidRPr="0013396E">
              <w:t xml:space="preserve">for Energy, Real-Time Reliability Deployment Price Adders for Ancillary Service, </w:t>
            </w:r>
            <w:r w:rsidRPr="0013396E">
              <w:rPr>
                <w:iCs w:val="0"/>
              </w:rPr>
              <w:t>and</w:t>
            </w:r>
            <w:r w:rsidRPr="0013396E">
              <w:t xml:space="preserve"> the projected Hub LMPs and Load Zone LMPs.  These projected prices shall be posted at a frequency of every five minutes from SCED for at least 15 minutes in the future with the time stamp of the SCED process that produced the projections</w:t>
            </w:r>
            <w:r w:rsidR="001F04FD" w:rsidRPr="0013396E">
              <w:t xml:space="preserve"> </w:t>
            </w:r>
          </w:p>
          <w:p w14:paraId="4060F503" w14:textId="0F4A8A85" w:rsidR="001F04FD" w:rsidRPr="0013396E" w:rsidRDefault="001F04FD" w:rsidP="00F26F08">
            <w:pPr>
              <w:pStyle w:val="TableBody"/>
              <w:spacing w:before="240" w:after="0"/>
            </w:pPr>
            <w:r w:rsidRPr="0013396E">
              <w:t xml:space="preserve">Post on the MIS Certified Area the projected non-binding Base Points </w:t>
            </w:r>
            <w:r w:rsidR="007964D8" w:rsidRPr="0013396E">
              <w:t xml:space="preserve">and Ancillary Service awards </w:t>
            </w:r>
            <w:r w:rsidRPr="0013396E">
              <w:t>for each Resource created by each SCED process.  These projected non-binding Base Points shall be posted at a frequency of every five minutes from SCED for at least 15 minutes in the future with the time stamp of the SCED process that produced the projections</w:t>
            </w:r>
            <w:r w:rsidR="007964D8" w:rsidRPr="0013396E">
              <w:t>.  In posting Ancillary Service awards, the awards shall be broken out by Ancillary Service sub-type, where applicable.</w:t>
            </w:r>
          </w:p>
          <w:p w14:paraId="62A4484F" w14:textId="77777777" w:rsidR="001F04FD" w:rsidRPr="0013396E" w:rsidRDefault="001F04FD" w:rsidP="00AC4DEE">
            <w:pPr>
              <w:pStyle w:val="TableBody"/>
              <w:spacing w:after="0"/>
            </w:pPr>
          </w:p>
          <w:p w14:paraId="5376DED5" w14:textId="49A797AD" w:rsidR="001F04FD" w:rsidRPr="0013396E" w:rsidRDefault="001F04FD" w:rsidP="00AC4DEE">
            <w:pPr>
              <w:pStyle w:val="TableBody"/>
              <w:spacing w:after="0"/>
            </w:pPr>
            <w:r w:rsidRPr="0013396E">
              <w:t xml:space="preserve">Post each hour on the </w:t>
            </w:r>
            <w:r w:rsidR="00693D2A" w:rsidRPr="0013396E">
              <w:t>ERCOT website</w:t>
            </w:r>
            <w:r w:rsidRPr="0013396E">
              <w:t xml:space="preserve"> binding SCED Shadow Prices and active binding transmission constraints by Transmission Element name (contingency /overloaded element pairs) </w:t>
            </w:r>
          </w:p>
          <w:p w14:paraId="124F6CF2" w14:textId="77777777" w:rsidR="001F04FD" w:rsidRPr="0013396E" w:rsidRDefault="001F04FD" w:rsidP="00AC4DEE">
            <w:pPr>
              <w:pStyle w:val="TableBody"/>
              <w:spacing w:after="0"/>
            </w:pPr>
          </w:p>
          <w:p w14:paraId="57739754" w14:textId="6E1BD293" w:rsidR="001F04FD" w:rsidRPr="0013396E" w:rsidRDefault="001F04FD" w:rsidP="00AC4DEE">
            <w:pPr>
              <w:pStyle w:val="TableBody"/>
              <w:spacing w:after="0"/>
            </w:pPr>
            <w:r w:rsidRPr="0013396E">
              <w:t xml:space="preserve">Post </w:t>
            </w:r>
            <w:r w:rsidR="00CE3A65" w:rsidRPr="0013396E">
              <w:t xml:space="preserve">on </w:t>
            </w:r>
            <w:r w:rsidRPr="0013396E">
              <w:t xml:space="preserve">the </w:t>
            </w:r>
            <w:r w:rsidR="000E55F3" w:rsidRPr="0013396E">
              <w:t xml:space="preserve">ERCOT website the </w:t>
            </w:r>
            <w:r w:rsidRPr="0013396E">
              <w:t>Settlement Point Prices for each Settlement Point</w:t>
            </w:r>
            <w:r w:rsidR="007964D8" w:rsidRPr="0013396E">
              <w:t>,</w:t>
            </w:r>
            <w:r w:rsidR="000E55F3" w:rsidRPr="0013396E">
              <w:rPr>
                <w:iCs w:val="0"/>
              </w:rPr>
              <w:t xml:space="preserve"> the Real-Time price for each SODG and SOTG</w:t>
            </w:r>
            <w:r w:rsidR="007964D8" w:rsidRPr="0013396E">
              <w:rPr>
                <w:iCs w:val="0"/>
              </w:rPr>
              <w:t>,</w:t>
            </w:r>
            <w:r w:rsidR="007964D8" w:rsidRPr="0013396E">
              <w:t xml:space="preserve"> and Settlement Interval MCPCs for Ancillary Services</w:t>
            </w:r>
            <w:r w:rsidR="000E55F3" w:rsidRPr="0013396E">
              <w:rPr>
                <w:iCs w:val="0"/>
              </w:rPr>
              <w:t xml:space="preserve"> </w:t>
            </w:r>
            <w:r w:rsidRPr="0013396E">
              <w:t>immediately following the end of each Settlement Interval</w:t>
            </w:r>
          </w:p>
          <w:p w14:paraId="34955C31" w14:textId="77777777" w:rsidR="007964D8" w:rsidRPr="0013396E" w:rsidRDefault="007964D8" w:rsidP="007964D8">
            <w:pPr>
              <w:tabs>
                <w:tab w:val="left" w:pos="1350"/>
              </w:tabs>
              <w:spacing w:before="240"/>
              <w:rPr>
                <w:iCs/>
                <w:sz w:val="20"/>
              </w:rPr>
            </w:pPr>
            <w:r w:rsidRPr="0013396E">
              <w:rPr>
                <w:iCs/>
                <w:sz w:val="20"/>
              </w:rPr>
              <w:t xml:space="preserve">By Settlement Interval, post the 15-minute Real-Time Reliability Deployment Price for Energy, and the 15-minute Real-Time </w:t>
            </w:r>
            <w:r w:rsidRPr="0013396E">
              <w:rPr>
                <w:iCs/>
                <w:sz w:val="20"/>
              </w:rPr>
              <w:lastRenderedPageBreak/>
              <w:t>Reliability Deployment Price for Ancillary Service for each of the Ancillary Services.</w:t>
            </w:r>
          </w:p>
          <w:p w14:paraId="334517FF" w14:textId="6B0D72A0" w:rsidR="001F04FD" w:rsidRPr="0013396E" w:rsidRDefault="001F04FD" w:rsidP="00693D2A">
            <w:pPr>
              <w:pStyle w:val="TableBody"/>
              <w:spacing w:after="0"/>
            </w:pPr>
          </w:p>
        </w:tc>
      </w:tr>
    </w:tbl>
    <w:p w14:paraId="3E37B558" w14:textId="77777777" w:rsidR="00C61B40" w:rsidRPr="0013396E" w:rsidRDefault="00C61B40" w:rsidP="00C61B40">
      <w:pPr>
        <w:pStyle w:val="BodyTextNumbered"/>
        <w:spacing w:after="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C61B40" w:rsidRPr="0013396E" w14:paraId="43CDACAF" w14:textId="77777777" w:rsidTr="00C61B40">
        <w:trPr>
          <w:trHeight w:val="206"/>
        </w:trPr>
        <w:tc>
          <w:tcPr>
            <w:tcW w:w="9625" w:type="dxa"/>
            <w:shd w:val="pct12" w:color="auto" w:fill="auto"/>
          </w:tcPr>
          <w:p w14:paraId="7A34CD5A" w14:textId="7F6CD4F1" w:rsidR="00C61B40" w:rsidRPr="0013396E" w:rsidRDefault="00C61B40" w:rsidP="0058150D">
            <w:pPr>
              <w:pStyle w:val="Instructions"/>
              <w:spacing w:before="120"/>
            </w:pPr>
            <w:r w:rsidRPr="0013396E">
              <w:t>[</w:t>
            </w:r>
            <w:r w:rsidR="008A5A12" w:rsidRPr="0013396E">
              <w:t xml:space="preserve">NPRR829, NPRR904, </w:t>
            </w:r>
            <w:r w:rsidR="00E21F4F" w:rsidRPr="0013396E">
              <w:t xml:space="preserve">NPRR995, </w:t>
            </w:r>
            <w:r w:rsidR="008A5A12" w:rsidRPr="0013396E">
              <w:t>NPRR1006</w:t>
            </w:r>
            <w:r w:rsidR="00853AD7" w:rsidRPr="0013396E">
              <w:t xml:space="preserve">, </w:t>
            </w:r>
            <w:r w:rsidR="004D1724" w:rsidRPr="0013396E">
              <w:t>NPRR1077</w:t>
            </w:r>
            <w:r w:rsidR="00AD58D8" w:rsidRPr="0013396E">
              <w:t xml:space="preserve">, </w:t>
            </w:r>
            <w:r w:rsidR="009C388E" w:rsidRPr="0013396E">
              <w:t xml:space="preserve">NPRR1226, </w:t>
            </w:r>
            <w:r w:rsidR="00AD58D8" w:rsidRPr="0013396E">
              <w:t>and NPRR1253</w:t>
            </w:r>
            <w:r w:rsidRPr="0013396E">
              <w:t>:  Replace applicable portions of paragraph (2) above with the following upon system implementation:]</w:t>
            </w:r>
          </w:p>
          <w:p w14:paraId="63429248" w14:textId="77777777" w:rsidR="008A5A12" w:rsidRPr="0013396E" w:rsidRDefault="008A5A12" w:rsidP="008A5A12">
            <w:pPr>
              <w:spacing w:after="240"/>
              <w:ind w:left="720" w:hanging="720"/>
              <w:rPr>
                <w:iCs/>
              </w:rPr>
            </w:pPr>
            <w:r w:rsidRPr="0013396E">
              <w:rPr>
                <w:iCs/>
              </w:rPr>
              <w:t>(2)</w:t>
            </w:r>
            <w:r w:rsidRPr="0013396E">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8A5A12" w:rsidRPr="0013396E" w14:paraId="02ACDD09" w14:textId="77777777" w:rsidTr="0058150D">
              <w:trPr>
                <w:cantSplit/>
                <w:trHeight w:val="440"/>
                <w:tblHeader/>
              </w:trPr>
              <w:tc>
                <w:tcPr>
                  <w:tcW w:w="2276" w:type="dxa"/>
                </w:tcPr>
                <w:p w14:paraId="081FEB67" w14:textId="77777777" w:rsidR="008A5A12" w:rsidRPr="0013396E" w:rsidRDefault="008A5A12" w:rsidP="008A5A12">
                  <w:pPr>
                    <w:spacing w:after="60"/>
                    <w:rPr>
                      <w:b/>
                      <w:iCs/>
                      <w:sz w:val="20"/>
                    </w:rPr>
                  </w:pPr>
                  <w:r w:rsidRPr="0013396E">
                    <w:rPr>
                      <w:b/>
                      <w:iCs/>
                      <w:sz w:val="20"/>
                    </w:rPr>
                    <w:t>Operating Period</w:t>
                  </w:r>
                </w:p>
              </w:tc>
              <w:tc>
                <w:tcPr>
                  <w:tcW w:w="3477" w:type="dxa"/>
                </w:tcPr>
                <w:p w14:paraId="4B96796D" w14:textId="77777777" w:rsidR="008A5A12" w:rsidRPr="0013396E" w:rsidRDefault="008A5A12" w:rsidP="008A5A12">
                  <w:pPr>
                    <w:spacing w:after="60"/>
                    <w:rPr>
                      <w:b/>
                      <w:bCs/>
                      <w:iCs/>
                      <w:sz w:val="20"/>
                    </w:rPr>
                  </w:pPr>
                  <w:r w:rsidRPr="0013396E">
                    <w:rPr>
                      <w:b/>
                      <w:bCs/>
                      <w:iCs/>
                      <w:sz w:val="20"/>
                    </w:rPr>
                    <w:t>QSE Activities</w:t>
                  </w:r>
                </w:p>
              </w:tc>
              <w:tc>
                <w:tcPr>
                  <w:tcW w:w="3823" w:type="dxa"/>
                </w:tcPr>
                <w:p w14:paraId="66BD2E7A" w14:textId="77777777" w:rsidR="008A5A12" w:rsidRPr="0013396E" w:rsidRDefault="008A5A12" w:rsidP="008A5A12">
                  <w:pPr>
                    <w:spacing w:after="60"/>
                    <w:rPr>
                      <w:b/>
                      <w:bCs/>
                      <w:iCs/>
                      <w:sz w:val="20"/>
                    </w:rPr>
                  </w:pPr>
                  <w:r w:rsidRPr="0013396E">
                    <w:rPr>
                      <w:b/>
                      <w:bCs/>
                      <w:iCs/>
                      <w:sz w:val="20"/>
                    </w:rPr>
                    <w:t>ERCOT Activities</w:t>
                  </w:r>
                </w:p>
              </w:tc>
            </w:tr>
            <w:tr w:rsidR="008A5A12" w:rsidRPr="0013396E" w14:paraId="3326862F" w14:textId="77777777" w:rsidTr="0058150D">
              <w:trPr>
                <w:cantSplit/>
                <w:trHeight w:val="576"/>
              </w:trPr>
              <w:tc>
                <w:tcPr>
                  <w:tcW w:w="2276" w:type="dxa"/>
                </w:tcPr>
                <w:p w14:paraId="3CA84629" w14:textId="77777777" w:rsidR="008A5A12" w:rsidRPr="0013396E" w:rsidRDefault="008A5A12" w:rsidP="008A5A12">
                  <w:pPr>
                    <w:spacing w:after="60"/>
                    <w:rPr>
                      <w:iCs/>
                      <w:sz w:val="20"/>
                    </w:rPr>
                  </w:pPr>
                  <w:r w:rsidRPr="0013396E">
                    <w:rPr>
                      <w:iCs/>
                      <w:sz w:val="20"/>
                    </w:rPr>
                    <w:t xml:space="preserve">During the first hour of the Operating Period </w:t>
                  </w:r>
                </w:p>
              </w:tc>
              <w:tc>
                <w:tcPr>
                  <w:tcW w:w="3477" w:type="dxa"/>
                </w:tcPr>
                <w:p w14:paraId="1E986CF7" w14:textId="77777777" w:rsidR="008A5A12" w:rsidRPr="0013396E" w:rsidRDefault="008A5A12" w:rsidP="008A5A12">
                  <w:pPr>
                    <w:spacing w:after="60"/>
                    <w:rPr>
                      <w:iCs/>
                      <w:sz w:val="20"/>
                    </w:rPr>
                  </w:pPr>
                </w:p>
              </w:tc>
              <w:tc>
                <w:tcPr>
                  <w:tcW w:w="3823" w:type="dxa"/>
                </w:tcPr>
                <w:p w14:paraId="5898F095" w14:textId="77777777" w:rsidR="008A5A12" w:rsidRPr="0013396E" w:rsidRDefault="008A5A12" w:rsidP="008A5A12">
                  <w:pPr>
                    <w:rPr>
                      <w:iCs/>
                      <w:sz w:val="20"/>
                    </w:rPr>
                  </w:pPr>
                  <w:r w:rsidRPr="0013396E">
                    <w:rPr>
                      <w:iCs/>
                      <w:sz w:val="20"/>
                    </w:rPr>
                    <w:t>Execute the Hour-Ahead Sequence, including HRUC, beginning with the second hour of the Operating Period</w:t>
                  </w:r>
                </w:p>
                <w:p w14:paraId="7E526E73" w14:textId="77777777" w:rsidR="008A5A12" w:rsidRPr="0013396E" w:rsidRDefault="008A5A12" w:rsidP="008A5A12">
                  <w:pPr>
                    <w:rPr>
                      <w:iCs/>
                      <w:sz w:val="20"/>
                    </w:rPr>
                  </w:pPr>
                </w:p>
                <w:p w14:paraId="3B642851" w14:textId="77777777" w:rsidR="008A5A12" w:rsidRPr="0013396E" w:rsidRDefault="008A5A12" w:rsidP="008A5A12">
                  <w:pPr>
                    <w:rPr>
                      <w:iCs/>
                      <w:sz w:val="20"/>
                    </w:rPr>
                  </w:pPr>
                  <w:r w:rsidRPr="0013396E">
                    <w:rPr>
                      <w:iCs/>
                      <w:sz w:val="20"/>
                    </w:rPr>
                    <w:t>Review the list of Off-Line Available Resources with a start-up time of one hour or less</w:t>
                  </w:r>
                </w:p>
                <w:p w14:paraId="0C6B6CB1" w14:textId="77777777" w:rsidR="008A5A12" w:rsidRPr="0013396E" w:rsidRDefault="008A5A12" w:rsidP="008A5A12">
                  <w:pPr>
                    <w:rPr>
                      <w:iCs/>
                      <w:sz w:val="20"/>
                    </w:rPr>
                  </w:pPr>
                </w:p>
                <w:p w14:paraId="10357DCC" w14:textId="77777777" w:rsidR="008A5A12" w:rsidRPr="0013396E" w:rsidRDefault="008A5A12" w:rsidP="008A5A12">
                  <w:pPr>
                    <w:rPr>
                      <w:iCs/>
                      <w:sz w:val="20"/>
                    </w:rPr>
                  </w:pPr>
                  <w:r w:rsidRPr="0013396E">
                    <w:rPr>
                      <w:iCs/>
                      <w:sz w:val="20"/>
                    </w:rPr>
                    <w:t>Review and communicate HRUC commitments and Direct Current Tie (DC Tie) Schedule curtailments</w:t>
                  </w:r>
                </w:p>
                <w:p w14:paraId="6F27B720" w14:textId="77777777" w:rsidR="008A5A12" w:rsidRPr="0013396E" w:rsidRDefault="008A5A12" w:rsidP="008A5A12">
                  <w:pPr>
                    <w:rPr>
                      <w:iCs/>
                      <w:sz w:val="20"/>
                    </w:rPr>
                  </w:pPr>
                </w:p>
                <w:p w14:paraId="61A9336B" w14:textId="77777777" w:rsidR="008A5A12" w:rsidRPr="0013396E" w:rsidRDefault="008A5A12" w:rsidP="008A5A12">
                  <w:pPr>
                    <w:rPr>
                      <w:iCs/>
                      <w:sz w:val="20"/>
                    </w:rPr>
                  </w:pPr>
                  <w:proofErr w:type="gramStart"/>
                  <w:r w:rsidRPr="0013396E">
                    <w:rPr>
                      <w:iCs/>
                      <w:sz w:val="20"/>
                    </w:rPr>
                    <w:t>Snapshot</w:t>
                  </w:r>
                  <w:proofErr w:type="gramEnd"/>
                  <w:r w:rsidRPr="0013396E">
                    <w:rPr>
                      <w:iCs/>
                      <w:sz w:val="20"/>
                    </w:rPr>
                    <w:t xml:space="preserve"> the Scheduled Power Consumption for Controllable Load Resources</w:t>
                  </w:r>
                </w:p>
              </w:tc>
            </w:tr>
            <w:tr w:rsidR="008A5A12" w:rsidRPr="0013396E" w14:paraId="68234648" w14:textId="77777777" w:rsidTr="0058150D">
              <w:trPr>
                <w:cantSplit/>
                <w:trHeight w:val="395"/>
              </w:trPr>
              <w:tc>
                <w:tcPr>
                  <w:tcW w:w="2276" w:type="dxa"/>
                </w:tcPr>
                <w:p w14:paraId="53464A10" w14:textId="77777777" w:rsidR="008A5A12" w:rsidRPr="0013396E" w:rsidRDefault="008A5A12" w:rsidP="008A5A12">
                  <w:pPr>
                    <w:spacing w:after="60"/>
                    <w:rPr>
                      <w:iCs/>
                      <w:sz w:val="20"/>
                    </w:rPr>
                  </w:pPr>
                  <w:r w:rsidRPr="0013396E">
                    <w:rPr>
                      <w:iCs/>
                      <w:sz w:val="20"/>
                    </w:rPr>
                    <w:t>SCED run</w:t>
                  </w:r>
                </w:p>
              </w:tc>
              <w:tc>
                <w:tcPr>
                  <w:tcW w:w="3477" w:type="dxa"/>
                </w:tcPr>
                <w:p w14:paraId="4A942DCA" w14:textId="77777777" w:rsidR="008A5A12" w:rsidRPr="0013396E" w:rsidRDefault="008A5A12" w:rsidP="008A5A12">
                  <w:pPr>
                    <w:spacing w:after="60"/>
                    <w:rPr>
                      <w:iCs/>
                      <w:sz w:val="20"/>
                    </w:rPr>
                  </w:pPr>
                </w:p>
              </w:tc>
              <w:tc>
                <w:tcPr>
                  <w:tcW w:w="3823" w:type="dxa"/>
                </w:tcPr>
                <w:p w14:paraId="31AD8064" w14:textId="77777777" w:rsidR="008A5A12" w:rsidRPr="0013396E" w:rsidRDefault="008A5A12" w:rsidP="008A5A12">
                  <w:pPr>
                    <w:spacing w:after="60"/>
                    <w:rPr>
                      <w:iCs/>
                      <w:sz w:val="20"/>
                    </w:rPr>
                  </w:pPr>
                  <w:r w:rsidRPr="0013396E">
                    <w:rPr>
                      <w:iCs/>
                      <w:sz w:val="20"/>
                    </w:rPr>
                    <w:t>Execute SCED and pricing run to determine impact of reliability deployments on energy and Ancillary Service prices</w:t>
                  </w:r>
                </w:p>
              </w:tc>
            </w:tr>
            <w:tr w:rsidR="008A5A12" w:rsidRPr="0013396E" w14:paraId="48579037" w14:textId="77777777" w:rsidTr="0058150D">
              <w:trPr>
                <w:trHeight w:val="576"/>
              </w:trPr>
              <w:tc>
                <w:tcPr>
                  <w:tcW w:w="2276" w:type="dxa"/>
                </w:tcPr>
                <w:p w14:paraId="2C4C1CB6" w14:textId="77777777" w:rsidR="008A5A12" w:rsidRPr="0013396E" w:rsidRDefault="008A5A12" w:rsidP="008A5A12">
                  <w:pPr>
                    <w:spacing w:after="60"/>
                    <w:rPr>
                      <w:iCs/>
                      <w:sz w:val="20"/>
                    </w:rPr>
                  </w:pPr>
                  <w:r w:rsidRPr="0013396E">
                    <w:rPr>
                      <w:iCs/>
                      <w:sz w:val="20"/>
                    </w:rPr>
                    <w:t>During the Operating Hour</w:t>
                  </w:r>
                </w:p>
              </w:tc>
              <w:tc>
                <w:tcPr>
                  <w:tcW w:w="3477" w:type="dxa"/>
                </w:tcPr>
                <w:p w14:paraId="486E1774" w14:textId="77777777" w:rsidR="008A5A12" w:rsidRPr="0013396E" w:rsidRDefault="008A5A12" w:rsidP="008A5A12">
                  <w:pPr>
                    <w:rPr>
                      <w:iCs/>
                      <w:sz w:val="20"/>
                    </w:rPr>
                  </w:pPr>
                  <w:r w:rsidRPr="0013396E">
                    <w:rPr>
                      <w:iCs/>
                      <w:sz w:val="20"/>
                    </w:rPr>
                    <w:t>Acknowledge receipt of Dispatch Instructions</w:t>
                  </w:r>
                </w:p>
                <w:p w14:paraId="42869A94" w14:textId="77777777" w:rsidR="008A5A12" w:rsidRPr="0013396E" w:rsidRDefault="008A5A12" w:rsidP="008A5A12">
                  <w:pPr>
                    <w:rPr>
                      <w:iCs/>
                      <w:sz w:val="20"/>
                    </w:rPr>
                  </w:pPr>
                </w:p>
                <w:p w14:paraId="40E4E6A6" w14:textId="77777777" w:rsidR="008A5A12" w:rsidRPr="0013396E" w:rsidRDefault="008A5A12" w:rsidP="008A5A12">
                  <w:pPr>
                    <w:rPr>
                      <w:iCs/>
                      <w:sz w:val="20"/>
                    </w:rPr>
                  </w:pPr>
                  <w:r w:rsidRPr="0013396E">
                    <w:rPr>
                      <w:iCs/>
                      <w:sz w:val="20"/>
                    </w:rPr>
                    <w:t>Comply with Dispatch Instruction</w:t>
                  </w:r>
                </w:p>
                <w:p w14:paraId="287141B4" w14:textId="77777777" w:rsidR="008A5A12" w:rsidRPr="0013396E" w:rsidRDefault="008A5A12" w:rsidP="008A5A12">
                  <w:pPr>
                    <w:rPr>
                      <w:iCs/>
                      <w:sz w:val="20"/>
                    </w:rPr>
                  </w:pPr>
                  <w:r w:rsidRPr="0013396E">
                    <w:rPr>
                      <w:iCs/>
                      <w:sz w:val="20"/>
                    </w:rPr>
                    <w:t xml:space="preserve"> </w:t>
                  </w:r>
                </w:p>
                <w:p w14:paraId="1BF2503D" w14:textId="77777777" w:rsidR="008A5A12" w:rsidRPr="0013396E" w:rsidRDefault="008A5A12" w:rsidP="008A5A12">
                  <w:pPr>
                    <w:rPr>
                      <w:iCs/>
                      <w:sz w:val="20"/>
                    </w:rPr>
                  </w:pPr>
                  <w:r w:rsidRPr="0013396E">
                    <w:rPr>
                      <w:iCs/>
                      <w:sz w:val="20"/>
                    </w:rPr>
                    <w:t>Review Resource Status to assure current state of the Resources is properly telemetered</w:t>
                  </w:r>
                </w:p>
                <w:p w14:paraId="39FCF054" w14:textId="77777777" w:rsidR="008A5A12" w:rsidRPr="0013396E" w:rsidRDefault="008A5A12" w:rsidP="008A5A12">
                  <w:pPr>
                    <w:rPr>
                      <w:iCs/>
                      <w:sz w:val="20"/>
                    </w:rPr>
                  </w:pPr>
                </w:p>
                <w:p w14:paraId="379C9AE3" w14:textId="77777777" w:rsidR="008A5A12" w:rsidRPr="0013396E" w:rsidRDefault="008A5A12" w:rsidP="008A5A12">
                  <w:pPr>
                    <w:rPr>
                      <w:iCs/>
                      <w:sz w:val="20"/>
                    </w:rPr>
                  </w:pPr>
                  <w:r w:rsidRPr="0013396E">
                    <w:rPr>
                      <w:iCs/>
                      <w:sz w:val="20"/>
                    </w:rPr>
                    <w:t>Update COP and telemetry with actual Resource Status and limits and Ancillary Service capabilities</w:t>
                  </w:r>
                </w:p>
                <w:p w14:paraId="0DEEBE2D" w14:textId="77777777" w:rsidR="008A5A12" w:rsidRPr="0013396E" w:rsidRDefault="008A5A12" w:rsidP="008A5A12">
                  <w:pPr>
                    <w:rPr>
                      <w:iCs/>
                      <w:sz w:val="20"/>
                    </w:rPr>
                  </w:pPr>
                </w:p>
                <w:p w14:paraId="1B02714F" w14:textId="77777777" w:rsidR="008A5A12" w:rsidRPr="0013396E" w:rsidRDefault="008A5A12" w:rsidP="008A5A12">
                  <w:pPr>
                    <w:rPr>
                      <w:iCs/>
                      <w:sz w:val="20"/>
                    </w:rPr>
                  </w:pPr>
                  <w:r w:rsidRPr="0013396E">
                    <w:rPr>
                      <w:iCs/>
                      <w:sz w:val="20"/>
                    </w:rPr>
                    <w:t>Submit and update Ancillary Service Offers</w:t>
                  </w:r>
                </w:p>
                <w:p w14:paraId="47C19693" w14:textId="77777777" w:rsidR="008A5A12" w:rsidRPr="0013396E" w:rsidRDefault="008A5A12" w:rsidP="008A5A12">
                  <w:pPr>
                    <w:rPr>
                      <w:iCs/>
                      <w:sz w:val="20"/>
                    </w:rPr>
                  </w:pPr>
                </w:p>
                <w:p w14:paraId="68BA6C0D" w14:textId="77777777" w:rsidR="008A5A12" w:rsidRPr="0013396E" w:rsidRDefault="008A5A12" w:rsidP="008A5A12">
                  <w:pPr>
                    <w:rPr>
                      <w:iCs/>
                      <w:sz w:val="20"/>
                    </w:rPr>
                  </w:pPr>
                  <w:r w:rsidRPr="0013396E">
                    <w:rPr>
                      <w:iCs/>
                      <w:sz w:val="20"/>
                    </w:rPr>
                    <w:lastRenderedPageBreak/>
                    <w:t xml:space="preserve">Communicate Resource Forced Outages to ERCOT </w:t>
                  </w:r>
                </w:p>
                <w:p w14:paraId="52D02914" w14:textId="77777777" w:rsidR="008A5A12" w:rsidRPr="0013396E" w:rsidRDefault="008A5A12" w:rsidP="008A5A12">
                  <w:pPr>
                    <w:rPr>
                      <w:iCs/>
                      <w:sz w:val="20"/>
                    </w:rPr>
                  </w:pPr>
                </w:p>
                <w:p w14:paraId="357172EC" w14:textId="086453A2" w:rsidR="00853AD7" w:rsidRPr="0013396E" w:rsidRDefault="00853AD7" w:rsidP="00853AD7">
                  <w:pPr>
                    <w:rPr>
                      <w:iCs/>
                      <w:sz w:val="20"/>
                    </w:rPr>
                  </w:pPr>
                  <w:r w:rsidRPr="0013396E">
                    <w:rPr>
                      <w:iCs/>
                      <w:sz w:val="20"/>
                    </w:rPr>
                    <w:t xml:space="preserve">Submit and update Energy Offer Curves and/or RTM Energy Bids </w:t>
                  </w:r>
                </w:p>
                <w:p w14:paraId="16C4D5DC" w14:textId="77777777" w:rsidR="008A5A12" w:rsidRPr="0013396E" w:rsidRDefault="008A5A12" w:rsidP="008A5A12">
                  <w:pPr>
                    <w:rPr>
                      <w:iCs/>
                      <w:sz w:val="20"/>
                    </w:rPr>
                  </w:pPr>
                </w:p>
              </w:tc>
              <w:tc>
                <w:tcPr>
                  <w:tcW w:w="3823" w:type="dxa"/>
                </w:tcPr>
                <w:p w14:paraId="184D1A7D" w14:textId="6F5833E7" w:rsidR="008A5A12" w:rsidRPr="0013396E" w:rsidRDefault="00C92338" w:rsidP="00985A9C">
                  <w:pPr>
                    <w:tabs>
                      <w:tab w:val="left" w:pos="2521"/>
                    </w:tabs>
                    <w:spacing w:after="240"/>
                    <w:rPr>
                      <w:iCs/>
                      <w:sz w:val="20"/>
                    </w:rPr>
                  </w:pPr>
                  <w:r w:rsidRPr="0013396E">
                    <w:rPr>
                      <w:iCs/>
                      <w:sz w:val="20"/>
                    </w:rPr>
                    <w:lastRenderedPageBreak/>
                    <w:t xml:space="preserve">Communicate all binding Base Points, Updated Desired Set Points (UDSPs), Ancillary Service awards, Dispatch Instructions, LMPs for energy, Real-Time MCPCs for Ancillary Services, and for the pricing run </w:t>
                  </w:r>
                  <w:r w:rsidRPr="0013396E">
                    <w:rPr>
                      <w:sz w:val="20"/>
                    </w:rPr>
                    <w:t xml:space="preserve">as described in Section 6.5.7.3.1, Determination of Real-Time Reliability Deployment Price Adders, </w:t>
                  </w:r>
                  <w:r w:rsidRPr="0013396E">
                    <w:rPr>
                      <w:iCs/>
                      <w:sz w:val="20"/>
                    </w:rPr>
                    <w:t>the total Reliability Unit Commitment (RUC)/Reliability Must-Run (RMR) MW relaxed, total Load Resource MW deployed that is added to the Demand</w:t>
                  </w:r>
                  <w:r w:rsidRPr="0013396E">
                    <w:rPr>
                      <w:sz w:val="20"/>
                    </w:rPr>
                    <w:t>, total Transmission and/or Distribution Service Provider (TDSP) standard offer Load management MW deployed that is added to the Demand,</w:t>
                  </w:r>
                  <w:r w:rsidRPr="0013396E">
                    <w:rPr>
                      <w:iCs/>
                      <w:sz w:val="20"/>
                    </w:rPr>
                    <w:t xml:space="preserve"> total Emergency Response Service (ERS) MW deployed that is added </w:t>
                  </w:r>
                  <w:r w:rsidRPr="0013396E">
                    <w:rPr>
                      <w:iCs/>
                      <w:sz w:val="20"/>
                    </w:rPr>
                    <w:lastRenderedPageBreak/>
                    <w:t>to the Demand, total ERCOT-directed DC Tie MW that is added to or subtracted from the Demand, total Block Load Transfer (BLT) MW that is added to or subtracted from the Demand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t>
                  </w:r>
                </w:p>
                <w:p w14:paraId="2516A158" w14:textId="77777777" w:rsidR="008A5A12" w:rsidRPr="0013396E" w:rsidRDefault="008A5A12" w:rsidP="008A5A12">
                  <w:pPr>
                    <w:spacing w:before="240"/>
                    <w:rPr>
                      <w:iCs/>
                      <w:sz w:val="20"/>
                    </w:rPr>
                  </w:pPr>
                  <w:r w:rsidRPr="0013396E">
                    <w:rPr>
                      <w:iCs/>
                      <w:sz w:val="20"/>
                    </w:rPr>
                    <w:t>Monitor Resource Status and identify discrepancies between COP and telemetered Resource Status</w:t>
                  </w:r>
                </w:p>
                <w:p w14:paraId="703879EB" w14:textId="77777777" w:rsidR="008A5A12" w:rsidRPr="0013396E" w:rsidRDefault="008A5A12" w:rsidP="008A5A12">
                  <w:pPr>
                    <w:rPr>
                      <w:iCs/>
                      <w:sz w:val="20"/>
                    </w:rPr>
                  </w:pPr>
                </w:p>
                <w:p w14:paraId="41AA1B1E" w14:textId="77777777" w:rsidR="008A5A12" w:rsidRPr="0013396E" w:rsidRDefault="008A5A12" w:rsidP="008A5A12">
                  <w:pPr>
                    <w:rPr>
                      <w:iCs/>
                      <w:sz w:val="20"/>
                    </w:rPr>
                  </w:pPr>
                  <w:r w:rsidRPr="0013396E">
                    <w:rPr>
                      <w:iCs/>
                      <w:sz w:val="20"/>
                    </w:rPr>
                    <w:t>Restart Real-Time Sequence on major change of Resource or Transmission Element Status</w:t>
                  </w:r>
                </w:p>
                <w:p w14:paraId="35DF135C" w14:textId="77777777" w:rsidR="008A5A12" w:rsidRPr="0013396E" w:rsidRDefault="008A5A12" w:rsidP="008A5A12">
                  <w:pPr>
                    <w:rPr>
                      <w:iCs/>
                      <w:sz w:val="20"/>
                    </w:rPr>
                  </w:pPr>
                </w:p>
                <w:p w14:paraId="49F67282" w14:textId="77777777" w:rsidR="008A5A12" w:rsidRPr="0013396E" w:rsidRDefault="008A5A12" w:rsidP="008A5A12">
                  <w:pPr>
                    <w:rPr>
                      <w:b/>
                      <w:iCs/>
                      <w:sz w:val="20"/>
                    </w:rPr>
                  </w:pPr>
                  <w:r w:rsidRPr="0013396E">
                    <w:rPr>
                      <w:iCs/>
                      <w:sz w:val="20"/>
                    </w:rPr>
                    <w:t>Monitor ERCOT total system capacity providing Ancillary Services</w:t>
                  </w:r>
                  <w:r w:rsidRPr="0013396E">
                    <w:rPr>
                      <w:b/>
                      <w:iCs/>
                      <w:sz w:val="20"/>
                    </w:rPr>
                    <w:t xml:space="preserve"> </w:t>
                  </w:r>
                </w:p>
                <w:p w14:paraId="0E93C703" w14:textId="77777777" w:rsidR="008A5A12" w:rsidRPr="0013396E" w:rsidRDefault="008A5A12" w:rsidP="008A5A12">
                  <w:pPr>
                    <w:rPr>
                      <w:iCs/>
                      <w:sz w:val="20"/>
                    </w:rPr>
                  </w:pPr>
                </w:p>
                <w:p w14:paraId="56467323" w14:textId="21C35FE6" w:rsidR="008A5A12" w:rsidRPr="0013396E" w:rsidRDefault="008A5A12" w:rsidP="008A5A12">
                  <w:pPr>
                    <w:rPr>
                      <w:iCs/>
                      <w:sz w:val="20"/>
                    </w:rPr>
                  </w:pPr>
                  <w:r w:rsidRPr="0013396E">
                    <w:rPr>
                      <w:iCs/>
                      <w:sz w:val="20"/>
                    </w:rPr>
                    <w:t>Validate COP information</w:t>
                  </w:r>
                </w:p>
                <w:p w14:paraId="5F42B79F" w14:textId="77777777" w:rsidR="00070608" w:rsidRPr="0013396E" w:rsidRDefault="00070608" w:rsidP="008A5A12">
                  <w:pPr>
                    <w:rPr>
                      <w:iCs/>
                      <w:sz w:val="20"/>
                    </w:rPr>
                  </w:pPr>
                </w:p>
                <w:p w14:paraId="6104163E" w14:textId="74D62296" w:rsidR="00070608" w:rsidRPr="0013396E" w:rsidRDefault="00070608" w:rsidP="008A5A12">
                  <w:pPr>
                    <w:rPr>
                      <w:iCs/>
                      <w:sz w:val="20"/>
                    </w:rPr>
                  </w:pPr>
                  <w:r w:rsidRPr="0013396E">
                    <w:rPr>
                      <w:iCs/>
                      <w:sz w:val="20"/>
                    </w:rPr>
                    <w:t>Validate Ancillary Service Trades</w:t>
                  </w:r>
                </w:p>
                <w:p w14:paraId="67BBF6A1" w14:textId="77777777" w:rsidR="008A5A12" w:rsidRPr="0013396E" w:rsidRDefault="008A5A12" w:rsidP="008A5A12">
                  <w:pPr>
                    <w:rPr>
                      <w:iCs/>
                      <w:sz w:val="20"/>
                    </w:rPr>
                  </w:pPr>
                </w:p>
                <w:p w14:paraId="30F1746D" w14:textId="77777777" w:rsidR="008A5A12" w:rsidRPr="0013396E" w:rsidRDefault="008A5A12" w:rsidP="008A5A12">
                  <w:pPr>
                    <w:rPr>
                      <w:iCs/>
                      <w:sz w:val="20"/>
                    </w:rPr>
                  </w:pPr>
                  <w:r w:rsidRPr="0013396E">
                    <w:rPr>
                      <w:iCs/>
                      <w:sz w:val="20"/>
                    </w:rPr>
                    <w:t>Monitor ERCOT control performance</w:t>
                  </w:r>
                </w:p>
                <w:p w14:paraId="3A0C4FB1" w14:textId="77777777" w:rsidR="008A5A12" w:rsidRPr="0013396E" w:rsidRDefault="008A5A12" w:rsidP="008A5A12">
                  <w:pPr>
                    <w:rPr>
                      <w:iCs/>
                      <w:sz w:val="20"/>
                    </w:rPr>
                  </w:pPr>
                </w:p>
                <w:p w14:paraId="055A07D4" w14:textId="709110B8" w:rsidR="008A5A12" w:rsidRPr="0013396E" w:rsidRDefault="00C92338" w:rsidP="008A5A12">
                  <w:pPr>
                    <w:spacing w:after="240"/>
                    <w:rPr>
                      <w:iCs/>
                      <w:sz w:val="20"/>
                    </w:rPr>
                  </w:pPr>
                  <w:r w:rsidRPr="0013396E">
                    <w:rPr>
                      <w:iCs/>
                      <w:sz w:val="20"/>
                    </w:rPr>
                    <w:t xml:space="preserve">Distribute by ICCP, and post on the </w:t>
                  </w:r>
                  <w:r w:rsidR="0007207E" w:rsidRPr="0013396E">
                    <w:rPr>
                      <w:iCs/>
                      <w:sz w:val="20"/>
                    </w:rPr>
                    <w:t>ERCOT website</w:t>
                  </w:r>
                  <w:r w:rsidRPr="0013396E">
                    <w:rPr>
                      <w:iCs/>
                      <w:sz w:val="20"/>
                    </w:rPr>
                    <w:t xml:space="preserve">, System Lambda and the LMPs for each Resource Node, Load Zone and Hub, and Real-Time MCPCs for each Ancillary Service, and for the pricing run </w:t>
                  </w:r>
                  <w:r w:rsidRPr="0013396E">
                    <w:rPr>
                      <w:sz w:val="20"/>
                    </w:rPr>
                    <w:t xml:space="preserve">as described in Section 6.5.7.3.1 </w:t>
                  </w:r>
                  <w:r w:rsidRPr="0013396E">
                    <w:rPr>
                      <w:iCs/>
                      <w:sz w:val="20"/>
                    </w:rPr>
                    <w:t xml:space="preserve">the total RUC/RMR MW relaxed, total Load Resource MW deployed that is added to the Demand, total ERS MW deployed that is added to the Demand, </w:t>
                  </w:r>
                  <w:r w:rsidRPr="0013396E">
                    <w:rPr>
                      <w:sz w:val="20"/>
                    </w:rPr>
                    <w:t xml:space="preserve">total TDSP standard offer Load management MW deployed that is added to the Demand, </w:t>
                  </w:r>
                  <w:r w:rsidRPr="0013396E">
                    <w:rPr>
                      <w:iCs/>
                      <w:sz w:val="20"/>
                    </w:rPr>
                    <w:t>total ERCOT-directed DC Tie MW that is added to or subtracted from the Demand, total BLT MW that is added to or subtracted from the Demand, Real-Time Reliability Deployment Price Adder for Energy, and Real-Time Reliability Deployment Price Adders for Ancillary Service</w:t>
                  </w:r>
                  <w:r w:rsidR="00AD58D8" w:rsidRPr="0013396E">
                    <w:rPr>
                      <w:iCs/>
                      <w:sz w:val="20"/>
                    </w:rPr>
                    <w:t>, and ESR charging</w:t>
                  </w:r>
                  <w:r w:rsidRPr="0013396E">
                    <w:rPr>
                      <w:iCs/>
                      <w:sz w:val="20"/>
                    </w:rPr>
                    <w:t xml:space="preserve"> created for each SCED process</w:t>
                  </w:r>
                  <w:r w:rsidR="009C388E" w:rsidRPr="0013396E">
                    <w:rPr>
                      <w:iCs/>
                      <w:sz w:val="20"/>
                    </w:rPr>
                    <w:t>, and aggregated data from the estimated Demand response data process as described in Section 6.5.7.1.13</w:t>
                  </w:r>
                  <w:r w:rsidR="00973752" w:rsidRPr="0013396E">
                    <w:rPr>
                      <w:iCs/>
                      <w:sz w:val="20"/>
                    </w:rPr>
                    <w:t xml:space="preserve">, Data Inputs and Outputs for the Real-Time Sequence </w:t>
                  </w:r>
                  <w:r w:rsidR="00973752" w:rsidRPr="0013396E">
                    <w:rPr>
                      <w:iCs/>
                      <w:sz w:val="20"/>
                    </w:rPr>
                    <w:lastRenderedPageBreak/>
                    <w:t>and SCED</w:t>
                  </w:r>
                  <w:r w:rsidRPr="0013396E">
                    <w:rPr>
                      <w:iCs/>
                      <w:sz w:val="20"/>
                    </w:rPr>
                    <w:t xml:space="preserve">.  </w:t>
                  </w:r>
                  <w:r w:rsidR="00AD58D8" w:rsidRPr="0013396E">
                    <w:rPr>
                      <w:iCs/>
                      <w:sz w:val="20"/>
                    </w:rPr>
                    <w:t>This data</w:t>
                  </w:r>
                  <w:r w:rsidRPr="0013396E">
                    <w:rPr>
                      <w:iCs/>
                      <w:sz w:val="20"/>
                    </w:rPr>
                    <w:t xml:space="preserve"> shall be posted immediately </w:t>
                  </w:r>
                  <w:proofErr w:type="gramStart"/>
                  <w:r w:rsidRPr="0013396E">
                    <w:rPr>
                      <w:iCs/>
                      <w:sz w:val="20"/>
                    </w:rPr>
                    <w:t>subsequent to</w:t>
                  </w:r>
                  <w:proofErr w:type="gramEnd"/>
                  <w:r w:rsidRPr="0013396E">
                    <w:rPr>
                      <w:iCs/>
                      <w:sz w:val="20"/>
                    </w:rPr>
                    <w:t xml:space="preserve"> deployment of Base Points and Ancillary Service awards from SCED with the time stamp the </w:t>
                  </w:r>
                  <w:r w:rsidR="00AD58D8" w:rsidRPr="0013396E">
                    <w:rPr>
                      <w:iCs/>
                      <w:sz w:val="20"/>
                    </w:rPr>
                    <w:t>data</w:t>
                  </w:r>
                  <w:r w:rsidRPr="0013396E">
                    <w:rPr>
                      <w:iCs/>
                      <w:sz w:val="20"/>
                    </w:rPr>
                    <w:t xml:space="preserve"> are effective</w:t>
                  </w:r>
                  <w:r w:rsidR="008A5A12" w:rsidRPr="0013396E">
                    <w:rPr>
                      <w:iCs/>
                      <w:sz w:val="20"/>
                    </w:rPr>
                    <w:t xml:space="preserve"> </w:t>
                  </w:r>
                </w:p>
                <w:p w14:paraId="7B8F7553" w14:textId="25CC2978" w:rsidR="00C92338" w:rsidRPr="0013396E" w:rsidRDefault="00C92338" w:rsidP="008A5A12">
                  <w:pPr>
                    <w:spacing w:after="240"/>
                    <w:rPr>
                      <w:iCs/>
                      <w:sz w:val="20"/>
                    </w:rPr>
                  </w:pPr>
                  <w:r w:rsidRPr="0013396E">
                    <w:rPr>
                      <w:iCs/>
                      <w:sz w:val="20"/>
                    </w:rPr>
                    <w:t xml:space="preserve">Post on the </w:t>
                  </w:r>
                  <w:r w:rsidR="0007207E" w:rsidRPr="0013396E">
                    <w:rPr>
                      <w:iCs/>
                      <w:sz w:val="20"/>
                    </w:rPr>
                    <w:t>ERCOT website</w:t>
                  </w:r>
                  <w:r w:rsidRPr="0013396E">
                    <w:rPr>
                      <w:iCs/>
                      <w:sz w:val="20"/>
                    </w:rPr>
                    <w:t xml:space="preserve"> the nodal prices for Settlement Only Distribution Generators (SODGs)</w:t>
                  </w:r>
                  <w:r w:rsidR="00E21F4F" w:rsidRPr="0013396E">
                    <w:rPr>
                      <w:iCs/>
                      <w:sz w:val="20"/>
                    </w:rPr>
                    <w:t>, Settlement Only Distribution Energy Storage Systems (SODESSs),</w:t>
                  </w:r>
                  <w:r w:rsidRPr="0013396E">
                    <w:rPr>
                      <w:iCs/>
                      <w:sz w:val="20"/>
                    </w:rPr>
                    <w:t xml:space="preserve"> Settlement Only Transmission Generator</w:t>
                  </w:r>
                  <w:r w:rsidR="00525E33" w:rsidRPr="0013396E">
                    <w:rPr>
                      <w:iCs/>
                      <w:sz w:val="20"/>
                    </w:rPr>
                    <w:t>s</w:t>
                  </w:r>
                  <w:r w:rsidRPr="0013396E">
                    <w:rPr>
                      <w:iCs/>
                      <w:sz w:val="20"/>
                    </w:rPr>
                    <w:t xml:space="preserve"> (SOTGs)</w:t>
                  </w:r>
                  <w:r w:rsidR="00125072" w:rsidRPr="0013396E">
                    <w:rPr>
                      <w:iCs/>
                      <w:sz w:val="20"/>
                    </w:rPr>
                    <w:t>, and Settlement Only Transmission Energy Storage Systems (SOTESSs)</w:t>
                  </w:r>
                  <w:r w:rsidRPr="0013396E">
                    <w:rPr>
                      <w:iCs/>
                      <w:sz w:val="20"/>
                    </w:rPr>
                    <w:t xml:space="preserve">.  These prices shall include Real-Time Reliability Deployment Price Adders for Energy created for each SCED process.  These prices shall be posted immediately </w:t>
                  </w:r>
                  <w:proofErr w:type="gramStart"/>
                  <w:r w:rsidRPr="0013396E">
                    <w:rPr>
                      <w:iCs/>
                      <w:sz w:val="20"/>
                    </w:rPr>
                    <w:t>subsequent to</w:t>
                  </w:r>
                  <w:proofErr w:type="gramEnd"/>
                  <w:r w:rsidRPr="0013396E">
                    <w:rPr>
                      <w:iCs/>
                      <w:sz w:val="20"/>
                    </w:rPr>
                    <w:t xml:space="preserve"> deployment of Base Points from SCED with the time stamp the prices are effective</w:t>
                  </w:r>
                </w:p>
                <w:p w14:paraId="773079F5" w14:textId="007F3393" w:rsidR="008A5A12" w:rsidRPr="0013396E" w:rsidRDefault="008A5A12" w:rsidP="008A5A12">
                  <w:pPr>
                    <w:spacing w:before="240"/>
                    <w:rPr>
                      <w:iCs/>
                      <w:sz w:val="20"/>
                    </w:rPr>
                  </w:pPr>
                  <w:r w:rsidRPr="0013396E">
                    <w:rPr>
                      <w:iCs/>
                      <w:sz w:val="20"/>
                    </w:rPr>
                    <w:t xml:space="preserve">Post LMPs for each Electrical Bus on the </w:t>
                  </w:r>
                  <w:r w:rsidR="0007207E" w:rsidRPr="0013396E">
                    <w:rPr>
                      <w:iCs/>
                      <w:sz w:val="20"/>
                    </w:rPr>
                    <w:t>ERCOT website</w:t>
                  </w:r>
                  <w:r w:rsidRPr="0013396E">
                    <w:rPr>
                      <w:iCs/>
                      <w:sz w:val="20"/>
                    </w:rPr>
                    <w:t xml:space="preserve">.  These prices shall be posted immediately </w:t>
                  </w:r>
                  <w:proofErr w:type="gramStart"/>
                  <w:r w:rsidRPr="0013396E">
                    <w:rPr>
                      <w:iCs/>
                      <w:sz w:val="20"/>
                    </w:rPr>
                    <w:t>subsequent to</w:t>
                  </w:r>
                  <w:proofErr w:type="gramEnd"/>
                  <w:r w:rsidRPr="0013396E">
                    <w:rPr>
                      <w:iCs/>
                      <w:sz w:val="20"/>
                    </w:rPr>
                    <w:t xml:space="preserve"> deployment of Base Points from each binding SCED with the time stamp the prices are effective</w:t>
                  </w:r>
                </w:p>
                <w:p w14:paraId="07ACD4ED" w14:textId="7B2C45C9" w:rsidR="00C92338" w:rsidRPr="0013396E" w:rsidRDefault="00C92338" w:rsidP="008A5A12">
                  <w:pPr>
                    <w:spacing w:before="240"/>
                    <w:rPr>
                      <w:iCs/>
                      <w:sz w:val="20"/>
                    </w:rPr>
                  </w:pPr>
                  <w:r w:rsidRPr="0013396E">
                    <w:rPr>
                      <w:iCs/>
                      <w:sz w:val="20"/>
                    </w:rPr>
                    <w:t xml:space="preserve">Post every 15 minutes on the </w:t>
                  </w:r>
                  <w:r w:rsidR="0007207E" w:rsidRPr="0013396E">
                    <w:rPr>
                      <w:iCs/>
                      <w:sz w:val="20"/>
                    </w:rPr>
                    <w:t>ERCOT website</w:t>
                  </w:r>
                  <w:r w:rsidRPr="0013396E">
                    <w:rPr>
                      <w:iCs/>
                      <w:sz w:val="20"/>
                    </w:rPr>
                    <w:t xml:space="preserve"> the aggregate net injection from </w:t>
                  </w:r>
                  <w:r w:rsidRPr="0013396E">
                    <w:rPr>
                      <w:sz w:val="20"/>
                    </w:rPr>
                    <w:t>Settlement Only</w:t>
                  </w:r>
                  <w:r w:rsidRPr="0013396E">
                    <w:rPr>
                      <w:iCs/>
                      <w:sz w:val="20"/>
                    </w:rPr>
                    <w:t xml:space="preserve"> Generators (SOGs) </w:t>
                  </w:r>
                  <w:r w:rsidR="00125072" w:rsidRPr="0013396E">
                    <w:rPr>
                      <w:iCs/>
                      <w:sz w:val="20"/>
                    </w:rPr>
                    <w:t>and Settlement Only Energy Storage Systems (SOESSs)</w:t>
                  </w:r>
                </w:p>
                <w:p w14:paraId="4EF8EC43" w14:textId="5C3499B7" w:rsidR="008A5A12" w:rsidRPr="0013396E" w:rsidRDefault="00C92338" w:rsidP="008A5A12">
                  <w:pPr>
                    <w:spacing w:before="240" w:after="240"/>
                    <w:rPr>
                      <w:iCs/>
                      <w:sz w:val="20"/>
                    </w:rPr>
                  </w:pPr>
                  <w:r w:rsidRPr="0013396E">
                    <w:rPr>
                      <w:iCs/>
                      <w:sz w:val="20"/>
                    </w:rPr>
                    <w:t xml:space="preserve">Post on the </w:t>
                  </w:r>
                  <w:r w:rsidR="0007207E" w:rsidRPr="0013396E">
                    <w:rPr>
                      <w:iCs/>
                      <w:sz w:val="20"/>
                    </w:rPr>
                    <w:t>ERCOT website</w:t>
                  </w:r>
                  <w:r w:rsidRPr="0013396E">
                    <w:rPr>
                      <w:iCs/>
                      <w:sz w:val="20"/>
                    </w:rPr>
                    <w:t xml:space="preserve"> the projected non-binding LMPs for each Resource Node and Real-Time MCPCs for each Ancillary Service created by each SCED process </w:t>
                  </w:r>
                  <w:r w:rsidRPr="0013396E">
                    <w:rPr>
                      <w:sz w:val="20"/>
                    </w:rPr>
                    <w:t>and for the projected non-binding pricing runs as described in Section 6.5.7.3.1 the total RUC/RMR MW relaxed, total Load Resource MW deployed that is added to Demand,</w:t>
                  </w:r>
                  <w:r w:rsidRPr="0013396E">
                    <w:rPr>
                      <w:iCs/>
                      <w:sz w:val="20"/>
                    </w:rPr>
                    <w:t xml:space="preserve"> </w:t>
                  </w:r>
                  <w:r w:rsidRPr="0013396E">
                    <w:rPr>
                      <w:sz w:val="20"/>
                    </w:rPr>
                    <w:t>total TDSP standard offer Load management MW deployed that is added to the Demand,</w:t>
                  </w:r>
                  <w:r w:rsidRPr="0013396E">
                    <w:rPr>
                      <w:rFonts w:ascii="Calibri" w:hAnsi="Calibri" w:cs="Calibri"/>
                      <w:color w:val="1F497D"/>
                      <w:sz w:val="20"/>
                    </w:rPr>
                    <w:t xml:space="preserve"> </w:t>
                  </w:r>
                  <w:r w:rsidRPr="0013396E">
                    <w:rPr>
                      <w:iCs/>
                      <w:sz w:val="20"/>
                    </w:rPr>
                    <w:t>total ERCOT-directed DC Tie MW that is added to or subtracted from the Demand, total BLT MW that is added to or subtracted from the Demand,</w:t>
                  </w:r>
                  <w:r w:rsidRPr="0013396E">
                    <w:rPr>
                      <w:sz w:val="20"/>
                    </w:rPr>
                    <w:t xml:space="preserve"> total ERS MW deployed that are deployed that is added to the Demand, Real-Time Reliability Deployment Price Adder for Energy</w:t>
                  </w:r>
                  <w:r w:rsidRPr="0013396E">
                    <w:rPr>
                      <w:iCs/>
                      <w:sz w:val="20"/>
                    </w:rPr>
                    <w:t>, Real-Time On-Line Reliability Deployment Price Adders for Ancillary Service,</w:t>
                  </w:r>
                  <w:r w:rsidRPr="0013396E">
                    <w:rPr>
                      <w:sz w:val="20"/>
                    </w:rPr>
                    <w:t xml:space="preserve"> and</w:t>
                  </w:r>
                  <w:r w:rsidRPr="0013396E">
                    <w:rPr>
                      <w:iCs/>
                      <w:sz w:val="20"/>
                    </w:rPr>
                    <w:t xml:space="preserve"> the projected Hub LMPs and Load Zone LMPs.  These projected prices shall be posted at a </w:t>
                  </w:r>
                  <w:r w:rsidRPr="0013396E">
                    <w:rPr>
                      <w:iCs/>
                      <w:sz w:val="20"/>
                    </w:rPr>
                    <w:lastRenderedPageBreak/>
                    <w:t>frequency of every five minutes from SCED for at least 15 minutes in the future with the time stamp of the SCED process that produced the projections</w:t>
                  </w:r>
                </w:p>
                <w:p w14:paraId="6B027916" w14:textId="039D72BF" w:rsidR="008A5A12" w:rsidRPr="0013396E" w:rsidRDefault="008A5A12" w:rsidP="008A5A12">
                  <w:pPr>
                    <w:spacing w:before="240"/>
                    <w:rPr>
                      <w:iCs/>
                      <w:sz w:val="20"/>
                    </w:rPr>
                  </w:pPr>
                  <w:r w:rsidRPr="0013396E">
                    <w:rPr>
                      <w:iCs/>
                      <w:sz w:val="20"/>
                    </w:rPr>
                    <w:t>Post on the MIS Certified Area the projected non-binding Base Points and Ancillary Service awards for each Resource created by each SCED process.  These projected non-binding Base Points shall be posted at a frequency of every five minutes from SCED for at least 15 minutes in the future with the time stamp of the SCED process that produced the projections.  In posting Ancillary Service awards, the awards shall be broken out by Ancillary Service sub-type, where applicable</w:t>
                  </w:r>
                </w:p>
                <w:p w14:paraId="58EC3548" w14:textId="77777777" w:rsidR="008A5A12" w:rsidRPr="0013396E" w:rsidRDefault="008A5A12" w:rsidP="008A5A12">
                  <w:pPr>
                    <w:rPr>
                      <w:iCs/>
                      <w:sz w:val="20"/>
                    </w:rPr>
                  </w:pPr>
                </w:p>
                <w:p w14:paraId="78C4E165" w14:textId="1E654D31" w:rsidR="008A5A12" w:rsidRPr="0013396E" w:rsidRDefault="008A5A12" w:rsidP="008A5A12">
                  <w:pPr>
                    <w:rPr>
                      <w:iCs/>
                      <w:sz w:val="20"/>
                    </w:rPr>
                  </w:pPr>
                  <w:r w:rsidRPr="0013396E">
                    <w:rPr>
                      <w:iCs/>
                      <w:sz w:val="20"/>
                    </w:rPr>
                    <w:t xml:space="preserve">Post each hour on the </w:t>
                  </w:r>
                  <w:r w:rsidR="0007207E" w:rsidRPr="0013396E">
                    <w:rPr>
                      <w:iCs/>
                      <w:sz w:val="20"/>
                    </w:rPr>
                    <w:t>ERCOT website</w:t>
                  </w:r>
                  <w:r w:rsidRPr="0013396E">
                    <w:rPr>
                      <w:iCs/>
                      <w:sz w:val="20"/>
                    </w:rPr>
                    <w:t xml:space="preserve"> binding SCED Shadow Prices and active binding transmission constraints by Transmission Element name (contingency /overloaded element pairs) </w:t>
                  </w:r>
                </w:p>
                <w:p w14:paraId="3407E284" w14:textId="77777777" w:rsidR="008A5A12" w:rsidRPr="0013396E" w:rsidRDefault="008A5A12" w:rsidP="008A5A12">
                  <w:pPr>
                    <w:rPr>
                      <w:iCs/>
                      <w:sz w:val="20"/>
                    </w:rPr>
                  </w:pPr>
                </w:p>
                <w:p w14:paraId="18D0A298" w14:textId="4A47C2DB" w:rsidR="008A5A12" w:rsidRPr="0013396E" w:rsidRDefault="00C92338" w:rsidP="008A5A12">
                  <w:pPr>
                    <w:rPr>
                      <w:iCs/>
                      <w:sz w:val="20"/>
                    </w:rPr>
                  </w:pPr>
                  <w:r w:rsidRPr="0013396E">
                    <w:rPr>
                      <w:iCs/>
                      <w:sz w:val="20"/>
                    </w:rPr>
                    <w:t xml:space="preserve">Post on the </w:t>
                  </w:r>
                  <w:r w:rsidR="0007207E" w:rsidRPr="0013396E">
                    <w:rPr>
                      <w:iCs/>
                      <w:sz w:val="20"/>
                    </w:rPr>
                    <w:t>ERCOT website</w:t>
                  </w:r>
                  <w:r w:rsidRPr="0013396E">
                    <w:rPr>
                      <w:iCs/>
                      <w:sz w:val="20"/>
                    </w:rPr>
                    <w:t>, the Settlement Point Prices for each Settlement Point and the Real-Time price for each SODG</w:t>
                  </w:r>
                  <w:r w:rsidR="00125072" w:rsidRPr="0013396E">
                    <w:rPr>
                      <w:iCs/>
                      <w:sz w:val="20"/>
                    </w:rPr>
                    <w:t>, SODESS,</w:t>
                  </w:r>
                  <w:r w:rsidRPr="0013396E">
                    <w:rPr>
                      <w:iCs/>
                      <w:sz w:val="20"/>
                    </w:rPr>
                    <w:t xml:space="preserve"> SOTG</w:t>
                  </w:r>
                  <w:r w:rsidR="00125072" w:rsidRPr="0013396E">
                    <w:rPr>
                      <w:iCs/>
                      <w:sz w:val="20"/>
                    </w:rPr>
                    <w:t>, and SOTESS</w:t>
                  </w:r>
                  <w:r w:rsidRPr="0013396E">
                    <w:rPr>
                      <w:iCs/>
                      <w:sz w:val="20"/>
                    </w:rPr>
                    <w:t xml:space="preserve"> immediately following the end of each Settlement Interval  </w:t>
                  </w:r>
                </w:p>
                <w:p w14:paraId="591DC0D4" w14:textId="3E0B319D" w:rsidR="008A5A12" w:rsidRPr="0013396E" w:rsidRDefault="008A5A12" w:rsidP="008A5A12">
                  <w:pPr>
                    <w:tabs>
                      <w:tab w:val="left" w:pos="1350"/>
                    </w:tabs>
                    <w:spacing w:before="240"/>
                    <w:rPr>
                      <w:iCs/>
                      <w:sz w:val="20"/>
                    </w:rPr>
                  </w:pPr>
                  <w:r w:rsidRPr="0013396E">
                    <w:rPr>
                      <w:iCs/>
                      <w:sz w:val="20"/>
                    </w:rPr>
                    <w:t>By Settlement Interval, post the 15-minute Real-Time Reliability Deployment Price for Energy, and the 15-minute Real-Time Reliability Deployment Price for Ancillary Service for each of the Ancillary Services</w:t>
                  </w:r>
                </w:p>
                <w:p w14:paraId="657B5ACE" w14:textId="77777777" w:rsidR="008A5A12" w:rsidRPr="0013396E" w:rsidRDefault="008A5A12" w:rsidP="008A5A12">
                  <w:pPr>
                    <w:rPr>
                      <w:iCs/>
                      <w:sz w:val="20"/>
                    </w:rPr>
                  </w:pPr>
                </w:p>
              </w:tc>
            </w:tr>
          </w:tbl>
          <w:p w14:paraId="56B6F479" w14:textId="0EC7C26B" w:rsidR="00C61B40" w:rsidRPr="0013396E" w:rsidRDefault="00C61B40" w:rsidP="0058150D">
            <w:pPr>
              <w:rPr>
                <w:iCs/>
              </w:rPr>
            </w:pPr>
          </w:p>
        </w:tc>
      </w:tr>
    </w:tbl>
    <w:p w14:paraId="78D96BF2" w14:textId="72022AFC" w:rsidR="001F04FD" w:rsidRPr="0013396E" w:rsidRDefault="001F04FD" w:rsidP="001F04FD">
      <w:pPr>
        <w:pStyle w:val="BodyTextNumbered"/>
        <w:spacing w:before="240"/>
      </w:pPr>
      <w:r w:rsidRPr="0013396E">
        <w:lastRenderedPageBreak/>
        <w:t>(3)</w:t>
      </w:r>
      <w:r w:rsidRPr="0013396E">
        <w:tab/>
        <w:t xml:space="preserve">At the beginning of each hour, ERCOT shall post on the </w:t>
      </w:r>
      <w:r w:rsidR="0007207E" w:rsidRPr="0013396E">
        <w:t>ERCOT website</w:t>
      </w:r>
      <w:r w:rsidRPr="0013396E">
        <w:t xml:space="preserve"> the following information:</w:t>
      </w:r>
    </w:p>
    <w:p w14:paraId="480F08BE" w14:textId="77777777" w:rsidR="001F04FD" w:rsidRPr="0013396E" w:rsidRDefault="001F04FD" w:rsidP="001F04FD">
      <w:pPr>
        <w:pStyle w:val="List"/>
      </w:pPr>
      <w:r w:rsidRPr="0013396E">
        <w:t>(a)</w:t>
      </w:r>
      <w:r w:rsidRPr="0013396E">
        <w:tab/>
        <w:t>Changes in ERCOT System conditions that could affect the security and dynamic transmission limits of the ERCOT System, including:</w:t>
      </w:r>
    </w:p>
    <w:p w14:paraId="03CF352C" w14:textId="77777777" w:rsidR="001F04FD" w:rsidRPr="0013396E" w:rsidRDefault="001F04FD" w:rsidP="001F04FD">
      <w:pPr>
        <w:pStyle w:val="List2"/>
      </w:pPr>
      <w:r w:rsidRPr="0013396E">
        <w:t>(i)</w:t>
      </w:r>
      <w:r w:rsidRPr="0013396E">
        <w:tab/>
        <w:t>Changes or expected changes, in the status of Transmission Facilities as recorded in the Outage Scheduler for the remaining hours of the current Operating Day and all hours of the next Operating Day; and</w:t>
      </w:r>
    </w:p>
    <w:p w14:paraId="3F378BC9" w14:textId="77777777" w:rsidR="001F04FD" w:rsidRPr="0013396E" w:rsidRDefault="001F04FD" w:rsidP="001F04FD">
      <w:pPr>
        <w:pStyle w:val="List2"/>
      </w:pPr>
      <w:r w:rsidRPr="0013396E">
        <w:t>(ii)</w:t>
      </w:r>
      <w:r w:rsidRPr="0013396E">
        <w:tab/>
        <w:t xml:space="preserve">Any conditions such as adverse weather conditions as determined </w:t>
      </w:r>
      <w:proofErr w:type="gramStart"/>
      <w:r w:rsidRPr="0013396E">
        <w:t>from</w:t>
      </w:r>
      <w:proofErr w:type="gramEnd"/>
      <w:r w:rsidRPr="0013396E">
        <w:t xml:space="preserve"> the ERCOT-designated weather service;</w:t>
      </w:r>
    </w:p>
    <w:p w14:paraId="50FA7DB4" w14:textId="77777777" w:rsidR="001F04FD" w:rsidRPr="0013396E" w:rsidRDefault="001F04FD" w:rsidP="001F04FD">
      <w:pPr>
        <w:pStyle w:val="List"/>
      </w:pPr>
      <w:r w:rsidRPr="0013396E">
        <w:lastRenderedPageBreak/>
        <w:t>(b)</w:t>
      </w:r>
      <w:r w:rsidRPr="0013396E">
        <w:tab/>
      </w:r>
      <w:r w:rsidR="00DA5067" w:rsidRPr="0013396E">
        <w:t>Updated system-wide Mid-Term Load Forecasts (MTLFs) for all forecast models available to ERCOT Operations, as well as an indicator for which forecast was in use by ERCOT at the time of publication;</w:t>
      </w:r>
    </w:p>
    <w:p w14:paraId="34B53A82" w14:textId="77777777" w:rsidR="001F04FD" w:rsidRPr="0013396E" w:rsidRDefault="001F04FD" w:rsidP="00052E36">
      <w:pPr>
        <w:pStyle w:val="List"/>
      </w:pPr>
      <w:r w:rsidRPr="0013396E">
        <w:t>(c)</w:t>
      </w:r>
      <w:r w:rsidRPr="0013396E">
        <w:tab/>
        <w:t>The quantities of RMR Services deployed by ERCOT for each previous hour of the current Operating Day;</w:t>
      </w:r>
      <w:r w:rsidR="001F147F" w:rsidRPr="0013396E">
        <w:t xml:space="preserve"> and</w:t>
      </w:r>
    </w:p>
    <w:p w14:paraId="27925815" w14:textId="77777777" w:rsidR="001F04FD" w:rsidRPr="0013396E" w:rsidRDefault="001F04FD" w:rsidP="001F04FD">
      <w:pPr>
        <w:pStyle w:val="List"/>
        <w:rPr>
          <w:iCs/>
        </w:rPr>
      </w:pPr>
      <w:r w:rsidRPr="0013396E">
        <w:t>(d)</w:t>
      </w:r>
      <w:r w:rsidRPr="0013396E">
        <w:tab/>
        <w:t>Total ERCOT System Demand, from Real-Time operations, integrated over each Settlement Interval</w:t>
      </w:r>
      <w:r w:rsidR="001F147F" w:rsidRPr="0013396E">
        <w:t>.</w:t>
      </w:r>
      <w:bookmarkStart w:id="88" w:name="_Toc74137648"/>
    </w:p>
    <w:p w14:paraId="3449E2B7" w14:textId="58380500" w:rsidR="001F04FD" w:rsidRPr="0013396E" w:rsidRDefault="001F04FD" w:rsidP="00B67C64">
      <w:pPr>
        <w:pStyle w:val="List"/>
        <w:ind w:left="720"/>
      </w:pPr>
      <w:r w:rsidRPr="0013396E">
        <w:t>(4)</w:t>
      </w:r>
      <w:r w:rsidRPr="0013396E">
        <w:tab/>
      </w:r>
      <w:r w:rsidR="0018254B" w:rsidRPr="0013396E">
        <w:t xml:space="preserve">No later than 0600, ERCOT shall post on the </w:t>
      </w:r>
      <w:r w:rsidR="0007207E" w:rsidRPr="0013396E">
        <w:t>ERCOT website</w:t>
      </w:r>
      <w:r w:rsidR="0018254B" w:rsidRPr="0013396E">
        <w:t xml:space="preserve"> the actual system Load by Weather Zone, the actual system Load by Forecast Zone, and the actual system Load by Study Area for each hour of the previous Operating Day.</w:t>
      </w:r>
    </w:p>
    <w:p w14:paraId="118B4C18" w14:textId="7824A9C9" w:rsidR="004E0395" w:rsidRPr="0013396E" w:rsidRDefault="001F147F" w:rsidP="002F3F37">
      <w:pPr>
        <w:pStyle w:val="List"/>
        <w:ind w:left="720"/>
        <w:rPr>
          <w:iCs/>
        </w:rPr>
      </w:pPr>
      <w:r w:rsidRPr="0013396E">
        <w:t>(5)</w:t>
      </w:r>
      <w:r w:rsidRPr="0013396E">
        <w:tab/>
      </w:r>
      <w:r w:rsidR="00E62A42" w:rsidRPr="0013396E">
        <w:t xml:space="preserve">ERCOT shall provide notification to the market and post on the </w:t>
      </w:r>
      <w:r w:rsidR="0007207E" w:rsidRPr="0013396E">
        <w:t>ERCOT website</w:t>
      </w:r>
      <w:r w:rsidR="00E62A42" w:rsidRPr="0013396E">
        <w:t xml:space="preserve"> </w:t>
      </w:r>
      <w:r w:rsidR="00E62A42" w:rsidRPr="0013396E">
        <w:rPr>
          <w:iCs/>
        </w:rPr>
        <w:t>Electrical Bus Load distribution factors and other information necessary to forecast Electrical Bus Loads.  This report will be published when updates to the Load distribution factors are made.  Private Use Network net Load will be redacted from this posting.</w:t>
      </w:r>
    </w:p>
    <w:p w14:paraId="06C9735A" w14:textId="77777777" w:rsidR="001D4369" w:rsidRPr="0013396E" w:rsidRDefault="001D4369" w:rsidP="001D4369">
      <w:pPr>
        <w:spacing w:after="240"/>
        <w:ind w:left="720" w:hanging="720"/>
        <w:rPr>
          <w:iCs/>
        </w:rPr>
      </w:pPr>
      <w:r w:rsidRPr="0013396E">
        <w:rPr>
          <w:iCs/>
        </w:rPr>
        <w:t>(6)</w:t>
      </w:r>
      <w:r w:rsidRPr="0013396E">
        <w:rPr>
          <w:iCs/>
        </w:rPr>
        <w:tab/>
        <w:t>After every SCED run, ERCOT shall post to the ERCOT website the total capability of Resources available to provide the following Ancillary Service combinations, based on the Resource telemetry from the QSE and capped by the limits of the Resource</w:t>
      </w:r>
      <w:r w:rsidRPr="0013396E">
        <w:t xml:space="preserve"> and, for ESRs, further capped by Ancillary Service SCED duration requirements and current available State of Charge (SOC)</w:t>
      </w:r>
      <w:r w:rsidRPr="0013396E">
        <w:rPr>
          <w:iCs/>
        </w:rPr>
        <w:t>, for the most recent SCED execution:</w:t>
      </w:r>
    </w:p>
    <w:p w14:paraId="795AF2F9" w14:textId="77777777" w:rsidR="001D4369" w:rsidRPr="0013396E" w:rsidRDefault="001D4369" w:rsidP="001D4369">
      <w:pPr>
        <w:spacing w:after="240"/>
        <w:ind w:left="1440" w:hanging="720"/>
        <w:rPr>
          <w:color w:val="000000"/>
          <w:sz w:val="22"/>
          <w:szCs w:val="22"/>
        </w:rPr>
      </w:pPr>
      <w:r w:rsidRPr="0013396E">
        <w:rPr>
          <w:color w:val="000000"/>
        </w:rPr>
        <w:t>(a)</w:t>
      </w:r>
      <w:r w:rsidRPr="0013396E">
        <w:rPr>
          <w:color w:val="000000"/>
        </w:rPr>
        <w:tab/>
        <w:t xml:space="preserve">Capacity to provide Reg-Up, irrespective of whether it </w:t>
      </w:r>
      <w:proofErr w:type="gramStart"/>
      <w:r w:rsidRPr="0013396E">
        <w:rPr>
          <w:color w:val="000000"/>
        </w:rPr>
        <w:t>is capable of providing</w:t>
      </w:r>
      <w:proofErr w:type="gramEnd"/>
      <w:r w:rsidRPr="0013396E">
        <w:rPr>
          <w:color w:val="000000"/>
        </w:rPr>
        <w:t xml:space="preserve"> any other Ancillary Service;</w:t>
      </w:r>
    </w:p>
    <w:p w14:paraId="31282BE6" w14:textId="77777777" w:rsidR="001D4369" w:rsidRPr="0013396E" w:rsidRDefault="001D4369" w:rsidP="001D4369">
      <w:pPr>
        <w:spacing w:after="240"/>
        <w:ind w:left="1440" w:hanging="720"/>
        <w:rPr>
          <w:color w:val="000000"/>
        </w:rPr>
      </w:pPr>
      <w:r w:rsidRPr="0013396E">
        <w:rPr>
          <w:color w:val="000000"/>
        </w:rPr>
        <w:t>(b)</w:t>
      </w:r>
      <w:r w:rsidRPr="0013396E">
        <w:rPr>
          <w:color w:val="000000"/>
        </w:rPr>
        <w:tab/>
        <w:t xml:space="preserve">Capacity to provide RRS, irrespective of whether it </w:t>
      </w:r>
      <w:proofErr w:type="gramStart"/>
      <w:r w:rsidRPr="0013396E">
        <w:rPr>
          <w:color w:val="000000"/>
        </w:rPr>
        <w:t>is capable of providing</w:t>
      </w:r>
      <w:proofErr w:type="gramEnd"/>
      <w:r w:rsidRPr="0013396E">
        <w:rPr>
          <w:color w:val="000000"/>
        </w:rPr>
        <w:t xml:space="preserve"> any other Ancillary Service;</w:t>
      </w:r>
    </w:p>
    <w:p w14:paraId="6D28F0B1" w14:textId="77777777" w:rsidR="001D4369" w:rsidRPr="0013396E" w:rsidRDefault="001D4369" w:rsidP="001D4369">
      <w:pPr>
        <w:spacing w:after="240"/>
        <w:ind w:left="1440" w:hanging="720"/>
        <w:rPr>
          <w:color w:val="000000"/>
        </w:rPr>
      </w:pPr>
      <w:r w:rsidRPr="0013396E">
        <w:rPr>
          <w:color w:val="000000"/>
        </w:rPr>
        <w:t>(c)</w:t>
      </w:r>
      <w:r w:rsidRPr="0013396E">
        <w:rPr>
          <w:color w:val="000000"/>
        </w:rPr>
        <w:tab/>
        <w:t xml:space="preserve">Capacity to provide ECRS, irrespective of whether it </w:t>
      </w:r>
      <w:proofErr w:type="gramStart"/>
      <w:r w:rsidRPr="0013396E">
        <w:rPr>
          <w:color w:val="000000"/>
        </w:rPr>
        <w:t>is capable of providing</w:t>
      </w:r>
      <w:proofErr w:type="gramEnd"/>
      <w:r w:rsidRPr="0013396E">
        <w:rPr>
          <w:color w:val="000000"/>
        </w:rPr>
        <w:t xml:space="preserve"> any other Ancillary Service;</w:t>
      </w:r>
    </w:p>
    <w:p w14:paraId="56A6A3D8" w14:textId="77777777" w:rsidR="001D4369" w:rsidRPr="0013396E" w:rsidRDefault="001D4369" w:rsidP="001D4369">
      <w:pPr>
        <w:spacing w:after="240"/>
        <w:ind w:left="1440" w:hanging="720"/>
        <w:rPr>
          <w:color w:val="000000"/>
        </w:rPr>
      </w:pPr>
      <w:r w:rsidRPr="0013396E">
        <w:rPr>
          <w:color w:val="000000"/>
        </w:rPr>
        <w:t>(d)</w:t>
      </w:r>
      <w:r w:rsidRPr="0013396E">
        <w:rPr>
          <w:color w:val="000000"/>
        </w:rPr>
        <w:tab/>
        <w:t xml:space="preserve">Capacity to provide Non-Spin, irrespective of whether it </w:t>
      </w:r>
      <w:proofErr w:type="gramStart"/>
      <w:r w:rsidRPr="0013396E">
        <w:rPr>
          <w:color w:val="000000"/>
        </w:rPr>
        <w:t>is capable of providing</w:t>
      </w:r>
      <w:proofErr w:type="gramEnd"/>
      <w:r w:rsidRPr="0013396E">
        <w:rPr>
          <w:color w:val="000000"/>
        </w:rPr>
        <w:t xml:space="preserve"> any other Ancillary Service;</w:t>
      </w:r>
    </w:p>
    <w:p w14:paraId="51E884E3" w14:textId="77777777" w:rsidR="001D4369" w:rsidRPr="0013396E" w:rsidRDefault="001D4369" w:rsidP="001D4369">
      <w:pPr>
        <w:spacing w:after="240"/>
        <w:ind w:left="1440" w:hanging="720"/>
        <w:rPr>
          <w:color w:val="000000"/>
        </w:rPr>
      </w:pPr>
      <w:r w:rsidRPr="0013396E">
        <w:rPr>
          <w:color w:val="000000"/>
        </w:rPr>
        <w:t>(e)</w:t>
      </w:r>
      <w:r w:rsidRPr="0013396E">
        <w:rPr>
          <w:color w:val="000000"/>
        </w:rPr>
        <w:tab/>
        <w:t xml:space="preserve">Capacity to provide Reg-Up, RRS, or both, irrespective of whether it </w:t>
      </w:r>
      <w:proofErr w:type="gramStart"/>
      <w:r w:rsidRPr="0013396E">
        <w:rPr>
          <w:color w:val="000000"/>
        </w:rPr>
        <w:t>is capable of providing</w:t>
      </w:r>
      <w:proofErr w:type="gramEnd"/>
      <w:r w:rsidRPr="0013396E">
        <w:rPr>
          <w:color w:val="000000"/>
        </w:rPr>
        <w:t xml:space="preserve"> ECRS or Non-Spin;</w:t>
      </w:r>
    </w:p>
    <w:p w14:paraId="603ED620" w14:textId="77777777" w:rsidR="001D4369" w:rsidRPr="0013396E" w:rsidRDefault="001D4369" w:rsidP="001D4369">
      <w:pPr>
        <w:spacing w:after="240"/>
        <w:ind w:left="1440" w:hanging="720"/>
        <w:rPr>
          <w:color w:val="000000"/>
        </w:rPr>
      </w:pPr>
      <w:r w:rsidRPr="0013396E">
        <w:rPr>
          <w:color w:val="000000"/>
        </w:rPr>
        <w:t>(f)</w:t>
      </w:r>
      <w:r w:rsidRPr="0013396E">
        <w:rPr>
          <w:color w:val="000000"/>
        </w:rPr>
        <w:tab/>
        <w:t xml:space="preserve">Capacity to provide Reg-Up, RRS, ECRS, or any combination, irrespective of whether it </w:t>
      </w:r>
      <w:proofErr w:type="gramStart"/>
      <w:r w:rsidRPr="0013396E">
        <w:rPr>
          <w:color w:val="000000"/>
        </w:rPr>
        <w:t>is capable of providing</w:t>
      </w:r>
      <w:proofErr w:type="gramEnd"/>
      <w:r w:rsidRPr="0013396E">
        <w:rPr>
          <w:color w:val="000000"/>
        </w:rPr>
        <w:t xml:space="preserve"> Non-Spin;</w:t>
      </w:r>
    </w:p>
    <w:p w14:paraId="65A96569" w14:textId="77777777" w:rsidR="001D4369" w:rsidRPr="0013396E" w:rsidRDefault="001D4369" w:rsidP="001D4369">
      <w:pPr>
        <w:spacing w:after="240"/>
        <w:ind w:left="1440" w:hanging="720"/>
        <w:rPr>
          <w:color w:val="000000"/>
        </w:rPr>
      </w:pPr>
      <w:r w:rsidRPr="0013396E">
        <w:rPr>
          <w:color w:val="000000"/>
        </w:rPr>
        <w:t>(g)</w:t>
      </w:r>
      <w:r w:rsidRPr="0013396E">
        <w:rPr>
          <w:color w:val="000000"/>
        </w:rPr>
        <w:tab/>
        <w:t>Capacity to provide Reg-Up, RRS, ECRS, Non-Spin, or any combination; and</w:t>
      </w:r>
    </w:p>
    <w:p w14:paraId="2EA45A8B" w14:textId="77777777" w:rsidR="001D4369" w:rsidRPr="0013396E" w:rsidRDefault="001D4369" w:rsidP="001D4369">
      <w:pPr>
        <w:spacing w:after="240"/>
        <w:ind w:left="1440" w:hanging="720"/>
        <w:rPr>
          <w:iCs/>
        </w:rPr>
      </w:pPr>
      <w:r w:rsidRPr="0013396E">
        <w:rPr>
          <w:color w:val="000000"/>
        </w:rPr>
        <w:t>(h)</w:t>
      </w:r>
      <w:r w:rsidRPr="0013396E">
        <w:rPr>
          <w:color w:val="000000"/>
        </w:rPr>
        <w:tab/>
        <w:t>Capacity to provide Reg-Down</w:t>
      </w:r>
      <w:r w:rsidRPr="0013396E">
        <w:rPr>
          <w:iCs/>
        </w:rPr>
        <w:t>.</w:t>
      </w:r>
    </w:p>
    <w:p w14:paraId="343F548E" w14:textId="72324176" w:rsidR="001D4369" w:rsidRPr="0013396E" w:rsidRDefault="001D4369" w:rsidP="001D4369">
      <w:pPr>
        <w:pStyle w:val="List"/>
        <w:ind w:left="720"/>
        <w:rPr>
          <w:iCs/>
        </w:rPr>
      </w:pPr>
      <w:r w:rsidRPr="0013396E">
        <w:rPr>
          <w:iCs/>
        </w:rPr>
        <w:lastRenderedPageBreak/>
        <w:t>(7)</w:t>
      </w:r>
      <w:r w:rsidRPr="0013396E">
        <w:rPr>
          <w:iCs/>
        </w:rPr>
        <w:tab/>
        <w:t>Each week, ERCOT shall post on the ERCOT website the historical SCED-interval data described in paragraph (6) above.</w:t>
      </w:r>
    </w:p>
    <w:p w14:paraId="27F2DE61" w14:textId="23B3E80E" w:rsidR="001F04FD" w:rsidRPr="0013396E" w:rsidRDefault="001F04FD" w:rsidP="007A1E53">
      <w:pPr>
        <w:pStyle w:val="H3"/>
        <w:ind w:left="0" w:firstLine="0"/>
      </w:pPr>
      <w:bookmarkStart w:id="89" w:name="_Toc397504911"/>
      <w:bookmarkStart w:id="90" w:name="_Toc402357039"/>
      <w:bookmarkStart w:id="91" w:name="_Toc422486419"/>
      <w:bookmarkStart w:id="92" w:name="_Toc433093271"/>
      <w:bookmarkStart w:id="93" w:name="_Toc433093429"/>
      <w:bookmarkStart w:id="94" w:name="_Toc440874659"/>
      <w:bookmarkStart w:id="95" w:name="_Toc448142214"/>
      <w:bookmarkStart w:id="96" w:name="_Toc448142371"/>
      <w:bookmarkStart w:id="97" w:name="_Toc458770207"/>
      <w:bookmarkStart w:id="98" w:name="_Toc459294175"/>
      <w:bookmarkStart w:id="99" w:name="_Toc463262668"/>
      <w:bookmarkStart w:id="100" w:name="_Toc468286740"/>
      <w:bookmarkStart w:id="101" w:name="_Toc481502786"/>
      <w:bookmarkStart w:id="102" w:name="_Toc496079956"/>
      <w:bookmarkStart w:id="103" w:name="_Toc232146367"/>
      <w:r w:rsidRPr="0013396E">
        <w:t>6.3.3</w:t>
      </w:r>
      <w:r w:rsidRPr="0013396E">
        <w:tab/>
        <w:t>Real-Time Timeline Deviations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B4A08C7" w14:textId="77777777" w:rsidR="001F04FD" w:rsidRPr="0013396E" w:rsidRDefault="001F04FD" w:rsidP="001F04FD">
      <w:pPr>
        <w:pStyle w:val="List"/>
        <w:spacing w:before="240"/>
        <w:ind w:left="720"/>
        <w:rPr>
          <w:iCs/>
        </w:rPr>
      </w:pPr>
      <w:r w:rsidRPr="0013396E">
        <w:t>(1)</w:t>
      </w:r>
      <w:r w:rsidRPr="0013396E">
        <w:tab/>
        <w:t xml:space="preserve">ERCOT may temporarily deviate from the Real-Time deadlines but only to the extent necessary to ensure the secure operation of the ERCOT System.  Temporary measures may include varying the timing requirements as specified below or omitting one or more procedures in the Real-Time Sequence.  </w:t>
      </w:r>
      <w:r w:rsidRPr="0013396E">
        <w:rPr>
          <w:iCs/>
        </w:rPr>
        <w:t>In such an event, ERCOT shall immediately issue a Watch and notify all QSEs of the following:</w:t>
      </w:r>
    </w:p>
    <w:p w14:paraId="523F9674" w14:textId="77777777" w:rsidR="001F04FD" w:rsidRPr="0013396E" w:rsidRDefault="001F04FD" w:rsidP="001F04FD">
      <w:pPr>
        <w:pStyle w:val="List"/>
      </w:pPr>
      <w:r w:rsidRPr="0013396E">
        <w:t>(a)</w:t>
      </w:r>
      <w:r w:rsidRPr="0013396E">
        <w:tab/>
        <w:t>Details of the affected timing requirements and procedures;</w:t>
      </w:r>
    </w:p>
    <w:p w14:paraId="6C7BCA03" w14:textId="77777777" w:rsidR="001F04FD" w:rsidRPr="0013396E" w:rsidRDefault="001F04FD" w:rsidP="001F04FD">
      <w:pPr>
        <w:pStyle w:val="List"/>
      </w:pPr>
      <w:r w:rsidRPr="0013396E">
        <w:t>(b)</w:t>
      </w:r>
      <w:r w:rsidRPr="0013396E">
        <w:tab/>
        <w:t>Details of any interim requirements;</w:t>
      </w:r>
    </w:p>
    <w:p w14:paraId="6401C82E" w14:textId="77777777" w:rsidR="001F04FD" w:rsidRPr="0013396E" w:rsidRDefault="001F04FD" w:rsidP="001F04FD">
      <w:pPr>
        <w:pStyle w:val="List"/>
      </w:pPr>
      <w:r w:rsidRPr="0013396E">
        <w:t>(c)</w:t>
      </w:r>
      <w:r w:rsidRPr="0013396E">
        <w:tab/>
        <w:t>An estimate of the period for which the interim requirements apply; and</w:t>
      </w:r>
    </w:p>
    <w:p w14:paraId="3369668D" w14:textId="77777777" w:rsidR="001F04FD" w:rsidRPr="0013396E" w:rsidRDefault="001F04FD" w:rsidP="001F04FD">
      <w:pPr>
        <w:pStyle w:val="List"/>
      </w:pPr>
      <w:r w:rsidRPr="0013396E">
        <w:t>(d)</w:t>
      </w:r>
      <w:r w:rsidRPr="0013396E">
        <w:tab/>
        <w:t>Reasons for the temporary variation.</w:t>
      </w:r>
    </w:p>
    <w:p w14:paraId="6D9000E4" w14:textId="77777777" w:rsidR="001F04FD" w:rsidRPr="0013396E" w:rsidRDefault="001F04FD" w:rsidP="001F04FD">
      <w:pPr>
        <w:pStyle w:val="H3"/>
        <w:spacing w:before="480"/>
      </w:pPr>
      <w:bookmarkStart w:id="104" w:name="_Toc397504912"/>
      <w:bookmarkStart w:id="105" w:name="_Toc402357040"/>
      <w:bookmarkStart w:id="106" w:name="_Toc422486420"/>
      <w:bookmarkStart w:id="107" w:name="_Toc433093272"/>
      <w:bookmarkStart w:id="108" w:name="_Toc433093430"/>
      <w:bookmarkStart w:id="109" w:name="_Toc440874660"/>
      <w:bookmarkStart w:id="110" w:name="_Toc448142215"/>
      <w:bookmarkStart w:id="111" w:name="_Toc448142372"/>
      <w:bookmarkStart w:id="112" w:name="_Toc458770208"/>
      <w:bookmarkStart w:id="113" w:name="_Toc459294176"/>
      <w:bookmarkStart w:id="114" w:name="_Toc463262669"/>
      <w:bookmarkStart w:id="115" w:name="_Toc468286741"/>
      <w:bookmarkStart w:id="116" w:name="_Toc481502787"/>
      <w:bookmarkStart w:id="117" w:name="_Toc496079957"/>
      <w:bookmarkStart w:id="118" w:name="_Toc232146368"/>
      <w:r w:rsidRPr="0013396E">
        <w:t>6.3.4</w:t>
      </w:r>
      <w:r w:rsidRPr="0013396E">
        <w:tab/>
        <w:t>ERCOT Notification of Validation Rules for Real-Time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87F2A95" w14:textId="77777777" w:rsidR="001F04FD" w:rsidRPr="0013396E" w:rsidRDefault="001F04FD" w:rsidP="001F04FD">
      <w:pPr>
        <w:pStyle w:val="List"/>
        <w:spacing w:before="240"/>
        <w:ind w:left="720"/>
      </w:pPr>
      <w:r w:rsidRPr="0013396E">
        <w:t>(1)</w:t>
      </w:r>
      <w:r w:rsidRPr="0013396E">
        <w:tab/>
        <w:t>ERCOT shall provide each QSE with the information necessary to pre-validate its data for Real-Time operations, including publishing validation rules for offers, bids, and trades.</w:t>
      </w:r>
    </w:p>
    <w:p w14:paraId="5191646E" w14:textId="77777777" w:rsidR="001F04FD" w:rsidRPr="0013396E" w:rsidRDefault="001F04FD" w:rsidP="001F04FD">
      <w:pPr>
        <w:pStyle w:val="H2"/>
        <w:spacing w:before="480"/>
        <w:ind w:left="907" w:hanging="907"/>
      </w:pPr>
      <w:bookmarkStart w:id="119" w:name="_Toc73215972"/>
      <w:bookmarkStart w:id="120" w:name="_Toc397504913"/>
      <w:bookmarkStart w:id="121" w:name="_Toc402357041"/>
      <w:bookmarkStart w:id="122" w:name="_Toc422486421"/>
      <w:bookmarkStart w:id="123" w:name="_Toc433093273"/>
      <w:bookmarkStart w:id="124" w:name="_Toc433093431"/>
      <w:bookmarkStart w:id="125" w:name="_Toc440874661"/>
      <w:bookmarkStart w:id="126" w:name="_Toc448142216"/>
      <w:bookmarkStart w:id="127" w:name="_Toc448142373"/>
      <w:bookmarkStart w:id="128" w:name="_Toc458770209"/>
      <w:bookmarkStart w:id="129" w:name="_Toc459294177"/>
      <w:bookmarkStart w:id="130" w:name="_Toc463262670"/>
      <w:bookmarkStart w:id="131" w:name="_Toc468286742"/>
      <w:bookmarkStart w:id="132" w:name="_Toc481502788"/>
      <w:bookmarkStart w:id="133" w:name="_Toc496079958"/>
      <w:bookmarkStart w:id="134" w:name="_Toc232146369"/>
      <w:r w:rsidRPr="0013396E">
        <w:t>6.4</w:t>
      </w:r>
      <w:r w:rsidRPr="0013396E">
        <w:tab/>
        <w:t>Adjustment Period</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1C6A2AE" w14:textId="77777777" w:rsidR="001F04FD" w:rsidRPr="0013396E" w:rsidRDefault="001F04FD" w:rsidP="001F04FD">
      <w:pPr>
        <w:pStyle w:val="H3"/>
        <w:spacing w:before="480"/>
      </w:pPr>
      <w:bookmarkStart w:id="135" w:name="_Toc397504914"/>
      <w:bookmarkStart w:id="136" w:name="_Toc402357042"/>
      <w:bookmarkStart w:id="137" w:name="_Toc422486422"/>
      <w:bookmarkStart w:id="138" w:name="_Toc433093274"/>
      <w:bookmarkStart w:id="139" w:name="_Toc433093432"/>
      <w:bookmarkStart w:id="140" w:name="_Toc440874662"/>
      <w:bookmarkStart w:id="141" w:name="_Toc448142217"/>
      <w:bookmarkStart w:id="142" w:name="_Toc448142374"/>
      <w:bookmarkStart w:id="143" w:name="_Toc458770210"/>
      <w:bookmarkStart w:id="144" w:name="_Toc459294178"/>
      <w:bookmarkStart w:id="145" w:name="_Toc463262671"/>
      <w:bookmarkStart w:id="146" w:name="_Toc468286743"/>
      <w:bookmarkStart w:id="147" w:name="_Toc481502789"/>
      <w:bookmarkStart w:id="148" w:name="_Toc496079959"/>
      <w:bookmarkStart w:id="149" w:name="_Toc232146370"/>
      <w:bookmarkStart w:id="150" w:name="_Toc73215975"/>
      <w:r w:rsidRPr="0013396E">
        <w:t>6.4.1</w:t>
      </w:r>
      <w:r w:rsidRPr="0013396E">
        <w:tab/>
        <w:t>Capacity Trade, Energy Trade, Self-Schedule, and Ancillary Service Trades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13396E">
        <w:t xml:space="preserve"> </w:t>
      </w:r>
      <w:bookmarkEnd w:id="150"/>
    </w:p>
    <w:p w14:paraId="4C5BDB6E" w14:textId="7B31A74A" w:rsidR="001F04FD" w:rsidRPr="0013396E" w:rsidRDefault="001F04FD" w:rsidP="001F04FD">
      <w:pPr>
        <w:pStyle w:val="BodyTextNumbered"/>
      </w:pPr>
      <w:r w:rsidRPr="0013396E">
        <w:t>(1)</w:t>
      </w:r>
      <w:r w:rsidRPr="0013396E">
        <w:tab/>
        <w:t xml:space="preserve">A detailed explanation of Capacity Trade criteria and validations performed by ERCOT is provided in Section 4.4.1, Capacity Trades. </w:t>
      </w:r>
      <w:r w:rsidR="000E6D97" w:rsidRPr="0013396E">
        <w:t xml:space="preserve"> </w:t>
      </w:r>
      <w:r w:rsidRPr="0013396E">
        <w:t xml:space="preserve">A </w:t>
      </w:r>
      <w:r w:rsidR="00C0502C" w:rsidRPr="0013396E">
        <w:t>Qualified Scheduling Entity (</w:t>
      </w:r>
      <w:r w:rsidRPr="0013396E">
        <w:t>QSE</w:t>
      </w:r>
      <w:r w:rsidR="00C0502C" w:rsidRPr="0013396E">
        <w:t>)</w:t>
      </w:r>
      <w:r w:rsidRPr="0013396E">
        <w:t xml:space="preserve"> may submit and update Capacity Trades during the Adjustment Period.</w:t>
      </w:r>
    </w:p>
    <w:p w14:paraId="7AFDEC37" w14:textId="77777777" w:rsidR="001F04FD" w:rsidRPr="0013396E" w:rsidRDefault="001F04FD" w:rsidP="001F04FD">
      <w:pPr>
        <w:pStyle w:val="BodyTextNumbered"/>
      </w:pPr>
      <w:r w:rsidRPr="0013396E">
        <w:t>(2)</w:t>
      </w:r>
      <w:r w:rsidRPr="0013396E">
        <w:tab/>
        <w:t>A detailed explanation of Energy Trade criteria and validations performed by ERCOT is provided in Section 4.4.2, Energy Trades.  A QSE may submit and update Energy Trades during the Adjustment Period and through 1430 on the day following the Operating Day for Settlement.</w:t>
      </w:r>
    </w:p>
    <w:p w14:paraId="7A5BF157" w14:textId="77777777" w:rsidR="001F04FD" w:rsidRPr="0013396E" w:rsidRDefault="001F04FD" w:rsidP="001F04FD">
      <w:pPr>
        <w:pStyle w:val="BodyTextNumbered"/>
      </w:pPr>
      <w:r w:rsidRPr="0013396E">
        <w:t>(3)</w:t>
      </w:r>
      <w:r w:rsidRPr="0013396E">
        <w:tab/>
        <w:t xml:space="preserve">A detailed explanation of Self-Schedule criteria and validations performed by ERCOT is provided in Section 4.4.3, Self-Schedules.  A QSE may submit and update Self-Schedules during the Adjustment Period. </w:t>
      </w:r>
    </w:p>
    <w:p w14:paraId="5E7EBF46" w14:textId="5B878EF5" w:rsidR="00070608" w:rsidRPr="0013396E" w:rsidRDefault="001F04FD" w:rsidP="001F04FD">
      <w:pPr>
        <w:pStyle w:val="BodyTextNumbered"/>
      </w:pPr>
      <w:r w:rsidRPr="0013396E">
        <w:t>(4)</w:t>
      </w:r>
      <w:r w:rsidRPr="0013396E">
        <w:tab/>
      </w:r>
      <w:r w:rsidR="002A38DB" w:rsidRPr="0013396E">
        <w:rPr>
          <w:iCs/>
        </w:rPr>
        <w:t>A detailed explanation of Ancillary Service Trade criteria and validations performed by ERCOT is provided in Section 4.4.7.3, Ancillary Service Trades.  A QSE may submit and update Ancillary Service Trades during the Adjustment Period.</w:t>
      </w:r>
    </w:p>
    <w:p w14:paraId="0F5FBFA0" w14:textId="77777777" w:rsidR="001F04FD" w:rsidRPr="0013396E" w:rsidRDefault="001F04FD" w:rsidP="007A1E53">
      <w:pPr>
        <w:pStyle w:val="H3"/>
      </w:pPr>
      <w:bookmarkStart w:id="151" w:name="_Toc73215976"/>
      <w:bookmarkStart w:id="152" w:name="_Toc397504915"/>
      <w:bookmarkStart w:id="153" w:name="_Toc402357043"/>
      <w:bookmarkStart w:id="154" w:name="_Toc422486423"/>
      <w:bookmarkStart w:id="155" w:name="_Toc433093275"/>
      <w:bookmarkStart w:id="156" w:name="_Toc433093433"/>
      <w:bookmarkStart w:id="157" w:name="_Toc440874663"/>
      <w:bookmarkStart w:id="158" w:name="_Toc448142218"/>
      <w:bookmarkStart w:id="159" w:name="_Toc448142375"/>
      <w:bookmarkStart w:id="160" w:name="_Toc458770211"/>
      <w:bookmarkStart w:id="161" w:name="_Toc459294179"/>
      <w:bookmarkStart w:id="162" w:name="_Toc463262672"/>
      <w:bookmarkStart w:id="163" w:name="_Toc468286744"/>
      <w:bookmarkStart w:id="164" w:name="_Toc481502790"/>
      <w:bookmarkStart w:id="165" w:name="_Toc496079960"/>
      <w:bookmarkStart w:id="166" w:name="_Toc119310185"/>
      <w:bookmarkStart w:id="167" w:name="_Toc232146371"/>
      <w:r w:rsidRPr="0013396E">
        <w:lastRenderedPageBreak/>
        <w:t>6.4.2</w:t>
      </w:r>
      <w:r w:rsidRPr="0013396E">
        <w:tab/>
        <w:t>Output Schedules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2933CA3" w14:textId="1562369D" w:rsidR="002A38DB" w:rsidRPr="0013396E" w:rsidRDefault="002A38DB" w:rsidP="002A38DB">
      <w:pPr>
        <w:spacing w:after="240"/>
        <w:ind w:left="720" w:hanging="720"/>
      </w:pPr>
      <w:r w:rsidRPr="0013396E">
        <w:t>(1)</w:t>
      </w:r>
      <w:r w:rsidRPr="0013396E">
        <w:tab/>
        <w:t xml:space="preserve">A QSE that represents a Resource, other than a </w:t>
      </w:r>
      <w:r w:rsidR="00414995">
        <w:t>Reliability Must-Run (</w:t>
      </w:r>
      <w:r w:rsidRPr="0013396E">
        <w:t>RMR</w:t>
      </w:r>
      <w:r w:rsidR="00414995">
        <w:t>)</w:t>
      </w:r>
      <w:r w:rsidRPr="0013396E">
        <w:t xml:space="preserve"> Unit, must submit and maintain an Energy Offer Curve, an Energy Bid/Offer Curve, or an Output Schedule for the Resource for all times when the Resource is On-Line.</w:t>
      </w:r>
    </w:p>
    <w:p w14:paraId="0589EAF9" w14:textId="77777777" w:rsidR="002A38DB" w:rsidRPr="0013396E" w:rsidRDefault="002A38DB" w:rsidP="002A38DB">
      <w:pPr>
        <w:spacing w:after="240"/>
        <w:ind w:left="720" w:hanging="720"/>
      </w:pPr>
      <w:r w:rsidRPr="0013396E">
        <w:t>(2)</w:t>
      </w:r>
      <w:r w:rsidRPr="0013396E">
        <w:tab/>
        <w:t>The entry of an Energy Offer Curve or Energy Bid/Offer Curve for a Resource automatically nullifies the Output Schedule for that Resource and prohibits entry of future Output Schedules for that Resource for the time during which the Energy Offer Curve or Energy Bid/Offer Curve is in effect.</w:t>
      </w:r>
    </w:p>
    <w:p w14:paraId="55F96721" w14:textId="0F32E09B" w:rsidR="001F04FD" w:rsidRPr="0013396E" w:rsidRDefault="002A38DB" w:rsidP="001F04FD">
      <w:pPr>
        <w:pStyle w:val="BodyTextNumbered"/>
      </w:pPr>
      <w:r w:rsidRPr="0013396E">
        <w:t>(3)</w:t>
      </w:r>
      <w:r w:rsidRPr="0013396E">
        <w:tab/>
        <w:t>For a Resource for which an Energy Offer Curve or Energy Bid/Offer Curve has not been submitted, the Security-Constrained Economic Dispatch (SCED) process uses the Output Schedule submitted for that Resource as desired Dispatch levels for the Resource.</w:t>
      </w:r>
    </w:p>
    <w:p w14:paraId="5BF62EE2" w14:textId="16914566" w:rsidR="001F04FD" w:rsidRPr="0013396E" w:rsidRDefault="001F04FD" w:rsidP="007A1E53">
      <w:pPr>
        <w:pStyle w:val="H4"/>
        <w:ind w:left="1267" w:hanging="1267"/>
      </w:pPr>
      <w:bookmarkStart w:id="168" w:name="_Toc93908289"/>
      <w:bookmarkStart w:id="169" w:name="_Toc397504916"/>
      <w:bookmarkStart w:id="170" w:name="_Toc402357044"/>
      <w:bookmarkStart w:id="171" w:name="_Toc422486424"/>
      <w:bookmarkStart w:id="172" w:name="_Toc433093276"/>
      <w:bookmarkStart w:id="173" w:name="_Toc433093434"/>
      <w:bookmarkStart w:id="174" w:name="_Toc440874664"/>
      <w:bookmarkStart w:id="175" w:name="_Toc448142219"/>
      <w:bookmarkStart w:id="176" w:name="_Toc448142376"/>
      <w:bookmarkStart w:id="177" w:name="_Toc458770212"/>
      <w:bookmarkStart w:id="178" w:name="_Toc459294180"/>
      <w:bookmarkStart w:id="179" w:name="_Toc463262673"/>
      <w:bookmarkStart w:id="180" w:name="_Toc468286745"/>
      <w:bookmarkStart w:id="181" w:name="_Toc481502791"/>
      <w:bookmarkStart w:id="182" w:name="_Toc496079961"/>
      <w:bookmarkStart w:id="183" w:name="_Toc232146372"/>
      <w:r w:rsidRPr="0013396E">
        <w:t>6.4.2.1</w:t>
      </w:r>
      <w:r w:rsidRPr="0013396E">
        <w:tab/>
        <w:t>Output Schedules for Resources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BC526FB" w14:textId="77777777" w:rsidR="002A38DB" w:rsidRPr="0013396E" w:rsidRDefault="002A38DB" w:rsidP="002A38DB">
      <w:pPr>
        <w:spacing w:after="240"/>
        <w:ind w:left="720" w:hanging="720"/>
      </w:pPr>
      <w:r w:rsidRPr="0013396E">
        <w:t>(1)</w:t>
      </w:r>
      <w:r w:rsidRPr="0013396E">
        <w:tab/>
        <w:t xml:space="preserve">An Output Schedule for a Resource may be submitted and updated only during the Adjustment Period.  An Output Schedule for a Resource may be submitted and updated for each five-minute interval for each Operating Hour.  </w:t>
      </w:r>
    </w:p>
    <w:p w14:paraId="25752255" w14:textId="77777777" w:rsidR="002A38DB" w:rsidRPr="0013396E" w:rsidRDefault="002A38DB" w:rsidP="002A38DB">
      <w:pPr>
        <w:spacing w:after="240"/>
        <w:ind w:left="720" w:hanging="720"/>
      </w:pPr>
      <w:r w:rsidRPr="0013396E">
        <w:t>(2)</w:t>
      </w:r>
      <w:r w:rsidRPr="0013396E">
        <w:tab/>
        <w:t>For a Resource that is On-Line, the following provisions apply:</w:t>
      </w:r>
    </w:p>
    <w:p w14:paraId="19B2E4BB" w14:textId="77777777" w:rsidR="002A38DB" w:rsidRPr="0013396E" w:rsidRDefault="002A38DB" w:rsidP="002A38DB">
      <w:pPr>
        <w:spacing w:after="240"/>
        <w:ind w:left="1440" w:hanging="720"/>
      </w:pPr>
      <w:r w:rsidRPr="0013396E">
        <w:t>(a)</w:t>
      </w:r>
      <w:r w:rsidRPr="0013396E">
        <w:tab/>
        <w:t xml:space="preserve">The Output Schedule for a Qualifying Facility (QF) not submitting an Energy Offer Curve </w:t>
      </w:r>
      <w:proofErr w:type="gramStart"/>
      <w:r w:rsidRPr="0013396E">
        <w:t>is considered to be</w:t>
      </w:r>
      <w:proofErr w:type="gramEnd"/>
      <w:r w:rsidRPr="0013396E">
        <w:t xml:space="preserve"> equal to the telemetered output of the QF at the time that the SCED runs;</w:t>
      </w:r>
    </w:p>
    <w:p w14:paraId="7EFDA934" w14:textId="77777777" w:rsidR="002A38DB" w:rsidRPr="0013396E" w:rsidRDefault="002A38DB" w:rsidP="002A38DB">
      <w:pPr>
        <w:spacing w:after="240"/>
        <w:ind w:left="1440" w:hanging="720"/>
      </w:pPr>
      <w:r w:rsidRPr="0013396E">
        <w:t>(b)</w:t>
      </w:r>
      <w:r w:rsidRPr="0013396E">
        <w:tab/>
        <w:t xml:space="preserve">The Output Schedule for Intermittent Renewable Resources (IRR) not submitting Energy Offer Curves </w:t>
      </w:r>
      <w:proofErr w:type="gramStart"/>
      <w:r w:rsidRPr="0013396E">
        <w:t>is considered to be</w:t>
      </w:r>
      <w:proofErr w:type="gramEnd"/>
      <w:r w:rsidRPr="0013396E">
        <w:t xml:space="preserve"> equal to the telemetered output of the Resource at the time that the SCED runs; and</w:t>
      </w:r>
    </w:p>
    <w:p w14:paraId="6E50B32F" w14:textId="0409DAD8" w:rsidR="001F04FD" w:rsidRPr="0013396E" w:rsidRDefault="002A38DB" w:rsidP="001F04FD">
      <w:pPr>
        <w:pStyle w:val="List"/>
      </w:pPr>
      <w:r w:rsidRPr="0013396E">
        <w:t>(c)</w:t>
      </w:r>
      <w:r w:rsidRPr="0013396E">
        <w:tab/>
        <w:t>ERCOT shall create proxy Energy Offer Curves or proxy Energy Bid/Offer Curves for the Resource under paragraph (4)(a) of Section 6.5.7.3, Security Constrained Economic Dispatch.</w:t>
      </w:r>
    </w:p>
    <w:p w14:paraId="56B5810B" w14:textId="3D78D344" w:rsidR="001F04FD" w:rsidRPr="0013396E" w:rsidRDefault="001F04FD" w:rsidP="007A1E53">
      <w:pPr>
        <w:pStyle w:val="H4"/>
        <w:tabs>
          <w:tab w:val="center" w:pos="4680"/>
        </w:tabs>
        <w:ind w:left="1267" w:hanging="1267"/>
      </w:pPr>
      <w:bookmarkStart w:id="184" w:name="_Toc73215977"/>
      <w:bookmarkStart w:id="185" w:name="_Toc397504918"/>
      <w:bookmarkStart w:id="186" w:name="_Toc402357046"/>
      <w:bookmarkStart w:id="187" w:name="_Toc422486426"/>
      <w:bookmarkStart w:id="188" w:name="_Toc433093278"/>
      <w:bookmarkStart w:id="189" w:name="_Toc433093436"/>
      <w:bookmarkStart w:id="190" w:name="_Toc440874666"/>
      <w:bookmarkStart w:id="191" w:name="_Toc448142221"/>
      <w:bookmarkStart w:id="192" w:name="_Toc448142378"/>
      <w:bookmarkStart w:id="193" w:name="_Toc458770214"/>
      <w:bookmarkStart w:id="194" w:name="_Toc459294182"/>
      <w:bookmarkStart w:id="195" w:name="_Toc463262675"/>
      <w:bookmarkStart w:id="196" w:name="_Toc468286747"/>
      <w:bookmarkStart w:id="197" w:name="_Toc481502793"/>
      <w:bookmarkStart w:id="198" w:name="_Toc496079963"/>
      <w:bookmarkStart w:id="199" w:name="_Toc232146373"/>
      <w:r w:rsidRPr="0013396E">
        <w:t>6.4.2.</w:t>
      </w:r>
      <w:r w:rsidR="002A38DB" w:rsidRPr="0013396E">
        <w:t>2</w:t>
      </w:r>
      <w:r w:rsidRPr="0013396E">
        <w:tab/>
        <w:t>Output Schedule Criteria</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C245F76" w14:textId="77777777" w:rsidR="001F04FD" w:rsidRPr="0013396E" w:rsidRDefault="001F04FD" w:rsidP="001F04FD">
      <w:pPr>
        <w:pStyle w:val="BodyTextNumbered"/>
      </w:pPr>
      <w:r w:rsidRPr="0013396E">
        <w:t>(1)</w:t>
      </w:r>
      <w:r w:rsidRPr="0013396E">
        <w:tab/>
        <w:t>An Output Schedule submitted by a QSE for a Resource must include the following:</w:t>
      </w:r>
    </w:p>
    <w:p w14:paraId="6A6EEAE3" w14:textId="77777777" w:rsidR="001F04FD" w:rsidRPr="0013396E" w:rsidRDefault="001F04FD" w:rsidP="001F04FD">
      <w:pPr>
        <w:pStyle w:val="List"/>
      </w:pPr>
      <w:r w:rsidRPr="0013396E">
        <w:t>(a)</w:t>
      </w:r>
      <w:r w:rsidRPr="0013396E">
        <w:tab/>
        <w:t>The name of the Entity submitting the Output Schedule for the Resource;</w:t>
      </w:r>
    </w:p>
    <w:p w14:paraId="3C35E912" w14:textId="77777777" w:rsidR="001F04FD" w:rsidRPr="0013396E" w:rsidRDefault="001F04FD" w:rsidP="001F04FD">
      <w:pPr>
        <w:pStyle w:val="List"/>
      </w:pPr>
      <w:r w:rsidRPr="0013396E">
        <w:t>(b)</w:t>
      </w:r>
      <w:r w:rsidRPr="0013396E">
        <w:tab/>
        <w:t>The name of the Resource;</w:t>
      </w:r>
    </w:p>
    <w:p w14:paraId="7B3B32E0" w14:textId="6E1DB179" w:rsidR="001F04FD" w:rsidRPr="0013396E" w:rsidRDefault="001F04FD" w:rsidP="001F04FD">
      <w:pPr>
        <w:pStyle w:val="List"/>
      </w:pPr>
      <w:r w:rsidRPr="0013396E">
        <w:t>(c)</w:t>
      </w:r>
      <w:r w:rsidRPr="0013396E">
        <w:tab/>
      </w:r>
      <w:r w:rsidR="002A38DB" w:rsidRPr="0013396E">
        <w:t xml:space="preserve">The desired MW output level for each five-minute interval for the Resource for </w:t>
      </w:r>
      <w:proofErr w:type="gramStart"/>
      <w:r w:rsidR="002A38DB" w:rsidRPr="0013396E">
        <w:t>all of</w:t>
      </w:r>
      <w:proofErr w:type="gramEnd"/>
      <w:r w:rsidR="002A38DB" w:rsidRPr="0013396E">
        <w:t xml:space="preserve"> the remaining five-minute intervals in the Operating Day for which an Energy Offer Curve or Energy Bid/Offer Curve has not been submitted.</w:t>
      </w:r>
    </w:p>
    <w:p w14:paraId="291BA553" w14:textId="05334EEA" w:rsidR="001F04FD" w:rsidRPr="0013396E" w:rsidRDefault="001F04FD" w:rsidP="007A1E53">
      <w:pPr>
        <w:pStyle w:val="BodyTextNumbered"/>
      </w:pPr>
      <w:r w:rsidRPr="0013396E">
        <w:lastRenderedPageBreak/>
        <w:t>(2)</w:t>
      </w:r>
      <w:r w:rsidRPr="0013396E">
        <w:tab/>
      </w:r>
      <w:r w:rsidR="002A38DB" w:rsidRPr="0013396E">
        <w:t>ERCOT must reject an Output Schedule for a Resource if an Energy Offer Curve or Energy Bid/Offer Curve corresponding to any period in the Output Schedule exists;</w:t>
      </w:r>
    </w:p>
    <w:p w14:paraId="7DD7FE4A" w14:textId="7E8809D3" w:rsidR="001F04FD" w:rsidRPr="0013396E" w:rsidRDefault="001F04FD" w:rsidP="007A1E53">
      <w:pPr>
        <w:pStyle w:val="BodyTextNumbered"/>
      </w:pPr>
      <w:r w:rsidRPr="0013396E">
        <w:t>(</w:t>
      </w:r>
      <w:r w:rsidR="002A38DB" w:rsidRPr="0013396E">
        <w:t>3</w:t>
      </w:r>
      <w:r w:rsidRPr="0013396E">
        <w:t>)</w:t>
      </w:r>
      <w:r w:rsidRPr="0013396E">
        <w:tab/>
      </w:r>
      <w:r w:rsidR="002A38DB" w:rsidRPr="0013396E">
        <w:t>The MW difference between Output Schedules for any two consecutive five-minute intervals must be less than ten times the Normal Ramp Rate up for schedules showing an increase from the prior period and the Normal Ramp Rate down for schedules showing a decrease from the prior period.</w:t>
      </w:r>
    </w:p>
    <w:p w14:paraId="62434D0C" w14:textId="6D5C66D1" w:rsidR="001F04FD" w:rsidRPr="0013396E" w:rsidRDefault="001F04FD" w:rsidP="007A1E53">
      <w:pPr>
        <w:pStyle w:val="BodyTextNumbered"/>
      </w:pPr>
      <w:r w:rsidRPr="0013396E">
        <w:t>(</w:t>
      </w:r>
      <w:r w:rsidR="002A38DB" w:rsidRPr="0013396E">
        <w:t>4</w:t>
      </w:r>
      <w:r w:rsidRPr="0013396E">
        <w:t>)</w:t>
      </w:r>
      <w:r w:rsidRPr="0013396E">
        <w:tab/>
        <w:t>The Output Schedule for each interval in the Operating Period must be less than or equal to the Resource’s High Sustained Limit (HSL) and must be greater than or equal to the Resource’s Low Sustained Limit (LSL) for the corresponding hour.</w:t>
      </w:r>
    </w:p>
    <w:p w14:paraId="4AEFC26A" w14:textId="68712D8F" w:rsidR="001F04FD" w:rsidRPr="0013396E" w:rsidRDefault="001F04FD" w:rsidP="001F04FD">
      <w:pPr>
        <w:pStyle w:val="H4"/>
        <w:spacing w:before="480"/>
        <w:ind w:left="1267" w:hanging="1267"/>
      </w:pPr>
      <w:bookmarkStart w:id="200" w:name="_Toc397504919"/>
      <w:bookmarkStart w:id="201" w:name="_Toc402357047"/>
      <w:bookmarkStart w:id="202" w:name="_Toc422486427"/>
      <w:bookmarkStart w:id="203" w:name="_Toc433093279"/>
      <w:bookmarkStart w:id="204" w:name="_Toc433093437"/>
      <w:bookmarkStart w:id="205" w:name="_Toc440874667"/>
      <w:bookmarkStart w:id="206" w:name="_Toc448142222"/>
      <w:bookmarkStart w:id="207" w:name="_Toc448142379"/>
      <w:bookmarkStart w:id="208" w:name="_Toc458770215"/>
      <w:bookmarkStart w:id="209" w:name="_Toc459294183"/>
      <w:bookmarkStart w:id="210" w:name="_Toc463262676"/>
      <w:bookmarkStart w:id="211" w:name="_Toc468286748"/>
      <w:bookmarkStart w:id="212" w:name="_Toc481502794"/>
      <w:bookmarkStart w:id="213" w:name="_Toc496079964"/>
      <w:bookmarkStart w:id="214" w:name="_Toc232146374"/>
      <w:r w:rsidRPr="0013396E">
        <w:t>6.4.2.</w:t>
      </w:r>
      <w:r w:rsidR="002A38DB" w:rsidRPr="0013396E">
        <w:t>3</w:t>
      </w:r>
      <w:r w:rsidRPr="0013396E">
        <w:tab/>
        <w:t>Output Schedule Validation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B023C6A" w14:textId="6B41A036" w:rsidR="001F04FD" w:rsidRPr="0013396E" w:rsidRDefault="001F04FD" w:rsidP="001F04FD">
      <w:pPr>
        <w:pStyle w:val="BodyTextNumbered"/>
      </w:pPr>
      <w:r w:rsidRPr="0013396E">
        <w:t>(1)</w:t>
      </w:r>
      <w:r w:rsidRPr="0013396E">
        <w:tab/>
        <w:t>A validated Output Schedule is a schedule that ERCOT has determined meets the criteria listed in Section 6.4.2.</w:t>
      </w:r>
      <w:r w:rsidR="00101759">
        <w:t>2</w:t>
      </w:r>
      <w:r w:rsidRPr="0013396E">
        <w:t>, Output Schedule Criteria.</w:t>
      </w:r>
    </w:p>
    <w:p w14:paraId="4FD49B87" w14:textId="77777777" w:rsidR="001F04FD" w:rsidRPr="0013396E" w:rsidRDefault="001F04FD" w:rsidP="001F04FD">
      <w:pPr>
        <w:pStyle w:val="BodyTextNumbered"/>
      </w:pPr>
      <w:r w:rsidRPr="0013396E">
        <w:t>(2)</w:t>
      </w:r>
      <w:r w:rsidRPr="0013396E">
        <w:tab/>
        <w:t>ERCOT shall notify the QSE submitting an Output Schedule by the Messaging System if the schedule was rejected or was considered invalid for any reason.  The QSE may then resubmit the schedule within the appropriate market timeline.</w:t>
      </w:r>
    </w:p>
    <w:p w14:paraId="2A5F6EF9" w14:textId="77777777" w:rsidR="001F04FD" w:rsidRPr="0013396E" w:rsidRDefault="001F04FD" w:rsidP="001F04FD">
      <w:pPr>
        <w:pStyle w:val="BodyTextNumbered"/>
      </w:pPr>
      <w:r w:rsidRPr="0013396E">
        <w:t>(3)</w:t>
      </w:r>
      <w:r w:rsidRPr="0013396E">
        <w:tab/>
        <w:t>ERCOT shall continuously validate Output Schedules and continuously display on the Market Information System (MIS) Certified Area information that allows any QSE to view its valid Output Schedule.</w:t>
      </w:r>
    </w:p>
    <w:p w14:paraId="37CB0B23" w14:textId="6FD832E0" w:rsidR="001F04FD" w:rsidRPr="0013396E" w:rsidRDefault="001F04FD" w:rsidP="007A1E53">
      <w:pPr>
        <w:spacing w:after="240"/>
        <w:ind w:left="720" w:hanging="720"/>
      </w:pPr>
      <w:r w:rsidRPr="0013396E">
        <w:t>(</w:t>
      </w:r>
      <w:r w:rsidR="00815042" w:rsidRPr="0013396E">
        <w:t>4</w:t>
      </w:r>
      <w:r w:rsidRPr="0013396E">
        <w:t>)</w:t>
      </w:r>
      <w:r w:rsidRPr="0013396E">
        <w:tab/>
      </w:r>
      <w:r w:rsidR="00815042" w:rsidRPr="0013396E">
        <w:t>For Generation Resources with a Resource Status other than ONTEST, STARTUP, or SHUTDOWN, if a valid Energy Offer Curve or an Output Schedule does not exist for a Resource that has a status of On-Line at the end of the Adjustment Period, then ERCOT shall notify the QSE and set the Output Schedule equal to the then current telemetered output of the Resource until an Output Schedule or Energy Offer Curve is submitted in a subsequent Adjustment Period.</w:t>
      </w:r>
    </w:p>
    <w:p w14:paraId="43488063" w14:textId="77777777" w:rsidR="001F04FD" w:rsidRPr="0013396E" w:rsidRDefault="001F04FD" w:rsidP="007A1E53">
      <w:pPr>
        <w:pStyle w:val="H3"/>
      </w:pPr>
      <w:bookmarkStart w:id="215" w:name="_Toc397504921"/>
      <w:bookmarkStart w:id="216" w:name="_Toc402357049"/>
      <w:bookmarkStart w:id="217" w:name="_Toc422486429"/>
      <w:bookmarkStart w:id="218" w:name="_Toc433093281"/>
      <w:bookmarkStart w:id="219" w:name="_Toc433093439"/>
      <w:bookmarkStart w:id="220" w:name="_Toc440874669"/>
      <w:bookmarkStart w:id="221" w:name="_Toc448142224"/>
      <w:bookmarkStart w:id="222" w:name="_Toc448142381"/>
      <w:bookmarkStart w:id="223" w:name="_Toc458770217"/>
      <w:bookmarkStart w:id="224" w:name="_Toc459294185"/>
      <w:bookmarkStart w:id="225" w:name="_Toc463262678"/>
      <w:bookmarkStart w:id="226" w:name="_Toc468286750"/>
      <w:bookmarkStart w:id="227" w:name="_Toc481502796"/>
      <w:bookmarkStart w:id="228" w:name="_Toc496079966"/>
      <w:bookmarkStart w:id="229" w:name="_Toc232146375"/>
      <w:r w:rsidRPr="0013396E">
        <w:t>6.4.3</w:t>
      </w:r>
      <w:r w:rsidRPr="0013396E">
        <w:tab/>
        <w:t>Real-Time Market (RTM) Energy Bids and Offers</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4D478754" w14:textId="77777777" w:rsidTr="00F5593C">
        <w:trPr>
          <w:trHeight w:val="206"/>
        </w:trPr>
        <w:tc>
          <w:tcPr>
            <w:tcW w:w="9350" w:type="dxa"/>
            <w:shd w:val="pct12" w:color="auto" w:fill="auto"/>
          </w:tcPr>
          <w:p w14:paraId="3DE5AA58" w14:textId="52EDFEFD" w:rsidR="00D3410D" w:rsidRPr="0013396E" w:rsidRDefault="00D3410D" w:rsidP="00F5593C">
            <w:pPr>
              <w:pStyle w:val="Instructions"/>
              <w:spacing w:before="120"/>
            </w:pPr>
            <w:bookmarkStart w:id="230" w:name="_Toc397504922"/>
            <w:bookmarkStart w:id="231" w:name="_Toc402357050"/>
            <w:bookmarkStart w:id="232" w:name="_Toc422486430"/>
            <w:bookmarkStart w:id="233" w:name="_Toc433093282"/>
            <w:bookmarkStart w:id="234" w:name="_Toc433093440"/>
            <w:bookmarkStart w:id="235" w:name="_Toc440874670"/>
            <w:bookmarkStart w:id="236" w:name="_Toc448142225"/>
            <w:bookmarkStart w:id="237" w:name="_Toc448142382"/>
            <w:bookmarkStart w:id="238" w:name="_Toc458770218"/>
            <w:bookmarkStart w:id="239" w:name="_Toc459294186"/>
            <w:bookmarkStart w:id="240" w:name="_Toc463262679"/>
            <w:bookmarkStart w:id="241" w:name="_Toc468286751"/>
            <w:bookmarkStart w:id="242" w:name="_Toc481502797"/>
            <w:bookmarkStart w:id="243" w:name="_Toc496079967"/>
            <w:bookmarkStart w:id="244" w:name="_Hlk120515232"/>
            <w:bookmarkStart w:id="245" w:name="_Hlk174601017"/>
            <w:r w:rsidRPr="0013396E">
              <w:t>[NPRR1188:  Replace the title for Section 6.4.3 above with the following upon system implementation:]</w:t>
            </w:r>
          </w:p>
          <w:p w14:paraId="2EC4C1B2" w14:textId="2909E83F" w:rsidR="00D3410D" w:rsidRPr="0013396E" w:rsidRDefault="00D3410D" w:rsidP="00D3410D">
            <w:pPr>
              <w:pStyle w:val="H3"/>
              <w:spacing w:before="480"/>
            </w:pPr>
            <w:bookmarkStart w:id="246" w:name="_Toc232146376"/>
            <w:r w:rsidRPr="0013396E">
              <w:t>6.4.3</w:t>
            </w:r>
            <w:r w:rsidRPr="0013396E">
              <w:tab/>
              <w:t>[RESERVED]</w:t>
            </w:r>
            <w:bookmarkEnd w:id="246"/>
          </w:p>
        </w:tc>
      </w:tr>
    </w:tbl>
    <w:p w14:paraId="4F723D71" w14:textId="77777777" w:rsidR="001F04FD" w:rsidRPr="0013396E" w:rsidRDefault="001F04FD" w:rsidP="001F04FD">
      <w:pPr>
        <w:pStyle w:val="H4"/>
        <w:spacing w:before="480"/>
      </w:pPr>
      <w:bookmarkStart w:id="247" w:name="_Toc232146377"/>
      <w:r w:rsidRPr="00886E1B">
        <w:t>6.4.3.1</w:t>
      </w:r>
      <w:r w:rsidRPr="00886E1B">
        <w:tab/>
        <w:t>RTM Energy Bids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7"/>
    </w:p>
    <w:p w14:paraId="1A8873B8" w14:textId="667893EB" w:rsidR="001F04FD" w:rsidRPr="0013396E" w:rsidRDefault="001F04FD" w:rsidP="00F468C2">
      <w:pPr>
        <w:pStyle w:val="BodyTextNumbered"/>
      </w:pPr>
      <w:r w:rsidRPr="0013396E">
        <w:t>(</w:t>
      </w:r>
      <w:r w:rsidR="0053020C" w:rsidRPr="0013396E">
        <w:t>1</w:t>
      </w:r>
      <w:r w:rsidRPr="0013396E">
        <w:t>)</w:t>
      </w:r>
      <w:r w:rsidRPr="0013396E">
        <w:tab/>
      </w:r>
      <w:r w:rsidR="00492BE2" w:rsidRPr="0013396E">
        <w:t>An RTM Energy Bid represents the willingness to buy energy at or below a certain price, not to exceed the effective Value of Lost Load (VOLL), for the Demand response capability of a Controllable Load Resource</w:t>
      </w:r>
      <w:r w:rsidR="00A15EAB">
        <w:t xml:space="preserve"> (CLR)</w:t>
      </w:r>
      <w:r w:rsidR="00492BE2" w:rsidRPr="0013396E">
        <w:t xml:space="preserve"> in the RTM.</w:t>
      </w:r>
    </w:p>
    <w:p w14:paraId="782B79BA" w14:textId="09C4946E" w:rsidR="001F04FD" w:rsidRPr="0013396E" w:rsidRDefault="001F04FD" w:rsidP="007A1E53">
      <w:pPr>
        <w:pStyle w:val="List"/>
        <w:ind w:left="720"/>
      </w:pPr>
      <w:r w:rsidRPr="0013396E">
        <w:lastRenderedPageBreak/>
        <w:t>(</w:t>
      </w:r>
      <w:r w:rsidR="0053020C" w:rsidRPr="0013396E">
        <w:t>2</w:t>
      </w:r>
      <w:r w:rsidRPr="0013396E">
        <w:t>)</w:t>
      </w:r>
      <w:r w:rsidRPr="0013396E">
        <w:tab/>
      </w:r>
      <w:r w:rsidR="0053020C" w:rsidRPr="0013396E">
        <w:t>RTM Energy Bids remain active for the offered period until automatically inactivated at the offer expiration time specified in the RTM Energy Bid.</w:t>
      </w:r>
    </w:p>
    <w:p w14:paraId="03B0282F" w14:textId="3B286C02" w:rsidR="00B4018E" w:rsidRPr="0013396E" w:rsidRDefault="0053020C" w:rsidP="00F468C2">
      <w:pPr>
        <w:spacing w:after="240"/>
        <w:ind w:left="720" w:hanging="720"/>
      </w:pPr>
      <w:r w:rsidRPr="0013396E">
        <w:t>(3)</w:t>
      </w:r>
      <w:r w:rsidRPr="0013396E">
        <w:tab/>
      </w:r>
      <w:r w:rsidR="00492BE2" w:rsidRPr="0013396E">
        <w:t>For any Operating Hour, the QSE may submit or change an RTM Energy Bid in the Adjustment Period.  If, by the end of the Adjustment Period, the QSE has not submitted a valid RTM Energy Bid, ERCOT shall create a proxy RTM Energy Bid for the entire Demand response capability of that Load Resource with a not-to-exceed price at the effective VOLL.</w:t>
      </w:r>
    </w:p>
    <w:p w14:paraId="4061469C" w14:textId="4FEED8A8" w:rsidR="001F04FD" w:rsidRPr="0013396E" w:rsidRDefault="001F04FD" w:rsidP="007A1E53">
      <w:pPr>
        <w:pStyle w:val="BodyTextNumbered"/>
      </w:pPr>
      <w:r w:rsidRPr="0013396E">
        <w:t>(</w:t>
      </w:r>
      <w:r w:rsidR="00492BE2" w:rsidRPr="0013396E">
        <w:t>4</w:t>
      </w:r>
      <w:r w:rsidRPr="0013396E">
        <w:t>)</w:t>
      </w:r>
      <w:r w:rsidRPr="0013396E">
        <w:tab/>
        <w:t xml:space="preserve">The QSE may remove the </w:t>
      </w:r>
      <w:r w:rsidR="00A15EAB">
        <w:t>CLR</w:t>
      </w:r>
      <w:r w:rsidRPr="0013396E">
        <w:t xml:space="preserve"> from SCED Dispatch by changing the Load Resource’s telemetered Resource Status or ramp rates appropriately.  The QSE will update the COP Resource Status accordingly as soon as practicable.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415DCD0C" w14:textId="77777777" w:rsidTr="00F5593C">
        <w:trPr>
          <w:trHeight w:val="206"/>
        </w:trPr>
        <w:tc>
          <w:tcPr>
            <w:tcW w:w="9350" w:type="dxa"/>
            <w:shd w:val="pct12" w:color="auto" w:fill="auto"/>
          </w:tcPr>
          <w:p w14:paraId="74281941" w14:textId="344933E6" w:rsidR="00D3410D" w:rsidRPr="0013396E" w:rsidRDefault="00D3410D" w:rsidP="00F5593C">
            <w:pPr>
              <w:pStyle w:val="Instructions"/>
              <w:spacing w:before="120"/>
            </w:pPr>
            <w:bookmarkStart w:id="248" w:name="_Toc397504923"/>
            <w:bookmarkStart w:id="249" w:name="_Toc402357051"/>
            <w:bookmarkStart w:id="250" w:name="_Toc422486431"/>
            <w:bookmarkStart w:id="251" w:name="_Toc433093283"/>
            <w:bookmarkStart w:id="252" w:name="_Toc433093441"/>
            <w:bookmarkStart w:id="253" w:name="_Toc440874671"/>
            <w:bookmarkStart w:id="254" w:name="_Toc448142226"/>
            <w:bookmarkStart w:id="255" w:name="_Toc448142383"/>
            <w:bookmarkStart w:id="256" w:name="_Toc458770219"/>
            <w:bookmarkStart w:id="257" w:name="_Toc459294187"/>
            <w:bookmarkStart w:id="258" w:name="_Toc463262680"/>
            <w:bookmarkStart w:id="259" w:name="_Toc468286752"/>
            <w:bookmarkStart w:id="260" w:name="_Toc481502798"/>
            <w:bookmarkStart w:id="261" w:name="_Toc496079968"/>
            <w:bookmarkEnd w:id="244"/>
            <w:r w:rsidRPr="0013396E">
              <w:t>[NPRR1188:  Delete Section 6.4.3.1 above upon system implementation.]</w:t>
            </w:r>
          </w:p>
        </w:tc>
      </w:tr>
    </w:tbl>
    <w:p w14:paraId="6EDEA73C" w14:textId="77777777" w:rsidR="001F04FD" w:rsidRPr="0013396E" w:rsidRDefault="001F04FD" w:rsidP="004116AE">
      <w:pPr>
        <w:pStyle w:val="H5"/>
        <w:spacing w:before="480"/>
        <w:ind w:left="720" w:hanging="720"/>
      </w:pPr>
      <w:bookmarkStart w:id="262" w:name="_Toc232146378"/>
      <w:r w:rsidRPr="0013396E">
        <w:t>6.4.3.1.1</w:t>
      </w:r>
      <w:r w:rsidRPr="0013396E">
        <w:tab/>
        <w:t>RTM Energy Bid Criteria</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6EC29D75" w14:textId="77777777" w:rsidR="001F04FD" w:rsidRPr="0013396E" w:rsidRDefault="001F04FD" w:rsidP="001F04FD">
      <w:pPr>
        <w:pStyle w:val="BodyTextNumbered"/>
      </w:pPr>
      <w:r w:rsidRPr="0013396E">
        <w:t>(1)</w:t>
      </w:r>
      <w:r w:rsidRPr="0013396E">
        <w:tab/>
        <w:t>Each RTM Energy Bid submitted by a QSE must include the following information:</w:t>
      </w:r>
    </w:p>
    <w:p w14:paraId="3B1F8AAA" w14:textId="77777777" w:rsidR="001F04FD" w:rsidRPr="0013396E" w:rsidRDefault="001F04FD" w:rsidP="001F04FD">
      <w:pPr>
        <w:pStyle w:val="List"/>
      </w:pPr>
      <w:r w:rsidRPr="0013396E">
        <w:t>(a)</w:t>
      </w:r>
      <w:r w:rsidRPr="0013396E">
        <w:tab/>
        <w:t>The QSE;</w:t>
      </w:r>
    </w:p>
    <w:p w14:paraId="44176AA8" w14:textId="77777777" w:rsidR="001F04FD" w:rsidRPr="0013396E" w:rsidRDefault="001F04FD" w:rsidP="001F04FD">
      <w:pPr>
        <w:pStyle w:val="List"/>
      </w:pPr>
      <w:r w:rsidRPr="0013396E">
        <w:t>(b)</w:t>
      </w:r>
      <w:r w:rsidRPr="0013396E">
        <w:tab/>
        <w:t>The relevant Load Resource;</w:t>
      </w:r>
    </w:p>
    <w:p w14:paraId="51639322" w14:textId="77777777" w:rsidR="001F04FD" w:rsidRPr="0013396E" w:rsidRDefault="001F04FD" w:rsidP="001F04FD">
      <w:pPr>
        <w:pStyle w:val="List"/>
      </w:pPr>
      <w:r w:rsidRPr="0013396E">
        <w:t>(c)</w:t>
      </w:r>
      <w:r w:rsidRPr="0013396E">
        <w:tab/>
        <w:t>A bid curve with no more than ten price/quantity pairs with monotonically non-increasing not-to-exceed prices (in $/MWh) and with increasing quantities ranging from zero to the Load Resource’s maximum demand response capability (in MW) represented by the difference between the Load Resource’s telemetered Maximum Power Consumption (MPC) and Low Power Consumption (LPC);</w:t>
      </w:r>
    </w:p>
    <w:p w14:paraId="741072F7" w14:textId="77777777" w:rsidR="001F04FD" w:rsidRPr="0013396E" w:rsidRDefault="001F04FD" w:rsidP="001F04FD">
      <w:pPr>
        <w:pStyle w:val="List"/>
      </w:pPr>
      <w:r w:rsidRPr="0013396E">
        <w:t>(d)</w:t>
      </w:r>
      <w:r w:rsidRPr="0013396E">
        <w:tab/>
        <w:t>The first and last hour of the bid; and</w:t>
      </w:r>
    </w:p>
    <w:p w14:paraId="361751FC" w14:textId="77777777" w:rsidR="001F04FD" w:rsidRPr="0013396E" w:rsidRDefault="001F04FD" w:rsidP="001F04FD">
      <w:pPr>
        <w:pStyle w:val="List"/>
      </w:pPr>
      <w:r w:rsidRPr="0013396E">
        <w:t>(e)</w:t>
      </w:r>
      <w:r w:rsidRPr="0013396E">
        <w:tab/>
        <w:t>The expiration time and date of the bid.</w:t>
      </w:r>
    </w:p>
    <w:p w14:paraId="37B10BE3" w14:textId="77777777" w:rsidR="001F04FD" w:rsidRPr="0013396E" w:rsidRDefault="001F04FD" w:rsidP="001F04FD">
      <w:pPr>
        <w:pStyle w:val="BodyTextNumbered"/>
      </w:pPr>
      <w:r w:rsidRPr="0013396E">
        <w:t>(2)</w:t>
      </w:r>
      <w:r w:rsidRPr="0013396E">
        <w:tab/>
        <w:t>The software systems must be able to provide ERCOT with the ability to enter Resource-specific RTM Energy Bid floors and caps.</w:t>
      </w:r>
    </w:p>
    <w:p w14:paraId="1E21C70D" w14:textId="77777777" w:rsidR="001F04FD" w:rsidRPr="0013396E" w:rsidRDefault="001F04FD" w:rsidP="001F04FD">
      <w:pPr>
        <w:pStyle w:val="BodyTextNumbered"/>
      </w:pPr>
      <w:r w:rsidRPr="0013396E">
        <w:t>(3)</w:t>
      </w:r>
      <w:r w:rsidRPr="0013396E">
        <w:tab/>
        <w:t>The minimum amount per Load Resource for each RTM Energy Bid that may be submitted is one-tenth (0.1) MW.</w:t>
      </w:r>
    </w:p>
    <w:p w14:paraId="10DE116C" w14:textId="5764D23D" w:rsidR="001F04FD" w:rsidRPr="0013396E" w:rsidRDefault="001F04FD" w:rsidP="001F04FD">
      <w:pPr>
        <w:pStyle w:val="BodyTextNumbered"/>
      </w:pPr>
      <w:r w:rsidRPr="0013396E">
        <w:t>(4)</w:t>
      </w:r>
      <w:r w:rsidRPr="0013396E">
        <w:tab/>
      </w:r>
      <w:r w:rsidR="00492BE2" w:rsidRPr="0013396E">
        <w:t xml:space="preserve">If a </w:t>
      </w:r>
      <w:r w:rsidR="004874DF">
        <w:t>CLR</w:t>
      </w:r>
      <w:r w:rsidR="00492BE2" w:rsidRPr="0013396E">
        <w:t xml:space="preserve"> is offering to provide an Ancillary Service, its RTM Energy Bid must be priced no higher than the effective VOLL.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50B4235A" w14:textId="77777777" w:rsidTr="00D3410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E1E6FCE" w14:textId="5A4E3950" w:rsidR="00D3410D" w:rsidRPr="0013396E" w:rsidRDefault="00D3410D" w:rsidP="00F5593C">
            <w:pPr>
              <w:pStyle w:val="Instructions"/>
              <w:spacing w:before="120"/>
            </w:pPr>
            <w:bookmarkStart w:id="263" w:name="_Toc397504924"/>
            <w:bookmarkStart w:id="264" w:name="_Toc402357052"/>
            <w:bookmarkStart w:id="265" w:name="_Toc422486432"/>
            <w:bookmarkStart w:id="266" w:name="_Toc433093284"/>
            <w:bookmarkStart w:id="267" w:name="_Toc433093442"/>
            <w:bookmarkStart w:id="268" w:name="_Toc440874672"/>
            <w:bookmarkStart w:id="269" w:name="_Toc448142227"/>
            <w:bookmarkStart w:id="270" w:name="_Toc448142384"/>
            <w:bookmarkStart w:id="271" w:name="_Toc458770220"/>
            <w:bookmarkStart w:id="272" w:name="_Toc459294188"/>
            <w:bookmarkStart w:id="273" w:name="_Toc463262681"/>
            <w:bookmarkStart w:id="274" w:name="_Toc468286753"/>
            <w:bookmarkStart w:id="275" w:name="_Toc481502799"/>
            <w:bookmarkStart w:id="276" w:name="_Toc496079969"/>
            <w:r w:rsidRPr="0013396E">
              <w:t>[NPRR1188:  Delete Section 6.4.3.1.1 above upon system implementation.]</w:t>
            </w:r>
          </w:p>
        </w:tc>
      </w:tr>
    </w:tbl>
    <w:p w14:paraId="324F0B97" w14:textId="7EDC5929" w:rsidR="001F04FD" w:rsidRPr="0013396E" w:rsidRDefault="001F04FD" w:rsidP="00F468C2">
      <w:pPr>
        <w:pStyle w:val="H5"/>
        <w:tabs>
          <w:tab w:val="left" w:pos="5366"/>
        </w:tabs>
        <w:spacing w:before="480"/>
        <w:ind w:left="1627" w:hanging="1627"/>
      </w:pPr>
      <w:bookmarkStart w:id="277" w:name="_Toc232146379"/>
      <w:r w:rsidRPr="0013396E">
        <w:lastRenderedPageBreak/>
        <w:t>6.4.3.1.2</w:t>
      </w:r>
      <w:r w:rsidRPr="0013396E">
        <w:tab/>
        <w:t>RTM Energy Bid Validation</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00C476E8" w:rsidRPr="0013396E">
        <w:tab/>
      </w:r>
    </w:p>
    <w:p w14:paraId="1D7C71E8" w14:textId="77777777" w:rsidR="001F04FD" w:rsidRPr="0013396E" w:rsidRDefault="001F04FD" w:rsidP="001F04FD">
      <w:pPr>
        <w:pStyle w:val="BodyTextNumbered"/>
      </w:pPr>
      <w:r w:rsidRPr="0013396E">
        <w:t>(1)</w:t>
      </w:r>
      <w:r w:rsidRPr="0013396E">
        <w:tab/>
        <w:t>A valid RTM Energy Bid is a bid that ERCOT has determined meets the criteria listed in Section 6.4.3.1.1, RTM Energy Bid Criteria.</w:t>
      </w:r>
    </w:p>
    <w:p w14:paraId="4A2A80C9" w14:textId="77777777" w:rsidR="001F04FD" w:rsidRPr="0013396E" w:rsidRDefault="001F04FD" w:rsidP="001F04FD">
      <w:pPr>
        <w:pStyle w:val="BodyTextNumbered"/>
      </w:pPr>
      <w:r w:rsidRPr="0013396E">
        <w:t>(2)</w:t>
      </w:r>
      <w:r w:rsidRPr="0013396E">
        <w:tab/>
        <w:t xml:space="preserve">ERCOT shall notify the </w:t>
      </w:r>
      <w:proofErr w:type="gramStart"/>
      <w:r w:rsidRPr="0013396E">
        <w:t>QSE</w:t>
      </w:r>
      <w:proofErr w:type="gramEnd"/>
      <w:r w:rsidRPr="0013396E">
        <w:t xml:space="preserve"> submitting an RTM Energy Bid by the Messaging System if the bid was rejected or </w:t>
      </w:r>
      <w:proofErr w:type="gramStart"/>
      <w:r w:rsidRPr="0013396E">
        <w:t>was considered</w:t>
      </w:r>
      <w:proofErr w:type="gramEnd"/>
      <w:r w:rsidRPr="0013396E">
        <w:t xml:space="preserve"> invalid for any reason.  The QSE may then resubmit the bid within the appropriate market timeline.</w:t>
      </w:r>
    </w:p>
    <w:p w14:paraId="5B9B7F00" w14:textId="77777777" w:rsidR="001F04FD" w:rsidRPr="0013396E" w:rsidRDefault="001F04FD" w:rsidP="001F04FD">
      <w:pPr>
        <w:pStyle w:val="BodyTextNumbered"/>
      </w:pPr>
      <w:r w:rsidRPr="0013396E">
        <w:t>(3)</w:t>
      </w:r>
      <w:r w:rsidRPr="0013396E">
        <w:tab/>
        <w:t>ERCOT shall continuously validate RTM Energy Bids and continuously display on the MIS Certified Area information that allows any QSE to view its valid RTM Energy Bids.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6362E997" w14:textId="77777777" w:rsidTr="00F5593C">
        <w:trPr>
          <w:trHeight w:val="206"/>
        </w:trPr>
        <w:tc>
          <w:tcPr>
            <w:tcW w:w="9350" w:type="dxa"/>
            <w:shd w:val="pct12" w:color="auto" w:fill="auto"/>
          </w:tcPr>
          <w:p w14:paraId="59BA83E6" w14:textId="48452E83" w:rsidR="00D3410D" w:rsidRPr="0013396E" w:rsidRDefault="00D3410D" w:rsidP="00F5593C">
            <w:pPr>
              <w:pStyle w:val="Instructions"/>
              <w:spacing w:before="120"/>
            </w:pPr>
            <w:bookmarkStart w:id="278" w:name="_Toc397504925"/>
            <w:bookmarkStart w:id="279" w:name="_Toc402357053"/>
            <w:bookmarkStart w:id="280" w:name="_Toc422486433"/>
            <w:bookmarkStart w:id="281" w:name="_Toc433093285"/>
            <w:bookmarkStart w:id="282" w:name="_Toc433093443"/>
            <w:bookmarkStart w:id="283" w:name="_Toc440874673"/>
            <w:bookmarkStart w:id="284" w:name="_Toc448142228"/>
            <w:bookmarkStart w:id="285" w:name="_Toc448142385"/>
            <w:bookmarkStart w:id="286" w:name="_Toc458770221"/>
            <w:bookmarkStart w:id="287" w:name="_Toc459294189"/>
            <w:bookmarkStart w:id="288" w:name="_Toc463262682"/>
            <w:bookmarkStart w:id="289" w:name="_Toc468286754"/>
            <w:bookmarkStart w:id="290" w:name="_Toc481502800"/>
            <w:bookmarkStart w:id="291" w:name="_Toc496079970"/>
            <w:r w:rsidRPr="0013396E">
              <w:t>[NPRR1188:  Delete Section 6.4.3.1.2 above upon system implementation.]</w:t>
            </w:r>
          </w:p>
        </w:tc>
      </w:tr>
    </w:tbl>
    <w:p w14:paraId="776416FC" w14:textId="558041CA" w:rsidR="001F04FD" w:rsidRPr="0013396E" w:rsidRDefault="001F04FD" w:rsidP="001F04FD">
      <w:pPr>
        <w:pStyle w:val="H3"/>
        <w:spacing w:before="480"/>
      </w:pPr>
      <w:bookmarkStart w:id="292" w:name="_Toc232146380"/>
      <w:r w:rsidRPr="0013396E">
        <w:t>6.4.4</w:t>
      </w:r>
      <w:r w:rsidRPr="0013396E">
        <w:tab/>
        <w:t>Energy Offer Curve</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00393FFF" w:rsidRPr="0013396E">
        <w:t xml:space="preserve"> and Energy Bid/Offer Curve</w:t>
      </w:r>
      <w:bookmarkEnd w:id="292"/>
    </w:p>
    <w:p w14:paraId="248A558C" w14:textId="77777777" w:rsidR="00393FFF" w:rsidRPr="0013396E" w:rsidRDefault="00393FFF" w:rsidP="00393FFF">
      <w:pPr>
        <w:spacing w:after="240"/>
        <w:ind w:left="720" w:hanging="720"/>
      </w:pPr>
      <w:r w:rsidRPr="0013396E">
        <w:t>(1)</w:t>
      </w:r>
      <w:r w:rsidRPr="0013396E">
        <w:tab/>
        <w:t>A detailed description of Energy Offer Curve, Energy Bid/Offer Curve, and validations performed by ERCOT is in Section 4.4.9, Energy Offers and Bids.</w:t>
      </w:r>
    </w:p>
    <w:p w14:paraId="6A00A01E" w14:textId="77777777" w:rsidR="00393FFF" w:rsidRPr="0013396E" w:rsidRDefault="00393FFF" w:rsidP="00393FFF">
      <w:pPr>
        <w:spacing w:after="240"/>
        <w:ind w:left="720" w:hanging="720"/>
      </w:pPr>
      <w:r w:rsidRPr="0013396E">
        <w:t>(2)</w:t>
      </w:r>
      <w:r w:rsidRPr="0013396E">
        <w:tab/>
        <w:t xml:space="preserve">For an On-Line RMR Unit, ERCOT shall submit an Energy Offer Curve considering contractual constraints on the Resource and any other adverse effects on, or implications arising from, the RMR Agreement, that may occur as the result of the Dispatch of the RMR Unit.  The RMR Unit’s </w:t>
      </w:r>
      <w:proofErr w:type="gramStart"/>
      <w:r w:rsidRPr="0013396E">
        <w:t>administratively-set</w:t>
      </w:r>
      <w:proofErr w:type="gramEnd"/>
      <w:r w:rsidRPr="0013396E">
        <w:t xml:space="preserve"> Energy Offer Curve must price all energy at the effective VOLL in $/MWh.</w:t>
      </w:r>
    </w:p>
    <w:p w14:paraId="350B8AF2" w14:textId="77777777" w:rsidR="00393FFF" w:rsidRPr="0013396E" w:rsidRDefault="00393FFF" w:rsidP="00393FFF">
      <w:pPr>
        <w:spacing w:after="240"/>
        <w:ind w:left="720" w:hanging="720"/>
      </w:pPr>
      <w:r w:rsidRPr="0013396E">
        <w:t>(3)</w:t>
      </w:r>
      <w:r w:rsidRPr="0013396E">
        <w:tab/>
        <w:t>For Generation Resources with a Resource Status other than ONTEST, STARTUP, or SHUTDOWN, if a valid Energy Offer Curve or an Output Schedule does not exist for a Resource that has a status of On-Line at the end of the Adjustment Period, then ERCOT shall notify the QSE.  Except for IRRs and QF Resources, ERCOT shall create an Output Schedule equal to the then-current telemetered output of the Resource until an Output Schedule or Energy Offer Curve is submitted.</w:t>
      </w:r>
    </w:p>
    <w:p w14:paraId="40EA5A70" w14:textId="23AFDCC0" w:rsidR="001F04FD" w:rsidRPr="0013396E" w:rsidRDefault="00393FFF" w:rsidP="005A7D2B">
      <w:pPr>
        <w:pStyle w:val="BodyTextNumbered"/>
      </w:pPr>
      <w:r w:rsidRPr="0013396E">
        <w:t>(4)</w:t>
      </w:r>
      <w:r w:rsidRPr="0013396E">
        <w:tab/>
        <w:t xml:space="preserve">For ESRs with a Resource Status other than ONTEST or ONHOLD, if a valid Energy Bid/Offer Curve or an Output Schedule does not exist, then ERCOT shall notify the QSE and create a proxy Energy Bid/Offer Curve priced at -$250/MWh for the MW portion of the curve less than zero MW, and priced at the </w:t>
      </w:r>
      <w:r w:rsidR="00096737">
        <w:t>Real-Time System-Wide Offer Cap (</w:t>
      </w:r>
      <w:r w:rsidRPr="0013396E">
        <w:t>RTSWCAP</w:t>
      </w:r>
      <w:r w:rsidR="00096737">
        <w:t>)</w:t>
      </w:r>
      <w:r w:rsidRPr="0013396E">
        <w:t xml:space="preserve"> for the MW portion of the curve greater than zero MW.</w:t>
      </w:r>
      <w:r w:rsidRPr="0013396E" w:rsidDel="00393FFF">
        <w:t xml:space="preserve"> </w:t>
      </w:r>
    </w:p>
    <w:p w14:paraId="02BE171C" w14:textId="23F634F7" w:rsidR="00236104" w:rsidRPr="0013396E" w:rsidRDefault="00236104" w:rsidP="007A1E53">
      <w:pPr>
        <w:spacing w:before="240" w:after="240"/>
        <w:ind w:left="1080" w:hanging="1080"/>
        <w:outlineLvl w:val="3"/>
        <w:rPr>
          <w:b/>
        </w:rPr>
      </w:pPr>
      <w:bookmarkStart w:id="293" w:name="_Toc232146381"/>
      <w:bookmarkStart w:id="294" w:name="_Toc397504928"/>
      <w:bookmarkStart w:id="295" w:name="_Toc402357056"/>
      <w:bookmarkStart w:id="296" w:name="_Toc422486436"/>
      <w:bookmarkStart w:id="297" w:name="_Toc433093288"/>
      <w:bookmarkStart w:id="298" w:name="_Toc433093446"/>
      <w:bookmarkStart w:id="299" w:name="_Toc440874675"/>
      <w:bookmarkStart w:id="300" w:name="_Toc448142230"/>
      <w:bookmarkStart w:id="301" w:name="_Toc448142387"/>
      <w:bookmarkStart w:id="302" w:name="_Toc458770223"/>
      <w:bookmarkStart w:id="303" w:name="_Toc459294191"/>
      <w:bookmarkStart w:id="304" w:name="_Toc463262684"/>
      <w:bookmarkStart w:id="305" w:name="_Toc468286756"/>
      <w:bookmarkStart w:id="306" w:name="_Toc481502802"/>
      <w:bookmarkStart w:id="307" w:name="_Toc496079972"/>
      <w:r w:rsidRPr="0013396E">
        <w:rPr>
          <w:b/>
        </w:rPr>
        <w:t>6.4.4.</w:t>
      </w:r>
      <w:r w:rsidR="00DA3953" w:rsidRPr="0013396E">
        <w:rPr>
          <w:b/>
        </w:rPr>
        <w:t>1</w:t>
      </w:r>
      <w:r w:rsidRPr="0013396E">
        <w:rPr>
          <w:b/>
        </w:rPr>
        <w:tab/>
        <w:t>Energy Offer Curve for RUC-Committed Switchable Generation Resources</w:t>
      </w:r>
      <w:bookmarkEnd w:id="293"/>
    </w:p>
    <w:p w14:paraId="62C34E73" w14:textId="0E1FAD44" w:rsidR="00BD7CC8" w:rsidRPr="0013396E" w:rsidRDefault="00236104" w:rsidP="00236104">
      <w:pPr>
        <w:pStyle w:val="BodyTextNumbered"/>
        <w:rPr>
          <w:color w:val="000000"/>
        </w:rPr>
      </w:pPr>
      <w:r w:rsidRPr="0013396E">
        <w:rPr>
          <w:color w:val="000000"/>
        </w:rPr>
        <w:t>(1)</w:t>
      </w:r>
      <w:r w:rsidRPr="0013396E">
        <w:rPr>
          <w:color w:val="000000"/>
        </w:rPr>
        <w:tab/>
      </w:r>
      <w:r w:rsidR="00DA3953" w:rsidRPr="0013396E">
        <w:rPr>
          <w:color w:val="000000"/>
        </w:rPr>
        <w:t xml:space="preserve">Prior to the end of the Adjustment Period for an Operating Hour during which a </w:t>
      </w:r>
      <w:r w:rsidR="00DA3953" w:rsidRPr="0013396E">
        <w:t>Switchable</w:t>
      </w:r>
      <w:r w:rsidR="00DA3953" w:rsidRPr="0013396E">
        <w:rPr>
          <w:color w:val="000000"/>
        </w:rPr>
        <w:t xml:space="preserve"> Generation Resource (SWGR) has been committed by ERCOT as part of the Reliability Unit Commitment (RUC) process to address an actual or anticipated Energy Emergency Alert (EEA) event, ERCOT shall administratively set an Energy Offer Curve </w:t>
      </w:r>
      <w:r w:rsidR="00DA3953" w:rsidRPr="0013396E">
        <w:rPr>
          <w:color w:val="000000"/>
        </w:rPr>
        <w:lastRenderedPageBreak/>
        <w:t>that prices all energy from LSL to HSL at or above $4,500 per MWh, or at the effective VOLL, whichever is lower, for the Operating Hours in the RUC commitment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B10B3" w:rsidRPr="0013396E" w14:paraId="3C39CAA4" w14:textId="77777777" w:rsidTr="00AC4758">
        <w:trPr>
          <w:trHeight w:val="206"/>
        </w:trPr>
        <w:tc>
          <w:tcPr>
            <w:tcW w:w="9350" w:type="dxa"/>
            <w:shd w:val="pct12" w:color="auto" w:fill="auto"/>
          </w:tcPr>
          <w:bookmarkEnd w:id="245"/>
          <w:p w14:paraId="39242F5D" w14:textId="057C7BA4" w:rsidR="00BB10B3" w:rsidRPr="0013396E" w:rsidRDefault="00BB10B3" w:rsidP="00BB10B3">
            <w:pPr>
              <w:pStyle w:val="Instructions"/>
              <w:spacing w:before="120"/>
            </w:pPr>
            <w:r w:rsidRPr="0013396E">
              <w:t>[NPRR1019:  Delete Section 6.4.4.</w:t>
            </w:r>
            <w:r w:rsidR="00DA3953" w:rsidRPr="0013396E">
              <w:t>1</w:t>
            </w:r>
            <w:r w:rsidRPr="0013396E">
              <w:t xml:space="preserve"> above upon system implementation.]</w:t>
            </w:r>
          </w:p>
        </w:tc>
      </w:tr>
    </w:tbl>
    <w:p w14:paraId="1AFD60E9" w14:textId="2A241966" w:rsidR="001F04FD" w:rsidRPr="0013396E" w:rsidRDefault="001F04FD" w:rsidP="00043D95">
      <w:pPr>
        <w:pStyle w:val="H3"/>
        <w:spacing w:before="480"/>
      </w:pPr>
      <w:bookmarkStart w:id="308" w:name="_Toc232146382"/>
      <w:r w:rsidRPr="0013396E">
        <w:t>6.4.5</w:t>
      </w:r>
      <w:r w:rsidRPr="0013396E">
        <w:tab/>
      </w:r>
      <w:r w:rsidR="0060225A" w:rsidRPr="0013396E">
        <w:rPr>
          <w:iCs/>
          <w:sz w:val="23"/>
          <w:szCs w:val="23"/>
        </w:rPr>
        <w:t>[RESERVED]</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FFB01E7" w14:textId="77777777" w:rsidR="001F04FD" w:rsidRPr="0013396E" w:rsidRDefault="001F04FD" w:rsidP="007A1E53">
      <w:pPr>
        <w:pStyle w:val="H3"/>
      </w:pPr>
      <w:bookmarkStart w:id="309" w:name="_Toc397504929"/>
      <w:bookmarkStart w:id="310" w:name="_Toc402357057"/>
      <w:bookmarkStart w:id="311" w:name="_Toc422486437"/>
      <w:bookmarkStart w:id="312" w:name="_Toc433093289"/>
      <w:bookmarkStart w:id="313" w:name="_Toc433093447"/>
      <w:bookmarkStart w:id="314" w:name="_Toc440874676"/>
      <w:bookmarkStart w:id="315" w:name="_Toc448142231"/>
      <w:bookmarkStart w:id="316" w:name="_Toc448142388"/>
      <w:bookmarkStart w:id="317" w:name="_Toc458770224"/>
      <w:bookmarkStart w:id="318" w:name="_Toc459294192"/>
      <w:bookmarkStart w:id="319" w:name="_Toc463262685"/>
      <w:bookmarkStart w:id="320" w:name="_Toc468286757"/>
      <w:bookmarkStart w:id="321" w:name="_Toc481502803"/>
      <w:bookmarkStart w:id="322" w:name="_Toc496079973"/>
      <w:bookmarkStart w:id="323" w:name="_Toc232146383"/>
      <w:r w:rsidRPr="0013396E">
        <w:t>6.4.6</w:t>
      </w:r>
      <w:r w:rsidRPr="0013396E">
        <w:tab/>
        <w:t>Resource Status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13396E">
        <w:t xml:space="preserve"> </w:t>
      </w:r>
    </w:p>
    <w:p w14:paraId="0B84E95E" w14:textId="1E64F19E" w:rsidR="001F04FD" w:rsidRPr="0013396E" w:rsidRDefault="001F04FD" w:rsidP="001F04FD">
      <w:pPr>
        <w:pStyle w:val="BodyTextNumbered"/>
      </w:pPr>
      <w:r w:rsidRPr="0013396E">
        <w:t>(1)</w:t>
      </w:r>
      <w:r w:rsidRPr="0013396E">
        <w:tab/>
      </w:r>
      <w:r w:rsidR="0060225A" w:rsidRPr="0013396E">
        <w:t xml:space="preserve">ERCOT shall use the telemetered Resource Status for all applications requiring status of Resources during the Operating Hour, including SCED and Load Frequency Control (LFC).  QSEs shall provide ERCOT with accurate telemetry of the current capability of </w:t>
      </w:r>
      <w:proofErr w:type="gramStart"/>
      <w:r w:rsidR="0060225A" w:rsidRPr="0013396E">
        <w:t>each Resource including the</w:t>
      </w:r>
      <w:proofErr w:type="gramEnd"/>
      <w:r w:rsidR="0060225A" w:rsidRPr="0013396E">
        <w:t xml:space="preserve"> Resource Status, Ancillary Service capability for each Ancillary Service, Ramp Rates, HSL, and LSL.</w:t>
      </w:r>
    </w:p>
    <w:p w14:paraId="04F964BD" w14:textId="39B9D709" w:rsidR="001F04FD" w:rsidRPr="0013396E" w:rsidRDefault="001F04FD" w:rsidP="007A1E53">
      <w:pPr>
        <w:pStyle w:val="BodyTextNumbered"/>
      </w:pPr>
      <w:r w:rsidRPr="0013396E">
        <w:t>(2)</w:t>
      </w:r>
      <w:r w:rsidRPr="0013396E">
        <w:tab/>
        <w:t>ERCOT shall perform the following validations during the Operating Period:</w:t>
      </w:r>
    </w:p>
    <w:p w14:paraId="6E9A52DE" w14:textId="77777777" w:rsidR="001F04FD" w:rsidRPr="0013396E" w:rsidRDefault="001F04FD" w:rsidP="001F04FD">
      <w:pPr>
        <w:pStyle w:val="List"/>
      </w:pPr>
      <w:r w:rsidRPr="0013396E">
        <w:t>(a)</w:t>
      </w:r>
      <w:r w:rsidRPr="0013396E">
        <w:tab/>
        <w:t>Each QSE shall provide the Real-Time operating status of each Resource to ERCOT by telemetry using the status codes in the COP for Real-Time as described in Section 3.9, Current Operating Plan (COP); and</w:t>
      </w:r>
    </w:p>
    <w:p w14:paraId="3169EEEF" w14:textId="77777777" w:rsidR="001F04FD" w:rsidRPr="0013396E" w:rsidRDefault="001F04FD" w:rsidP="001F04FD">
      <w:pPr>
        <w:pStyle w:val="List"/>
      </w:pPr>
      <w:r w:rsidRPr="0013396E">
        <w:t>(b)</w:t>
      </w:r>
      <w:r w:rsidRPr="0013396E">
        <w:tab/>
        <w:t>Five minutes before the end of each hour, ERCOT shall identify inconsistencies between the telemetered Resource Status and the Resource Status stated in the COP for that Resource in the next hour.  On detecting an inconsistency, ERCOT shall provide a notice of inconsistent Resource Status to the QSE using the Messaging System.</w:t>
      </w:r>
    </w:p>
    <w:p w14:paraId="48000A09" w14:textId="153242B4" w:rsidR="001F04FD" w:rsidRPr="0013396E" w:rsidRDefault="001F04FD" w:rsidP="001F04FD">
      <w:pPr>
        <w:pStyle w:val="H3"/>
        <w:spacing w:before="480"/>
      </w:pPr>
      <w:bookmarkStart w:id="324" w:name="_Toc397504930"/>
      <w:bookmarkStart w:id="325" w:name="_Toc402357058"/>
      <w:bookmarkStart w:id="326" w:name="_Toc422486438"/>
      <w:bookmarkStart w:id="327" w:name="_Toc433093290"/>
      <w:bookmarkStart w:id="328" w:name="_Toc433093448"/>
      <w:bookmarkStart w:id="329" w:name="_Toc440874677"/>
      <w:bookmarkStart w:id="330" w:name="_Toc448142232"/>
      <w:bookmarkStart w:id="331" w:name="_Toc448142389"/>
      <w:bookmarkStart w:id="332" w:name="_Toc458770225"/>
      <w:bookmarkStart w:id="333" w:name="_Toc459294193"/>
      <w:bookmarkStart w:id="334" w:name="_Toc463262686"/>
      <w:bookmarkStart w:id="335" w:name="_Toc468286758"/>
      <w:bookmarkStart w:id="336" w:name="_Toc481502804"/>
      <w:bookmarkStart w:id="337" w:name="_Toc496079974"/>
      <w:bookmarkStart w:id="338" w:name="_Toc232146384"/>
      <w:r w:rsidRPr="0013396E">
        <w:t>6.4.7</w:t>
      </w:r>
      <w:r w:rsidRPr="0013396E">
        <w:tab/>
        <w:t>QSE-Requested Decommitment of Resources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1FFFD2C" w14:textId="77777777" w:rsidR="0060225A" w:rsidRPr="0013396E" w:rsidRDefault="0060225A" w:rsidP="0060225A">
      <w:pPr>
        <w:spacing w:after="240"/>
        <w:ind w:left="720" w:hanging="720"/>
      </w:pPr>
      <w:r w:rsidRPr="0013396E">
        <w:t>(1)</w:t>
      </w:r>
      <w:r w:rsidRPr="0013396E">
        <w:tab/>
        <w:t>A Resource must remain committed during any RUC-Committed Interval or RUC Buy-Back Hour unless the Resource has a Forced Outage.</w:t>
      </w:r>
    </w:p>
    <w:p w14:paraId="64A072A6" w14:textId="77777777" w:rsidR="0060225A" w:rsidRPr="0013396E" w:rsidRDefault="0060225A" w:rsidP="0060225A">
      <w:pPr>
        <w:spacing w:after="240"/>
        <w:ind w:left="720" w:hanging="720"/>
      </w:pPr>
      <w:r w:rsidRPr="0013396E">
        <w:t>(2)</w:t>
      </w:r>
      <w:r w:rsidRPr="0013396E">
        <w:tab/>
        <w:t>In the Operating Period, a QSE may request to decommit a Resource other than a Quick Start Generation Resource (QSGR) for any interval that is not a RUC-Committed Interval or RUC Buy-Back Hour by verbally requesting ERCOT to consider its request.</w:t>
      </w:r>
    </w:p>
    <w:p w14:paraId="7A5B3932" w14:textId="77777777" w:rsidR="0060225A" w:rsidRPr="0013396E" w:rsidRDefault="0060225A" w:rsidP="0060225A">
      <w:pPr>
        <w:spacing w:after="240"/>
        <w:ind w:left="720" w:hanging="720"/>
      </w:pPr>
      <w:r w:rsidRPr="0013396E">
        <w:t>(3)</w:t>
      </w:r>
      <w:r w:rsidRPr="0013396E">
        <w:tab/>
        <w:t xml:space="preserve">In the Operating Period, a QSE may decommit a QSGR without any request for any interval that is neither a RUC-Committed Interval, a RUC Buy-Back Hour, nor an interval in which a manual override by the ERCOT Operator has been given. </w:t>
      </w:r>
    </w:p>
    <w:p w14:paraId="4E895293" w14:textId="5CEF914A" w:rsidR="001F04FD" w:rsidRPr="0013396E" w:rsidRDefault="0060225A" w:rsidP="001F04FD">
      <w:pPr>
        <w:pStyle w:val="BodyTextNumbered"/>
      </w:pPr>
      <w:r w:rsidRPr="0013396E">
        <w:t>(4)</w:t>
      </w:r>
      <w:r w:rsidRPr="0013396E">
        <w:tab/>
        <w:t>In the Adjustment Period, a QSE may request to decommit a Resource for any interval that is not a RUC-Committed Interval or RUC Buy-Back Hour by indicating a change in unit status in the QSE’s COP</w:t>
      </w:r>
      <w:r w:rsidRPr="0013396E">
        <w:rPr>
          <w:iCs/>
        </w:rPr>
        <w:t xml:space="preserve">, unless the Resource received a Weekly Reliability Unit Commitment (WRUC) instruction for the hour.  A QSE may request to decommit a </w:t>
      </w:r>
      <w:r w:rsidRPr="0013396E">
        <w:rPr>
          <w:iCs/>
        </w:rPr>
        <w:lastRenderedPageBreak/>
        <w:t>Resource for any interval that is a WRUC-instructed Interval and that is not a RUC-Committed Interval or RUC Buy-Back Hour by verbally requesting ERCOT to consider its request</w:t>
      </w:r>
      <w:r w:rsidRPr="0013396E">
        <w:t>.</w:t>
      </w:r>
      <w:r w:rsidRPr="0013396E" w:rsidDel="0060225A">
        <w:t xml:space="preserve"> </w:t>
      </w:r>
    </w:p>
    <w:p w14:paraId="0531A866" w14:textId="77777777" w:rsidR="001F04FD" w:rsidRPr="0013396E" w:rsidRDefault="001F04FD" w:rsidP="007A1E53">
      <w:pPr>
        <w:pStyle w:val="H4"/>
        <w:ind w:left="1267" w:hanging="1267"/>
      </w:pPr>
      <w:bookmarkStart w:id="339" w:name="_Toc397504931"/>
      <w:bookmarkStart w:id="340" w:name="_Toc402357059"/>
      <w:bookmarkStart w:id="341" w:name="_Toc422486439"/>
      <w:bookmarkStart w:id="342" w:name="_Toc433093291"/>
      <w:bookmarkStart w:id="343" w:name="_Toc433093449"/>
      <w:bookmarkStart w:id="344" w:name="_Toc440874678"/>
      <w:bookmarkStart w:id="345" w:name="_Toc448142233"/>
      <w:bookmarkStart w:id="346" w:name="_Toc448142390"/>
      <w:bookmarkStart w:id="347" w:name="_Toc458770226"/>
      <w:bookmarkStart w:id="348" w:name="_Toc459294194"/>
      <w:bookmarkStart w:id="349" w:name="_Toc463262687"/>
      <w:bookmarkStart w:id="350" w:name="_Toc468286759"/>
      <w:bookmarkStart w:id="351" w:name="_Toc481502805"/>
      <w:bookmarkStart w:id="352" w:name="_Toc496079975"/>
      <w:bookmarkStart w:id="353" w:name="_Toc232146385"/>
      <w:r w:rsidRPr="0013396E">
        <w:t>6.4.7.1</w:t>
      </w:r>
      <w:r w:rsidRPr="0013396E">
        <w:tab/>
        <w:t>QSE Request to Decommit Resources in the Operating Period</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D16001C" w14:textId="259A3A80" w:rsidR="001F04FD" w:rsidRPr="0013396E" w:rsidRDefault="001F04FD" w:rsidP="001F04FD">
      <w:pPr>
        <w:pStyle w:val="BodyTextNumbered"/>
      </w:pPr>
      <w:r w:rsidRPr="0013396E">
        <w:t>(1)</w:t>
      </w:r>
      <w:r w:rsidRPr="0013396E">
        <w:tab/>
      </w:r>
      <w:r w:rsidR="0060225A" w:rsidRPr="0013396E">
        <w:t xml:space="preserve">For a request made during the Operating Period to decommit a Resource, ERCOT may perform a study using Real-Time conditions to determine if ERCOT will </w:t>
      </w:r>
      <w:proofErr w:type="gramStart"/>
      <w:r w:rsidR="0060225A" w:rsidRPr="0013396E">
        <w:t>remain n-1</w:t>
      </w:r>
      <w:proofErr w:type="gramEnd"/>
      <w:r w:rsidR="0060225A" w:rsidRPr="0013396E">
        <w:t xml:space="preserve"> secure with that Resource Off-Line.  ERCOT may grant the request provided the analysis indicates the Resource Outage contingency results in no additional active constraints for SCED.  ERCOT may only approve requests that do not have a reliability impact.</w:t>
      </w:r>
    </w:p>
    <w:p w14:paraId="300F0EB6" w14:textId="569AA2DD" w:rsidR="001F04FD" w:rsidRPr="0013396E" w:rsidRDefault="001F04FD" w:rsidP="007A1E53">
      <w:pPr>
        <w:pStyle w:val="BodyTextNumbered"/>
      </w:pPr>
      <w:r w:rsidRPr="0013396E">
        <w:t>(2)</w:t>
      </w:r>
      <w:r w:rsidRPr="0013396E">
        <w:tab/>
        <w:t>If more units are requesting decommitment than can be accommodated, ERCOT shall review the requests in order of receipt.</w:t>
      </w:r>
    </w:p>
    <w:p w14:paraId="4CB41C1B" w14:textId="77777777" w:rsidR="001F04FD" w:rsidRPr="0013396E" w:rsidRDefault="001F04FD" w:rsidP="001F04FD">
      <w:pPr>
        <w:pStyle w:val="H4"/>
        <w:spacing w:before="480"/>
        <w:ind w:left="1267" w:hanging="1267"/>
      </w:pPr>
      <w:bookmarkStart w:id="354" w:name="_Toc397504932"/>
      <w:bookmarkStart w:id="355" w:name="_Toc402357060"/>
      <w:bookmarkStart w:id="356" w:name="_Toc422486440"/>
      <w:bookmarkStart w:id="357" w:name="_Toc433093292"/>
      <w:bookmarkStart w:id="358" w:name="_Toc433093450"/>
      <w:bookmarkStart w:id="359" w:name="_Toc440874679"/>
      <w:bookmarkStart w:id="360" w:name="_Toc448142234"/>
      <w:bookmarkStart w:id="361" w:name="_Toc448142391"/>
      <w:bookmarkStart w:id="362" w:name="_Toc458770227"/>
      <w:bookmarkStart w:id="363" w:name="_Toc459294195"/>
      <w:bookmarkStart w:id="364" w:name="_Toc463262688"/>
      <w:bookmarkStart w:id="365" w:name="_Toc468286760"/>
      <w:bookmarkStart w:id="366" w:name="_Toc481502806"/>
      <w:bookmarkStart w:id="367" w:name="_Toc496079976"/>
      <w:bookmarkStart w:id="368" w:name="_Toc232146386"/>
      <w:r w:rsidRPr="0013396E">
        <w:t>6.4.7.2</w:t>
      </w:r>
      <w:r w:rsidRPr="0013396E">
        <w:tab/>
        <w:t>QSE Request to Decommit Resources in the Adjustment Period</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4A7164B" w14:textId="77777777" w:rsidR="001F04FD" w:rsidRPr="0013396E" w:rsidRDefault="001F04FD" w:rsidP="001F04FD">
      <w:pPr>
        <w:pStyle w:val="BodyTextNumbered"/>
      </w:pPr>
      <w:proofErr w:type="gramStart"/>
      <w:r w:rsidRPr="0013396E">
        <w:t>(1)</w:t>
      </w:r>
      <w:r w:rsidRPr="0013396E">
        <w:tab/>
        <w:t>To</w:t>
      </w:r>
      <w:proofErr w:type="gramEnd"/>
      <w:r w:rsidRPr="0013396E">
        <w:t xml:space="preserve"> decommit an otherwise available Resource for hours other than the Operating Period, the QSE must update the </w:t>
      </w:r>
      <w:proofErr w:type="gramStart"/>
      <w:r w:rsidRPr="0013396E">
        <w:t>COP</w:t>
      </w:r>
      <w:proofErr w:type="gramEnd"/>
      <w:r w:rsidRPr="0013396E">
        <w:t xml:space="preserve"> indicating the change in Resource Status for each hour in the COP for the remaining hours in the Adjustment Period. On detection of a change from On-Line to Off-Line Available state in future hours for </w:t>
      </w:r>
      <w:proofErr w:type="gramStart"/>
      <w:r w:rsidRPr="0013396E">
        <w:t>a Resource</w:t>
      </w:r>
      <w:proofErr w:type="gramEnd"/>
      <w:r w:rsidRPr="0013396E">
        <w:t xml:space="preserve">, ERCOT shall review all requests for decommitment using the next scheduled HRUC.  The Resource must be shown as available for HRUC commitment.  </w:t>
      </w:r>
      <w:r w:rsidRPr="0013396E">
        <w:rPr>
          <w:szCs w:val="24"/>
        </w:rPr>
        <w:t>ERCOT shall also review the list of Off-Line Available Resources with a start-up time of one hour or less</w:t>
      </w:r>
      <w:r w:rsidRPr="0013396E">
        <w:t>.  The next HRUC commitment must consider the Resource’s Minimum-Energy Offer excluding the Resource’s Startup Offer from the Three-Part Supply Offer.</w:t>
      </w:r>
    </w:p>
    <w:p w14:paraId="090F16F6" w14:textId="77777777" w:rsidR="001F04FD" w:rsidRPr="0013396E" w:rsidRDefault="001F04FD" w:rsidP="001F04FD">
      <w:pPr>
        <w:pStyle w:val="BodyTextNumbered"/>
      </w:pPr>
      <w:r w:rsidRPr="0013396E">
        <w:t>(2)</w:t>
      </w:r>
      <w:r w:rsidRPr="0013396E">
        <w:tab/>
        <w:t>If HRUC continues to require the Resource to be committed, ERCOT shall notify the QSE, using the process described in Section 5.5.3, Communication of RUC Commitments and Decommitments, that the decommitment has been denied, and the affected intervals become RUC-Committed Intervals instead of QSE-Committed Intervals for RUC Settlement purposes. The QSE must update its COP to denote the RUC-Committed Intervals.</w:t>
      </w:r>
    </w:p>
    <w:p w14:paraId="22F09B6F" w14:textId="77777777" w:rsidR="001F04FD" w:rsidRPr="0013396E" w:rsidRDefault="001F04FD" w:rsidP="001F04FD">
      <w:pPr>
        <w:pStyle w:val="H3"/>
        <w:spacing w:before="480"/>
      </w:pPr>
      <w:bookmarkStart w:id="369" w:name="_Toc72750554"/>
      <w:bookmarkStart w:id="370" w:name="_Toc73215986"/>
      <w:bookmarkStart w:id="371" w:name="_Toc397504933"/>
      <w:bookmarkStart w:id="372" w:name="_Toc402357061"/>
      <w:bookmarkStart w:id="373" w:name="_Toc422486441"/>
      <w:bookmarkStart w:id="374" w:name="_Toc433093293"/>
      <w:bookmarkStart w:id="375" w:name="_Toc433093451"/>
      <w:bookmarkStart w:id="376" w:name="_Toc440874680"/>
      <w:bookmarkStart w:id="377" w:name="_Toc448142235"/>
      <w:bookmarkStart w:id="378" w:name="_Toc448142392"/>
      <w:bookmarkStart w:id="379" w:name="_Toc458770228"/>
      <w:bookmarkStart w:id="380" w:name="_Toc459294196"/>
      <w:bookmarkStart w:id="381" w:name="_Toc463262689"/>
      <w:bookmarkStart w:id="382" w:name="_Toc468286761"/>
      <w:bookmarkStart w:id="383" w:name="_Toc481502807"/>
      <w:bookmarkStart w:id="384" w:name="_Toc496079977"/>
      <w:bookmarkStart w:id="385" w:name="_Toc232146387"/>
      <w:r w:rsidRPr="0013396E">
        <w:t>6.4.8</w:t>
      </w:r>
      <w:r w:rsidRPr="0013396E">
        <w:tab/>
        <w:t>Notification of Forced Outage of a Resource</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2BBC4819" w14:textId="77777777" w:rsidR="00DE555F" w:rsidRPr="0013396E" w:rsidRDefault="00DE555F" w:rsidP="00DE555F">
      <w:pPr>
        <w:pStyle w:val="BodyTextNumbered"/>
      </w:pPr>
      <w:r w:rsidRPr="0013396E">
        <w:t>(1)</w:t>
      </w:r>
      <w:r w:rsidRPr="0013396E">
        <w:tab/>
        <w:t>In the event of a Forced Outage of a Resource, the telemetered status of the Resource automatically notifies ERCOT of the event.  In the event of a Forced Outage, the telemetered Resource Status shall be changed to the appropriate Off-Line status as soon as practicable but no longer than 15 minutes after the Forced Outage occurs.</w:t>
      </w:r>
    </w:p>
    <w:p w14:paraId="7126BA53" w14:textId="77777777" w:rsidR="00DE555F" w:rsidRPr="0013396E" w:rsidRDefault="00DE555F" w:rsidP="00DE555F">
      <w:pPr>
        <w:pStyle w:val="BodyTextNumbered"/>
      </w:pPr>
      <w:r w:rsidRPr="0013396E">
        <w:t>(2)</w:t>
      </w:r>
      <w:r w:rsidRPr="0013396E">
        <w:tab/>
        <w:t>In the event of a Forced Outage or an impending Forced Outage, the Resource Entity or its designee shall inform ERCOT of the following in the Outage Scheduler:</w:t>
      </w:r>
    </w:p>
    <w:p w14:paraId="75C6FAC9" w14:textId="77777777" w:rsidR="00DE555F" w:rsidRPr="0013396E" w:rsidRDefault="00DE555F" w:rsidP="00DE555F">
      <w:pPr>
        <w:pStyle w:val="List"/>
      </w:pPr>
      <w:r w:rsidRPr="0013396E">
        <w:t>(a)</w:t>
      </w:r>
      <w:r w:rsidRPr="0013396E">
        <w:tab/>
        <w:t>Time of expected change in Resource Status or rating;</w:t>
      </w:r>
    </w:p>
    <w:p w14:paraId="6D8FDBF1" w14:textId="77777777" w:rsidR="00DE555F" w:rsidRPr="0013396E" w:rsidRDefault="00DE555F" w:rsidP="00DE555F">
      <w:pPr>
        <w:pStyle w:val="List"/>
      </w:pPr>
      <w:r w:rsidRPr="0013396E">
        <w:lastRenderedPageBreak/>
        <w:t>(b)</w:t>
      </w:r>
      <w:r w:rsidRPr="0013396E">
        <w:tab/>
        <w:t>Text message describing the nature of the Forced Outage or de-rating updated as new information becomes available; and</w:t>
      </w:r>
    </w:p>
    <w:p w14:paraId="42F58E2F" w14:textId="77777777" w:rsidR="00DE555F" w:rsidRPr="0013396E" w:rsidRDefault="00DE555F" w:rsidP="00DE555F">
      <w:pPr>
        <w:pStyle w:val="List"/>
      </w:pPr>
      <w:r w:rsidRPr="0013396E">
        <w:t>(c)</w:t>
      </w:r>
      <w:r w:rsidRPr="0013396E">
        <w:tab/>
        <w:t>The expected minimum and maximum duration of the Forced Outage or de-rating.</w:t>
      </w:r>
    </w:p>
    <w:p w14:paraId="615C6EA0" w14:textId="0535FB95" w:rsidR="00DE555F" w:rsidRPr="0013396E" w:rsidRDefault="00DE555F" w:rsidP="00DE555F">
      <w:pPr>
        <w:pStyle w:val="BodyTextNumbered"/>
      </w:pPr>
      <w:r w:rsidRPr="0013396E">
        <w:t>(3)</w:t>
      </w:r>
      <w:r w:rsidRPr="0013396E">
        <w:tab/>
        <w:t>In the event of a Forced Outage, the QSE must update the Resource’s COP as soon as practicable but no longer than 60 minutes after the Forced Outage occurs.</w:t>
      </w:r>
    </w:p>
    <w:p w14:paraId="518F7DE8" w14:textId="77777777" w:rsidR="00DE555F" w:rsidRPr="0013396E" w:rsidRDefault="00DE555F" w:rsidP="00DE555F">
      <w:pPr>
        <w:pStyle w:val="BodyTextNumbered"/>
      </w:pPr>
      <w:r w:rsidRPr="0013396E">
        <w:t>(4)</w:t>
      </w:r>
      <w:r w:rsidRPr="0013396E">
        <w:tab/>
        <w:t xml:space="preserve">Each QSE shall timely update the telemetered Resource Status and COP unless in the reasonable judgment of the QSE, such compliance would create an undue threat to safety, undue risk of bodily harm, or undue damage to equipment.  The QSE is excused from updating the telemetered Resource Status and/or COP only for so long as the undue threat to safety, undue risk of bodily harm, or undue damage to equipment exists.  </w:t>
      </w:r>
      <w:r w:rsidRPr="0013396E">
        <w:rPr>
          <w:color w:val="000000" w:themeColor="text1"/>
          <w:szCs w:val="24"/>
        </w:rPr>
        <w:t>The time for updating the telemetered Resource Status and/or COP begins once the undue threat to safety, undue risk of bodily harm, or undue damage to equipment no longer exists.</w:t>
      </w:r>
    </w:p>
    <w:p w14:paraId="50E2BB54" w14:textId="76AB3498" w:rsidR="001F04FD" w:rsidRPr="0013396E" w:rsidRDefault="001F04FD" w:rsidP="007A1E53">
      <w:pPr>
        <w:pStyle w:val="H3"/>
        <w:spacing w:before="480"/>
      </w:pPr>
      <w:bookmarkStart w:id="386" w:name="_Toc397504934"/>
      <w:bookmarkStart w:id="387" w:name="_Toc402357062"/>
      <w:bookmarkStart w:id="388" w:name="_Toc422486442"/>
      <w:bookmarkStart w:id="389" w:name="_Toc433093294"/>
      <w:bookmarkStart w:id="390" w:name="_Toc433093452"/>
      <w:bookmarkStart w:id="391" w:name="_Toc440874681"/>
      <w:bookmarkStart w:id="392" w:name="_Toc448142236"/>
      <w:bookmarkStart w:id="393" w:name="_Toc448142393"/>
      <w:bookmarkStart w:id="394" w:name="_Toc458770229"/>
      <w:bookmarkStart w:id="395" w:name="_Toc459294197"/>
      <w:bookmarkStart w:id="396" w:name="_Toc463262690"/>
      <w:bookmarkStart w:id="397" w:name="_Toc468286762"/>
      <w:bookmarkStart w:id="398" w:name="_Toc481502808"/>
      <w:bookmarkStart w:id="399" w:name="_Toc496079978"/>
      <w:bookmarkStart w:id="400" w:name="_Toc232146388"/>
      <w:bookmarkStart w:id="401" w:name="_Hlk214366169"/>
      <w:r w:rsidRPr="0013396E">
        <w:t>6.4.9</w:t>
      </w:r>
      <w:r w:rsidRPr="0013396E">
        <w:tab/>
      </w:r>
      <w:r w:rsidR="0060225A" w:rsidRPr="0013396E">
        <w:t>Real-Time Ancillary Service Offers and Awards</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25397529" w14:textId="5AF1EC2C" w:rsidR="001F04FD" w:rsidRPr="0013396E" w:rsidRDefault="001F04FD" w:rsidP="007A1E53">
      <w:pPr>
        <w:pStyle w:val="H4"/>
      </w:pPr>
      <w:bookmarkStart w:id="402" w:name="_Toc397504935"/>
      <w:bookmarkStart w:id="403" w:name="_Toc402357063"/>
      <w:bookmarkStart w:id="404" w:name="_Toc422486443"/>
      <w:bookmarkStart w:id="405" w:name="_Toc433093295"/>
      <w:bookmarkStart w:id="406" w:name="_Toc433093453"/>
      <w:bookmarkStart w:id="407" w:name="_Toc440874682"/>
      <w:bookmarkStart w:id="408" w:name="_Toc448142237"/>
      <w:bookmarkStart w:id="409" w:name="_Toc448142394"/>
      <w:bookmarkStart w:id="410" w:name="_Toc458770230"/>
      <w:bookmarkStart w:id="411" w:name="_Toc459294198"/>
      <w:bookmarkStart w:id="412" w:name="_Toc463262691"/>
      <w:bookmarkStart w:id="413" w:name="_Toc468286763"/>
      <w:bookmarkStart w:id="414" w:name="_Toc481502809"/>
      <w:bookmarkStart w:id="415" w:name="_Toc496079979"/>
      <w:bookmarkStart w:id="416" w:name="_Toc232146389"/>
      <w:r w:rsidRPr="0013396E">
        <w:t>6.4.9.1</w:t>
      </w:r>
      <w:r w:rsidRPr="0013396E">
        <w:tab/>
      </w:r>
      <w:r w:rsidR="00C67F7B" w:rsidRPr="0013396E">
        <w:t>Ancillary Service Offers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13396E">
        <w:t xml:space="preserve"> </w:t>
      </w:r>
    </w:p>
    <w:p w14:paraId="683F6412" w14:textId="77777777" w:rsidR="00C67F7B" w:rsidRPr="0013396E" w:rsidRDefault="00C67F7B" w:rsidP="00C67F7B">
      <w:pPr>
        <w:spacing w:after="240"/>
        <w:ind w:left="720" w:hanging="720"/>
      </w:pPr>
      <w:r w:rsidRPr="0013396E">
        <w:t>(1)</w:t>
      </w:r>
      <w:r w:rsidRPr="0013396E">
        <w:tab/>
        <w:t>A detailed description of the Ancillary Service Offers and validations performed by ERCOT is in Section 4.4.7.2, Ancillary Service Offers.</w:t>
      </w:r>
    </w:p>
    <w:p w14:paraId="62CA74D2" w14:textId="2F0151C4" w:rsidR="001F04FD" w:rsidRPr="0013396E" w:rsidRDefault="00C67F7B" w:rsidP="001F04FD">
      <w:pPr>
        <w:pStyle w:val="BodyTextNumbered"/>
      </w:pPr>
      <w:r w:rsidRPr="0013396E">
        <w:t>(2)</w:t>
      </w:r>
      <w:r w:rsidRPr="0013396E">
        <w:tab/>
        <w:t>QSEs may update their Ancillary Service Offers in Real-Time.  SCED shall use the latest updated Ancillary Service Offers available to it at the time of the SCED execution.</w:t>
      </w:r>
      <w:r w:rsidRPr="0013396E" w:rsidDel="00C67F7B">
        <w:t xml:space="preserve"> </w:t>
      </w:r>
    </w:p>
    <w:p w14:paraId="0BF07947" w14:textId="38F88527" w:rsidR="001F04FD" w:rsidRPr="0013396E" w:rsidRDefault="001F04FD" w:rsidP="007A1E53">
      <w:pPr>
        <w:pStyle w:val="H5"/>
        <w:ind w:left="1627" w:hanging="1627"/>
      </w:pPr>
      <w:bookmarkStart w:id="417" w:name="_Toc397504936"/>
      <w:bookmarkStart w:id="418" w:name="_Toc402357064"/>
      <w:bookmarkStart w:id="419" w:name="_Toc422486444"/>
      <w:bookmarkStart w:id="420" w:name="_Toc433093296"/>
      <w:bookmarkStart w:id="421" w:name="_Toc433093454"/>
      <w:bookmarkStart w:id="422" w:name="_Toc440874683"/>
      <w:bookmarkStart w:id="423" w:name="_Toc448142238"/>
      <w:bookmarkStart w:id="424" w:name="_Toc448142395"/>
      <w:bookmarkStart w:id="425" w:name="_Toc458770231"/>
      <w:bookmarkStart w:id="426" w:name="_Toc459294199"/>
      <w:bookmarkStart w:id="427" w:name="_Toc463262692"/>
      <w:bookmarkStart w:id="428" w:name="_Toc468286764"/>
      <w:bookmarkStart w:id="429" w:name="_Toc481502810"/>
      <w:bookmarkStart w:id="430" w:name="_Toc496079980"/>
      <w:bookmarkStart w:id="431" w:name="_Toc232146390"/>
      <w:r w:rsidRPr="0013396E">
        <w:t>6.4.9.1.1</w:t>
      </w:r>
      <w:r w:rsidRPr="0013396E">
        <w:tab/>
      </w:r>
      <w:r w:rsidR="00C67F7B" w:rsidRPr="0013396E">
        <w:t>Ancillary Service Awards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F61C055" w14:textId="77777777" w:rsidR="00C67F7B" w:rsidRPr="0013396E" w:rsidRDefault="00C67F7B" w:rsidP="00C67F7B">
      <w:pPr>
        <w:spacing w:after="240"/>
        <w:ind w:left="720" w:hanging="720"/>
      </w:pPr>
      <w:r w:rsidRPr="0013396E">
        <w:t>(1)</w:t>
      </w:r>
      <w:r w:rsidRPr="0013396E">
        <w:tab/>
        <w:t xml:space="preserve">Ancillary Service awards will be based on Resource capability (qualification, operating limits, Ancillary Service limits, ramp rates, State of Charge (SOC), SOC limits, etc.) and Ancillary Service Demand Curves (ASDCs) regardless of the quantity of Ancillary Service under deployment.  </w:t>
      </w:r>
    </w:p>
    <w:p w14:paraId="341C300E" w14:textId="77777777" w:rsidR="00C67F7B" w:rsidRPr="0013396E" w:rsidRDefault="00C67F7B" w:rsidP="00C67F7B">
      <w:pPr>
        <w:spacing w:after="240"/>
        <w:ind w:left="720" w:hanging="720"/>
      </w:pPr>
      <w:r w:rsidRPr="0013396E">
        <w:t>(2)</w:t>
      </w:r>
      <w:r w:rsidRPr="0013396E">
        <w:tab/>
        <w:t>QSEs representing Resources that are qualified to provide an Ancillary Service must submit valid Ancillary Service Offers for use in Real-Time clearing.  QSEs shall submit Resource-specific telemetry indicating the Resource’s ability to provide Ancillary Service in Real-Time.</w:t>
      </w:r>
    </w:p>
    <w:p w14:paraId="386C6540" w14:textId="77777777" w:rsidR="00C67F7B" w:rsidRPr="0013396E" w:rsidRDefault="00C67F7B" w:rsidP="00C67F7B">
      <w:pPr>
        <w:spacing w:after="240"/>
        <w:ind w:left="720" w:hanging="720"/>
      </w:pPr>
      <w:r w:rsidRPr="0013396E">
        <w:t>(3)</w:t>
      </w:r>
      <w:r w:rsidRPr="0013396E">
        <w:tab/>
        <w:t xml:space="preserve">QSEs representing Load Resources providing Ancillary Service via high-set under-frequency relays may self-provide high-set under-frequency relay-controlled RRS and ECRS; the amount of self-provision shall be limited based on the QSE’s Day-Ahead Market (DAM) Ancillary Service awards and trades. </w:t>
      </w:r>
    </w:p>
    <w:p w14:paraId="31750BC3" w14:textId="77777777" w:rsidR="00C67F7B" w:rsidRPr="0013396E" w:rsidRDefault="00C67F7B" w:rsidP="00C67F7B">
      <w:pPr>
        <w:spacing w:after="240"/>
        <w:ind w:left="720" w:hanging="720"/>
      </w:pPr>
      <w:r w:rsidRPr="0013396E">
        <w:t>(4)</w:t>
      </w:r>
      <w:r w:rsidRPr="0013396E">
        <w:tab/>
        <w:t>A previously Off-Line Generation Resource in startup mode due to a manual deployment of Non-Spin by ERCOT will continue to be eligible for Non-Spin.  The eligible capacity shall be based on the telemetered HSL of the Resource minus its Base Point Dispatch Instruction by SCED interval.</w:t>
      </w:r>
    </w:p>
    <w:p w14:paraId="72510490" w14:textId="77777777" w:rsidR="00C67F7B" w:rsidRPr="0013396E" w:rsidRDefault="00C67F7B" w:rsidP="00C67F7B">
      <w:pPr>
        <w:spacing w:after="240"/>
        <w:ind w:left="720" w:hanging="720"/>
      </w:pPr>
      <w:r w:rsidRPr="0013396E">
        <w:lastRenderedPageBreak/>
        <w:t>(5)</w:t>
      </w:r>
      <w:r w:rsidRPr="0013396E">
        <w:tab/>
        <w:t>A Quick Start Generation Resource (QSGR) in startup mode due to an ERCOT Dispatch Instruction will continue to be eligible for ECRS and Non-Spin.  The eligible capacity shall be based on the telemetered HSL of the Resource minus its Base Point Dispatch Instruction by Security-Constrained Economic Dispatch (SCED) interval.</w:t>
      </w:r>
    </w:p>
    <w:p w14:paraId="29290884" w14:textId="1E574EB2" w:rsidR="00C67F7B" w:rsidRPr="0013396E" w:rsidRDefault="00C67F7B" w:rsidP="00C67F7B">
      <w:pPr>
        <w:spacing w:after="240"/>
        <w:ind w:left="720" w:hanging="720"/>
      </w:pPr>
      <w:r w:rsidRPr="0013396E">
        <w:t>(6)</w:t>
      </w:r>
      <w:r w:rsidRPr="0013396E">
        <w:tab/>
        <w:t>ERCOT may manually reduce the amount of Ancillary Service eligible to be awarded to a Resource that, if deployed, could violate a transmission constraint.  ERCOT shall notify the Resource’s QSE in Real-Time of any Ancillary Service capability that has been derated by ERCOT, including the Resource’s new Ancillary Service limit in MWs.  Should the deration impact payments the QSE would have received under Section 6.7.</w:t>
      </w:r>
      <w:r w:rsidR="00A12B52" w:rsidRPr="0013396E">
        <w:t>2</w:t>
      </w:r>
      <w:r w:rsidRPr="0013396E">
        <w:t>.1, Real-Time Ancillary Service Imbalance</w:t>
      </w:r>
      <w:r w:rsidR="00B55869">
        <w:t xml:space="preserve"> Payment or Charge</w:t>
      </w:r>
      <w:r w:rsidRPr="0013396E">
        <w:t>, the QSE will be eligible for consideration of a payment under Section 6.7.</w:t>
      </w:r>
      <w:r w:rsidR="00A12B52" w:rsidRPr="0013396E">
        <w:t>2</w:t>
      </w:r>
      <w:r w:rsidRPr="0013396E">
        <w:t xml:space="preserve">.7, Real-Time Derated Ancillary Service Capability Payment. </w:t>
      </w:r>
    </w:p>
    <w:p w14:paraId="263881B4" w14:textId="77777777" w:rsidR="00C67F7B" w:rsidRPr="0013396E" w:rsidRDefault="00C67F7B" w:rsidP="00C67F7B">
      <w:pPr>
        <w:spacing w:after="240"/>
        <w:ind w:left="720" w:hanging="720"/>
      </w:pPr>
      <w:r w:rsidRPr="0013396E">
        <w:t>(7)       Sixty days after the applicable Operating Day, ERCOT shall post to the ERCOT website the instances of ERCOT Operator reduction of Ancillary Services capability, including the name of the Resource, the type and reduced MW by Ancillary Service, and the reason for the reduction.</w:t>
      </w:r>
    </w:p>
    <w:p w14:paraId="61E17AC2" w14:textId="74A3FCE5" w:rsidR="001F04FD" w:rsidRPr="0013396E" w:rsidRDefault="00C67F7B" w:rsidP="001F04FD">
      <w:pPr>
        <w:pStyle w:val="BodyTextNumbered"/>
      </w:pPr>
      <w:r w:rsidRPr="0013396E">
        <w:t>(8)</w:t>
      </w:r>
      <w:r w:rsidRPr="0013396E">
        <w:tab/>
        <w:t xml:space="preserve">Ancillary Service awards and </w:t>
      </w:r>
      <w:r w:rsidR="00CE39AE">
        <w:t>R</w:t>
      </w:r>
      <w:r w:rsidR="00730774">
        <w:t xml:space="preserve">eal-Time </w:t>
      </w:r>
      <w:r w:rsidR="00CE39AE">
        <w:t>M</w:t>
      </w:r>
      <w:r w:rsidR="00730774">
        <w:t>arket</w:t>
      </w:r>
      <w:r w:rsidRPr="0013396E">
        <w:t xml:space="preserve"> Clearing Prices for Capacity (MCPCs) are immediately binding upon the completion of </w:t>
      </w:r>
      <w:proofErr w:type="gramStart"/>
      <w:r w:rsidRPr="0013396E">
        <w:t>a SCED</w:t>
      </w:r>
      <w:proofErr w:type="gramEnd"/>
      <w:r w:rsidRPr="0013396E">
        <w:t xml:space="preserve"> run.</w:t>
      </w:r>
    </w:p>
    <w:p w14:paraId="214391AF" w14:textId="77777777" w:rsidR="00C67F7B" w:rsidRPr="0013396E" w:rsidRDefault="00C67F7B" w:rsidP="00C67F7B">
      <w:pPr>
        <w:pStyle w:val="H5"/>
        <w:ind w:left="1627" w:hanging="1627"/>
        <w:rPr>
          <w:b w:val="0"/>
          <w:bCs w:val="0"/>
          <w:iCs w:val="0"/>
        </w:rPr>
      </w:pPr>
      <w:bookmarkStart w:id="432" w:name="_Toc232146391"/>
      <w:bookmarkStart w:id="433" w:name="_Toc397504939"/>
      <w:bookmarkStart w:id="434" w:name="_Toc402357067"/>
      <w:bookmarkStart w:id="435" w:name="_Toc422486447"/>
      <w:bookmarkStart w:id="436" w:name="_Toc433093299"/>
      <w:bookmarkStart w:id="437" w:name="_Toc433093457"/>
      <w:bookmarkStart w:id="438" w:name="_Toc440874686"/>
      <w:bookmarkStart w:id="439" w:name="_Toc448142241"/>
      <w:bookmarkStart w:id="440" w:name="_Toc448142398"/>
      <w:bookmarkStart w:id="441" w:name="_Toc458770234"/>
      <w:bookmarkStart w:id="442" w:name="_Toc459294202"/>
      <w:bookmarkStart w:id="443" w:name="_Toc463262695"/>
      <w:bookmarkStart w:id="444" w:name="_Toc468286769"/>
      <w:bookmarkStart w:id="445" w:name="_Toc481502815"/>
      <w:bookmarkStart w:id="446" w:name="_Toc496079983"/>
      <w:r w:rsidRPr="0013396E">
        <w:t>6.4.9.1.2</w:t>
      </w:r>
      <w:r w:rsidRPr="0013396E">
        <w:tab/>
        <w:t>Changes to Operating Day Ancillary Service Plan</w:t>
      </w:r>
      <w:bookmarkEnd w:id="432"/>
    </w:p>
    <w:p w14:paraId="6C5DCB00" w14:textId="3838B254" w:rsidR="00C67F7B" w:rsidRPr="0013396E" w:rsidRDefault="00C67F7B" w:rsidP="007A1E53">
      <w:pPr>
        <w:spacing w:after="240"/>
        <w:ind w:left="720" w:hanging="720"/>
      </w:pPr>
      <w:r w:rsidRPr="0013396E">
        <w:t>(1)</w:t>
      </w:r>
      <w:r w:rsidRPr="0013396E">
        <w:tab/>
        <w:t>Any time during the Adjustment Period or Operating Period, if ERCOT determines that the Ancillary Service Plan needs to be modified, ERCOT will notify Market Participants of ERCOT’s need to modify the Ancillary Service Plan and post the reliability reason for the modification in service requirements.  ERCOT will also update the Ancillary Service Plan, as described in Section 4.2.1, Ancillary Service Plan and Ancillary Service Obligation, and update and post ASDCs for each impacted Ancillary Service product, as described in Section 4.2.1.1, Ancillary Service Plan.</w:t>
      </w:r>
    </w:p>
    <w:p w14:paraId="11CFB20C" w14:textId="77777777" w:rsidR="001F04FD" w:rsidRPr="0013396E" w:rsidRDefault="001F04FD" w:rsidP="007A1E53">
      <w:pPr>
        <w:pStyle w:val="H2"/>
      </w:pPr>
      <w:bookmarkStart w:id="447" w:name="_Toc397504943"/>
      <w:bookmarkStart w:id="448" w:name="_Toc402357071"/>
      <w:bookmarkStart w:id="449" w:name="_Toc422486451"/>
      <w:bookmarkStart w:id="450" w:name="_Toc433093303"/>
      <w:bookmarkStart w:id="451" w:name="_Toc433093461"/>
      <w:bookmarkStart w:id="452" w:name="_Toc440874690"/>
      <w:bookmarkStart w:id="453" w:name="_Toc448142245"/>
      <w:bookmarkStart w:id="454" w:name="_Toc448142402"/>
      <w:bookmarkStart w:id="455" w:name="_Toc458770238"/>
      <w:bookmarkStart w:id="456" w:name="_Toc459294206"/>
      <w:bookmarkStart w:id="457" w:name="_Toc463262699"/>
      <w:bookmarkStart w:id="458" w:name="_Toc468286773"/>
      <w:bookmarkStart w:id="459" w:name="_Toc481502819"/>
      <w:bookmarkStart w:id="460" w:name="_Toc496079987"/>
      <w:bookmarkStart w:id="461" w:name="_Toc232146392"/>
      <w:bookmarkStart w:id="462" w:name="_Toc73216034"/>
      <w:bookmarkEnd w:id="401"/>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13396E">
        <w:t>6.5</w:t>
      </w:r>
      <w:r w:rsidRPr="0013396E">
        <w:tab/>
        <w:t>Real-Time Energy Operations</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13396E">
        <w:t xml:space="preserve"> </w:t>
      </w:r>
    </w:p>
    <w:p w14:paraId="67EE3BE4" w14:textId="77777777" w:rsidR="001F04FD" w:rsidRPr="0013396E" w:rsidRDefault="001F04FD" w:rsidP="001F04FD">
      <w:pPr>
        <w:pStyle w:val="H3"/>
        <w:spacing w:before="480"/>
      </w:pPr>
      <w:bookmarkStart w:id="463" w:name="_Toc397504944"/>
      <w:bookmarkStart w:id="464" w:name="_Toc402357072"/>
      <w:bookmarkStart w:id="465" w:name="_Toc422486452"/>
      <w:bookmarkStart w:id="466" w:name="_Toc433093304"/>
      <w:bookmarkStart w:id="467" w:name="_Toc433093462"/>
      <w:bookmarkStart w:id="468" w:name="_Toc440874691"/>
      <w:bookmarkStart w:id="469" w:name="_Toc448142246"/>
      <w:bookmarkStart w:id="470" w:name="_Toc448142403"/>
      <w:bookmarkStart w:id="471" w:name="_Toc458770239"/>
      <w:bookmarkStart w:id="472" w:name="_Toc459294207"/>
      <w:bookmarkStart w:id="473" w:name="_Toc463262700"/>
      <w:bookmarkStart w:id="474" w:name="_Toc468286774"/>
      <w:bookmarkStart w:id="475" w:name="_Toc481502820"/>
      <w:bookmarkStart w:id="476" w:name="_Toc496079988"/>
      <w:bookmarkStart w:id="477" w:name="_Toc232146393"/>
      <w:r w:rsidRPr="0013396E">
        <w:t>6.5.1</w:t>
      </w:r>
      <w:r w:rsidRPr="0013396E">
        <w:tab/>
        <w:t>ERCOT Activities</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97C893F" w14:textId="77777777" w:rsidR="001F04FD" w:rsidRPr="0013396E" w:rsidRDefault="001F04FD" w:rsidP="001F04FD">
      <w:pPr>
        <w:pStyle w:val="BodyText"/>
        <w:ind w:left="720" w:hanging="720"/>
      </w:pPr>
      <w:r w:rsidRPr="0013396E">
        <w:t>(1)</w:t>
      </w:r>
      <w:r w:rsidRPr="0013396E">
        <w:tab/>
        <w:t>ERCOT activities during Real-Time operations are summarized in the table located in Section 6.3.2, Activities for Real-Time Operations.  That table is intended to be only a general guide and not controlling language, and any conflict between the table and another section of the Protocols is controlled by the other section.</w:t>
      </w:r>
    </w:p>
    <w:p w14:paraId="79AA138B" w14:textId="77777777" w:rsidR="001F04FD" w:rsidRPr="0013396E" w:rsidRDefault="001F04FD" w:rsidP="001F04FD">
      <w:pPr>
        <w:pStyle w:val="H4"/>
        <w:spacing w:before="480"/>
        <w:ind w:left="1267" w:hanging="1267"/>
      </w:pPr>
      <w:bookmarkStart w:id="478" w:name="_Toc397504945"/>
      <w:bookmarkStart w:id="479" w:name="_Toc402357073"/>
      <w:bookmarkStart w:id="480" w:name="_Toc422486453"/>
      <w:bookmarkStart w:id="481" w:name="_Toc433093305"/>
      <w:bookmarkStart w:id="482" w:name="_Toc433093463"/>
      <w:bookmarkStart w:id="483" w:name="_Toc440874692"/>
      <w:bookmarkStart w:id="484" w:name="_Toc448142247"/>
      <w:bookmarkStart w:id="485" w:name="_Toc448142404"/>
      <w:bookmarkStart w:id="486" w:name="_Toc458770240"/>
      <w:bookmarkStart w:id="487" w:name="_Toc459294208"/>
      <w:bookmarkStart w:id="488" w:name="_Toc463262701"/>
      <w:bookmarkStart w:id="489" w:name="_Toc468286775"/>
      <w:bookmarkStart w:id="490" w:name="_Toc481502821"/>
      <w:bookmarkStart w:id="491" w:name="_Toc496079989"/>
      <w:bookmarkStart w:id="492" w:name="_Toc232146394"/>
      <w:r w:rsidRPr="0013396E">
        <w:t>6.5.1.1</w:t>
      </w:r>
      <w:r w:rsidRPr="0013396E">
        <w:tab/>
        <w:t>ERCOT Control Area Authority</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CBCBDA6" w14:textId="715ED106" w:rsidR="001F04FD" w:rsidRPr="0013396E" w:rsidRDefault="001F04FD" w:rsidP="001F04FD">
      <w:pPr>
        <w:pStyle w:val="BodyText"/>
        <w:ind w:left="720" w:hanging="720"/>
      </w:pPr>
      <w:r w:rsidRPr="0013396E">
        <w:t>(1)</w:t>
      </w:r>
      <w:r w:rsidRPr="0013396E">
        <w:tab/>
        <w:t xml:space="preserve">ERCOT, as Control Area Operator (CAO), is authorized to perform the following actions for the limited purpose of securely operating the ERCOT Transmission Grid under the </w:t>
      </w:r>
      <w:r w:rsidRPr="0013396E">
        <w:lastRenderedPageBreak/>
        <w:t xml:space="preserve">standards specified in North American Electric Reliability Corporation (NERC) Standards, the </w:t>
      </w:r>
      <w:r w:rsidR="0098177F" w:rsidRPr="0013396E">
        <w:t xml:space="preserve">Nodal </w:t>
      </w:r>
      <w:r w:rsidRPr="0013396E">
        <w:t>Operating Guides and these Protocols,</w:t>
      </w:r>
      <w:r w:rsidRPr="0013396E">
        <w:rPr>
          <w:b/>
        </w:rPr>
        <w:t xml:space="preserve"> </w:t>
      </w:r>
      <w:r w:rsidRPr="0013396E">
        <w:t>including:</w:t>
      </w:r>
    </w:p>
    <w:p w14:paraId="3FC45069" w14:textId="77777777" w:rsidR="001F04FD" w:rsidRPr="0013396E" w:rsidRDefault="001F04FD" w:rsidP="001F04FD">
      <w:pPr>
        <w:pStyle w:val="List"/>
      </w:pPr>
      <w:r w:rsidRPr="0013396E">
        <w:t>(a)</w:t>
      </w:r>
      <w:r w:rsidRPr="0013396E">
        <w:tab/>
        <w:t>Direct the physical operation of the ERCOT Transmission Grid, including circuit breakers, switches, voltage control equipment, and Load-shedding equipment;</w:t>
      </w:r>
    </w:p>
    <w:p w14:paraId="694DB471" w14:textId="6B46E53A" w:rsidR="001F04FD" w:rsidRPr="0013396E" w:rsidRDefault="001F04FD" w:rsidP="001F04FD">
      <w:pPr>
        <w:pStyle w:val="List"/>
      </w:pPr>
      <w:r w:rsidRPr="0013396E">
        <w:t>(b)</w:t>
      </w:r>
      <w:r w:rsidRPr="0013396E">
        <w:tab/>
      </w:r>
      <w:r w:rsidR="0066695B" w:rsidRPr="0013396E">
        <w:t>Dispatch Resources that have been awarded Ancillary Services;</w:t>
      </w:r>
    </w:p>
    <w:p w14:paraId="65104D42" w14:textId="0B4DE3B9" w:rsidR="001F04FD" w:rsidRPr="0013396E" w:rsidRDefault="001F04FD" w:rsidP="007A1E53">
      <w:pPr>
        <w:pStyle w:val="List"/>
      </w:pPr>
      <w:r w:rsidRPr="0013396E">
        <w:t>(c)</w:t>
      </w:r>
      <w:r w:rsidRPr="0013396E">
        <w:tab/>
        <w:t>Direct changes in the operation of voltage control equipment;</w:t>
      </w:r>
    </w:p>
    <w:p w14:paraId="3D70C0A2" w14:textId="77777777" w:rsidR="001F04FD" w:rsidRPr="0013396E" w:rsidRDefault="001F04FD" w:rsidP="001F04FD">
      <w:pPr>
        <w:pStyle w:val="List"/>
      </w:pPr>
      <w:r w:rsidRPr="0013396E">
        <w:t>(d)</w:t>
      </w:r>
      <w:r w:rsidRPr="0013396E">
        <w:tab/>
      </w:r>
      <w:r w:rsidR="004B6E53" w:rsidRPr="0013396E">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177F" w:rsidRPr="0013396E" w14:paraId="32589B9E" w14:textId="77777777" w:rsidTr="007E7B7E">
        <w:trPr>
          <w:trHeight w:val="206"/>
        </w:trPr>
        <w:tc>
          <w:tcPr>
            <w:tcW w:w="9350" w:type="dxa"/>
            <w:shd w:val="pct12" w:color="auto" w:fill="auto"/>
          </w:tcPr>
          <w:p w14:paraId="4CCE8674" w14:textId="047A4199" w:rsidR="0098177F" w:rsidRPr="0013396E" w:rsidRDefault="0098177F" w:rsidP="007E7B7E">
            <w:pPr>
              <w:pStyle w:val="Instructions"/>
              <w:spacing w:before="120"/>
            </w:pPr>
            <w:r w:rsidRPr="0013396E">
              <w:t>[NPRR1198:  Replace paragraph (d) above with the following upon system implementation and renumber accordingly:]</w:t>
            </w:r>
          </w:p>
          <w:p w14:paraId="794F2A6D" w14:textId="77777777" w:rsidR="0098177F" w:rsidRPr="0013396E" w:rsidRDefault="0098177F" w:rsidP="0098177F">
            <w:pPr>
              <w:spacing w:after="240"/>
              <w:ind w:left="1440" w:hanging="720"/>
            </w:pPr>
            <w:r w:rsidRPr="0013396E">
              <w:t>(d)</w:t>
            </w:r>
            <w:r w:rsidRPr="0013396E">
              <w:tab/>
              <w:t>Direct the implementation of Reliability Must-Run (RMR) Service;</w:t>
            </w:r>
          </w:p>
          <w:p w14:paraId="2A08E57C" w14:textId="77356D32" w:rsidR="0098177F" w:rsidRPr="0013396E" w:rsidRDefault="0098177F" w:rsidP="0098177F">
            <w:pPr>
              <w:spacing w:after="240"/>
              <w:ind w:left="1440" w:hanging="720"/>
            </w:pPr>
            <w:r w:rsidRPr="0013396E">
              <w:t>(e)</w:t>
            </w:r>
            <w:r w:rsidRPr="0013396E">
              <w:tab/>
              <w:t xml:space="preserve">Direct the implementation, disabling, or reversal of implementation of Remedial Action Plans (RAPs), Automatic Mitigation Plans (AMPs), Remedial Action Schemes (RASs), Pre-Contingency Action Plans (PCAPs), Extended Action Plans (EAPs), and transmission switching to prevent </w:t>
            </w:r>
            <w:proofErr w:type="gramStart"/>
            <w:r w:rsidRPr="0013396E">
              <w:t>the violation</w:t>
            </w:r>
            <w:proofErr w:type="gramEnd"/>
            <w:r w:rsidRPr="0013396E">
              <w:t xml:space="preserve"> of ERCOT Transmission Grid security limits; and</w:t>
            </w:r>
          </w:p>
        </w:tc>
      </w:tr>
    </w:tbl>
    <w:p w14:paraId="299AD0A8" w14:textId="7A0053E3" w:rsidR="001F04FD" w:rsidRPr="0013396E" w:rsidRDefault="001F04FD" w:rsidP="00B07D39">
      <w:pPr>
        <w:pStyle w:val="List"/>
        <w:spacing w:before="240"/>
      </w:pPr>
      <w:r w:rsidRPr="0013396E">
        <w:t>(e)</w:t>
      </w:r>
      <w:r w:rsidRPr="0013396E">
        <w:tab/>
        <w:t>Perform additional actions required to prevent an imminent Emergency Condition or to restore the ERCOT Transmission Grid to a secure state in the event of an ERCOT Transmission Grid Emergency Condition.</w:t>
      </w:r>
    </w:p>
    <w:p w14:paraId="361CD841" w14:textId="77777777" w:rsidR="00DC3C3E" w:rsidRPr="0013396E" w:rsidRDefault="00DC3C3E" w:rsidP="00DC3C3E">
      <w:pPr>
        <w:spacing w:after="240"/>
        <w:ind w:left="720" w:hanging="720"/>
      </w:pPr>
      <w:r w:rsidRPr="0013396E">
        <w:t>(2)</w:t>
      </w:r>
      <w:r w:rsidRPr="0013396E">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0BA115F9" w14:textId="4207CCFC" w:rsidR="00DC3C3E" w:rsidRPr="0013396E" w:rsidRDefault="00DC3C3E" w:rsidP="00DC3C3E">
      <w:pPr>
        <w:spacing w:after="240"/>
        <w:ind w:left="1440" w:hanging="720"/>
        <w:rPr>
          <w:szCs w:val="24"/>
        </w:rPr>
      </w:pPr>
      <w:r w:rsidRPr="0013396E">
        <w:rPr>
          <w:szCs w:val="24"/>
        </w:rPr>
        <w:t>(a)</w:t>
      </w:r>
      <w:r w:rsidRPr="0013396E">
        <w:rPr>
          <w:szCs w:val="24"/>
        </w:rPr>
        <w:tab/>
      </w:r>
      <w:r w:rsidR="0066695B" w:rsidRPr="0013396E">
        <w:rPr>
          <w:szCs w:val="24"/>
        </w:rPr>
        <w:t>To ensure the reliable interconnection, dispatch, operation, and Settlement of any Generation Resource, Energy Storage Resource (ESR), Load Resource, or Emergency Response Service (ERS) Resource that is, or is proposed to be, interconnected at distribution voltage, and to ensure the reliable operation and Settlement of any other ERCOT-registered generator;</w:t>
      </w:r>
    </w:p>
    <w:p w14:paraId="3DD4BB90" w14:textId="3DFD7B92" w:rsidR="00DC3C3E" w:rsidRPr="0013396E" w:rsidRDefault="00DC3C3E" w:rsidP="007A1E53">
      <w:pPr>
        <w:spacing w:after="240"/>
        <w:ind w:left="1440" w:hanging="720"/>
        <w:rPr>
          <w:szCs w:val="24"/>
        </w:rPr>
      </w:pPr>
      <w:r w:rsidRPr="0013396E">
        <w:rPr>
          <w:szCs w:val="24"/>
        </w:rPr>
        <w:t>(b)</w:t>
      </w:r>
      <w:r w:rsidRPr="0013396E">
        <w:rPr>
          <w:szCs w:val="24"/>
        </w:rPr>
        <w:tab/>
      </w:r>
      <w:r w:rsidR="0066695B" w:rsidRPr="0013396E">
        <w:rPr>
          <w:szCs w:val="24"/>
        </w:rPr>
        <w:t>To provide ERCOT information about all generators interconnected at distribution voltage as requested by ERCOT pursuant to these Protocols or Other Binding Documents for the purposes of ensuring accurate Settlement and operating and planning the ERCOT Transmission Grid; and</w:t>
      </w:r>
    </w:p>
    <w:p w14:paraId="252C4F71" w14:textId="757FD605" w:rsidR="00DC3C3E" w:rsidRPr="0013396E" w:rsidRDefault="00DC3C3E" w:rsidP="007A1E53">
      <w:pPr>
        <w:spacing w:after="240"/>
        <w:ind w:left="1440" w:hanging="720"/>
        <w:rPr>
          <w:szCs w:val="24"/>
        </w:rPr>
      </w:pPr>
      <w:r w:rsidRPr="0013396E">
        <w:rPr>
          <w:szCs w:val="24"/>
        </w:rPr>
        <w:lastRenderedPageBreak/>
        <w:t>(c)</w:t>
      </w:r>
      <w:r w:rsidRPr="0013396E">
        <w:rPr>
          <w:szCs w:val="24"/>
        </w:rPr>
        <w:tab/>
        <w:t>To effectuate automatic or manual Load-shedding as prescribed by these Protocols or Other Binding Documents.</w:t>
      </w:r>
    </w:p>
    <w:p w14:paraId="1A36746A" w14:textId="5581D7AE" w:rsidR="00DC3C3E" w:rsidRPr="0013396E" w:rsidRDefault="00DC3C3E" w:rsidP="00DC3C3E">
      <w:pPr>
        <w:pStyle w:val="List"/>
        <w:ind w:left="720"/>
      </w:pPr>
      <w:r w:rsidRPr="0013396E">
        <w:rPr>
          <w:szCs w:val="24"/>
        </w:rPr>
        <w:t>(3)</w:t>
      </w:r>
      <w:r w:rsidRPr="0013396E">
        <w:rPr>
          <w:szCs w:val="24"/>
        </w:rPr>
        <w:tab/>
        <w:t xml:space="preserve">Nothing in paragraph (2) above limits ERCOT’s authority to require that a Transmission Service Provider (TSP) or Transmission Operator (TO) disconnect any Facility operated at distribution voltage from the ERCOT System if </w:t>
      </w:r>
      <w:r w:rsidRPr="0013396E">
        <w:t>ERCOT</w:t>
      </w:r>
      <w:r w:rsidRPr="0013396E">
        <w:rPr>
          <w:szCs w:val="24"/>
        </w:rPr>
        <w:t xml:space="preserve"> determines such action is necessary to address a reliability concern on the ERCOT Transmission Grid.  Additionally, nothing in paragraph (2) above limits ERCOT’s authority to require appropriate modeling and telemetry of </w:t>
      </w:r>
      <w:r w:rsidR="00847E53" w:rsidRPr="0013396E">
        <w:rPr>
          <w:szCs w:val="24"/>
        </w:rPr>
        <w:t>t</w:t>
      </w:r>
      <w:r w:rsidRPr="0013396E">
        <w:rPr>
          <w:szCs w:val="24"/>
        </w:rPr>
        <w:t>ransmission Loads that may represent multiple distribution-level Loads, as provided in Section 3.10.7.2, Modeling of Resources and Transmission Loads.</w:t>
      </w:r>
    </w:p>
    <w:p w14:paraId="031D5405" w14:textId="5517BBD9" w:rsidR="003028E1" w:rsidRDefault="001F04FD" w:rsidP="00F42848">
      <w:pPr>
        <w:pStyle w:val="List"/>
        <w:ind w:left="720"/>
      </w:pPr>
      <w:r w:rsidRPr="0013396E">
        <w:t>(</w:t>
      </w:r>
      <w:r w:rsidR="00DC3C3E" w:rsidRPr="0013396E">
        <w:t>4</w:t>
      </w:r>
      <w:r w:rsidRPr="0013396E">
        <w:t>)</w:t>
      </w:r>
      <w:r w:rsidRPr="0013396E">
        <w:tab/>
        <w:t xml:space="preserve">Consistent with paragraph (1)(e) above, ERCOT </w:t>
      </w:r>
      <w:r w:rsidR="003028E1">
        <w:t xml:space="preserve">may </w:t>
      </w:r>
      <w:r w:rsidRPr="0013396E">
        <w:t xml:space="preserve">seek to exercise its authority to prevent an anticipated Emergency Condition relating to </w:t>
      </w:r>
      <w:r w:rsidR="003028E1">
        <w:t>addressing a local constraint identified by ERCOT up to two years into the future</w:t>
      </w:r>
      <w:r w:rsidRPr="0013396E">
        <w:t xml:space="preserve"> by procuring</w:t>
      </w:r>
      <w:r w:rsidR="003028E1" w:rsidRPr="003028E1">
        <w:t xml:space="preserve"> </w:t>
      </w:r>
      <w:r w:rsidR="003028E1" w:rsidRPr="00111643">
        <w:t xml:space="preserve">additional capacity.  </w:t>
      </w:r>
      <w:r w:rsidR="003028E1">
        <w:t xml:space="preserve">Additionally, consistent with paragraph (1)(e) above, ERCOT may seek to exercise its authority to prevent an anticipated Emergency Condition relating to serving Load for an ERCOT-wide capacity shortage identified in the current or next Season by procuring additional capacity.  </w:t>
      </w:r>
      <w:r w:rsidR="003028E1" w:rsidRPr="00111643">
        <w:t xml:space="preserve">Such capacity </w:t>
      </w:r>
      <w:r w:rsidR="003028E1">
        <w:t>for either purpose may include</w:t>
      </w:r>
      <w:r w:rsidR="003028E1" w:rsidRPr="00111643">
        <w:t>:</w:t>
      </w:r>
      <w:r w:rsidR="003028E1">
        <w:rPr>
          <w:highlight w:val="yellow"/>
        </w:rPr>
        <w:t xml:space="preserve"> </w:t>
      </w:r>
      <w:r w:rsidRPr="0013396E">
        <w:t xml:space="preserve"> </w:t>
      </w:r>
    </w:p>
    <w:p w14:paraId="6B947185" w14:textId="77777777" w:rsidR="003028E1" w:rsidRPr="003028E1" w:rsidRDefault="003028E1" w:rsidP="003028E1">
      <w:pPr>
        <w:spacing w:after="240"/>
        <w:ind w:left="1440" w:hanging="720"/>
      </w:pPr>
      <w:r w:rsidRPr="003028E1">
        <w:t>(a)</w:t>
      </w:r>
      <w:r w:rsidRPr="003028E1">
        <w:tab/>
        <w:t>Capacity that was either mothballed, retired, or decommissioned and is capable of being brought back into service;</w:t>
      </w:r>
    </w:p>
    <w:p w14:paraId="38D3E7E3" w14:textId="77777777" w:rsidR="003028E1" w:rsidRPr="003028E1" w:rsidRDefault="003028E1" w:rsidP="003028E1">
      <w:pPr>
        <w:spacing w:after="240"/>
        <w:ind w:left="1440" w:hanging="720"/>
      </w:pPr>
      <w:r w:rsidRPr="003028E1">
        <w:t>(b)</w:t>
      </w:r>
      <w:r w:rsidRPr="003028E1">
        <w:tab/>
        <w:t xml:space="preserve">Demand Response capacity that can be baselined and was absent from the ERCOT market in the last three years;   </w:t>
      </w:r>
    </w:p>
    <w:p w14:paraId="3473D0F3" w14:textId="77777777" w:rsidR="003028E1" w:rsidRPr="003028E1" w:rsidRDefault="003028E1" w:rsidP="003028E1">
      <w:pPr>
        <w:spacing w:after="240"/>
        <w:ind w:left="1440" w:hanging="720"/>
      </w:pPr>
      <w:r w:rsidRPr="003028E1">
        <w:t>(c)</w:t>
      </w:r>
      <w:r w:rsidRPr="003028E1">
        <w:tab/>
      </w:r>
      <w:bookmarkStart w:id="493" w:name="_Hlk222721986"/>
      <w:r w:rsidRPr="003028E1">
        <w:t xml:space="preserve">Capacity excluded from ERCOT’s Report on Capacity, Demand and Reserves in the ERCOT Region (CDR) but that can be quickly interconnected at a useful location, such as energy storage or mobile generation; </w:t>
      </w:r>
    </w:p>
    <w:bookmarkEnd w:id="493"/>
    <w:p w14:paraId="5A23B9D1" w14:textId="1F0CA4D1" w:rsidR="003028E1" w:rsidRPr="003028E1" w:rsidRDefault="003028E1" w:rsidP="003028E1">
      <w:pPr>
        <w:spacing w:after="240"/>
        <w:ind w:left="1440" w:hanging="720"/>
        <w:rPr>
          <w:highlight w:val="yellow"/>
        </w:rPr>
      </w:pPr>
      <w:r w:rsidRPr="003028E1">
        <w:t>(d)</w:t>
      </w:r>
      <w:r w:rsidRPr="003028E1">
        <w:tab/>
        <w:t xml:space="preserve">Capacity included in the CDR issued by ERCOT, that has not yet reached its Commercial Operations Date, but can accelerate its </w:t>
      </w:r>
      <w:r w:rsidR="00924B28">
        <w:t xml:space="preserve">Commercial Operations Date </w:t>
      </w:r>
      <w:r w:rsidRPr="003028E1">
        <w:t>during the period additional capacity is needed; or</w:t>
      </w:r>
      <w:r w:rsidRPr="003028E1">
        <w:rPr>
          <w:highlight w:val="yellow"/>
        </w:rPr>
        <w:t xml:space="preserve"> </w:t>
      </w:r>
    </w:p>
    <w:p w14:paraId="279C61F7" w14:textId="77777777" w:rsidR="003028E1" w:rsidRPr="003028E1" w:rsidRDefault="003028E1" w:rsidP="003028E1">
      <w:pPr>
        <w:spacing w:after="240"/>
        <w:ind w:left="1440" w:hanging="720"/>
      </w:pPr>
      <w:r w:rsidRPr="003028E1">
        <w:t>(e)</w:t>
      </w:r>
      <w:r w:rsidRPr="003028E1">
        <w:tab/>
        <w:t xml:space="preserve">Capacity from Settlement Only Generators (SOGs) that is not expected to be available to ERCOT during the period additional capacity is needed.  </w:t>
      </w:r>
    </w:p>
    <w:p w14:paraId="334393A6" w14:textId="12F93728" w:rsidR="001F04FD" w:rsidRPr="0013396E" w:rsidRDefault="003028E1" w:rsidP="00F42848">
      <w:pPr>
        <w:pStyle w:val="List"/>
        <w:ind w:left="720"/>
      </w:pPr>
      <w:r>
        <w:t>(5)</w:t>
      </w:r>
      <w:r>
        <w:tab/>
        <w:t>C</w:t>
      </w:r>
      <w:r w:rsidR="001F04FD" w:rsidRPr="0013396E">
        <w:t xml:space="preserve">apacity </w:t>
      </w:r>
      <w:r w:rsidRPr="00111643">
        <w:t>procured under paragraph (4)</w:t>
      </w:r>
      <w:r>
        <w:t xml:space="preserve"> above</w:t>
      </w:r>
      <w:r w:rsidR="001F04FD" w:rsidRPr="0013396E">
        <w:t xml:space="preserve"> may be used to maintain </w:t>
      </w:r>
      <w:r>
        <w:t xml:space="preserve">the </w:t>
      </w:r>
      <w:r w:rsidR="001F04FD" w:rsidRPr="0013396E">
        <w:t xml:space="preserve">ERCOT System reliability in a manner not otherwise delineated in these Protocols and the </w:t>
      </w:r>
      <w:r w:rsidR="0098177F" w:rsidRPr="0013396E">
        <w:t xml:space="preserve">Nodal </w:t>
      </w:r>
      <w:r w:rsidR="001F04FD" w:rsidRPr="0013396E">
        <w:t xml:space="preserve">Operating Guides, </w:t>
      </w:r>
      <w:r>
        <w:t xml:space="preserve">provided </w:t>
      </w:r>
      <w:r w:rsidR="001F04FD" w:rsidRPr="0013396E">
        <w:t>ERCOT take</w:t>
      </w:r>
      <w:r>
        <w:t>s</w:t>
      </w:r>
      <w:r w:rsidR="001F04FD" w:rsidRPr="0013396E">
        <w:t xml:space="preserve"> the following actions: </w:t>
      </w:r>
    </w:p>
    <w:p w14:paraId="562A656D" w14:textId="77777777" w:rsidR="003028E1" w:rsidRPr="003028E1" w:rsidRDefault="003028E1" w:rsidP="003028E1">
      <w:pPr>
        <w:spacing w:after="240"/>
        <w:ind w:left="1440" w:hanging="720"/>
      </w:pPr>
      <w:r w:rsidRPr="003028E1">
        <w:t>(a)</w:t>
      </w:r>
      <w:r w:rsidRPr="003028E1">
        <w:tab/>
        <w:t>ERCOT shall conduct an analysis to determine if any additional capacity is needed to prevent an anticipated Emergency Condition.  ERCOT may conduct an analysis if deemed appropriate by ERCOT following consultation with affected TSP(s).</w:t>
      </w:r>
    </w:p>
    <w:p w14:paraId="3381F7D1" w14:textId="77777777" w:rsidR="003028E1" w:rsidRPr="003028E1" w:rsidRDefault="003028E1" w:rsidP="003028E1">
      <w:pPr>
        <w:spacing w:after="240"/>
        <w:ind w:left="1440" w:hanging="720"/>
      </w:pPr>
      <w:r w:rsidRPr="003028E1">
        <w:lastRenderedPageBreak/>
        <w:t>(b)</w:t>
      </w:r>
      <w:r w:rsidRPr="003028E1">
        <w:tab/>
        <w:t>ERCOT shall present its study assumptions (including Load forecast assumptions) to the ERCOT Board of Directors before any “Request for Proposal” (RFP) awards are made.</w:t>
      </w:r>
    </w:p>
    <w:p w14:paraId="1C0CD203" w14:textId="77777777" w:rsidR="003028E1" w:rsidRPr="003028E1" w:rsidRDefault="003028E1" w:rsidP="003028E1">
      <w:pPr>
        <w:spacing w:after="240"/>
        <w:ind w:left="2160" w:hanging="720"/>
      </w:pPr>
      <w:r w:rsidRPr="003028E1">
        <w:t>(i)</w:t>
      </w:r>
      <w:r w:rsidRPr="003028E1">
        <w:tab/>
      </w:r>
      <w:r w:rsidRPr="003028E1">
        <w:rPr>
          <w:lang w:val="en"/>
        </w:rPr>
        <w:t>For each finalized contract for capacity, ERCOT shall post the study assumptions to the ERCOT website.</w:t>
      </w:r>
    </w:p>
    <w:p w14:paraId="2E0726B1" w14:textId="77777777" w:rsidR="003028E1" w:rsidRDefault="003028E1" w:rsidP="001F04FD">
      <w:pPr>
        <w:pStyle w:val="List"/>
      </w:pPr>
      <w:r>
        <w:t>(c)</w:t>
      </w:r>
      <w:r>
        <w:tab/>
        <w:t xml:space="preserve">Upon determination by ERCOT that additional capacity is needed to prevent an Emergency Condition, and 30 days prior to any procurement activity associated with such additional capacity, ERCOT shall notify the Public Utility Commission of Texas (PUCT) of ERCOT’s determination.  </w:t>
      </w:r>
      <w:r w:rsidRPr="00F8472D">
        <w:t>This notification shall include the analysis of capacity needed to prevent the anticipated Emergency Condition.</w:t>
      </w:r>
    </w:p>
    <w:p w14:paraId="4284203F" w14:textId="2F4EDC0F" w:rsidR="001F04FD" w:rsidRPr="0013396E" w:rsidRDefault="001F04FD" w:rsidP="001F04FD">
      <w:pPr>
        <w:pStyle w:val="List"/>
      </w:pPr>
      <w:r w:rsidRPr="0013396E">
        <w:t>(</w:t>
      </w:r>
      <w:r w:rsidR="003028E1">
        <w:t>d</w:t>
      </w:r>
      <w:r w:rsidRPr="0013396E">
        <w:t>)</w:t>
      </w:r>
      <w:r w:rsidRPr="0013396E">
        <w:tab/>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61D5DBAA" w14:textId="6AC1E046" w:rsidR="001F04FD" w:rsidRPr="0013396E" w:rsidRDefault="001F04FD" w:rsidP="001F04FD">
      <w:pPr>
        <w:pStyle w:val="List"/>
        <w:ind w:left="2160"/>
      </w:pPr>
      <w:r w:rsidRPr="0013396E">
        <w:t>(i)</w:t>
      </w:r>
      <w:r w:rsidRPr="0013396E">
        <w:tab/>
        <w:t xml:space="preserve">A detailed </w:t>
      </w:r>
      <w:r w:rsidRPr="0013396E">
        <w:rPr>
          <w:szCs w:val="24"/>
        </w:rPr>
        <w:t>description</w:t>
      </w:r>
      <w:r w:rsidRPr="0013396E">
        <w:t xml:space="preserve"> of the reliability condition and need for additional capacity as determined by ERCOT</w:t>
      </w:r>
      <w:r w:rsidR="003028E1">
        <w:t xml:space="preserve">, </w:t>
      </w:r>
      <w:r w:rsidR="003028E1" w:rsidRPr="00F8472D">
        <w:t xml:space="preserve">including the analysis in </w:t>
      </w:r>
      <w:r w:rsidR="003028E1">
        <w:t>paragraph (5)</w:t>
      </w:r>
      <w:r w:rsidR="003028E1" w:rsidRPr="00F8472D">
        <w:t>(a)</w:t>
      </w:r>
      <w:r w:rsidR="003028E1">
        <w:t xml:space="preserve"> above,</w:t>
      </w:r>
      <w:r w:rsidRPr="0013396E">
        <w:t xml:space="preserve"> and the timing of the proposed procurement;</w:t>
      </w:r>
    </w:p>
    <w:p w14:paraId="6458ED3C" w14:textId="77777777" w:rsidR="001F04FD" w:rsidRPr="0013396E" w:rsidRDefault="001F04FD" w:rsidP="001F04FD">
      <w:pPr>
        <w:pStyle w:val="List"/>
        <w:ind w:left="2160"/>
      </w:pPr>
      <w:r w:rsidRPr="0013396E">
        <w:t>(ii)</w:t>
      </w:r>
      <w:r w:rsidRPr="0013396E">
        <w:tab/>
        <w:t>Justification for the quantity of additional capacity to be requested;</w:t>
      </w:r>
    </w:p>
    <w:p w14:paraId="429206E4" w14:textId="52824280" w:rsidR="001F04FD" w:rsidRPr="0013396E" w:rsidRDefault="001F04FD" w:rsidP="001F04FD">
      <w:pPr>
        <w:pStyle w:val="List"/>
        <w:ind w:left="2160"/>
      </w:pPr>
      <w:r w:rsidRPr="0013396E">
        <w:t>(iii)</w:t>
      </w:r>
      <w:r w:rsidRPr="0013396E">
        <w:tab/>
      </w:r>
      <w:r w:rsidR="0066695B" w:rsidRPr="0013396E">
        <w:t xml:space="preserve">Identification of potential Generation Resources, ESRs, </w:t>
      </w:r>
      <w:r w:rsidR="003028E1">
        <w:t xml:space="preserve">SOGs, </w:t>
      </w:r>
      <w:r w:rsidR="0066695B" w:rsidRPr="0013396E">
        <w:t xml:space="preserve">or Load providing capacity considered by ERCOT to be acceptable for providing the additional capacity.  Load capacity may be provided by Entities who, </w:t>
      </w:r>
      <w:proofErr w:type="gramStart"/>
      <w:r w:rsidR="0066695B" w:rsidRPr="0013396E">
        <w:t>at</w:t>
      </w:r>
      <w:proofErr w:type="gramEnd"/>
      <w:r w:rsidR="0066695B" w:rsidRPr="0013396E">
        <w:t xml:space="preserve"> ERCOT’s direction, would interrupt consumption of electric power and remain interrupted until released by ERCOT; and</w:t>
      </w:r>
    </w:p>
    <w:p w14:paraId="771F2879" w14:textId="5AED003C" w:rsidR="001F04FD" w:rsidRPr="0013396E" w:rsidRDefault="001F04FD" w:rsidP="007A1E53">
      <w:pPr>
        <w:pStyle w:val="List"/>
        <w:ind w:left="2160"/>
      </w:pPr>
      <w:r w:rsidRPr="0013396E">
        <w:t>(iv)</w:t>
      </w:r>
      <w:r w:rsidRPr="0013396E">
        <w:tab/>
        <w:t>A schedule of activities associated with the proposed procurement.</w:t>
      </w:r>
    </w:p>
    <w:p w14:paraId="0160AD63" w14:textId="3E2EB99A" w:rsidR="001F04FD" w:rsidRPr="0013396E" w:rsidRDefault="001F04FD" w:rsidP="001F04FD">
      <w:pPr>
        <w:pStyle w:val="List"/>
      </w:pPr>
      <w:r w:rsidRPr="0013396E">
        <w:t>(</w:t>
      </w:r>
      <w:r w:rsidR="003028E1">
        <w:t>e</w:t>
      </w:r>
      <w:r w:rsidRPr="0013396E">
        <w:t>)</w:t>
      </w:r>
      <w:r w:rsidRPr="0013396E">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r w:rsidR="003028E1" w:rsidRPr="003028E1">
        <w:t xml:space="preserve"> </w:t>
      </w:r>
      <w:r w:rsidR="003028E1">
        <w:t xml:space="preserve"> Such notice shall also be filed with the PUCT.  No final contract for additional capacity may be </w:t>
      </w:r>
      <w:proofErr w:type="gramStart"/>
      <w:r w:rsidR="003028E1">
        <w:t>executed</w:t>
      </w:r>
      <w:proofErr w:type="gramEnd"/>
      <w:r w:rsidR="003028E1">
        <w:t xml:space="preserve"> until at least one PUCT Open Meeting has taken place seven or more days after that date of such notice.</w:t>
      </w:r>
    </w:p>
    <w:p w14:paraId="74E85327" w14:textId="66EE55BA" w:rsidR="001F04FD" w:rsidRPr="0013396E" w:rsidRDefault="001F04FD" w:rsidP="001F04FD">
      <w:pPr>
        <w:pStyle w:val="List"/>
      </w:pPr>
      <w:r w:rsidRPr="0013396E">
        <w:t>(</w:t>
      </w:r>
      <w:r w:rsidR="003028E1">
        <w:t>f</w:t>
      </w:r>
      <w:r w:rsidRPr="0013396E">
        <w:t>)</w:t>
      </w:r>
      <w:r w:rsidRPr="0013396E">
        <w:tab/>
        <w:t>ERCOT shall, to the fullest extent practicable, ensure that any actions taken to procure additional capacity meet the following criteria:</w:t>
      </w:r>
    </w:p>
    <w:p w14:paraId="0FCAF51C" w14:textId="1F4F053F" w:rsidR="001F04FD" w:rsidRPr="0013396E" w:rsidRDefault="001F04FD" w:rsidP="001F04FD">
      <w:pPr>
        <w:pStyle w:val="List"/>
        <w:ind w:left="2160"/>
        <w:rPr>
          <w:color w:val="000000"/>
          <w:szCs w:val="24"/>
        </w:rPr>
      </w:pPr>
      <w:r w:rsidRPr="0013396E">
        <w:rPr>
          <w:color w:val="000000"/>
          <w:szCs w:val="24"/>
        </w:rPr>
        <w:t>(i)</w:t>
      </w:r>
      <w:r w:rsidRPr="0013396E">
        <w:rPr>
          <w:color w:val="000000"/>
          <w:szCs w:val="24"/>
        </w:rPr>
        <w:tab/>
        <w:t xml:space="preserve">Any capacity procured pursuant to this </w:t>
      </w:r>
      <w:r w:rsidR="003028E1">
        <w:rPr>
          <w:color w:val="000000"/>
          <w:szCs w:val="24"/>
        </w:rPr>
        <w:t>Section</w:t>
      </w:r>
      <w:r w:rsidRPr="0013396E">
        <w:rPr>
          <w:color w:val="000000"/>
          <w:szCs w:val="24"/>
        </w:rPr>
        <w:t xml:space="preserve"> will be procured using an open process, and the terms of the </w:t>
      </w:r>
      <w:r w:rsidRPr="0013396E">
        <w:t>procurement</w:t>
      </w:r>
      <w:r w:rsidRPr="0013396E">
        <w:rPr>
          <w:color w:val="000000"/>
          <w:szCs w:val="24"/>
        </w:rPr>
        <w:t xml:space="preserve"> between ERCOT and the Entity will be memorialized in contracts that will be publicly available for inspection on the ERCOT website.  </w:t>
      </w:r>
    </w:p>
    <w:p w14:paraId="7829EE70" w14:textId="3243CE50" w:rsidR="001F04FD" w:rsidRPr="0013396E" w:rsidRDefault="001F04FD" w:rsidP="001F04FD">
      <w:pPr>
        <w:pStyle w:val="List"/>
        <w:ind w:left="2160"/>
        <w:rPr>
          <w:color w:val="000000"/>
          <w:szCs w:val="24"/>
        </w:rPr>
      </w:pPr>
      <w:r w:rsidRPr="0013396E">
        <w:rPr>
          <w:color w:val="000000"/>
          <w:szCs w:val="24"/>
        </w:rPr>
        <w:lastRenderedPageBreak/>
        <w:t>(ii)</w:t>
      </w:r>
      <w:r w:rsidRPr="0013396E">
        <w:rPr>
          <w:color w:val="000000"/>
          <w:szCs w:val="24"/>
        </w:rPr>
        <w:tab/>
      </w:r>
      <w:r w:rsidR="0066695B" w:rsidRPr="0013396E">
        <w:rPr>
          <w:color w:val="000000"/>
        </w:rPr>
        <w:t xml:space="preserve">Each contract will include specified financial terms and termination dates.  For purposes of Settlement, any contract associated with a Resource </w:t>
      </w:r>
      <w:r w:rsidR="003028E1">
        <w:rPr>
          <w:color w:val="000000"/>
        </w:rPr>
        <w:t>that was previously mothballed, retired or decommissioned</w:t>
      </w:r>
      <w:r w:rsidR="003028E1" w:rsidRPr="0013396E">
        <w:rPr>
          <w:color w:val="000000"/>
        </w:rPr>
        <w:t xml:space="preserve"> </w:t>
      </w:r>
      <w:r w:rsidR="0066695B" w:rsidRPr="0013396E">
        <w:rPr>
          <w:color w:val="000000"/>
        </w:rPr>
        <w:t>will include substantially the same terms and conditions as an RMR Unit under a RMR Agreement, including the Eligible Cost budgeting process.</w:t>
      </w:r>
      <w:r w:rsidRPr="0013396E">
        <w:rPr>
          <w:color w:val="000000"/>
          <w:szCs w:val="24"/>
        </w:rPr>
        <w:t xml:space="preserve"> </w:t>
      </w:r>
      <w:r w:rsidR="003028E1">
        <w:rPr>
          <w:color w:val="000000"/>
          <w:szCs w:val="24"/>
        </w:rPr>
        <w:t xml:space="preserve"> </w:t>
      </w:r>
      <w:r w:rsidR="003028E1">
        <w:rPr>
          <w:color w:val="000000"/>
        </w:rPr>
        <w:t>For purposes of Settlement, for any contract associated with a Resource that was not previously mothballed, retired or decommissioned, the payment will be based on the offer information provided and included in the contract, subject to performance reductions.</w:t>
      </w:r>
    </w:p>
    <w:p w14:paraId="140A9595" w14:textId="77777777" w:rsidR="003028E1" w:rsidRPr="003028E1" w:rsidRDefault="003028E1" w:rsidP="003028E1">
      <w:pPr>
        <w:spacing w:after="240"/>
        <w:ind w:left="2160" w:hanging="720"/>
        <w:rPr>
          <w:color w:val="000000"/>
        </w:rPr>
      </w:pPr>
      <w:r w:rsidRPr="003028E1">
        <w:rPr>
          <w:color w:val="000000"/>
          <w:szCs w:val="24"/>
        </w:rPr>
        <w:t>(iii)</w:t>
      </w:r>
      <w:r w:rsidRPr="003028E1">
        <w:rPr>
          <w:color w:val="000000"/>
          <w:szCs w:val="24"/>
        </w:rPr>
        <w:tab/>
      </w:r>
      <w:r w:rsidRPr="003028E1">
        <w:rPr>
          <w:color w:val="000000"/>
        </w:rPr>
        <w:t xml:space="preserve">In order to address a local constraint, </w:t>
      </w:r>
      <w:bookmarkStart w:id="494" w:name="_Hlk222727924"/>
      <w:r w:rsidRPr="003028E1">
        <w:rPr>
          <w:color w:val="000000"/>
        </w:rPr>
        <w:t xml:space="preserve">ERCOT may execute a contract for a term longer than 12 months if the local constraint is shown to remain for more than a period of 12 months. </w:t>
      </w:r>
      <w:bookmarkEnd w:id="494"/>
      <w:r w:rsidRPr="003028E1">
        <w:rPr>
          <w:color w:val="000000"/>
        </w:rPr>
        <w:t xml:space="preserve"> The term of </w:t>
      </w:r>
      <w:proofErr w:type="gramStart"/>
      <w:r w:rsidRPr="003028E1">
        <w:rPr>
          <w:color w:val="000000"/>
        </w:rPr>
        <w:t>a contract</w:t>
      </w:r>
      <w:proofErr w:type="gramEnd"/>
      <w:r w:rsidRPr="003028E1">
        <w:rPr>
          <w:color w:val="000000"/>
        </w:rPr>
        <w:t xml:space="preserve"> under this Section must </w:t>
      </w:r>
      <w:proofErr w:type="gramStart"/>
      <w:r w:rsidRPr="003028E1">
        <w:rPr>
          <w:color w:val="000000"/>
        </w:rPr>
        <w:t>take into account</w:t>
      </w:r>
      <w:proofErr w:type="gramEnd"/>
      <w:r w:rsidRPr="003028E1">
        <w:rPr>
          <w:color w:val="000000"/>
        </w:rPr>
        <w:t xml:space="preserve"> the appropriate exit strategy that will resolve the local constraint that necessitated the contract.  In the event ERCOT chooses to contract for capacity for a period longer than one year, ERCOT shall annually re-evaluate the need for </w:t>
      </w:r>
      <w:proofErr w:type="gramStart"/>
      <w:r w:rsidRPr="003028E1">
        <w:rPr>
          <w:color w:val="000000"/>
        </w:rPr>
        <w:t>the capacity</w:t>
      </w:r>
      <w:proofErr w:type="gramEnd"/>
      <w:r w:rsidRPr="003028E1">
        <w:rPr>
          <w:color w:val="000000"/>
        </w:rPr>
        <w:t xml:space="preserve">. </w:t>
      </w:r>
    </w:p>
    <w:p w14:paraId="7BAD3286" w14:textId="707E03B3" w:rsidR="001F04FD" w:rsidRPr="0013396E" w:rsidRDefault="001F04FD" w:rsidP="007A1E53">
      <w:pPr>
        <w:pStyle w:val="List"/>
        <w:ind w:left="2160"/>
        <w:rPr>
          <w:color w:val="000000"/>
          <w:szCs w:val="24"/>
        </w:rPr>
      </w:pPr>
      <w:r w:rsidRPr="0013396E">
        <w:rPr>
          <w:color w:val="000000"/>
          <w:szCs w:val="24"/>
        </w:rPr>
        <w:t>(i</w:t>
      </w:r>
      <w:r w:rsidR="003028E1">
        <w:rPr>
          <w:color w:val="000000"/>
          <w:szCs w:val="24"/>
        </w:rPr>
        <w:t>v</w:t>
      </w:r>
      <w:r w:rsidRPr="0013396E">
        <w:rPr>
          <w:color w:val="000000"/>
          <w:szCs w:val="24"/>
        </w:rPr>
        <w:t>)</w:t>
      </w:r>
      <w:r w:rsidRPr="0013396E">
        <w:rPr>
          <w:color w:val="000000"/>
          <w:szCs w:val="24"/>
        </w:rPr>
        <w:tab/>
        <w:t>ERCOT shall provide notice to the ERCOT Board, at the next ERCOT Board meeting after ERCOT has signed the contract, that the actions required prior to execution of the contract, pursuant to paragraphs (</w:t>
      </w:r>
      <w:r w:rsidR="003028E1">
        <w:rPr>
          <w:color w:val="000000"/>
          <w:szCs w:val="24"/>
        </w:rPr>
        <w:t>5</w:t>
      </w:r>
      <w:r w:rsidRPr="0013396E">
        <w:rPr>
          <w:color w:val="000000"/>
          <w:szCs w:val="24"/>
        </w:rPr>
        <w:t>)(</w:t>
      </w:r>
      <w:proofErr w:type="gramStart"/>
      <w:r w:rsidRPr="0013396E">
        <w:rPr>
          <w:color w:val="000000"/>
          <w:szCs w:val="24"/>
        </w:rPr>
        <w:t>a) through (</w:t>
      </w:r>
      <w:r w:rsidR="003028E1">
        <w:rPr>
          <w:color w:val="000000"/>
          <w:szCs w:val="24"/>
        </w:rPr>
        <w:t>f</w:t>
      </w:r>
      <w:proofErr w:type="gramEnd"/>
      <w:r w:rsidRPr="0013396E">
        <w:rPr>
          <w:color w:val="000000"/>
          <w:szCs w:val="24"/>
        </w:rPr>
        <w:t xml:space="preserve">) above, were completed by ERCOT before the contract was executed.  </w:t>
      </w:r>
    </w:p>
    <w:p w14:paraId="3E7837FD" w14:textId="170FB183" w:rsidR="001F04FD" w:rsidRPr="0013396E" w:rsidRDefault="001F04FD" w:rsidP="001F04FD">
      <w:pPr>
        <w:pStyle w:val="List"/>
        <w:ind w:left="2160"/>
        <w:rPr>
          <w:color w:val="000000"/>
          <w:szCs w:val="24"/>
        </w:rPr>
      </w:pPr>
      <w:r w:rsidRPr="0013396E">
        <w:rPr>
          <w:color w:val="000000"/>
          <w:szCs w:val="24"/>
        </w:rPr>
        <w:t>(v)</w:t>
      </w:r>
      <w:r w:rsidRPr="0013396E">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2508C1C0" w14:textId="021426D3" w:rsidR="001F04FD" w:rsidRPr="0013396E" w:rsidRDefault="001F04FD" w:rsidP="001F04FD">
      <w:pPr>
        <w:pStyle w:val="List"/>
      </w:pPr>
      <w:r w:rsidRPr="0013396E">
        <w:rPr>
          <w:color w:val="000000"/>
          <w:szCs w:val="24"/>
        </w:rPr>
        <w:t>(</w:t>
      </w:r>
      <w:r w:rsidR="003028E1">
        <w:rPr>
          <w:color w:val="000000"/>
          <w:szCs w:val="24"/>
        </w:rPr>
        <w:t>g</w:t>
      </w:r>
      <w:r w:rsidRPr="0013396E">
        <w:rPr>
          <w:color w:val="000000"/>
          <w:szCs w:val="24"/>
        </w:rPr>
        <w:t>)</w:t>
      </w:r>
      <w:r w:rsidRPr="0013396E">
        <w:rPr>
          <w:color w:val="000000"/>
          <w:szCs w:val="24"/>
        </w:rPr>
        <w:tab/>
      </w:r>
      <w:r w:rsidR="0066695B" w:rsidRPr="0013396E">
        <w:rPr>
          <w:color w:val="000000"/>
          <w:szCs w:val="24"/>
        </w:rPr>
        <w:t xml:space="preserve">A Resource that has received capital contributions from ERCOT pursuant to a contract executed under </w:t>
      </w:r>
      <w:r w:rsidR="00924B28">
        <w:rPr>
          <w:color w:val="000000"/>
          <w:szCs w:val="24"/>
        </w:rPr>
        <w:t xml:space="preserve">this </w:t>
      </w:r>
      <w:r w:rsidR="0066695B" w:rsidRPr="0013396E">
        <w:rPr>
          <w:color w:val="000000"/>
          <w:szCs w:val="24"/>
        </w:rPr>
        <w:t>paragraph (</w:t>
      </w:r>
      <w:r w:rsidR="00924B28">
        <w:rPr>
          <w:color w:val="000000"/>
          <w:szCs w:val="24"/>
        </w:rPr>
        <w:t>5</w:t>
      </w:r>
      <w:r w:rsidR="0066695B" w:rsidRPr="0013396E">
        <w:rPr>
          <w:color w:val="000000"/>
          <w:szCs w:val="24"/>
        </w:rPr>
        <w:t>)</w:t>
      </w:r>
      <w:r w:rsidR="007614A0">
        <w:rPr>
          <w:color w:val="000000"/>
          <w:szCs w:val="24"/>
        </w:rPr>
        <w:t xml:space="preserve"> </w:t>
      </w:r>
      <w:r w:rsidR="0066695B" w:rsidRPr="0013396E">
        <w:rPr>
          <w:color w:val="000000"/>
          <w:szCs w:val="24"/>
        </w:rPr>
        <w:t>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BFD983F" w14:textId="55B6176F" w:rsidR="001F04FD" w:rsidRPr="0013396E" w:rsidRDefault="001F04FD" w:rsidP="007A1E53">
      <w:pPr>
        <w:pStyle w:val="List"/>
        <w:ind w:left="2160"/>
        <w:rPr>
          <w:szCs w:val="24"/>
        </w:rPr>
      </w:pPr>
      <w:r w:rsidRPr="0013396E">
        <w:rPr>
          <w:color w:val="000000"/>
          <w:szCs w:val="24"/>
        </w:rPr>
        <w:t>(i)</w:t>
      </w:r>
      <w:r w:rsidRPr="0013396E">
        <w:rPr>
          <w:color w:val="000000"/>
          <w:szCs w:val="24"/>
        </w:rPr>
        <w:tab/>
      </w:r>
      <w:r w:rsidR="0066695B" w:rsidRPr="0013396E">
        <w:rPr>
          <w:color w:val="000000"/>
        </w:rPr>
        <w:t xml:space="preserve">If the Resource chooses to participate in the energy or Ancillary Service markets after the termination date of the contract executed under </w:t>
      </w:r>
      <w:r w:rsidR="00924B28">
        <w:rPr>
          <w:color w:val="000000"/>
        </w:rPr>
        <w:t xml:space="preserve">this </w:t>
      </w:r>
      <w:r w:rsidR="0066695B" w:rsidRPr="0013396E">
        <w:rPr>
          <w:color w:val="000000"/>
        </w:rPr>
        <w:t>paragraph (</w:t>
      </w:r>
      <w:r w:rsidR="00924B28">
        <w:rPr>
          <w:color w:val="000000"/>
        </w:rPr>
        <w:t>5</w:t>
      </w:r>
      <w:r w:rsidR="0066695B" w:rsidRPr="0013396E">
        <w:rPr>
          <w:color w:val="000000"/>
        </w:rPr>
        <w:t xml:space="preserve">), the Qualified Scheduling Entity (QSE) representing the </w:t>
      </w:r>
      <w:r w:rsidR="003028E1">
        <w:rPr>
          <w:color w:val="000000"/>
        </w:rPr>
        <w:t>capacity</w:t>
      </w:r>
      <w:r w:rsidR="0066695B" w:rsidRPr="0013396E">
        <w:rPr>
          <w:color w:val="000000"/>
        </w:rPr>
        <w:t xml:space="preserve"> shall repay, in a lump sum payment,  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w:t>
      </w:r>
      <w:r w:rsidR="0066695B" w:rsidRPr="0013396E">
        <w:rPr>
          <w:color w:val="000000"/>
        </w:rPr>
        <w:lastRenderedPageBreak/>
        <w:t>manufacturer; if installing used equipment, the estimated life may be based on an approximation agreed to by the Resource Entity and ERCOT.</w:t>
      </w:r>
    </w:p>
    <w:p w14:paraId="2AC69D41" w14:textId="6860C56C" w:rsidR="001F04FD" w:rsidRPr="0013396E" w:rsidRDefault="001F04FD" w:rsidP="007A1E53">
      <w:pPr>
        <w:pStyle w:val="List"/>
        <w:ind w:left="2160"/>
        <w:rPr>
          <w:color w:val="000000"/>
          <w:szCs w:val="24"/>
        </w:rPr>
      </w:pPr>
      <w:r w:rsidRPr="0013396E">
        <w:rPr>
          <w:color w:val="000000"/>
          <w:szCs w:val="24"/>
        </w:rPr>
        <w:t>(ii)</w:t>
      </w:r>
      <w:r w:rsidRPr="0013396E">
        <w:rPr>
          <w:color w:val="000000"/>
          <w:szCs w:val="24"/>
        </w:rPr>
        <w:tab/>
      </w:r>
      <w:r w:rsidR="0066695B" w:rsidRPr="0013396E">
        <w:rPr>
          <w:color w:val="000000"/>
        </w:rPr>
        <w:t>If the Resource chooses to participate in the energy or Ancillary Services markets as contemplated in item (</w:t>
      </w:r>
      <w:r w:rsidR="003028E1">
        <w:rPr>
          <w:color w:val="000000"/>
        </w:rPr>
        <w:t>5</w:t>
      </w:r>
      <w:r w:rsidR="0066695B" w:rsidRPr="0013396E">
        <w:rPr>
          <w:color w:val="000000"/>
        </w:rPr>
        <w:t>)(</w:t>
      </w:r>
      <w:r w:rsidR="003028E1">
        <w:rPr>
          <w:color w:val="000000"/>
        </w:rPr>
        <w:t>g</w:t>
      </w:r>
      <w:r w:rsidR="0066695B" w:rsidRPr="0013396E">
        <w:rPr>
          <w:color w:val="000000"/>
        </w:rPr>
        <w:t>)(i) above, and its participation requires a lump sum payment of capital contributions, ERCOT will issue a notice to all registered Market Participants announcing the Resource’s decision to participate in the market(s) and identifying the amount of the lump sum payment due pursuant to item (</w:t>
      </w:r>
      <w:r w:rsidR="003028E1">
        <w:rPr>
          <w:color w:val="000000"/>
        </w:rPr>
        <w:t>5</w:t>
      </w:r>
      <w:r w:rsidR="0066695B" w:rsidRPr="0013396E">
        <w:rPr>
          <w:color w:val="000000"/>
        </w:rPr>
        <w:t>)(</w:t>
      </w:r>
      <w:r w:rsidR="003028E1">
        <w:rPr>
          <w:color w:val="000000"/>
        </w:rPr>
        <w:t>g</w:t>
      </w:r>
      <w:r w:rsidR="0066695B" w:rsidRPr="0013396E">
        <w:rPr>
          <w:color w:val="000000"/>
        </w:rPr>
        <w:t>)(i) above.  ERCOT will also issue a notice to all registered Market Participants after completion of the collection and disbursement of the capital contributions, as described in item (</w:t>
      </w:r>
      <w:r w:rsidR="003028E1">
        <w:rPr>
          <w:color w:val="000000"/>
        </w:rPr>
        <w:t>5</w:t>
      </w:r>
      <w:r w:rsidR="0066695B" w:rsidRPr="0013396E">
        <w:rPr>
          <w:color w:val="000000"/>
        </w:rPr>
        <w:t>)(</w:t>
      </w:r>
      <w:r w:rsidR="003028E1">
        <w:rPr>
          <w:color w:val="000000"/>
        </w:rPr>
        <w:t>g</w:t>
      </w:r>
      <w:r w:rsidR="0066695B" w:rsidRPr="0013396E">
        <w:rPr>
          <w:color w:val="000000"/>
        </w:rPr>
        <w:t>)(iii) below, and after resolution of any disputes related to these capital contributions.</w:t>
      </w:r>
    </w:p>
    <w:p w14:paraId="208B7D77" w14:textId="1A075822" w:rsidR="001F04FD" w:rsidRPr="0013396E" w:rsidRDefault="001F04FD" w:rsidP="007A1E53">
      <w:pPr>
        <w:pStyle w:val="List"/>
        <w:ind w:left="2160"/>
      </w:pPr>
      <w:r w:rsidRPr="0013396E">
        <w:rPr>
          <w:color w:val="000000"/>
          <w:szCs w:val="24"/>
        </w:rPr>
        <w:t>(iii)</w:t>
      </w:r>
      <w:r w:rsidRPr="0013396E">
        <w:rPr>
          <w:color w:val="000000"/>
          <w:szCs w:val="24"/>
        </w:rPr>
        <w:tab/>
      </w:r>
      <w:r w:rsidR="0066695B" w:rsidRPr="0013396E">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2258F036" w14:textId="42F2574F" w:rsidR="001F04FD" w:rsidRPr="0013396E" w:rsidRDefault="001F04FD" w:rsidP="00DD0A69">
      <w:pPr>
        <w:pStyle w:val="List"/>
        <w:spacing w:before="240"/>
        <w:ind w:left="2880"/>
      </w:pPr>
      <w:r w:rsidRPr="0013396E">
        <w:t>(A)</w:t>
      </w:r>
      <w:r w:rsidRPr="0013396E">
        <w:tab/>
        <w:t>For months in the contract term where notice is received more than five Business Days prior to True-Up Settlement of the first Operating Day of that month, ERCOT shall claw back any payments made for the capital expenditure associated with that month and subsequent months of the term, on the next practical Settlement but no later than the True-Up Settlement.</w:t>
      </w:r>
    </w:p>
    <w:p w14:paraId="49040103" w14:textId="77777777" w:rsidR="001F04FD" w:rsidRPr="0013396E" w:rsidRDefault="001F04FD" w:rsidP="001F04FD">
      <w:pPr>
        <w:pStyle w:val="List"/>
        <w:ind w:left="2880"/>
      </w:pPr>
      <w:r w:rsidRPr="0013396E">
        <w:rPr>
          <w:color w:val="000000"/>
          <w:szCs w:val="24"/>
        </w:rPr>
        <w:t>(B)</w:t>
      </w:r>
      <w:r w:rsidRPr="0013396E">
        <w:rPr>
          <w:color w:val="000000"/>
          <w:szCs w:val="24"/>
        </w:rPr>
        <w:tab/>
      </w:r>
      <w:r w:rsidRPr="0013396E">
        <w:t xml:space="preserve">For months in the contract term where notice is received five Business Days or less prior to True-Up Settlement of the first Operating Day of that month, ERCOT shall claw back any payments made for the capital </w:t>
      </w:r>
      <w:proofErr w:type="gramStart"/>
      <w:r w:rsidRPr="0013396E">
        <w:t>expenditures</w:t>
      </w:r>
      <w:proofErr w:type="gramEnd"/>
      <w:r w:rsidRPr="0013396E" w:rsidDel="000434B6">
        <w:t xml:space="preserve"> </w:t>
      </w:r>
      <w:r w:rsidRPr="0013396E">
        <w:t>within 45 days of receipt of the notice.</w:t>
      </w:r>
    </w:p>
    <w:p w14:paraId="39A7AF2D" w14:textId="77777777" w:rsidR="001F04FD" w:rsidRPr="0013396E" w:rsidRDefault="001F04FD" w:rsidP="001F04FD">
      <w:pPr>
        <w:pStyle w:val="List"/>
        <w:ind w:left="2880"/>
        <w:rPr>
          <w:color w:val="000000"/>
          <w:szCs w:val="24"/>
        </w:rPr>
      </w:pPr>
      <w:r w:rsidRPr="0013396E">
        <w:t>(C)</w:t>
      </w:r>
      <w:r w:rsidRPr="0013396E">
        <w:tab/>
        <w:t xml:space="preserve">ERCOT shall distribute the repayment to QSEs representing Load on the same basis used to collect the monthly capital expenditures, using a monthly Load Ratio Share (LRS).  A QSE’s monthly LRS shall be </w:t>
      </w:r>
      <w:proofErr w:type="gramStart"/>
      <w:r w:rsidRPr="0013396E">
        <w:t>the QSE’s</w:t>
      </w:r>
      <w:proofErr w:type="gramEnd"/>
      <w:r w:rsidRPr="0013396E">
        <w:t xml:space="preserve"> total Real-Time Adjusted Metered Load (AML) for the month divided by the total ERCOT Real-Time AML for the same month.</w:t>
      </w:r>
    </w:p>
    <w:p w14:paraId="70F81814" w14:textId="51F25AC2" w:rsidR="001F04FD" w:rsidRPr="0013396E" w:rsidRDefault="001F04FD" w:rsidP="001F04FD">
      <w:pPr>
        <w:pStyle w:val="List"/>
        <w:rPr>
          <w:color w:val="000000"/>
          <w:szCs w:val="24"/>
        </w:rPr>
      </w:pPr>
      <w:r w:rsidRPr="0013396E">
        <w:rPr>
          <w:szCs w:val="24"/>
        </w:rPr>
        <w:t>(</w:t>
      </w:r>
      <w:r w:rsidR="003028E1">
        <w:rPr>
          <w:szCs w:val="24"/>
        </w:rPr>
        <w:t>h</w:t>
      </w:r>
      <w:r w:rsidRPr="0013396E">
        <w:rPr>
          <w:szCs w:val="24"/>
        </w:rPr>
        <w:t>)</w:t>
      </w:r>
      <w:r w:rsidRPr="0013396E">
        <w:rPr>
          <w:szCs w:val="24"/>
        </w:rPr>
        <w:tab/>
      </w:r>
      <w:r w:rsidR="0066695B" w:rsidRPr="0013396E">
        <w:t xml:space="preserve">ERCOT shall endeavor to minimize the deployment of capacity procured pursuant to this </w:t>
      </w:r>
      <w:r w:rsidR="003028E1">
        <w:t>Section</w:t>
      </w:r>
      <w:r w:rsidR="0066695B" w:rsidRPr="0013396E">
        <w:t xml:space="preserve"> with the goal of reducing the potential distortion of markets.  Resources and Loads deployed to alleviate imminent Emergency Conditions </w:t>
      </w:r>
      <w:r w:rsidR="0066695B" w:rsidRPr="0013396E">
        <w:rPr>
          <w:color w:val="000000"/>
        </w:rPr>
        <w:t xml:space="preserve">will not be offered into the Day-Ahead Market (DAM).  Rather, ERCOT will determine whether to use the capacity as part of the Hourly Reliability Unit </w:t>
      </w:r>
      <w:r w:rsidR="0066695B" w:rsidRPr="0013396E">
        <w:rPr>
          <w:color w:val="000000"/>
        </w:rPr>
        <w:lastRenderedPageBreak/>
        <w:t xml:space="preserve">Commitment (HRUC) process based on system conditions and the ability to meet Demand.  In the event Generation Resources are committed and On-Line, ERCOT systems will generate a proxy offer for </w:t>
      </w:r>
      <w:proofErr w:type="gramStart"/>
      <w:r w:rsidR="0066695B" w:rsidRPr="0013396E">
        <w:rPr>
          <w:color w:val="000000"/>
        </w:rPr>
        <w:t>the Generation</w:t>
      </w:r>
      <w:proofErr w:type="gramEnd"/>
      <w:r w:rsidR="0066695B" w:rsidRPr="0013396E">
        <w:rPr>
          <w:color w:val="000000"/>
        </w:rPr>
        <w:t xml:space="preserve"> Resource at the Real-Time System-Wide Offer Cap (RTSWCAP).  The default offer will place </w:t>
      </w:r>
      <w:proofErr w:type="gramStart"/>
      <w:r w:rsidR="0066695B" w:rsidRPr="0013396E">
        <w:rPr>
          <w:color w:val="000000"/>
        </w:rPr>
        <w:t>the Generation</w:t>
      </w:r>
      <w:proofErr w:type="gramEnd"/>
      <w:r w:rsidR="0066695B" w:rsidRPr="0013396E">
        <w:rPr>
          <w:color w:val="000000"/>
        </w:rPr>
        <w:t xml:space="preserve"> Resources among the last for economic Dispatch, so as not to displace Generation Resources that are On-Line and offering into the market.  To the extent practicable, the capacity deployed to alleviate imminent Emergency Conditions will not be used solely for the purpose of reducing local congestion.</w:t>
      </w:r>
    </w:p>
    <w:p w14:paraId="7577A2E3" w14:textId="035C72A2" w:rsidR="003028E1" w:rsidRPr="003028E1" w:rsidRDefault="003028E1" w:rsidP="003028E1">
      <w:pPr>
        <w:spacing w:before="240" w:after="240"/>
        <w:ind w:left="1440" w:hanging="720"/>
      </w:pPr>
      <w:r w:rsidRPr="003028E1">
        <w:t>(i)</w:t>
      </w:r>
      <w:r w:rsidRPr="003028E1">
        <w:tab/>
        <w:t>For any capacity procured under paragraph (4)(d)</w:t>
      </w:r>
      <w:r>
        <w:t xml:space="preserve"> above</w:t>
      </w:r>
      <w:r w:rsidRPr="003028E1">
        <w:t>, ERCOT must be provided with a detailed explanation that demonstrates that any payments made to accelerate the Commercial Operations Date is justifiable and reasonable, and that, absent the payments, the acceleration would not have occurred otherwise.</w:t>
      </w:r>
    </w:p>
    <w:p w14:paraId="78C0A316" w14:textId="0D3094DA" w:rsidR="001F04FD" w:rsidRPr="0013396E" w:rsidRDefault="001F04FD" w:rsidP="007A1E53">
      <w:pPr>
        <w:pStyle w:val="List"/>
      </w:pPr>
      <w:r w:rsidRPr="0013396E">
        <w:rPr>
          <w:color w:val="000000"/>
          <w:szCs w:val="24"/>
        </w:rPr>
        <w:t>(</w:t>
      </w:r>
      <w:r w:rsidR="003028E1">
        <w:rPr>
          <w:color w:val="000000"/>
          <w:szCs w:val="24"/>
        </w:rPr>
        <w:t>j</w:t>
      </w:r>
      <w:r w:rsidRPr="0013396E">
        <w:rPr>
          <w:color w:val="000000"/>
          <w:szCs w:val="24"/>
        </w:rPr>
        <w:t>)</w:t>
      </w:r>
      <w:r w:rsidRPr="0013396E">
        <w:rPr>
          <w:color w:val="000000"/>
          <w:szCs w:val="24"/>
        </w:rPr>
        <w:tab/>
        <w:t xml:space="preserve">An Entity cannot be compelled to </w:t>
      </w:r>
      <w:proofErr w:type="gramStart"/>
      <w:r w:rsidRPr="0013396E">
        <w:rPr>
          <w:color w:val="000000"/>
          <w:szCs w:val="24"/>
        </w:rPr>
        <w:t>enter into</w:t>
      </w:r>
      <w:proofErr w:type="gramEnd"/>
      <w:r w:rsidRPr="0013396E">
        <w:rPr>
          <w:color w:val="000000"/>
          <w:szCs w:val="24"/>
        </w:rPr>
        <w:t xml:space="preserve"> a contract under this </w:t>
      </w:r>
      <w:r w:rsidR="003028E1">
        <w:rPr>
          <w:color w:val="000000"/>
          <w:szCs w:val="24"/>
        </w:rPr>
        <w:t>Section</w:t>
      </w:r>
      <w:r w:rsidRPr="0013396E">
        <w:rPr>
          <w:color w:val="000000"/>
          <w:szCs w:val="24"/>
        </w:rPr>
        <w:t>.</w:t>
      </w:r>
    </w:p>
    <w:p w14:paraId="113D6B85" w14:textId="77777777" w:rsidR="001F04FD" w:rsidRPr="0013396E" w:rsidRDefault="001F04FD" w:rsidP="001F04FD">
      <w:pPr>
        <w:pStyle w:val="H4"/>
        <w:spacing w:before="480"/>
        <w:ind w:left="1267" w:hanging="1267"/>
      </w:pPr>
      <w:bookmarkStart w:id="495" w:name="_Toc73216004"/>
      <w:bookmarkStart w:id="496" w:name="_Toc397504946"/>
      <w:bookmarkStart w:id="497" w:name="_Toc402357074"/>
      <w:bookmarkStart w:id="498" w:name="_Toc422486454"/>
      <w:bookmarkStart w:id="499" w:name="_Toc433093306"/>
      <w:bookmarkStart w:id="500" w:name="_Toc433093464"/>
      <w:bookmarkStart w:id="501" w:name="_Toc440874693"/>
      <w:bookmarkStart w:id="502" w:name="_Toc448142248"/>
      <w:bookmarkStart w:id="503" w:name="_Toc448142405"/>
      <w:bookmarkStart w:id="504" w:name="_Toc458770241"/>
      <w:bookmarkStart w:id="505" w:name="_Toc459294209"/>
      <w:bookmarkStart w:id="506" w:name="_Toc463262702"/>
      <w:bookmarkStart w:id="507" w:name="_Toc468286776"/>
      <w:bookmarkStart w:id="508" w:name="_Toc481502822"/>
      <w:bookmarkStart w:id="509" w:name="_Toc496079990"/>
      <w:bookmarkStart w:id="510" w:name="_Toc232146395"/>
      <w:r w:rsidRPr="0013396E">
        <w:t>6.5.1.2</w:t>
      </w:r>
      <w:r w:rsidRPr="0013396E">
        <w:tab/>
        <w:t>Centralized Dispatch</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7C528FC6" w14:textId="34DD4B43" w:rsidR="001F04FD" w:rsidRPr="0013396E" w:rsidRDefault="001F04FD" w:rsidP="001F04FD">
      <w:pPr>
        <w:pStyle w:val="BodyTextNumbered"/>
      </w:pPr>
      <w:r w:rsidRPr="0013396E">
        <w:t>(1)</w:t>
      </w:r>
      <w:r w:rsidRPr="0013396E">
        <w:tab/>
        <w:t xml:space="preserve">ERCOT shall centrally Dispatch Resources and Transmission Facilities under these Protocols, including deploying energy by establishing Base Points, and Emergency Base Points, and by deploying Regulation Service, </w:t>
      </w:r>
      <w:r w:rsidR="00A93ECE" w:rsidRPr="0013396E">
        <w:t>ERCOT Contingency Reserve Service (ECRS)</w:t>
      </w:r>
      <w:r w:rsidRPr="0013396E">
        <w:t>, and Non-Spinning Reserve (Non-Spin)</w:t>
      </w:r>
      <w:r w:rsidR="00DC6D12" w:rsidRPr="0013396E">
        <w:t xml:space="preserve"> </w:t>
      </w:r>
      <w:r w:rsidRPr="0013396E">
        <w:t>to ensure operational security.</w:t>
      </w:r>
      <w:r w:rsidR="00A93ECE" w:rsidRPr="0013396E">
        <w:t xml:space="preserve">  Responsive Reserve (RRS) shall be self-deployed in response to frequency deviations or as specified in Nodal Operating Guide Section 4.8, Responsive Reserve Service </w:t>
      </w:r>
      <w:r w:rsidR="00EB35AD">
        <w:t xml:space="preserve">and ERCOT Contingency Reserve Service </w:t>
      </w:r>
      <w:r w:rsidR="00A93ECE" w:rsidRPr="0013396E">
        <w:t>During Scarcity Conditions.</w:t>
      </w:r>
    </w:p>
    <w:p w14:paraId="7F77D775" w14:textId="2820CE48" w:rsidR="003235C1" w:rsidRPr="0013396E" w:rsidRDefault="001F04FD" w:rsidP="00F969DB">
      <w:pPr>
        <w:pStyle w:val="BodyTextNumbered"/>
      </w:pPr>
      <w:r w:rsidRPr="0013396E">
        <w:t>(2)</w:t>
      </w:r>
      <w:r w:rsidRPr="0013396E">
        <w:tab/>
      </w:r>
      <w:r w:rsidR="0066695B" w:rsidRPr="0013396E">
        <w:t>ERCOT shall verify that either an Energy Offer Curve or Energy Bid/Offer Curve providing prices for the Resource between its High Sustained Limit (HSL) and Low Sustained Limit (LSL) or an Output Schedule has been submitted for each On-Line Resource an hour before the end of the Adjustment Period for the upcoming Operating Hour.  ERCOT shall notify QSEs that have not submitted an Output Schedule or Energy Offer Curve or Energy Bid/Offer Curve through the Market Information System (MIS) Certified Area.</w:t>
      </w:r>
    </w:p>
    <w:p w14:paraId="26B370F6" w14:textId="77B5E9B4" w:rsidR="003235C1" w:rsidRPr="0013396E" w:rsidRDefault="0066695B" w:rsidP="007A1E53">
      <w:pPr>
        <w:pStyle w:val="BodyTextNumbered"/>
      </w:pPr>
      <w:r w:rsidRPr="0013396E">
        <w:t>(3)</w:t>
      </w:r>
      <w:r w:rsidRPr="0013396E">
        <w:tab/>
        <w:t>If a Resource is scheduled to be On-Line and available to provide an Ancillary Service, but does not have any Ancillary Service Offers for which the Resource is qualified to provide, then at the end of the Adjustment Period, ERCOT shall notify the Resource’s QSE through the MIS Certified Area.</w:t>
      </w:r>
    </w:p>
    <w:p w14:paraId="37C92AB5" w14:textId="066C9E07" w:rsidR="001F04FD" w:rsidRPr="0013396E" w:rsidRDefault="001F04FD" w:rsidP="007A1E53">
      <w:pPr>
        <w:pStyle w:val="BodyTextNumbered"/>
      </w:pPr>
      <w:r w:rsidRPr="0013396E">
        <w:t>(</w:t>
      </w:r>
      <w:r w:rsidR="0066695B" w:rsidRPr="0013396E">
        <w:t>4</w:t>
      </w:r>
      <w:r w:rsidRPr="0013396E">
        <w:t>)</w:t>
      </w:r>
      <w:r w:rsidRPr="0013396E">
        <w:tab/>
        <w:t>ERCOT may only issue Dispatch Instructions for the Real-Time operation of Transmission Facilities to a TSP, for the Real-Time operation of distribution facilities to a Distribution Service Provider (DSP), or for a Resource to the QSE that represents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37C4B" w:rsidRPr="0013396E" w14:paraId="1835642C" w14:textId="77777777" w:rsidTr="0052684A">
        <w:trPr>
          <w:trHeight w:val="566"/>
        </w:trPr>
        <w:tc>
          <w:tcPr>
            <w:tcW w:w="9576" w:type="dxa"/>
            <w:shd w:val="pct12" w:color="auto" w:fill="auto"/>
          </w:tcPr>
          <w:p w14:paraId="3B783992" w14:textId="45B1E826" w:rsidR="00B37C4B" w:rsidRPr="0013396E" w:rsidRDefault="00B37C4B" w:rsidP="004510FA">
            <w:pPr>
              <w:pStyle w:val="Instructions"/>
              <w:spacing w:before="120"/>
            </w:pPr>
            <w:r w:rsidRPr="0013396E">
              <w:t>[NPRR857:  Replace paragraph (</w:t>
            </w:r>
            <w:r w:rsidR="0066695B" w:rsidRPr="0013396E">
              <w:t>4</w:t>
            </w:r>
            <w:r w:rsidRPr="0013396E">
              <w:t>)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(1) Southern Cross provides ERCOT with funds to cover the entire estimated cost of the project; and (2) Southern Cross has signed an </w:t>
            </w:r>
            <w:r w:rsidR="004A5B0B" w:rsidRPr="0013396E">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0E456B63" w14:textId="67A92B1C" w:rsidR="00B37C4B" w:rsidRPr="0013396E" w:rsidRDefault="00B37C4B" w:rsidP="00B17C2D">
            <w:pPr>
              <w:spacing w:after="240"/>
              <w:ind w:left="720" w:hanging="720"/>
            </w:pPr>
            <w:r w:rsidRPr="0013396E">
              <w:t>(</w:t>
            </w:r>
            <w:r w:rsidR="0066695B" w:rsidRPr="0013396E">
              <w:t>4</w:t>
            </w:r>
            <w:r w:rsidRPr="0013396E">
              <w:t>)</w:t>
            </w:r>
            <w:r w:rsidRPr="0013396E">
              <w:tab/>
              <w:t>In Real-Time operations, ERCOT may only issue Dispatch Instructions for</w:t>
            </w:r>
            <w:r w:rsidR="00B17C2D" w:rsidRPr="0013396E">
              <w:t xml:space="preserve"> Direct Current Ties (DC Ties)</w:t>
            </w:r>
            <w:r w:rsidRPr="0013396E">
              <w:t xml:space="preserve"> to the appropriate Direct Current Tie Operator (DCTO), for Transmission Facilities to a Transmission Service Provider (TSP), for distribution facilities to a Distribution Service Provider (DSP), or for a Resource to the QSE that represents it.</w:t>
            </w:r>
          </w:p>
        </w:tc>
      </w:tr>
    </w:tbl>
    <w:p w14:paraId="5350B018" w14:textId="7CDAB9F4" w:rsidR="001F04FD" w:rsidRPr="0013396E" w:rsidRDefault="001F04FD" w:rsidP="0099247E">
      <w:pPr>
        <w:pStyle w:val="BodyTextNumbered"/>
        <w:spacing w:before="240"/>
      </w:pPr>
      <w:r w:rsidRPr="0013396E">
        <w:lastRenderedPageBreak/>
        <w:t>(</w:t>
      </w:r>
      <w:r w:rsidR="0066695B" w:rsidRPr="0013396E">
        <w:t>5</w:t>
      </w:r>
      <w:r w:rsidRPr="0013396E">
        <w:t>)</w:t>
      </w:r>
      <w:r w:rsidRPr="0013396E">
        <w:tab/>
        <w:t>ERCOT shall post shift schedules on the MIS Secure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779AB" w:rsidRPr="0013396E" w14:paraId="66DB325F" w14:textId="77777777" w:rsidTr="00AE5CE8">
        <w:trPr>
          <w:trHeight w:val="206"/>
        </w:trPr>
        <w:tc>
          <w:tcPr>
            <w:tcW w:w="9576" w:type="dxa"/>
            <w:shd w:val="pct12" w:color="auto" w:fill="auto"/>
          </w:tcPr>
          <w:p w14:paraId="3A97A67F" w14:textId="540955AA" w:rsidR="00D779AB" w:rsidRPr="0013396E" w:rsidRDefault="00D779AB" w:rsidP="00D779AB">
            <w:pPr>
              <w:pStyle w:val="Instructions"/>
              <w:spacing w:before="120"/>
            </w:pPr>
            <w:bookmarkStart w:id="511" w:name="_Toc73216005"/>
            <w:bookmarkStart w:id="512" w:name="_Toc397504947"/>
            <w:bookmarkStart w:id="513" w:name="_Toc402357075"/>
            <w:bookmarkStart w:id="514" w:name="_Toc422486455"/>
            <w:bookmarkStart w:id="515" w:name="_Toc433093307"/>
            <w:bookmarkStart w:id="516" w:name="_Toc433093465"/>
            <w:bookmarkStart w:id="517" w:name="_Toc440874694"/>
            <w:bookmarkStart w:id="518" w:name="_Toc448142249"/>
            <w:bookmarkStart w:id="519" w:name="_Toc448142406"/>
            <w:bookmarkStart w:id="520" w:name="_Toc458770242"/>
            <w:bookmarkStart w:id="521" w:name="_Toc459294210"/>
            <w:bookmarkStart w:id="522" w:name="_Toc463262703"/>
            <w:bookmarkStart w:id="523" w:name="_Toc468286777"/>
            <w:bookmarkStart w:id="524" w:name="_Toc481502823"/>
            <w:bookmarkStart w:id="525" w:name="_Toc496079991"/>
            <w:r w:rsidRPr="0013396E">
              <w:t>[NPRR1240:  Delete paragraph (</w:t>
            </w:r>
            <w:r w:rsidR="0066695B" w:rsidRPr="0013396E">
              <w:t>5</w:t>
            </w:r>
            <w:r w:rsidRPr="0013396E">
              <w:t>) above upon system implementation.]</w:t>
            </w:r>
          </w:p>
        </w:tc>
      </w:tr>
    </w:tbl>
    <w:p w14:paraId="598066D4" w14:textId="77777777" w:rsidR="001F04FD" w:rsidRPr="0013396E" w:rsidRDefault="001F04FD" w:rsidP="001F04FD">
      <w:pPr>
        <w:pStyle w:val="H3"/>
        <w:spacing w:before="480"/>
      </w:pPr>
      <w:bookmarkStart w:id="526" w:name="_Toc232146396"/>
      <w:r w:rsidRPr="0013396E">
        <w:t>6.5.2</w:t>
      </w:r>
      <w:r w:rsidRPr="0013396E">
        <w:tab/>
        <w:t>Operating Standards</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2DF5B240" w14:textId="77777777" w:rsidR="001F04FD" w:rsidRPr="0013396E" w:rsidRDefault="001F04FD" w:rsidP="001F04FD">
      <w:pPr>
        <w:pStyle w:val="BodyTextNumbered"/>
      </w:pPr>
      <w:r w:rsidRPr="0013396E">
        <w:t>(1)</w:t>
      </w:r>
      <w:r w:rsidRPr="0013396E">
        <w:tab/>
        <w:t xml:space="preserve">ERCOT and each TSP shall operate the ERCOT Transmission Grid pursuant to NERC Reliability Standards, these Protocols, and Good Utility Practice.  The requirements of the NERC Reliability Standards shall prevail to the extent there are any inconsistencies with these Protocols or Good Utility Practice.  These Protocols </w:t>
      </w:r>
      <w:proofErr w:type="gramStart"/>
      <w:r w:rsidRPr="0013396E">
        <w:t>control to</w:t>
      </w:r>
      <w:proofErr w:type="gramEnd"/>
      <w:r w:rsidRPr="0013396E">
        <w:t xml:space="preserve"> the extent of any inconsistency between the Protocols and any of the following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54FC427A" w14:textId="77777777" w:rsidTr="004510FA">
        <w:trPr>
          <w:trHeight w:val="1547"/>
        </w:trPr>
        <w:tc>
          <w:tcPr>
            <w:tcW w:w="9576" w:type="dxa"/>
            <w:shd w:val="pct12" w:color="auto" w:fill="auto"/>
          </w:tcPr>
          <w:p w14:paraId="45C415EB" w14:textId="2745D3A8" w:rsidR="00901DDE" w:rsidRPr="0013396E" w:rsidRDefault="00901DDE"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0E89BBF4" w14:textId="77777777" w:rsidR="00901DDE" w:rsidRPr="0013396E" w:rsidRDefault="00901DDE" w:rsidP="00901DDE">
            <w:pPr>
              <w:spacing w:after="240"/>
              <w:ind w:left="720" w:hanging="720"/>
            </w:pPr>
            <w:r w:rsidRPr="0013396E">
              <w:t>(1)</w:t>
            </w:r>
            <w:r w:rsidRPr="0013396E">
              <w:tab/>
              <w:t>ERCOT and each TSP and DCTO shall operate the ERCOT Transmission Grid pursuant to NERC Reliability Standards, these Protocols, and Good Utility Practice.  The requirements of the NERC Reliability Standards shall prevail to the extent there are any inconsistencies with these Protocols or Good Utility Practice.  These Protocols control to the extent of any inconsistency between the Protocols and any of the following documents:</w:t>
            </w:r>
          </w:p>
        </w:tc>
      </w:tr>
    </w:tbl>
    <w:p w14:paraId="6C8F1D0E" w14:textId="77777777" w:rsidR="001F04FD" w:rsidRPr="0013396E" w:rsidRDefault="001F04FD" w:rsidP="0099247E">
      <w:pPr>
        <w:pStyle w:val="List"/>
        <w:spacing w:before="240"/>
      </w:pPr>
      <w:r w:rsidRPr="0013396E">
        <w:t>(a)</w:t>
      </w:r>
      <w:r w:rsidRPr="0013396E">
        <w:tab/>
        <w:t>The Operating Guides;</w:t>
      </w:r>
    </w:p>
    <w:p w14:paraId="495AA104" w14:textId="77777777" w:rsidR="001F04FD" w:rsidRPr="0013396E" w:rsidRDefault="001F04FD" w:rsidP="001F04FD">
      <w:pPr>
        <w:pStyle w:val="List"/>
      </w:pPr>
      <w:r w:rsidRPr="0013396E">
        <w:t>(b)</w:t>
      </w:r>
      <w:r w:rsidRPr="0013396E">
        <w:tab/>
        <w:t>ERCOT procedures manual for ERCOT Operators to use during normal and emergency operations of the ERCOT Transmission Grid;</w:t>
      </w:r>
    </w:p>
    <w:p w14:paraId="34DFE4E7" w14:textId="77777777" w:rsidR="001F04FD" w:rsidRPr="0013396E" w:rsidRDefault="001F04FD" w:rsidP="001F04FD">
      <w:pPr>
        <w:pStyle w:val="List"/>
      </w:pPr>
      <w:r w:rsidRPr="0013396E">
        <w:lastRenderedPageBreak/>
        <w:t>(c)</w:t>
      </w:r>
      <w:r w:rsidRPr="0013396E">
        <w:tab/>
        <w:t>Specific operating procedures and RAPs submitted to ERCOT by individual Transmission Facilities owners or operators to address operating problems on their respective grids that could affect operation of the ERCOT Transmission Grid; and</w:t>
      </w:r>
    </w:p>
    <w:p w14:paraId="0C5D5294" w14:textId="77777777" w:rsidR="001F04FD" w:rsidRPr="0013396E" w:rsidRDefault="001F04FD" w:rsidP="001F04FD">
      <w:pPr>
        <w:pStyle w:val="List"/>
      </w:pPr>
      <w:r w:rsidRPr="0013396E">
        <w:t>(d)</w:t>
      </w:r>
      <w:r w:rsidRPr="0013396E">
        <w:tab/>
        <w:t>Guidelines established by the ERCOT Board, which may be more stringent than those established by NERC for the secure operation of the ERCOT Transmission Grid.</w:t>
      </w:r>
    </w:p>
    <w:p w14:paraId="7335B760" w14:textId="77777777" w:rsidR="001F04FD" w:rsidRPr="0013396E" w:rsidRDefault="001F04FD" w:rsidP="001F04FD">
      <w:pPr>
        <w:pStyle w:val="H3"/>
        <w:spacing w:before="480"/>
      </w:pPr>
      <w:bookmarkStart w:id="527" w:name="_Toc73216006"/>
      <w:bookmarkStart w:id="528" w:name="_Toc397504948"/>
      <w:bookmarkStart w:id="529" w:name="_Toc402357076"/>
      <w:bookmarkStart w:id="530" w:name="_Toc422486456"/>
      <w:bookmarkStart w:id="531" w:name="_Toc433093308"/>
      <w:bookmarkStart w:id="532" w:name="_Toc433093466"/>
      <w:bookmarkStart w:id="533" w:name="_Toc440874695"/>
      <w:bookmarkStart w:id="534" w:name="_Toc448142250"/>
      <w:bookmarkStart w:id="535" w:name="_Toc448142407"/>
      <w:bookmarkStart w:id="536" w:name="_Toc458770243"/>
      <w:bookmarkStart w:id="537" w:name="_Toc459294211"/>
      <w:bookmarkStart w:id="538" w:name="_Toc463262704"/>
      <w:bookmarkStart w:id="539" w:name="_Toc468286778"/>
      <w:bookmarkStart w:id="540" w:name="_Toc481502824"/>
      <w:bookmarkStart w:id="541" w:name="_Toc496079992"/>
      <w:bookmarkStart w:id="542" w:name="_Toc232146397"/>
      <w:r w:rsidRPr="0013396E">
        <w:t>6.5.3</w:t>
      </w:r>
      <w:r w:rsidRPr="0013396E">
        <w:tab/>
        <w:t>Equipment Operating Ratings and Limits</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EC8E63E" w14:textId="35C97827" w:rsidR="001F04FD" w:rsidRPr="0013396E" w:rsidRDefault="001F04FD" w:rsidP="001F04FD">
      <w:pPr>
        <w:pStyle w:val="BodyTextNumbered"/>
      </w:pPr>
      <w:r w:rsidRPr="0013396E">
        <w:t>(1)</w:t>
      </w:r>
      <w:r w:rsidRPr="0013396E">
        <w:tab/>
        <w:t xml:space="preserve">ERCOT shall consider all equipment operating limits when issuing Dispatch Instructions.  Except as stated in Section 6.5.9, Emergency Operations, if a Dispatch Instruction conflicts with a restriction that may be placed on equipment from time to time by a TSP, a DSP, or a </w:t>
      </w:r>
      <w:r w:rsidR="006F578F" w:rsidRPr="0013396E">
        <w:t xml:space="preserve">QSE representing a </w:t>
      </w:r>
      <w:r w:rsidRPr="0013396E">
        <w:t>Generation Resource</w:t>
      </w:r>
      <w:r w:rsidR="006F578F" w:rsidRPr="0013396E">
        <w:t xml:space="preserve"> or ESR</w:t>
      </w:r>
      <w:r w:rsidRPr="0013396E">
        <w:t xml:space="preserve"> to protect the integrity of equipment, ERCOT shall honor the restriction.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4F9637F6" w14:textId="77777777" w:rsidTr="004510FA">
        <w:trPr>
          <w:trHeight w:val="1547"/>
        </w:trPr>
        <w:tc>
          <w:tcPr>
            <w:tcW w:w="9576" w:type="dxa"/>
            <w:shd w:val="pct12" w:color="auto" w:fill="auto"/>
          </w:tcPr>
          <w:p w14:paraId="2C35C8D8" w14:textId="783B3937" w:rsidR="00901DDE" w:rsidRPr="0013396E" w:rsidRDefault="00901DDE"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66C4BC" w14:textId="5849F131" w:rsidR="00901DDE" w:rsidRPr="0013396E" w:rsidRDefault="00901DDE" w:rsidP="00901DDE">
            <w:pPr>
              <w:spacing w:after="240"/>
              <w:ind w:left="720" w:hanging="720"/>
            </w:pPr>
            <w:r w:rsidRPr="0013396E">
              <w:t>(1)</w:t>
            </w:r>
            <w:r w:rsidRPr="0013396E">
              <w:tab/>
              <w:t xml:space="preserve">ERCOT shall consider all equipment operating limits when issuing Dispatch Instructions.  Except as stated in Section 6.5.9, Emergency Operations, if a Dispatch Instruction conflicts with a restriction that may be placed on equipment from time to time by a TSP, a DSP, a DCTO, or a </w:t>
            </w:r>
            <w:r w:rsidR="00490BFE" w:rsidRPr="0013396E">
              <w:t xml:space="preserve">QSE representing a </w:t>
            </w:r>
            <w:r w:rsidRPr="0013396E">
              <w:t>Generation Resource</w:t>
            </w:r>
            <w:r w:rsidR="00490BFE" w:rsidRPr="0013396E">
              <w:t xml:space="preserve"> or ESR</w:t>
            </w:r>
            <w:r w:rsidRPr="0013396E">
              <w:t xml:space="preserve"> to protect the integrity of equipment, ERCOT shall honor the restriction.</w:t>
            </w:r>
          </w:p>
        </w:tc>
      </w:tr>
    </w:tbl>
    <w:p w14:paraId="50EDC623" w14:textId="77777777" w:rsidR="001F04FD" w:rsidRPr="0013396E" w:rsidRDefault="001F04FD" w:rsidP="0099247E">
      <w:pPr>
        <w:pStyle w:val="BodyTextNumbered"/>
        <w:spacing w:before="240"/>
      </w:pPr>
      <w:r w:rsidRPr="0013396E">
        <w:t>(2)</w:t>
      </w:r>
      <w:r w:rsidRPr="0013396E">
        <w:tab/>
        <w:t xml:space="preserve">Each TSP shall notify ERCOT of any limitations on the TSP’s system that may affect ERCOT Dispatch Instructions.  ERCOT shall continuously maintain a posting on the MIS Secure Area of any TSP limitations that may affect Dispatch Instructions.  Examples of such limitations may </w:t>
      </w:r>
      <w:proofErr w:type="gramStart"/>
      <w:r w:rsidRPr="0013396E">
        <w:t>include:</w:t>
      </w:r>
      <w:proofErr w:type="gramEnd"/>
      <w:r w:rsidRPr="0013396E">
        <w:t xml:space="preserve"> temporary changes to transmission or transformer ratings, temporary changes to range of automatic tap position capabilities on </w:t>
      </w:r>
      <w:proofErr w:type="gramStart"/>
      <w:r w:rsidRPr="0013396E">
        <w:t>auto-transformers</w:t>
      </w:r>
      <w:proofErr w:type="gramEnd"/>
      <w:r w:rsidRPr="0013396E">
        <w:t>, fixing or blocking tap changer, changes to no-load tap positions or other limitations affecting the delivery of energy across the ERCOT Transmission Grid.  Any conflicts that cannot be satisfactorily resolved may be brought to ERCOT by any of the affected Entities for investigation and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69057492" w14:textId="77777777" w:rsidTr="004510FA">
        <w:trPr>
          <w:trHeight w:val="1547"/>
        </w:trPr>
        <w:tc>
          <w:tcPr>
            <w:tcW w:w="9576" w:type="dxa"/>
            <w:shd w:val="pct12" w:color="auto" w:fill="auto"/>
          </w:tcPr>
          <w:p w14:paraId="4CD70A86" w14:textId="0FB3A777" w:rsidR="00901DDE" w:rsidRPr="0013396E" w:rsidRDefault="00901DDE" w:rsidP="004510FA">
            <w:pPr>
              <w:pStyle w:val="Instructions"/>
              <w:spacing w:before="120"/>
            </w:pPr>
            <w:bookmarkStart w:id="543" w:name="_Toc73164254"/>
            <w:bookmarkStart w:id="544" w:name="_Toc73216007"/>
            <w:bookmarkStart w:id="545" w:name="_Toc397504949"/>
            <w:bookmarkStart w:id="546" w:name="_Toc402357077"/>
            <w:bookmarkStart w:id="547" w:name="_Toc422486457"/>
            <w:bookmarkStart w:id="548" w:name="_Toc433093309"/>
            <w:bookmarkStart w:id="549" w:name="_Toc433093467"/>
            <w:bookmarkStart w:id="550" w:name="_Toc440874696"/>
            <w:bookmarkStart w:id="551" w:name="_Toc448142251"/>
            <w:bookmarkStart w:id="552" w:name="_Toc448142408"/>
            <w:bookmarkStart w:id="553" w:name="_Toc458770244"/>
            <w:bookmarkStart w:id="554" w:name="_Toc459294212"/>
            <w:bookmarkStart w:id="555" w:name="_Toc463262705"/>
            <w:bookmarkStart w:id="556" w:name="_Toc468286779"/>
            <w:bookmarkStart w:id="557" w:name="_Toc481502825"/>
            <w:bookmarkStart w:id="558" w:name="_Toc496079993"/>
            <w:r w:rsidRPr="0013396E">
              <w:lastRenderedPageBreak/>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70BBA067" w14:textId="77777777" w:rsidR="00901DDE" w:rsidRPr="0013396E" w:rsidRDefault="00901DDE" w:rsidP="00901DDE">
            <w:pPr>
              <w:spacing w:after="240"/>
              <w:ind w:left="720" w:hanging="720"/>
            </w:pPr>
            <w:r w:rsidRPr="0013396E">
              <w:t>(2)</w:t>
            </w:r>
            <w:r w:rsidRPr="0013396E">
              <w:tab/>
              <w:t xml:space="preserve">Each TSP or DCTO shall notify ERCOT of any limitations on the TSP’s or DCTO’s system that may affect ERCOT Dispatch Instructions.  ERCOT shall continuously maintain a posting on the MIS Secure Area of any TSP or DCTO limitations that may affect Dispatch Instructions.  Examples of such limitations may </w:t>
            </w:r>
            <w:proofErr w:type="gramStart"/>
            <w:r w:rsidRPr="0013396E">
              <w:t>include:</w:t>
            </w:r>
            <w:proofErr w:type="gramEnd"/>
            <w:r w:rsidRPr="0013396E">
              <w:t xml:space="preserve"> temporary changes to transmission or transformer ratings, temporary changes to range of automatic tap position capabilities on </w:t>
            </w:r>
            <w:proofErr w:type="gramStart"/>
            <w:r w:rsidRPr="0013396E">
              <w:t>auto-transformers</w:t>
            </w:r>
            <w:proofErr w:type="gramEnd"/>
            <w:r w:rsidRPr="0013396E">
              <w:t xml:space="preserve">, fixing or blocking tap changer, changes to no-load tap positions or other limitations affecting the delivery of energy across the ERCOT Transmission Grid.  Any conflicts that cannot </w:t>
            </w:r>
            <w:proofErr w:type="gramStart"/>
            <w:r w:rsidRPr="0013396E">
              <w:t>be satisfactorily</w:t>
            </w:r>
            <w:proofErr w:type="gramEnd"/>
            <w:r w:rsidRPr="0013396E">
              <w:t xml:space="preserve"> resolved may be brought to ERCOT by any of the affected Entities for investigation and resolution.</w:t>
            </w:r>
          </w:p>
        </w:tc>
      </w:tr>
    </w:tbl>
    <w:p w14:paraId="1155E746" w14:textId="77777777" w:rsidR="001F04FD" w:rsidRPr="0013396E" w:rsidRDefault="001F04FD" w:rsidP="0099247E">
      <w:pPr>
        <w:pStyle w:val="H3"/>
        <w:spacing w:before="480"/>
      </w:pPr>
      <w:bookmarkStart w:id="559" w:name="_Toc232146398"/>
      <w:r w:rsidRPr="0013396E">
        <w:t>6.5.4</w:t>
      </w:r>
      <w:r w:rsidRPr="0013396E">
        <w:tab/>
        <w:t>Inadvertent Energy Account</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279620ED" w14:textId="77777777" w:rsidR="001F04FD" w:rsidRPr="0013396E" w:rsidRDefault="001F04FD" w:rsidP="001F04FD">
      <w:pPr>
        <w:pStyle w:val="BodyTextNumbered"/>
      </w:pPr>
      <w:r w:rsidRPr="0013396E">
        <w:t>(1)</w:t>
      </w:r>
      <w:r w:rsidRPr="0013396E">
        <w:tab/>
        <w:t>ERCOT shall track any differences between the scheduled energy and the actual metered value at each Direct Current Tie (DC Tie) in an “Inadvertent Energy Account” between ERCOT and each interconnected non-ERCOT Control Area.  ERCOT shall coordinate operation of each DC Tie with the DC Tie operator such that the Inadvertent Energy Account is maintained as close to zero as possible.  Corrections of inadvertent energy between ERCOT and the other NERC-interconnected non-ERCOT Control Areas must comply with the NERC scheduling protocols and the ERCOT Operating Guides.  ERCOT shall establish procedures to correct Inadvertent Energy Accounts with non-ERCOT Control Areas that are not subject to NERC scheduling protocols.</w:t>
      </w:r>
    </w:p>
    <w:p w14:paraId="4579FC4A" w14:textId="77777777" w:rsidR="001F04FD" w:rsidRPr="0013396E" w:rsidRDefault="001F04FD" w:rsidP="001F04FD">
      <w:pPr>
        <w:pStyle w:val="H3"/>
        <w:spacing w:before="480"/>
      </w:pPr>
      <w:bookmarkStart w:id="560" w:name="_Toc397504950"/>
      <w:bookmarkStart w:id="561" w:name="_Toc402357078"/>
      <w:bookmarkStart w:id="562" w:name="_Toc422486458"/>
      <w:bookmarkStart w:id="563" w:name="_Toc433093310"/>
      <w:bookmarkStart w:id="564" w:name="_Toc433093468"/>
      <w:bookmarkStart w:id="565" w:name="_Toc440874697"/>
      <w:bookmarkStart w:id="566" w:name="_Toc448142252"/>
      <w:bookmarkStart w:id="567" w:name="_Toc448142409"/>
      <w:bookmarkStart w:id="568" w:name="_Toc458770245"/>
      <w:bookmarkStart w:id="569" w:name="_Toc459294213"/>
      <w:bookmarkStart w:id="570" w:name="_Toc463262706"/>
      <w:bookmarkStart w:id="571" w:name="_Toc468286780"/>
      <w:bookmarkStart w:id="572" w:name="_Toc481502826"/>
      <w:bookmarkStart w:id="573" w:name="_Toc496079994"/>
      <w:bookmarkStart w:id="574" w:name="_Toc232146399"/>
      <w:r w:rsidRPr="0013396E">
        <w:t>6.5.5</w:t>
      </w:r>
      <w:r w:rsidRPr="0013396E">
        <w:tab/>
        <w:t>QSE Activities</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73D074B4" w14:textId="77777777" w:rsidR="001F04FD" w:rsidRPr="0013396E" w:rsidRDefault="001F04FD" w:rsidP="001F04FD">
      <w:pPr>
        <w:pStyle w:val="BodyTextNumbered"/>
      </w:pPr>
      <w:r w:rsidRPr="0013396E">
        <w:t>(1)</w:t>
      </w:r>
      <w:r w:rsidRPr="0013396E">
        <w:tab/>
        <w:t>QSE activities during Real-Time operations are summarized in the table located in Section 6.3.2, Activities for Real-Time Operations.  That table is intended to be only a general guide and not controlling language, and any conflict between the table and another section of the Protocols is controlled by the other section.</w:t>
      </w:r>
    </w:p>
    <w:p w14:paraId="1F1A04B8" w14:textId="77777777" w:rsidR="001F04FD" w:rsidRPr="0013396E" w:rsidRDefault="001F04FD" w:rsidP="001F04FD">
      <w:pPr>
        <w:pStyle w:val="H4"/>
        <w:spacing w:before="480"/>
        <w:ind w:left="1267" w:hanging="1267"/>
      </w:pPr>
      <w:bookmarkStart w:id="575" w:name="_Toc73216009"/>
      <w:bookmarkStart w:id="576" w:name="_Toc397504951"/>
      <w:bookmarkStart w:id="577" w:name="_Toc402357079"/>
      <w:bookmarkStart w:id="578" w:name="_Toc422486459"/>
      <w:bookmarkStart w:id="579" w:name="_Toc433093311"/>
      <w:bookmarkStart w:id="580" w:name="_Toc433093469"/>
      <w:bookmarkStart w:id="581" w:name="_Toc440874698"/>
      <w:bookmarkStart w:id="582" w:name="_Toc448142253"/>
      <w:bookmarkStart w:id="583" w:name="_Toc448142410"/>
      <w:bookmarkStart w:id="584" w:name="_Toc458770246"/>
      <w:bookmarkStart w:id="585" w:name="_Toc459294214"/>
      <w:bookmarkStart w:id="586" w:name="_Toc463262707"/>
      <w:bookmarkStart w:id="587" w:name="_Toc468286781"/>
      <w:bookmarkStart w:id="588" w:name="_Toc481502827"/>
      <w:bookmarkStart w:id="589" w:name="_Toc496079995"/>
      <w:bookmarkStart w:id="590" w:name="_Toc232146400"/>
      <w:bookmarkStart w:id="591" w:name="_Hlk135901057"/>
      <w:r w:rsidRPr="0013396E">
        <w:t>6.5.5.1</w:t>
      </w:r>
      <w:r w:rsidRPr="0013396E">
        <w:tab/>
        <w:t>Changes in Resource Status</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4433CCE7" w14:textId="77F004F2" w:rsidR="001F04FD" w:rsidRPr="0013396E" w:rsidRDefault="001F04FD" w:rsidP="001F04FD">
      <w:pPr>
        <w:pStyle w:val="BodyTextNumbered"/>
      </w:pPr>
      <w:bookmarkStart w:id="592" w:name="_Toc73216010"/>
      <w:r w:rsidRPr="0013396E">
        <w:t>(1)</w:t>
      </w:r>
      <w:r w:rsidRPr="0013396E">
        <w:tab/>
      </w:r>
      <w:r w:rsidR="00DE555F" w:rsidRPr="0013396E">
        <w:t>Each QSE shall notify ERCOT via telemetry of a change in Resource Status that is not related to a Forced Outage as soon as practicable but no longer than 15 minutes</w:t>
      </w:r>
      <w:r w:rsidR="00DE555F" w:rsidRPr="0013396E">
        <w:rPr>
          <w:iCs/>
        </w:rPr>
        <w:t xml:space="preserve"> after the change in status occurs</w:t>
      </w:r>
      <w:r w:rsidR="00DE555F" w:rsidRPr="0013396E">
        <w:t xml:space="preserve"> and through changes in the Current Operating Plan (COP) as soon </w:t>
      </w:r>
      <w:r w:rsidR="00DE555F" w:rsidRPr="0013396E">
        <w:lastRenderedPageBreak/>
        <w:t>as practicable but no longer than 60 minutes</w:t>
      </w:r>
      <w:r w:rsidR="00DE555F" w:rsidRPr="0013396E">
        <w:rPr>
          <w:iCs/>
        </w:rPr>
        <w:t xml:space="preserve"> after the change in status of the Resource occurs</w:t>
      </w:r>
      <w:r w:rsidRPr="0013396E">
        <w:t>.</w:t>
      </w:r>
    </w:p>
    <w:p w14:paraId="5FC9B193" w14:textId="5D28EA2E" w:rsidR="00A5535F" w:rsidRPr="0013396E" w:rsidRDefault="00DE555F" w:rsidP="00DE555F">
      <w:pPr>
        <w:pStyle w:val="BodyTextNumbered"/>
      </w:pPr>
      <w:r w:rsidRPr="0013396E">
        <w:t xml:space="preserve">(2) </w:t>
      </w:r>
      <w:r w:rsidRPr="0013396E">
        <w:tab/>
        <w:t>When an On-Line Resource is experiencing an event that may affect its availability and/or capability and that requires further actions to stabilize the Resource and/or determine the impact of the event, the QSE may change the Resource Status to ONHOLD within 15 minutes of experiencing an event.  Following this Resource Status change, the telemetered HSL and any other applicable telemetry of the Resource as specified in paragraph (2) of Section 6.5.5.2, Operational Data Requirements, shall be updated as soon as practicable but no longer than 15 minutes after the change in Resource Status to ONHOLD.  After the QSE has determined the impact of the event, the QSE shall change the Resource Status to its updated status as soon as practicable but no longer than 60 consecutive minutes of being in the ONHOLD status.</w:t>
      </w:r>
    </w:p>
    <w:p w14:paraId="12488D64" w14:textId="41FA02D0" w:rsidR="001F04FD" w:rsidRPr="0013396E" w:rsidRDefault="001F04FD" w:rsidP="00F969DB">
      <w:pPr>
        <w:pStyle w:val="BodyTextNumbered"/>
      </w:pPr>
      <w:r w:rsidRPr="0013396E">
        <w:t>(</w:t>
      </w:r>
      <w:r w:rsidR="00DE555F" w:rsidRPr="0013396E">
        <w:t>3</w:t>
      </w:r>
      <w:r w:rsidRPr="0013396E">
        <w:t>)</w:t>
      </w:r>
      <w:r w:rsidRPr="0013396E">
        <w:tab/>
      </w:r>
      <w:r w:rsidR="00C06242" w:rsidRPr="0013396E">
        <w:t xml:space="preserve">Each QSE shall promptly inform ERCOT when the operating mode of the Automatic Voltage Regulator (AVR) or Power System Stabilizer (PSS) for the QSE’s Generation Resource or ESR is changed while the Resource is On-Line.  The QSE shall also provide the Resource’s AVR or PSS status logs to ERCOT upon request.  For each Generation Resource that is </w:t>
      </w:r>
      <w:r w:rsidR="00C06242" w:rsidRPr="0013396E">
        <w:rPr>
          <w:lang w:eastAsia="x-none"/>
        </w:rPr>
        <w:t xml:space="preserve">On-Line but not producing real power and </w:t>
      </w:r>
      <w:proofErr w:type="gramStart"/>
      <w:r w:rsidR="00C06242" w:rsidRPr="0013396E">
        <w:rPr>
          <w:lang w:eastAsia="x-none"/>
        </w:rPr>
        <w:t>is not capable of providing</w:t>
      </w:r>
      <w:proofErr w:type="gramEnd"/>
      <w:r w:rsidR="00C06242" w:rsidRPr="0013396E">
        <w:rPr>
          <w:lang w:eastAsia="x-none"/>
        </w:rPr>
        <w:t xml:space="preserve"> Reactive Power, each QSE must still telemeter its AVR status to ERCOT but is not required to provide verbal notifications of its AVR status changes to ERCOT during these operating conditions.</w:t>
      </w:r>
    </w:p>
    <w:p w14:paraId="0464F625" w14:textId="1E65A19C" w:rsidR="001F04FD" w:rsidRPr="0013396E" w:rsidRDefault="001F04FD" w:rsidP="007A1E53">
      <w:pPr>
        <w:pStyle w:val="BodyTextNumbered"/>
      </w:pPr>
      <w:r w:rsidRPr="0013396E">
        <w:t>(</w:t>
      </w:r>
      <w:r w:rsidR="00DE555F" w:rsidRPr="0013396E">
        <w:t>4</w:t>
      </w:r>
      <w:r w:rsidRPr="0013396E">
        <w:t>)</w:t>
      </w:r>
      <w:r w:rsidRPr="0013396E">
        <w:tab/>
      </w:r>
      <w:r w:rsidR="00C06242" w:rsidRPr="0013396E">
        <w:t>Each QSE shall immediately report to ERCOT and the TSP any inability of the QSE’s Generation Resource or ESR required to meet its reactive capability requirements in these Protocols.</w:t>
      </w:r>
    </w:p>
    <w:p w14:paraId="256E42E6" w14:textId="557C66A8" w:rsidR="00DE555F" w:rsidRPr="0013396E" w:rsidRDefault="00DE555F" w:rsidP="007A1E53">
      <w:pPr>
        <w:pStyle w:val="BodyTextNumbered"/>
      </w:pPr>
      <w:r w:rsidRPr="0013396E">
        <w:t>(5)</w:t>
      </w:r>
      <w:r w:rsidRPr="0013396E">
        <w:tab/>
        <w:t xml:space="preserve">Each QSE shall timely update the telemetered Resource Status unless in the reasonable judgment of the QSE, such compliance would create an undue threat to safety, undue risk of bodily harm, or undue damage to equipment.  The QSE is excused from updating the telemetered Resource Status only for so long as the undue threat to safety, undue risk of bodily harm, or undue damage to equipment exists.  </w:t>
      </w:r>
      <w:r w:rsidRPr="0013396E">
        <w:rPr>
          <w:color w:val="000000" w:themeColor="text1"/>
        </w:rPr>
        <w:t>The time for updating the telemetered Resource Status begins once the undue threat to safety, undue risk of bodily harm, or undue damage to equipment no longer exists.</w:t>
      </w:r>
    </w:p>
    <w:p w14:paraId="55982816" w14:textId="76F7BB23" w:rsidR="00ED74F0" w:rsidRPr="0013396E" w:rsidRDefault="00ED74F0" w:rsidP="00F969DB">
      <w:pPr>
        <w:spacing w:after="240"/>
        <w:ind w:left="720" w:hanging="720"/>
      </w:pPr>
      <w:bookmarkStart w:id="593" w:name="_Toc397504952"/>
      <w:bookmarkStart w:id="594" w:name="_Toc402357080"/>
      <w:bookmarkStart w:id="595" w:name="_Toc422486460"/>
      <w:bookmarkStart w:id="596" w:name="_Toc433093312"/>
      <w:bookmarkStart w:id="597" w:name="_Toc433093470"/>
      <w:bookmarkStart w:id="598" w:name="_Toc440874699"/>
      <w:bookmarkStart w:id="599" w:name="_Toc448142254"/>
      <w:bookmarkStart w:id="600" w:name="_Toc448142411"/>
      <w:bookmarkStart w:id="601" w:name="_Toc458770247"/>
      <w:bookmarkStart w:id="602" w:name="_Toc459294215"/>
      <w:bookmarkStart w:id="603" w:name="_Toc463262708"/>
      <w:bookmarkStart w:id="604" w:name="_Toc468286782"/>
      <w:bookmarkStart w:id="605" w:name="_Toc481502828"/>
      <w:bookmarkStart w:id="606" w:name="_Toc496079996"/>
      <w:r w:rsidRPr="0013396E">
        <w:t>(</w:t>
      </w:r>
      <w:r w:rsidR="00DE555F" w:rsidRPr="0013396E">
        <w:t>6</w:t>
      </w:r>
      <w:r w:rsidRPr="0013396E">
        <w:t>)</w:t>
      </w:r>
      <w:r w:rsidRPr="0013396E">
        <w:tab/>
        <w:t>A QSE or Resource Entity may use a Generation Resource or ESR to serve Customer Load as part of a Private Microgrid Island (PMI) in any circumstance in which the Customer Load and the Resource are both disconnected from the ERCOT System due to an Outage of the transmission and/or distribution system, provided that the configuration complies with the requirements of paragraph (7) of Section 10.3.2.3, Generation Netting for ERCOT-Polled Settlement Meters, and provided that the QSE or Resource Entity has notified the Transmission and/or Distribution Service Provider (TDSP) of the establishment of a PMI configuration.  The QSE shall ensure that the Load served by the Resource in the PMI configuration is de-energized at the time it is reconnected to the ERCOT System following the PMI configuration.  All operations in a PMI configuration and any reconnection of Load following a PMI configuration shall be coordinated with the TDSP.</w:t>
      </w:r>
    </w:p>
    <w:p w14:paraId="4946B014" w14:textId="5865FD79" w:rsidR="00ED74F0" w:rsidRPr="0013396E" w:rsidRDefault="00ED74F0" w:rsidP="00ED74F0">
      <w:pPr>
        <w:spacing w:after="240"/>
        <w:ind w:left="720" w:hanging="720"/>
      </w:pPr>
      <w:r w:rsidRPr="0013396E">
        <w:lastRenderedPageBreak/>
        <w:t>(</w:t>
      </w:r>
      <w:r w:rsidR="00DE555F" w:rsidRPr="0013396E">
        <w:t>7</w:t>
      </w:r>
      <w:r w:rsidRPr="0013396E">
        <w:t>)</w:t>
      </w:r>
      <w:r w:rsidRPr="0013396E">
        <w:tab/>
        <w:t>A TDSP shall not intentionally disconnect, or direct another TDSP to disconnect, a Generation Resource or ESR included in a PMI configuration from the ERCOT System except in the following circumstances:</w:t>
      </w:r>
    </w:p>
    <w:p w14:paraId="37DDD22C" w14:textId="77777777" w:rsidR="00ED74F0" w:rsidRPr="0013396E" w:rsidRDefault="00ED74F0" w:rsidP="00ED74F0">
      <w:pPr>
        <w:spacing w:after="240"/>
        <w:ind w:left="1440" w:hanging="720"/>
      </w:pPr>
      <w:r w:rsidRPr="0013396E">
        <w:t xml:space="preserve">(a) </w:t>
      </w:r>
      <w:r w:rsidRPr="0013396E">
        <w:tab/>
        <w:t>An approved or accepted Planned or Maintenance Outage of a Transmission Facility reasonably requires, or would otherwise result in, the disconnection of the Resource from the ERCOT System;</w:t>
      </w:r>
    </w:p>
    <w:p w14:paraId="53D4B2D5" w14:textId="1475F996" w:rsidR="00ED74F0" w:rsidRPr="0013396E" w:rsidRDefault="00ED74F0" w:rsidP="00ED74F0">
      <w:pPr>
        <w:spacing w:after="240"/>
        <w:ind w:left="1440" w:hanging="720"/>
      </w:pPr>
      <w:r w:rsidRPr="0013396E">
        <w:t>(b)</w:t>
      </w:r>
      <w:r w:rsidRPr="0013396E">
        <w:tab/>
        <w:t>The Resource is a Distribution Generation Resource or Distribution Energy Storage Resource (DESR), and disconnection of the Resource is required for Distribution System maintenance;</w:t>
      </w:r>
    </w:p>
    <w:p w14:paraId="21DD6ED8" w14:textId="77777777" w:rsidR="00ED74F0" w:rsidRPr="0013396E" w:rsidRDefault="00ED74F0" w:rsidP="00ED74F0">
      <w:pPr>
        <w:spacing w:after="240"/>
        <w:ind w:left="1440" w:hanging="720"/>
      </w:pPr>
      <w:r w:rsidRPr="0013396E">
        <w:t>(c)</w:t>
      </w:r>
      <w:r w:rsidRPr="0013396E">
        <w:tab/>
        <w:t xml:space="preserve">The TDSP’s disconnection of the Resource is necessary to maintain the security of the TDSP’s system or the ERCOT System; </w:t>
      </w:r>
    </w:p>
    <w:p w14:paraId="46F229AA" w14:textId="77777777" w:rsidR="00ED74F0" w:rsidRPr="0013396E" w:rsidRDefault="00ED74F0" w:rsidP="00ED74F0">
      <w:pPr>
        <w:spacing w:after="240"/>
        <w:ind w:left="1440" w:hanging="720"/>
      </w:pPr>
      <w:r w:rsidRPr="0013396E">
        <w:t>(d)</w:t>
      </w:r>
      <w:r w:rsidRPr="0013396E">
        <w:tab/>
        <w:t xml:space="preserve">The TDSP’s disconnection of the Resource is necessary to protect the public from a safety risk attributable to the operation of the Resource; or </w:t>
      </w:r>
    </w:p>
    <w:p w14:paraId="53352663" w14:textId="1CB9BD09" w:rsidR="00ED74F0" w:rsidRPr="0013396E" w:rsidRDefault="00ED74F0" w:rsidP="00ED74F0">
      <w:pPr>
        <w:spacing w:after="240"/>
        <w:ind w:left="1440" w:hanging="720"/>
      </w:pPr>
      <w:r w:rsidRPr="0013396E">
        <w:t>(e)</w:t>
      </w:r>
      <w:r w:rsidRPr="0013396E">
        <w:tab/>
        <w:t>ERCOT directs the disconnection of the Resource.</w:t>
      </w:r>
    </w:p>
    <w:p w14:paraId="1C95CD20" w14:textId="3881D33B" w:rsidR="000266C6" w:rsidRPr="0013396E" w:rsidRDefault="000266C6" w:rsidP="000266C6">
      <w:pPr>
        <w:pStyle w:val="BodyText"/>
        <w:ind w:left="720" w:hanging="720"/>
      </w:pPr>
      <w:r w:rsidRPr="0013396E">
        <w:t>(</w:t>
      </w:r>
      <w:r w:rsidR="00DE555F" w:rsidRPr="0013396E">
        <w:t>8</w:t>
      </w:r>
      <w:r w:rsidRPr="0013396E">
        <w:t>)</w:t>
      </w:r>
      <w:r w:rsidRPr="0013396E">
        <w:tab/>
        <w:t xml:space="preserve">For each Intermittent Renewable Resource (IRR) </w:t>
      </w:r>
      <w:r w:rsidRPr="0013396E">
        <w:rPr>
          <w:iCs w:val="0"/>
        </w:rPr>
        <w:t>synchronized to the ERCOT System</w:t>
      </w:r>
      <w:r w:rsidRPr="0013396E" w:rsidDel="009E3B3E">
        <w:t xml:space="preserve"> </w:t>
      </w:r>
      <w:r w:rsidRPr="0013396E">
        <w:t xml:space="preserve">and </w:t>
      </w:r>
      <w:r w:rsidRPr="0013396E">
        <w:rPr>
          <w:iCs w:val="0"/>
        </w:rPr>
        <w:t xml:space="preserve">not capable of providing real power due to a lack of fuel, the </w:t>
      </w:r>
      <w:r w:rsidRPr="0013396E">
        <w:t xml:space="preserve">Resource Entity and QSE shall </w:t>
      </w:r>
      <w:r w:rsidRPr="0013396E">
        <w:rPr>
          <w:iCs w:val="0"/>
        </w:rPr>
        <w:t>send ERCOT, via telemetry, a Real-Time On-Line status and HSL and LSL of 0.</w:t>
      </w:r>
    </w:p>
    <w:p w14:paraId="3043A17D" w14:textId="77777777" w:rsidR="001F04FD" w:rsidRPr="0013396E" w:rsidRDefault="001F04FD" w:rsidP="001F04FD">
      <w:pPr>
        <w:pStyle w:val="H4"/>
        <w:spacing w:before="480"/>
        <w:ind w:left="1267" w:hanging="1267"/>
      </w:pPr>
      <w:bookmarkStart w:id="607" w:name="_Toc232146401"/>
      <w:bookmarkEnd w:id="591"/>
      <w:r w:rsidRPr="0013396E">
        <w:t>6.5.5.2</w:t>
      </w:r>
      <w:r w:rsidRPr="0013396E">
        <w:tab/>
        <w:t>Operational Data Requirements</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2D970D28" w14:textId="77777777" w:rsidR="001F04FD" w:rsidRPr="0013396E" w:rsidRDefault="001F04FD" w:rsidP="001F04FD">
      <w:pPr>
        <w:pStyle w:val="BodyTextNumbered"/>
      </w:pPr>
      <w:r w:rsidRPr="0013396E">
        <w:t>(1)</w:t>
      </w:r>
      <w:r w:rsidRPr="0013396E">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3B7DE318" w14:textId="77777777" w:rsidR="008E27E0" w:rsidRPr="0013396E" w:rsidRDefault="008E27E0" w:rsidP="008E27E0">
      <w:pPr>
        <w:spacing w:after="240"/>
        <w:ind w:left="720" w:hanging="720"/>
      </w:pPr>
      <w:r w:rsidRPr="0013396E">
        <w:t>(2)</w:t>
      </w:r>
      <w:r w:rsidRPr="0013396E">
        <w:tab/>
        <w:t xml:space="preserve">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w:t>
      </w:r>
      <w:proofErr w:type="gramStart"/>
      <w:r w:rsidRPr="0013396E">
        <w:t>to requesting</w:t>
      </w:r>
      <w:proofErr w:type="gramEnd"/>
      <w:r w:rsidRPr="0013396E">
        <w:t xml:space="preserve"> TSPs and DSPs operating within ERCOT.  Such data must be provided to the </w:t>
      </w:r>
      <w:proofErr w:type="gramStart"/>
      <w:r w:rsidRPr="0013396E">
        <w:t>requesting</w:t>
      </w:r>
      <w:proofErr w:type="gramEnd"/>
      <w:r w:rsidRPr="0013396E">
        <w:t xml:space="preserve"> TSP or DSP at the requesting TSP’s or DSP’s expense, including:</w:t>
      </w:r>
    </w:p>
    <w:p w14:paraId="677DE2F6" w14:textId="77777777" w:rsidR="008E27E0" w:rsidRPr="0013396E" w:rsidRDefault="008E27E0" w:rsidP="008E27E0">
      <w:pPr>
        <w:spacing w:after="240"/>
        <w:ind w:left="1440" w:hanging="720"/>
      </w:pPr>
      <w:r w:rsidRPr="0013396E">
        <w:t>(a)</w:t>
      </w:r>
      <w:r w:rsidRPr="0013396E">
        <w:tab/>
        <w:t xml:space="preserve">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High Dispatch Limit (HDL), </w:t>
      </w:r>
      <w:r w:rsidRPr="0013396E">
        <w:lastRenderedPageBreak/>
        <w:t>and Low Dispatch Limit (LDL), and is consistent with telemetered HSL, LSL, and Frequency Responsive Capacity (FRC);</w:t>
      </w:r>
    </w:p>
    <w:p w14:paraId="6378F000" w14:textId="77777777" w:rsidR="008E27E0" w:rsidRPr="0013396E" w:rsidRDefault="008E27E0" w:rsidP="008E27E0">
      <w:pPr>
        <w:spacing w:after="240"/>
        <w:ind w:left="1440" w:hanging="720"/>
      </w:pPr>
      <w:r w:rsidRPr="0013396E">
        <w:t>(b)</w:t>
      </w:r>
      <w:r w:rsidRPr="0013396E">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319C1AC6" w14:textId="77777777" w:rsidR="008E27E0" w:rsidRPr="0013396E" w:rsidRDefault="008E27E0" w:rsidP="008E27E0">
      <w:pPr>
        <w:spacing w:after="240"/>
        <w:ind w:left="1440" w:hanging="720"/>
      </w:pPr>
      <w:r w:rsidRPr="0013396E">
        <w:t>(c)</w:t>
      </w:r>
      <w:r w:rsidRPr="0013396E">
        <w:tab/>
        <w:t>Gross Reactive Power (in Megavolt-Amperes reactive (</w:t>
      </w:r>
      <w:proofErr w:type="gramStart"/>
      <w:r w:rsidRPr="0013396E">
        <w:t>MVAr))</w:t>
      </w:r>
      <w:proofErr w:type="gramEnd"/>
      <w:r w:rsidRPr="0013396E">
        <w:t>;</w:t>
      </w:r>
    </w:p>
    <w:p w14:paraId="4CBBF18D" w14:textId="77777777" w:rsidR="008E27E0" w:rsidRPr="0013396E" w:rsidRDefault="008E27E0" w:rsidP="008E27E0">
      <w:pPr>
        <w:spacing w:after="240"/>
        <w:ind w:left="1440" w:hanging="720"/>
      </w:pPr>
      <w:r w:rsidRPr="0013396E">
        <w:t>(d)</w:t>
      </w:r>
      <w:r w:rsidRPr="0013396E">
        <w:tab/>
        <w:t>Net Reactive Power (in MVAr);</w:t>
      </w:r>
    </w:p>
    <w:p w14:paraId="612E7CF8" w14:textId="77777777" w:rsidR="008E27E0" w:rsidRPr="0013396E" w:rsidRDefault="008E27E0" w:rsidP="008E27E0">
      <w:pPr>
        <w:spacing w:after="240"/>
        <w:ind w:left="1440" w:hanging="720"/>
      </w:pPr>
      <w:r w:rsidRPr="0013396E">
        <w:t>(e)</w:t>
      </w:r>
      <w:r w:rsidRPr="0013396E">
        <w:tab/>
        <w:t>Power to standby transformers serving plant auxiliary Load;</w:t>
      </w:r>
    </w:p>
    <w:p w14:paraId="4F7D32A0" w14:textId="77777777" w:rsidR="008E27E0" w:rsidRPr="0013396E" w:rsidRDefault="008E27E0" w:rsidP="008E27E0">
      <w:pPr>
        <w:spacing w:after="240"/>
        <w:ind w:left="1440" w:hanging="720"/>
      </w:pPr>
      <w:r w:rsidRPr="0013396E">
        <w:t>(f)</w:t>
      </w:r>
      <w:r w:rsidRPr="0013396E">
        <w:tab/>
        <w:t>Status of switching devices in the plant switchyard not monitored by the TSP or DSP affecting flows on the ERCOT Transmission Grid;</w:t>
      </w:r>
    </w:p>
    <w:p w14:paraId="110BF99F" w14:textId="77777777" w:rsidR="008E27E0" w:rsidRPr="0013396E" w:rsidRDefault="008E27E0" w:rsidP="008E27E0">
      <w:pPr>
        <w:spacing w:after="240"/>
        <w:ind w:left="1440" w:hanging="720"/>
      </w:pPr>
      <w:r w:rsidRPr="0013396E">
        <w:t>(g)</w:t>
      </w:r>
      <w:r w:rsidRPr="0013396E">
        <w:tab/>
        <w:t>Any data mutually agreed to by ERCOT and the QSE to adequately manage system reliability;</w:t>
      </w:r>
    </w:p>
    <w:p w14:paraId="137405E8" w14:textId="77777777" w:rsidR="008E27E0" w:rsidRPr="0013396E" w:rsidRDefault="008E27E0" w:rsidP="008E27E0">
      <w:pPr>
        <w:spacing w:after="240"/>
        <w:ind w:left="1440" w:hanging="720"/>
      </w:pPr>
      <w:r w:rsidRPr="0013396E">
        <w:t>(h)</w:t>
      </w:r>
      <w:r w:rsidRPr="0013396E">
        <w:tab/>
        <w:t>Generation Resource breaker and switch status;</w:t>
      </w:r>
    </w:p>
    <w:p w14:paraId="65135126" w14:textId="77777777" w:rsidR="008E27E0" w:rsidRPr="0013396E" w:rsidRDefault="008E27E0" w:rsidP="008E27E0">
      <w:pPr>
        <w:spacing w:after="240"/>
        <w:ind w:left="1440" w:hanging="720"/>
      </w:pPr>
      <w:r w:rsidRPr="0013396E">
        <w:t>(i)</w:t>
      </w:r>
      <w:r w:rsidRPr="0013396E">
        <w:tab/>
        <w:t xml:space="preserve">HSL (Combined Cycle Generation Resources) shall:  </w:t>
      </w:r>
    </w:p>
    <w:p w14:paraId="311CFDAA" w14:textId="77777777" w:rsidR="008E27E0" w:rsidRPr="0013396E" w:rsidRDefault="008E27E0" w:rsidP="008E27E0">
      <w:pPr>
        <w:spacing w:after="240"/>
        <w:ind w:left="2160" w:hanging="720"/>
      </w:pPr>
      <w:r w:rsidRPr="0013396E">
        <w:t>(i)</w:t>
      </w:r>
      <w:r w:rsidRPr="0013396E">
        <w:tab/>
        <w:t xml:space="preserve">Submit the HSL of the current operating configuration; and </w:t>
      </w:r>
    </w:p>
    <w:p w14:paraId="403C3AF3" w14:textId="77777777" w:rsidR="008E27E0" w:rsidRPr="0013396E" w:rsidRDefault="008E27E0" w:rsidP="008E27E0">
      <w:pPr>
        <w:spacing w:after="240"/>
        <w:ind w:left="2160" w:hanging="720"/>
      </w:pPr>
      <w:r w:rsidRPr="0013396E">
        <w:t>(ii)</w:t>
      </w:r>
      <w:r w:rsidRPr="0013396E">
        <w:tab/>
        <w:t>When providing ECRS, update the HSL as needed, to be consistent with Resource performance limitations of ECRS provision;</w:t>
      </w:r>
    </w:p>
    <w:p w14:paraId="61AE4E19" w14:textId="77777777" w:rsidR="008E27E0" w:rsidRPr="0013396E" w:rsidRDefault="008E27E0" w:rsidP="008E27E0">
      <w:pPr>
        <w:spacing w:after="240"/>
        <w:ind w:left="1440" w:hanging="720"/>
      </w:pPr>
      <w:r w:rsidRPr="0013396E">
        <w:t>(j)</w:t>
      </w:r>
      <w:r w:rsidRPr="0013396E">
        <w:tab/>
      </w:r>
      <w:r w:rsidRPr="0013396E">
        <w:rPr>
          <w:color w:val="000000"/>
        </w:rPr>
        <w:t>NFRC currently available (unloaded) and included in the HSL of the Generation Resource</w:t>
      </w:r>
      <w:r w:rsidRPr="0013396E">
        <w:t xml:space="preserve">; </w:t>
      </w:r>
    </w:p>
    <w:p w14:paraId="76F6FC68" w14:textId="77777777" w:rsidR="008E27E0" w:rsidRPr="0013396E" w:rsidRDefault="008E27E0" w:rsidP="008E27E0">
      <w:pPr>
        <w:spacing w:after="240"/>
        <w:ind w:left="1440" w:hanging="720"/>
      </w:pPr>
      <w:r w:rsidRPr="0013396E">
        <w:t>(k)</w:t>
      </w:r>
      <w:r w:rsidRPr="0013396E">
        <w:tab/>
        <w:t>High Emergency Limit (HEL), under Section 6.5.9.2, Failure of the SCED Process;</w:t>
      </w:r>
    </w:p>
    <w:p w14:paraId="7C3E0E20" w14:textId="77777777" w:rsidR="008E27E0" w:rsidRPr="0013396E" w:rsidRDefault="008E27E0" w:rsidP="008E27E0">
      <w:pPr>
        <w:spacing w:after="240"/>
        <w:ind w:left="1440" w:hanging="720"/>
      </w:pPr>
      <w:r w:rsidRPr="0013396E">
        <w:t>(l)</w:t>
      </w:r>
      <w:r w:rsidRPr="0013396E">
        <w:tab/>
        <w:t xml:space="preserve">Low Emergency Limit (LEL), under Section 6.5.9.2; </w:t>
      </w:r>
    </w:p>
    <w:p w14:paraId="73B0D4A3" w14:textId="77777777" w:rsidR="008E27E0" w:rsidRPr="0013396E" w:rsidRDefault="008E27E0" w:rsidP="008E27E0">
      <w:pPr>
        <w:spacing w:after="240"/>
        <w:ind w:left="1440" w:hanging="720"/>
      </w:pPr>
      <w:r w:rsidRPr="0013396E">
        <w:t>(m)</w:t>
      </w:r>
      <w:r w:rsidRPr="0013396E">
        <w:tab/>
        <w:t>LSL;</w:t>
      </w:r>
    </w:p>
    <w:p w14:paraId="61DA6A86" w14:textId="77777777" w:rsidR="008E27E0" w:rsidRPr="0013396E" w:rsidRDefault="008E27E0" w:rsidP="008E27E0">
      <w:pPr>
        <w:spacing w:after="240"/>
        <w:ind w:left="1440" w:hanging="720"/>
      </w:pPr>
      <w:r w:rsidRPr="0013396E">
        <w:t>(n)</w:t>
      </w:r>
      <w:r w:rsidRPr="0013396E">
        <w:tab/>
        <w:t>Configuration identification for Combined Cycle Generation Resources;</w:t>
      </w:r>
    </w:p>
    <w:p w14:paraId="13357385" w14:textId="3620E32F" w:rsidR="008E27E0" w:rsidRPr="0013396E" w:rsidRDefault="008E27E0" w:rsidP="008E27E0">
      <w:pPr>
        <w:spacing w:after="240"/>
        <w:ind w:left="1440" w:hanging="720"/>
      </w:pPr>
      <w:r w:rsidRPr="0013396E">
        <w:t>(o)</w:t>
      </w:r>
      <w:r w:rsidRPr="0013396E">
        <w:tab/>
        <w:t xml:space="preserve">For Resources with capacity that </w:t>
      </w:r>
      <w:proofErr w:type="gramStart"/>
      <w:r w:rsidRPr="0013396E">
        <w:t>is not capable of providing</w:t>
      </w:r>
      <w:proofErr w:type="gramEnd"/>
      <w:r w:rsidRPr="0013396E">
        <w:t xml:space="preserve"> </w:t>
      </w:r>
      <w:r w:rsidR="00CE5534">
        <w:t>Primary Frequency Response</w:t>
      </w:r>
      <w:r w:rsidRPr="0013396E">
        <w:t>, the high and low limits in MW of the Resource’s capacity that is frequency responsive</w:t>
      </w:r>
      <w:r w:rsidRPr="0013396E">
        <w:rPr>
          <w:color w:val="000000"/>
        </w:rPr>
        <w:t xml:space="preserve"> and the current FRC of the Resource</w:t>
      </w:r>
      <w:r w:rsidRPr="0013396E">
        <w:t>;</w:t>
      </w:r>
    </w:p>
    <w:p w14:paraId="049D6AD2" w14:textId="77777777" w:rsidR="008E27E0" w:rsidRPr="0013396E" w:rsidRDefault="008E27E0" w:rsidP="008E27E0">
      <w:pPr>
        <w:spacing w:after="240"/>
        <w:ind w:left="1440" w:hanging="720"/>
      </w:pPr>
      <w:r w:rsidRPr="0013396E">
        <w:t>(p)</w:t>
      </w:r>
      <w:r w:rsidRPr="0013396E">
        <w:tab/>
        <w:t>For RRS, including any sub-categories of RRS, the physical capability (in MW) of the Resource to provide RRS;</w:t>
      </w:r>
    </w:p>
    <w:p w14:paraId="2617A1EE" w14:textId="77777777" w:rsidR="008E27E0" w:rsidRPr="0013396E" w:rsidRDefault="008E27E0" w:rsidP="008E27E0">
      <w:pPr>
        <w:spacing w:after="240"/>
        <w:ind w:left="1440" w:hanging="720"/>
      </w:pPr>
      <w:r w:rsidRPr="0013396E">
        <w:lastRenderedPageBreak/>
        <w:t>(q)</w:t>
      </w:r>
      <w:r w:rsidRPr="0013396E">
        <w:tab/>
        <w:t>For Ancillary Services other than RRS, a blended Normal Ramp Rate (in MW/min) that reflects the physical capability of the Resource to provide that specific type of Ancillary Service;</w:t>
      </w:r>
    </w:p>
    <w:p w14:paraId="73ABDE4E" w14:textId="77777777" w:rsidR="008E27E0" w:rsidRPr="0013396E" w:rsidRDefault="008E27E0" w:rsidP="008E27E0">
      <w:pPr>
        <w:spacing w:after="240"/>
        <w:ind w:left="1440" w:hanging="720"/>
      </w:pPr>
      <w:r w:rsidRPr="0013396E">
        <w:t>(r)</w:t>
      </w:r>
      <w:r w:rsidRPr="0013396E">
        <w:tab/>
        <w:t>Five-minute blended Normal Ramp Rates (up and down);</w:t>
      </w:r>
    </w:p>
    <w:p w14:paraId="237C550B" w14:textId="77777777" w:rsidR="008E27E0" w:rsidRPr="0013396E" w:rsidRDefault="008E27E0" w:rsidP="008E27E0">
      <w:pPr>
        <w:spacing w:after="240"/>
        <w:ind w:left="1440" w:hanging="720"/>
      </w:pPr>
      <w:r w:rsidRPr="0013396E">
        <w:t>(s)</w:t>
      </w:r>
      <w:r w:rsidRPr="0013396E">
        <w:tab/>
        <w:t>The designated Master QSE of a Generation Resource that has been split to function as two or more Split Generation Resources shall provide Real-Time telemetry for items (a), (b), (c), (d), (e), (g), and (h) above, PSS and AVR status for the total Generation Resource in addition to the Split Generation Resource the Master QSE represents; and</w:t>
      </w:r>
    </w:p>
    <w:p w14:paraId="43CFF817" w14:textId="753E8B88" w:rsidR="00C23DEE" w:rsidRPr="0013396E" w:rsidRDefault="008E27E0" w:rsidP="009942F9">
      <w:pPr>
        <w:spacing w:after="240"/>
        <w:ind w:left="1440" w:hanging="720"/>
      </w:pPr>
      <w:r w:rsidRPr="0013396E">
        <w:t>(t)</w:t>
      </w:r>
      <w:r w:rsidRPr="0013396E">
        <w:tab/>
        <w:t>The telemetered MW of power augmentation capacity that is not On-Line for Resources that have power augmentation capacity included in HSL.</w:t>
      </w:r>
      <w:r w:rsidRPr="0013396E">
        <w:rPr>
          <w:color w:val="000000"/>
        </w:rPr>
        <w:t xml:space="preserve">  When power augmentation capacity is On-Line, this value should be zero.</w:t>
      </w:r>
      <w:r w:rsidRPr="0013396E" w:rsidDel="008E27E0">
        <w:t xml:space="preserve"> </w:t>
      </w:r>
    </w:p>
    <w:p w14:paraId="60EC1AB3" w14:textId="5BA32673" w:rsidR="001F04FD" w:rsidRPr="0013396E" w:rsidRDefault="001F04FD" w:rsidP="008E27E0">
      <w:pPr>
        <w:pStyle w:val="List"/>
        <w:ind w:left="720"/>
      </w:pPr>
      <w:r w:rsidRPr="0013396E">
        <w:t>(3)</w:t>
      </w:r>
      <w:r w:rsidRPr="0013396E">
        <w:tab/>
        <w:t xml:space="preserve">For each </w:t>
      </w:r>
      <w:r w:rsidRPr="0013396E">
        <w:rPr>
          <w:iCs/>
        </w:rPr>
        <w:t>Intermittent Renewable Resource (IRR)</w:t>
      </w:r>
      <w:r w:rsidRPr="0013396E">
        <w:t>, the QSE shall set the HSL equal to the current net output capability of the facility.  The net output capability should consider the net real power of the IRR generation equipment, IRR generation equipment availability, weather conditions, and whether the IRR net output is being affected by compliance with a SCED Dispatch Instruction.</w:t>
      </w:r>
    </w:p>
    <w:p w14:paraId="1646C791" w14:textId="3301B26E" w:rsidR="008E27E0" w:rsidRPr="0013396E" w:rsidRDefault="008E27E0" w:rsidP="007A1E53">
      <w:pPr>
        <w:pStyle w:val="List"/>
        <w:ind w:left="720"/>
      </w:pPr>
      <w:r w:rsidRPr="0013396E">
        <w:t>(4)</w:t>
      </w:r>
      <w:r w:rsidRPr="0013396E">
        <w:tab/>
        <w:t xml:space="preserve">For each Resource, the QSE for the Resource shall consider the physical </w:t>
      </w:r>
      <w:r w:rsidRPr="0013396E">
        <w:rPr>
          <w:iCs/>
        </w:rPr>
        <w:t>capability</w:t>
      </w:r>
      <w:r w:rsidRPr="0013396E">
        <w:t xml:space="preserve"> to provide a specific type of Ancillary Service based on the operating conditions for that specific Ancillary Service, including equipment availability, weather conditions and ability to meet the Ancillary Service criteria specified in Section 8.1.1.3, Ancillary Service Capacity Compliance Criteria.  ERCOT may perform validation of the QSE’s submission to ensure these criteria are considered and adhered to.</w:t>
      </w:r>
    </w:p>
    <w:p w14:paraId="5CC930ED" w14:textId="5220E7A1" w:rsidR="001F04FD" w:rsidRPr="0013396E" w:rsidRDefault="001F04FD" w:rsidP="007A1E53">
      <w:pPr>
        <w:pStyle w:val="List"/>
        <w:ind w:left="720"/>
      </w:pPr>
      <w:r w:rsidRPr="0013396E">
        <w:rPr>
          <w:iCs/>
        </w:rPr>
        <w:t>(</w:t>
      </w:r>
      <w:r w:rsidR="008E27E0" w:rsidRPr="0013396E">
        <w:rPr>
          <w:iCs/>
        </w:rPr>
        <w:t>5</w:t>
      </w:r>
      <w:r w:rsidRPr="0013396E">
        <w:rPr>
          <w:iCs/>
        </w:rPr>
        <w:t>)</w:t>
      </w:r>
      <w:r w:rsidRPr="0013396E">
        <w:rPr>
          <w:iCs/>
        </w:rPr>
        <w:tab/>
        <w:t>For each Aggregate Generation Resource (AGR), the QSE shall telemeter the number of its generators online.</w:t>
      </w:r>
    </w:p>
    <w:p w14:paraId="7B8380AA" w14:textId="605A48AF" w:rsidR="008E27E0" w:rsidRPr="0013396E" w:rsidRDefault="008E27E0" w:rsidP="008E27E0">
      <w:pPr>
        <w:spacing w:after="240"/>
        <w:ind w:left="720" w:hanging="720"/>
      </w:pPr>
      <w:r w:rsidRPr="0013396E">
        <w:t>(6)</w:t>
      </w:r>
      <w:r w:rsidRPr="0013396E">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13396E">
        <w:rPr>
          <w:b/>
        </w:rPr>
        <w:t xml:space="preserve"> </w:t>
      </w:r>
    </w:p>
    <w:p w14:paraId="7EEBE6ED" w14:textId="77777777" w:rsidR="008E27E0" w:rsidRPr="0013396E" w:rsidRDefault="008E27E0" w:rsidP="008E27E0">
      <w:pPr>
        <w:spacing w:after="240"/>
        <w:ind w:left="1440" w:hanging="720"/>
      </w:pPr>
      <w:r w:rsidRPr="0013396E">
        <w:t>(a)</w:t>
      </w:r>
      <w:r w:rsidRPr="0013396E">
        <w:tab/>
        <w:t>Load Resource net real power consumption (in MW);</w:t>
      </w:r>
    </w:p>
    <w:p w14:paraId="3B0704F7" w14:textId="77777777" w:rsidR="008E27E0" w:rsidRPr="0013396E" w:rsidRDefault="008E27E0" w:rsidP="008E27E0">
      <w:pPr>
        <w:spacing w:after="240"/>
        <w:ind w:left="1440" w:hanging="720"/>
      </w:pPr>
      <w:r w:rsidRPr="0013396E">
        <w:t>(b)</w:t>
      </w:r>
      <w:r w:rsidRPr="0013396E">
        <w:tab/>
        <w:t xml:space="preserve">Any data mutually agreed to by ERCOT and </w:t>
      </w:r>
      <w:proofErr w:type="gramStart"/>
      <w:r w:rsidRPr="0013396E">
        <w:t>the QSE</w:t>
      </w:r>
      <w:proofErr w:type="gramEnd"/>
      <w:r w:rsidRPr="0013396E">
        <w:t xml:space="preserve"> to adequately manage system reliability;</w:t>
      </w:r>
    </w:p>
    <w:p w14:paraId="17563CBE" w14:textId="77777777" w:rsidR="008E27E0" w:rsidRPr="0013396E" w:rsidRDefault="008E27E0" w:rsidP="008E27E0">
      <w:pPr>
        <w:spacing w:after="240"/>
        <w:ind w:left="1440" w:hanging="720"/>
      </w:pPr>
      <w:r w:rsidRPr="0013396E">
        <w:t>(c)</w:t>
      </w:r>
      <w:r w:rsidRPr="0013396E">
        <w:tab/>
        <w:t>Load Resource breaker status, if applicable;</w:t>
      </w:r>
    </w:p>
    <w:p w14:paraId="626503A9" w14:textId="77777777" w:rsidR="008E27E0" w:rsidRPr="0013396E" w:rsidRDefault="008E27E0" w:rsidP="008E27E0">
      <w:pPr>
        <w:spacing w:after="240"/>
        <w:ind w:left="1440" w:hanging="720"/>
        <w:rPr>
          <w:lang w:val="it-IT"/>
        </w:rPr>
      </w:pPr>
      <w:r w:rsidRPr="0013396E">
        <w:rPr>
          <w:lang w:val="it-IT"/>
        </w:rPr>
        <w:lastRenderedPageBreak/>
        <w:t>(d)</w:t>
      </w:r>
      <w:r w:rsidRPr="0013396E">
        <w:rPr>
          <w:lang w:val="it-IT"/>
        </w:rPr>
        <w:tab/>
        <w:t>LPC (in MW);</w:t>
      </w:r>
    </w:p>
    <w:p w14:paraId="584A64E7" w14:textId="77777777" w:rsidR="008E27E0" w:rsidRPr="0013396E" w:rsidRDefault="008E27E0" w:rsidP="008E27E0">
      <w:pPr>
        <w:spacing w:after="240"/>
        <w:ind w:left="1440" w:hanging="720"/>
        <w:rPr>
          <w:lang w:val="it-IT"/>
        </w:rPr>
      </w:pPr>
      <w:r w:rsidRPr="0013396E">
        <w:rPr>
          <w:lang w:val="it-IT"/>
        </w:rPr>
        <w:t>(e)</w:t>
      </w:r>
      <w:r w:rsidRPr="0013396E">
        <w:rPr>
          <w:lang w:val="it-IT"/>
        </w:rPr>
        <w:tab/>
        <w:t>MPC (in MW);</w:t>
      </w:r>
    </w:p>
    <w:p w14:paraId="390DCB15" w14:textId="77777777" w:rsidR="008E27E0" w:rsidRPr="0013396E" w:rsidRDefault="008E27E0" w:rsidP="008E27E0">
      <w:pPr>
        <w:spacing w:after="240"/>
        <w:ind w:left="1440" w:hanging="720"/>
      </w:pPr>
      <w:r w:rsidRPr="0013396E">
        <w:t>(f)</w:t>
      </w:r>
      <w:r w:rsidRPr="0013396E">
        <w:tab/>
        <w:t>The Load Resource’s Ancillary Service self-provision (in MW) for RRS and/or ECRS provided via under-frequency relay;</w:t>
      </w:r>
    </w:p>
    <w:p w14:paraId="6134C450" w14:textId="77777777" w:rsidR="008E27E0" w:rsidRPr="0013396E" w:rsidRDefault="008E27E0" w:rsidP="008E27E0">
      <w:pPr>
        <w:spacing w:before="240" w:after="240"/>
        <w:ind w:left="1440" w:hanging="720"/>
      </w:pPr>
      <w:r w:rsidRPr="0013396E">
        <w:t>(g)</w:t>
      </w:r>
      <w:r w:rsidRPr="0013396E">
        <w:tab/>
        <w:t xml:space="preserve">The status of the high-set under-frequency relay, if required for qualification.  The under-frequency relay for a Load Resource providing Non-Spin shall be disabled and the status of that relay shall indicate it as disabled or unarmed; </w:t>
      </w:r>
    </w:p>
    <w:p w14:paraId="405C092E" w14:textId="77777777" w:rsidR="008E27E0" w:rsidRPr="0013396E" w:rsidRDefault="008E27E0" w:rsidP="008E27E0">
      <w:pPr>
        <w:spacing w:after="240"/>
        <w:ind w:left="1440" w:hanging="720"/>
      </w:pPr>
      <w:r w:rsidRPr="0013396E">
        <w:t>(h)</w:t>
      </w:r>
      <w:r w:rsidRPr="0013396E">
        <w:tab/>
        <w:t xml:space="preserve">For a Controllable Load Resource (CLR) providing Non-Spin, the Scheduled Power Consumption that represents zero Ancillary Service deployments; </w:t>
      </w:r>
    </w:p>
    <w:p w14:paraId="25D8F491" w14:textId="77777777" w:rsidR="008E27E0" w:rsidRPr="0013396E" w:rsidRDefault="008E27E0" w:rsidP="008E27E0">
      <w:pPr>
        <w:spacing w:after="240"/>
        <w:ind w:left="1440" w:hanging="720"/>
      </w:pPr>
      <w:r w:rsidRPr="0013396E">
        <w:t>(i)</w:t>
      </w:r>
      <w:r w:rsidRPr="0013396E">
        <w:tab/>
        <w:t>For a single-site CLR with registered maximum Demand response capacity of ten MW or greater, net Reactive Power (in MVAr);</w:t>
      </w:r>
    </w:p>
    <w:p w14:paraId="0F2B23C3" w14:textId="77777777" w:rsidR="008E27E0" w:rsidRPr="0013396E" w:rsidRDefault="008E27E0" w:rsidP="008E27E0">
      <w:pPr>
        <w:spacing w:after="240"/>
        <w:ind w:left="1440" w:hanging="720"/>
      </w:pPr>
      <w:r w:rsidRPr="0013396E">
        <w:t>(j)</w:t>
      </w:r>
      <w:r w:rsidRPr="0013396E">
        <w:tab/>
        <w:t xml:space="preserve">Resource Status; </w:t>
      </w:r>
    </w:p>
    <w:p w14:paraId="0507B574" w14:textId="77777777" w:rsidR="008E27E0" w:rsidRPr="0013396E" w:rsidRDefault="008E27E0" w:rsidP="008E27E0">
      <w:pPr>
        <w:spacing w:after="240"/>
        <w:ind w:left="1440" w:hanging="720"/>
      </w:pPr>
      <w:r w:rsidRPr="0013396E">
        <w:t>(k)</w:t>
      </w:r>
      <w:r w:rsidRPr="0013396E">
        <w:tab/>
        <w:t xml:space="preserve">For an Aggregate Load Resource (ALR) providing Non-Spin, the “Scheduled Power Consumption Plus Two Hours,” representing the QSE’s forecast of the CLR’s instantaneous power consumption for a point two hours in the future; </w:t>
      </w:r>
    </w:p>
    <w:p w14:paraId="13C8CCCE" w14:textId="77777777" w:rsidR="008E27E0" w:rsidRPr="0013396E" w:rsidRDefault="008E27E0" w:rsidP="008E27E0">
      <w:pPr>
        <w:spacing w:after="240"/>
        <w:ind w:left="1440" w:hanging="720"/>
      </w:pPr>
      <w:r w:rsidRPr="0013396E">
        <w:t>(l)</w:t>
      </w:r>
      <w:r w:rsidRPr="0013396E">
        <w:tab/>
        <w:t>For RRS, including any sub-categories of RRS, the current physical capability (in MW) of the Resource to provide RRS;</w:t>
      </w:r>
    </w:p>
    <w:p w14:paraId="1965AE04" w14:textId="77777777" w:rsidR="008E27E0" w:rsidRPr="0013396E" w:rsidRDefault="008E27E0" w:rsidP="008E27E0">
      <w:pPr>
        <w:spacing w:after="240"/>
        <w:ind w:left="1440" w:hanging="720"/>
      </w:pPr>
      <w:proofErr w:type="gramStart"/>
      <w:r w:rsidRPr="0013396E">
        <w:t>(m)</w:t>
      </w:r>
      <w:r w:rsidRPr="0013396E">
        <w:tab/>
        <w:t>For</w:t>
      </w:r>
      <w:proofErr w:type="gramEnd"/>
      <w:r w:rsidRPr="0013396E">
        <w:t xml:space="preserve"> Ancillary Service products other than RRS, a blended Normal Ramp Rate (in MW/min) that reflects the current physical capability of the Resource’s ability to provide a particular Ancillary Service product; and</w:t>
      </w:r>
    </w:p>
    <w:p w14:paraId="6EECBD9D" w14:textId="7E4C539E" w:rsidR="00C23DEE" w:rsidRPr="0013396E" w:rsidRDefault="008E27E0" w:rsidP="001F04FD">
      <w:pPr>
        <w:pStyle w:val="List"/>
      </w:pPr>
      <w:proofErr w:type="gramStart"/>
      <w:r w:rsidRPr="0013396E">
        <w:t>(n)</w:t>
      </w:r>
      <w:r w:rsidRPr="0013396E">
        <w:tab/>
        <w:t>For</w:t>
      </w:r>
      <w:proofErr w:type="gramEnd"/>
      <w:r w:rsidRPr="0013396E">
        <w:t xml:space="preserve"> a CLR, 5-minute blended Normal Ramp Rates (up and down).</w:t>
      </w:r>
      <w:r w:rsidRPr="0013396E" w:rsidDel="008E27E0">
        <w:t xml:space="preserve"> </w:t>
      </w:r>
    </w:p>
    <w:p w14:paraId="14B2D7B8" w14:textId="7FC2ED3F" w:rsidR="008E27E0" w:rsidRPr="0013396E" w:rsidRDefault="008E27E0" w:rsidP="008E27E0">
      <w:pPr>
        <w:spacing w:after="240"/>
        <w:ind w:left="720" w:hanging="720"/>
      </w:pPr>
      <w:r w:rsidRPr="0013396E">
        <w:t>(7)</w:t>
      </w:r>
      <w:r w:rsidRPr="0013396E">
        <w:tab/>
        <w:t xml:space="preserve">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w:t>
      </w:r>
      <w:proofErr w:type="gramStart"/>
      <w:r w:rsidRPr="0013396E">
        <w:t>to requesting</w:t>
      </w:r>
      <w:proofErr w:type="gramEnd"/>
      <w:r w:rsidRPr="0013396E">
        <w:t xml:space="preserve"> TSPs and DSPs operating within ERCOT.  Such data must be provided to the </w:t>
      </w:r>
      <w:proofErr w:type="gramStart"/>
      <w:r w:rsidRPr="0013396E">
        <w:t>requesting</w:t>
      </w:r>
      <w:proofErr w:type="gramEnd"/>
      <w:r w:rsidRPr="0013396E">
        <w:t xml:space="preserve"> TSP or DSP at the requesting TSP’s or DSP’s expense, including:</w:t>
      </w:r>
    </w:p>
    <w:p w14:paraId="2C0A6CEF" w14:textId="27822C64" w:rsidR="008E27E0" w:rsidRPr="0013396E" w:rsidRDefault="008E27E0" w:rsidP="008E27E0">
      <w:pPr>
        <w:spacing w:after="240"/>
        <w:ind w:left="1440" w:hanging="720"/>
      </w:pPr>
      <w:r w:rsidRPr="0013396E">
        <w:t>(a)</w:t>
      </w:r>
      <w:r w:rsidRPr="0013396E">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SCED, in determination of HDL, and LDL and is consistent with telemetered HSL, LSL and FRC;</w:t>
      </w:r>
    </w:p>
    <w:p w14:paraId="2701E46B" w14:textId="77777777" w:rsidR="008E27E0" w:rsidRPr="0013396E" w:rsidRDefault="008E27E0" w:rsidP="008E27E0">
      <w:pPr>
        <w:spacing w:after="240"/>
        <w:ind w:left="1440" w:hanging="720"/>
      </w:pPr>
      <w:r w:rsidRPr="0013396E">
        <w:lastRenderedPageBreak/>
        <w:t>(b)</w:t>
      </w:r>
      <w:r w:rsidRPr="0013396E">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0EA49D50" w14:textId="77777777" w:rsidR="008E27E0" w:rsidRPr="0013396E" w:rsidRDefault="008E27E0" w:rsidP="008E27E0">
      <w:pPr>
        <w:spacing w:after="240"/>
        <w:ind w:left="1440" w:hanging="720"/>
      </w:pPr>
      <w:r w:rsidRPr="0013396E">
        <w:t>(c)</w:t>
      </w:r>
      <w:r w:rsidRPr="0013396E">
        <w:tab/>
        <w:t>Gross Reactive Power (in Megavolt-Amperes reactive (</w:t>
      </w:r>
      <w:proofErr w:type="gramStart"/>
      <w:r w:rsidRPr="0013396E">
        <w:t>MVAr))</w:t>
      </w:r>
      <w:proofErr w:type="gramEnd"/>
      <w:r w:rsidRPr="0013396E">
        <w:t>;</w:t>
      </w:r>
    </w:p>
    <w:p w14:paraId="5C33C1A1" w14:textId="77777777" w:rsidR="008E27E0" w:rsidRPr="0013396E" w:rsidRDefault="008E27E0" w:rsidP="008E27E0">
      <w:pPr>
        <w:spacing w:after="240"/>
        <w:ind w:left="1440" w:hanging="720"/>
      </w:pPr>
      <w:r w:rsidRPr="0013396E">
        <w:t>(d)</w:t>
      </w:r>
      <w:r w:rsidRPr="0013396E">
        <w:tab/>
        <w:t>Net Reactive Power (in MVAr);</w:t>
      </w:r>
    </w:p>
    <w:p w14:paraId="489826D6" w14:textId="77777777" w:rsidR="008E27E0" w:rsidRPr="0013396E" w:rsidRDefault="008E27E0" w:rsidP="008E27E0">
      <w:pPr>
        <w:spacing w:after="240"/>
        <w:ind w:left="1440" w:hanging="720"/>
      </w:pPr>
      <w:r w:rsidRPr="0013396E">
        <w:t>(e)</w:t>
      </w:r>
      <w:r w:rsidRPr="0013396E">
        <w:tab/>
        <w:t>Power to standby transformers serving plant auxiliary Load;</w:t>
      </w:r>
    </w:p>
    <w:p w14:paraId="1016C86C" w14:textId="77777777" w:rsidR="008E27E0" w:rsidRPr="0013396E" w:rsidRDefault="008E27E0" w:rsidP="008E27E0">
      <w:pPr>
        <w:spacing w:after="240"/>
        <w:ind w:left="1440" w:hanging="720"/>
      </w:pPr>
      <w:r w:rsidRPr="0013396E">
        <w:t>(f)</w:t>
      </w:r>
      <w:r w:rsidRPr="0013396E">
        <w:tab/>
        <w:t>Status of switching devices in the plant switchyard not monitored by the TSP or DSP affecting flows on the ERCOT Transmission Grid;</w:t>
      </w:r>
    </w:p>
    <w:p w14:paraId="55138131" w14:textId="77777777" w:rsidR="008E27E0" w:rsidRPr="0013396E" w:rsidRDefault="008E27E0" w:rsidP="008E27E0">
      <w:pPr>
        <w:spacing w:after="240"/>
        <w:ind w:left="1440" w:hanging="720"/>
      </w:pPr>
      <w:r w:rsidRPr="0013396E">
        <w:t>(g)</w:t>
      </w:r>
      <w:r w:rsidRPr="0013396E">
        <w:tab/>
        <w:t>Any data mutually agreed to by ERCOT and the QSE to adequately manage system reliability;</w:t>
      </w:r>
    </w:p>
    <w:p w14:paraId="68502A36" w14:textId="77777777" w:rsidR="008E27E0" w:rsidRPr="0013396E" w:rsidRDefault="008E27E0" w:rsidP="008E27E0">
      <w:pPr>
        <w:spacing w:after="240"/>
        <w:ind w:left="1440" w:hanging="720"/>
      </w:pPr>
      <w:r w:rsidRPr="0013396E">
        <w:t>(h)</w:t>
      </w:r>
      <w:r w:rsidRPr="0013396E">
        <w:tab/>
        <w:t>ESR breaker and switch status;</w:t>
      </w:r>
    </w:p>
    <w:p w14:paraId="66704BA8" w14:textId="77777777" w:rsidR="008E27E0" w:rsidRPr="0013396E" w:rsidRDefault="008E27E0" w:rsidP="008E27E0">
      <w:pPr>
        <w:spacing w:after="240"/>
        <w:ind w:left="1440" w:hanging="720"/>
      </w:pPr>
      <w:r w:rsidRPr="0013396E">
        <w:t>(i)</w:t>
      </w:r>
      <w:r w:rsidRPr="0013396E">
        <w:tab/>
        <w:t xml:space="preserve">HSL;  </w:t>
      </w:r>
    </w:p>
    <w:p w14:paraId="7D135766" w14:textId="7A0C7406" w:rsidR="008E27E0" w:rsidRPr="0013396E" w:rsidRDefault="008E27E0" w:rsidP="008E27E0">
      <w:pPr>
        <w:spacing w:after="240"/>
        <w:ind w:left="1440" w:hanging="720"/>
      </w:pPr>
      <w:r w:rsidRPr="0013396E">
        <w:t>(j)</w:t>
      </w:r>
      <w:r w:rsidRPr="0013396E">
        <w:tab/>
        <w:t>HEL, under Section 6.5.9.2, Failure of the SCED Process;</w:t>
      </w:r>
    </w:p>
    <w:p w14:paraId="6A0CEF6B" w14:textId="12F06162" w:rsidR="008E27E0" w:rsidRPr="0013396E" w:rsidRDefault="008E27E0" w:rsidP="008E27E0">
      <w:pPr>
        <w:spacing w:after="240"/>
        <w:ind w:left="1440" w:hanging="720"/>
      </w:pPr>
      <w:r w:rsidRPr="0013396E">
        <w:t>(k)</w:t>
      </w:r>
      <w:r w:rsidRPr="0013396E">
        <w:tab/>
        <w:t xml:space="preserve">LEL, under Section 6.5.9.2; </w:t>
      </w:r>
    </w:p>
    <w:p w14:paraId="0D49D662" w14:textId="77777777" w:rsidR="008E27E0" w:rsidRPr="0013396E" w:rsidRDefault="008E27E0" w:rsidP="008E27E0">
      <w:pPr>
        <w:spacing w:after="240"/>
        <w:ind w:left="1440" w:hanging="720"/>
      </w:pPr>
      <w:r w:rsidRPr="0013396E">
        <w:t>(l)</w:t>
      </w:r>
      <w:r w:rsidRPr="0013396E">
        <w:tab/>
        <w:t>LSL;</w:t>
      </w:r>
    </w:p>
    <w:p w14:paraId="64B22067" w14:textId="77777777" w:rsidR="008E27E0" w:rsidRPr="0013396E" w:rsidRDefault="008E27E0" w:rsidP="008E27E0">
      <w:pPr>
        <w:spacing w:after="240"/>
        <w:ind w:left="1440" w:hanging="720"/>
      </w:pPr>
      <w:proofErr w:type="gramStart"/>
      <w:r w:rsidRPr="0013396E">
        <w:t>(m)</w:t>
      </w:r>
      <w:r w:rsidRPr="0013396E">
        <w:tab/>
        <w:t>For</w:t>
      </w:r>
      <w:proofErr w:type="gramEnd"/>
      <w:r w:rsidRPr="0013396E">
        <w:t xml:space="preserve"> RRS, including any sub-category of RRS, the current physical capability (in MW) of the Resource to provide RRS;</w:t>
      </w:r>
    </w:p>
    <w:p w14:paraId="2091EF1B" w14:textId="77777777" w:rsidR="008E27E0" w:rsidRPr="0013396E" w:rsidRDefault="008E27E0" w:rsidP="008E27E0">
      <w:pPr>
        <w:spacing w:after="240"/>
        <w:ind w:left="1440" w:hanging="720"/>
      </w:pPr>
      <w:r w:rsidRPr="0013396E">
        <w:t>(n)</w:t>
      </w:r>
      <w:r w:rsidRPr="0013396E">
        <w:tab/>
        <w:t>For Ancillary Services other than RRS, a blended ramp rate (in MW/min) that reflects the current physical capability of the Resource to provide that specific type of Ancillary Service; and</w:t>
      </w:r>
    </w:p>
    <w:p w14:paraId="22F921D9" w14:textId="198E9090" w:rsidR="0053481C" w:rsidRPr="0013396E" w:rsidRDefault="008E27E0" w:rsidP="007A1E53">
      <w:pPr>
        <w:spacing w:after="240"/>
        <w:ind w:left="1440" w:hanging="720"/>
      </w:pPr>
      <w:r w:rsidRPr="0013396E">
        <w:t>(o)</w:t>
      </w:r>
      <w:r w:rsidRPr="0013396E">
        <w:tab/>
        <w:t>Five-minute blended normal up and down ramp rates;</w:t>
      </w:r>
    </w:p>
    <w:p w14:paraId="6B7A2921" w14:textId="737B932A" w:rsidR="001F04FD" w:rsidRPr="0013396E" w:rsidRDefault="001F04FD" w:rsidP="007A1E53">
      <w:pPr>
        <w:pStyle w:val="BodyTextNumbered"/>
      </w:pPr>
      <w:r w:rsidRPr="0013396E">
        <w:t>(</w:t>
      </w:r>
      <w:r w:rsidR="008E27E0" w:rsidRPr="0013396E">
        <w:t>8</w:t>
      </w:r>
      <w:r w:rsidRPr="0013396E">
        <w:t>)</w:t>
      </w:r>
      <w:r w:rsidRPr="0013396E">
        <w:tab/>
        <w:t>A QSE with Resources used in SCED shall provide communications equipment to receive ERCOT-telemetered control deployments.</w:t>
      </w:r>
    </w:p>
    <w:p w14:paraId="4888CC1A" w14:textId="3AAAD04E" w:rsidR="001F04FD" w:rsidRPr="0013396E" w:rsidRDefault="001F04FD" w:rsidP="001F04FD">
      <w:pPr>
        <w:pStyle w:val="BodyTextNumbered"/>
      </w:pPr>
      <w:r w:rsidRPr="0013396E">
        <w:t>(</w:t>
      </w:r>
      <w:r w:rsidR="008E27E0" w:rsidRPr="0013396E">
        <w:t>9</w:t>
      </w:r>
      <w:r w:rsidRPr="0013396E">
        <w:t>)</w:t>
      </w:r>
      <w:r w:rsidRPr="0013396E">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430AD7B0" w14:textId="77777777" w:rsidR="001F04FD" w:rsidRPr="0013396E" w:rsidRDefault="001F04FD" w:rsidP="001F04FD">
      <w:pPr>
        <w:pStyle w:val="BodyTextNumbered"/>
        <w:ind w:left="1440"/>
      </w:pPr>
      <w:r w:rsidRPr="0013396E">
        <w:t>(a)</w:t>
      </w:r>
      <w:r w:rsidRPr="0013396E">
        <w:tab/>
      </w:r>
      <w:r w:rsidRPr="0013396E">
        <w:rPr>
          <w:iCs/>
        </w:rPr>
        <w:t xml:space="preserve">Raise Block Status and Lower Block Status are telemetry points used in </w:t>
      </w:r>
      <w:r w:rsidRPr="0013396E">
        <w:t>transient unit conditions to communicate to ERCOT that a Resource’s ability to adjust its output has been unexpectedly impaired.</w:t>
      </w:r>
    </w:p>
    <w:p w14:paraId="12015767" w14:textId="77777777" w:rsidR="001F04FD" w:rsidRPr="0013396E" w:rsidRDefault="001F04FD" w:rsidP="001F04FD">
      <w:pPr>
        <w:pStyle w:val="BodyTextNumbered"/>
        <w:ind w:left="1440"/>
      </w:pPr>
      <w:r w:rsidRPr="0013396E">
        <w:lastRenderedPageBreak/>
        <w:t>(b)</w:t>
      </w:r>
      <w:r w:rsidRPr="0013396E">
        <w:tab/>
        <w:t xml:space="preserve">When one or </w:t>
      </w:r>
      <w:proofErr w:type="gramStart"/>
      <w:r w:rsidRPr="0013396E">
        <w:t>both of the telemetry</w:t>
      </w:r>
      <w:proofErr w:type="gramEnd"/>
      <w:r w:rsidRPr="0013396E">
        <w:t xml:space="preserve"> points are enabled for a Resource, ERCOT will cease using the regulation capacity assigned to that Resource for Ancillary Service deployment.</w:t>
      </w:r>
    </w:p>
    <w:p w14:paraId="5882C370" w14:textId="5AF2B9D9" w:rsidR="001F04FD" w:rsidRPr="0013396E" w:rsidRDefault="008E27E0" w:rsidP="001F04FD">
      <w:pPr>
        <w:pStyle w:val="BodyTextNumbered"/>
        <w:ind w:left="1440"/>
      </w:pPr>
      <w:r w:rsidRPr="0013396E">
        <w:t>(c)</w:t>
      </w:r>
      <w:r w:rsidRPr="0013396E">
        <w:tab/>
        <w:t>This hiatus of deployment will not excuse the Resource’s obligation to provide the Ancillary Services for which it has been awarded.</w:t>
      </w:r>
      <w:r w:rsidRPr="0013396E" w:rsidDel="008E27E0">
        <w:t xml:space="preserve"> </w:t>
      </w:r>
    </w:p>
    <w:p w14:paraId="2B90824B" w14:textId="4CEB7ABF" w:rsidR="001F04FD" w:rsidRPr="0013396E" w:rsidRDefault="001F04FD" w:rsidP="007A1E53">
      <w:pPr>
        <w:pStyle w:val="BodyTextNumbered"/>
        <w:ind w:left="1440"/>
      </w:pPr>
      <w:r w:rsidRPr="0013396E">
        <w:t>(d)</w:t>
      </w:r>
      <w:r w:rsidRPr="0013396E">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61E35295" w14:textId="77777777" w:rsidR="001F04FD" w:rsidRPr="0013396E" w:rsidRDefault="001F04FD" w:rsidP="001F04FD">
      <w:pPr>
        <w:pStyle w:val="BodyTextNumbered"/>
        <w:ind w:left="1440"/>
      </w:pPr>
      <w:r w:rsidRPr="0013396E">
        <w:t>(e)</w:t>
      </w:r>
      <w:r w:rsidRPr="0013396E">
        <w:tab/>
        <w:t xml:space="preserve">The Resource limits and Ancillary Service telemetry </w:t>
      </w:r>
      <w:proofErr w:type="gramStart"/>
      <w:r w:rsidRPr="0013396E">
        <w:t>shall</w:t>
      </w:r>
      <w:proofErr w:type="gramEnd"/>
      <w:r w:rsidRPr="0013396E">
        <w:t xml:space="preserve"> be updated as soon as practicable.  </w:t>
      </w:r>
      <w:r w:rsidRPr="0013396E">
        <w:rPr>
          <w:iCs/>
        </w:rPr>
        <w:t>Raise Block Status and Lower Block Status will then be disabled.</w:t>
      </w:r>
      <w:r w:rsidRPr="0013396E">
        <w:t xml:space="preserve"> </w:t>
      </w:r>
    </w:p>
    <w:p w14:paraId="68E40813" w14:textId="37B26D88" w:rsidR="001F04FD" w:rsidRPr="0013396E" w:rsidRDefault="001F04FD" w:rsidP="001F04FD">
      <w:pPr>
        <w:pStyle w:val="BodyTextNumbered"/>
      </w:pPr>
      <w:r w:rsidRPr="0013396E">
        <w:t>(</w:t>
      </w:r>
      <w:r w:rsidR="008E27E0" w:rsidRPr="0013396E">
        <w:t>10</w:t>
      </w:r>
      <w:r w:rsidRPr="0013396E">
        <w:t>)</w:t>
      </w:r>
      <w:r w:rsidRPr="0013396E">
        <w:tab/>
        <w:t>Real-Time data for reliability purposes must be accurate to within three percent.  This telemetry may be provided from relaying accuracy instrumentation transformers.</w:t>
      </w:r>
    </w:p>
    <w:p w14:paraId="0F16BAF7" w14:textId="7429EE17" w:rsidR="001F04FD" w:rsidRPr="0013396E" w:rsidRDefault="001F04FD" w:rsidP="001F04FD">
      <w:pPr>
        <w:pStyle w:val="BodyTextNumbered"/>
      </w:pPr>
      <w:r w:rsidRPr="0013396E">
        <w:t>(</w:t>
      </w:r>
      <w:r w:rsidR="008E27E0" w:rsidRPr="0013396E">
        <w:t>11</w:t>
      </w:r>
      <w:r w:rsidRPr="0013396E">
        <w:t>)</w:t>
      </w:r>
      <w:r w:rsidRPr="0013396E">
        <w:tab/>
      </w:r>
      <w:r w:rsidR="008E27E0" w:rsidRPr="0013396E">
        <w:t xml:space="preserve">Each QSE shall </w:t>
      </w:r>
      <w:proofErr w:type="gramStart"/>
      <w:r w:rsidR="008E27E0" w:rsidRPr="0013396E">
        <w:t>report</w:t>
      </w:r>
      <w:proofErr w:type="gramEnd"/>
      <w:r w:rsidR="008E27E0" w:rsidRPr="0013396E">
        <w:t xml:space="preserve"> the current configuration of combined-cycle Resources that it represents to ERCOT.  </w:t>
      </w:r>
      <w:r w:rsidR="008E27E0" w:rsidRPr="0013396E">
        <w:rPr>
          <w:iCs/>
        </w:rPr>
        <w:t>The telemetered Resource Status for a Combined Cycle Generation Resource may only be assigned a Resource Status of OFF if no generation units within that Combined Cycle Generation Resource are On-Line.</w:t>
      </w:r>
    </w:p>
    <w:p w14:paraId="760F4515" w14:textId="582697FF" w:rsidR="001F04FD" w:rsidRPr="0013396E" w:rsidRDefault="001F04FD" w:rsidP="007A1E53">
      <w:pPr>
        <w:pStyle w:val="BodyTextNumbered"/>
      </w:pPr>
      <w:r w:rsidRPr="0013396E">
        <w:t>(1</w:t>
      </w:r>
      <w:r w:rsidR="008E27E0" w:rsidRPr="0013396E">
        <w:t>2</w:t>
      </w:r>
      <w:r w:rsidRPr="0013396E">
        <w:t>)</w:t>
      </w:r>
      <w:r w:rsidRPr="0013396E">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42DA2F0A" w14:textId="77777777" w:rsidR="001F04FD" w:rsidRPr="0013396E" w:rsidRDefault="001F04FD" w:rsidP="001F04FD">
      <w:pPr>
        <w:pStyle w:val="List"/>
      </w:pPr>
      <w:r w:rsidRPr="0013396E">
        <w:t>(a)</w:t>
      </w:r>
      <w:r w:rsidRPr="0013396E">
        <w:tab/>
        <w:t>Combustion turbine inlet air cooling methods;</w:t>
      </w:r>
    </w:p>
    <w:p w14:paraId="474B6893" w14:textId="77777777" w:rsidR="001F04FD" w:rsidRPr="0013396E" w:rsidRDefault="001F04FD" w:rsidP="001F04FD">
      <w:pPr>
        <w:pStyle w:val="List"/>
      </w:pPr>
      <w:r w:rsidRPr="0013396E">
        <w:t>(b)</w:t>
      </w:r>
      <w:r w:rsidRPr="0013396E">
        <w:tab/>
        <w:t xml:space="preserve">Duct firing; </w:t>
      </w:r>
    </w:p>
    <w:p w14:paraId="32F7B65B" w14:textId="77777777" w:rsidR="001F04FD" w:rsidRPr="0013396E" w:rsidRDefault="001F04FD" w:rsidP="001F04FD">
      <w:pPr>
        <w:pStyle w:val="List"/>
      </w:pPr>
      <w:r w:rsidRPr="0013396E">
        <w:t>(c)</w:t>
      </w:r>
      <w:r w:rsidRPr="0013396E">
        <w:tab/>
        <w:t>Other ways of temporarily increasing the output of Combined Cycle Generation Resources; and</w:t>
      </w:r>
    </w:p>
    <w:p w14:paraId="641B8A90" w14:textId="77777777" w:rsidR="001F04FD" w:rsidRPr="0013396E" w:rsidRDefault="001F04FD" w:rsidP="001F04FD">
      <w:pPr>
        <w:spacing w:after="240"/>
        <w:ind w:left="1440" w:hanging="720"/>
      </w:pPr>
      <w:r w:rsidRPr="0013396E">
        <w:t>(d)</w:t>
      </w:r>
      <w:r w:rsidRPr="0013396E">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bookmarkStart w:id="608" w:name="_Toc73216011"/>
    </w:p>
    <w:p w14:paraId="0F9F976C" w14:textId="33BF64D5" w:rsidR="001F04FD" w:rsidRPr="0013396E" w:rsidRDefault="001F04FD" w:rsidP="001F04FD">
      <w:pPr>
        <w:spacing w:after="240"/>
        <w:ind w:left="720" w:hanging="720"/>
      </w:pPr>
      <w:r w:rsidRPr="0013396E">
        <w:t>(1</w:t>
      </w:r>
      <w:r w:rsidR="008E27E0" w:rsidRPr="0013396E">
        <w:t>3</w:t>
      </w:r>
      <w:r w:rsidRPr="0013396E">
        <w:t>)</w:t>
      </w:r>
      <w:r w:rsidRPr="0013396E">
        <w:tab/>
      </w:r>
      <w:r w:rsidR="008E27E0" w:rsidRPr="0013396E">
        <w:t>A QSE representing a Generation Resource other than a Combined Cycle Generation Resource may provide FRC telemetry for the Generation Resource only if the QSE or Resource Entity associated with that Generation Resource has first requested and obtained ERCOT’s approval.</w:t>
      </w:r>
    </w:p>
    <w:p w14:paraId="4BEF11CC" w14:textId="55C7AF75" w:rsidR="006D3418" w:rsidRPr="0013396E" w:rsidRDefault="006D3418" w:rsidP="007A1E53">
      <w:pPr>
        <w:spacing w:after="240"/>
        <w:ind w:left="720" w:hanging="720"/>
      </w:pPr>
      <w:r w:rsidRPr="0013396E">
        <w:t>(1</w:t>
      </w:r>
      <w:r w:rsidR="00974BD1" w:rsidRPr="0013396E">
        <w:t>4</w:t>
      </w:r>
      <w:r w:rsidRPr="0013396E">
        <w:t>)</w:t>
      </w:r>
      <w:r w:rsidRPr="0013396E">
        <w:tab/>
        <w:t>A QSE representing an ESR shall provide the following Real-Time telemetry data to ERCOT for each ESR:</w:t>
      </w:r>
    </w:p>
    <w:p w14:paraId="2D8A9102" w14:textId="66B26B8A" w:rsidR="006D3418" w:rsidRPr="0013396E" w:rsidRDefault="006D3418" w:rsidP="006D3418">
      <w:pPr>
        <w:spacing w:after="240"/>
        <w:ind w:left="1440" w:hanging="720"/>
      </w:pPr>
      <w:r w:rsidRPr="0013396E">
        <w:lastRenderedPageBreak/>
        <w:t>(a)</w:t>
      </w:r>
      <w:r w:rsidRPr="0013396E">
        <w:tab/>
        <w:t>Maximum State of Charge</w:t>
      </w:r>
      <w:r w:rsidR="00C23DEE" w:rsidRPr="0013396E">
        <w:t xml:space="preserve"> (</w:t>
      </w:r>
      <w:proofErr w:type="spellStart"/>
      <w:r w:rsidR="00C23DEE" w:rsidRPr="0013396E">
        <w:t>MaxSOC</w:t>
      </w:r>
      <w:proofErr w:type="spellEnd"/>
      <w:r w:rsidR="00C23DEE" w:rsidRPr="0013396E">
        <w:t>)</w:t>
      </w:r>
      <w:r w:rsidRPr="0013396E">
        <w:t>, in MWh;</w:t>
      </w:r>
    </w:p>
    <w:p w14:paraId="37E9C1A9" w14:textId="6FE4A4B5" w:rsidR="006D3418" w:rsidRPr="0013396E" w:rsidRDefault="006D3418" w:rsidP="006D3418">
      <w:pPr>
        <w:spacing w:after="240"/>
        <w:ind w:left="1440" w:hanging="720"/>
      </w:pPr>
      <w:r w:rsidRPr="0013396E">
        <w:t>(b)</w:t>
      </w:r>
      <w:r w:rsidRPr="0013396E">
        <w:tab/>
        <w:t>Minimum State of Charge</w:t>
      </w:r>
      <w:r w:rsidR="00C23DEE" w:rsidRPr="0013396E">
        <w:t xml:space="preserve"> (</w:t>
      </w:r>
      <w:proofErr w:type="spellStart"/>
      <w:r w:rsidR="00C23DEE" w:rsidRPr="0013396E">
        <w:t>MinSOC</w:t>
      </w:r>
      <w:proofErr w:type="spellEnd"/>
      <w:r w:rsidR="00C23DEE" w:rsidRPr="0013396E">
        <w:t>)</w:t>
      </w:r>
      <w:r w:rsidRPr="0013396E">
        <w:t>, in MWh;</w:t>
      </w:r>
    </w:p>
    <w:p w14:paraId="1DB73242" w14:textId="3EC4C5C4" w:rsidR="006D3418" w:rsidRPr="0013396E" w:rsidRDefault="006D3418" w:rsidP="006D3418">
      <w:pPr>
        <w:spacing w:after="240"/>
        <w:ind w:left="1440" w:hanging="720"/>
      </w:pPr>
      <w:r w:rsidRPr="0013396E">
        <w:t>(c)</w:t>
      </w:r>
      <w:r w:rsidRPr="0013396E">
        <w:tab/>
        <w:t>State of Charge</w:t>
      </w:r>
      <w:r w:rsidR="00C23DEE" w:rsidRPr="0013396E">
        <w:t xml:space="preserve"> (SOC)</w:t>
      </w:r>
      <w:r w:rsidRPr="0013396E">
        <w:t>, in MWh;</w:t>
      </w:r>
    </w:p>
    <w:p w14:paraId="180FDADB" w14:textId="187F3826" w:rsidR="006D3418" w:rsidRPr="0013396E" w:rsidRDefault="006D3418" w:rsidP="006D3418">
      <w:pPr>
        <w:spacing w:after="240"/>
        <w:ind w:left="1440" w:hanging="720"/>
      </w:pPr>
      <w:r w:rsidRPr="0013396E">
        <w:t>(d)</w:t>
      </w:r>
      <w:r w:rsidRPr="0013396E">
        <w:tab/>
        <w:t>Maximum Operating Discharge Power Limit, in MW; and</w:t>
      </w:r>
    </w:p>
    <w:p w14:paraId="15EC4923" w14:textId="77777777" w:rsidR="00C23DEE" w:rsidRPr="0013396E" w:rsidRDefault="006D3418" w:rsidP="00C23DEE">
      <w:pPr>
        <w:spacing w:after="240"/>
        <w:ind w:left="1440" w:hanging="720"/>
      </w:pPr>
      <w:r w:rsidRPr="0013396E">
        <w:t>(e)</w:t>
      </w:r>
      <w:r w:rsidRPr="0013396E">
        <w:tab/>
        <w:t>Maximum Operating Charge Power Limit, in MW.</w:t>
      </w:r>
    </w:p>
    <w:p w14:paraId="184A15EC" w14:textId="236BDC58" w:rsidR="00C23DEE" w:rsidRPr="0013396E" w:rsidRDefault="00C23DEE" w:rsidP="00C23DEE">
      <w:pPr>
        <w:spacing w:after="240"/>
        <w:ind w:left="720" w:hanging="720"/>
      </w:pPr>
      <w:r w:rsidRPr="0013396E">
        <w:t>(1</w:t>
      </w:r>
      <w:r w:rsidR="00974BD1" w:rsidRPr="0013396E">
        <w:t>5</w:t>
      </w:r>
      <w:r w:rsidRPr="0013396E">
        <w:t>)</w:t>
      </w:r>
      <w:r w:rsidRPr="0013396E">
        <w:tab/>
        <w:t xml:space="preserve">The QSE shall ensure that the SOC is greater than or equal to the </w:t>
      </w:r>
      <w:proofErr w:type="spellStart"/>
      <w:r w:rsidRPr="0013396E">
        <w:t>MinSOC</w:t>
      </w:r>
      <w:proofErr w:type="spellEnd"/>
      <w:r w:rsidRPr="0013396E">
        <w:t xml:space="preserve"> and less than or equal to the </w:t>
      </w:r>
      <w:proofErr w:type="spellStart"/>
      <w:r w:rsidRPr="0013396E">
        <w:t>MaxSOC</w:t>
      </w:r>
      <w:proofErr w:type="spellEnd"/>
      <w:r w:rsidRPr="0013396E">
        <w:t>.</w:t>
      </w:r>
    </w:p>
    <w:p w14:paraId="2E4D43D0" w14:textId="2BB0E691" w:rsidR="006D3418" w:rsidRPr="0013396E" w:rsidRDefault="006D3418" w:rsidP="007A1E53">
      <w:pPr>
        <w:spacing w:after="240"/>
        <w:ind w:left="720" w:hanging="720"/>
      </w:pPr>
      <w:r w:rsidRPr="0013396E">
        <w:t>(1</w:t>
      </w:r>
      <w:r w:rsidR="00974BD1" w:rsidRPr="0013396E">
        <w:t>6</w:t>
      </w:r>
      <w:r w:rsidRPr="0013396E">
        <w:t>)</w:t>
      </w:r>
      <w:r w:rsidRPr="0013396E">
        <w:tab/>
        <w:t>In accordance with ERCOT Protocols, NERC Reliability Standards, and Governmental Authority requirements, ERCOT shall make the data specified in paragraph (</w:t>
      </w:r>
      <w:r w:rsidR="000D0883">
        <w:t>14</w:t>
      </w:r>
      <w:r w:rsidRPr="0013396E">
        <w:t>) available to any requesting TSP or DSP at the requesting TSP’s or DSP’s expense.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E2BE2" w:rsidRPr="0013396E" w14:paraId="30F8E82E" w14:textId="77777777" w:rsidTr="004D1724">
        <w:trPr>
          <w:trHeight w:val="566"/>
        </w:trPr>
        <w:tc>
          <w:tcPr>
            <w:tcW w:w="9350" w:type="dxa"/>
            <w:shd w:val="pct12" w:color="auto" w:fill="auto"/>
          </w:tcPr>
          <w:p w14:paraId="7880CD4B" w14:textId="0214919B" w:rsidR="008E2BE2" w:rsidRPr="0013396E" w:rsidRDefault="008E2BE2" w:rsidP="00044161">
            <w:pPr>
              <w:pStyle w:val="Instructions"/>
              <w:spacing w:before="60"/>
            </w:pPr>
            <w:bookmarkStart w:id="609" w:name="_Toc397504953"/>
            <w:bookmarkStart w:id="610" w:name="_Toc402357081"/>
            <w:bookmarkStart w:id="611" w:name="_Toc422486461"/>
            <w:bookmarkStart w:id="612" w:name="_Toc433093313"/>
            <w:bookmarkStart w:id="613" w:name="_Toc433093471"/>
            <w:bookmarkStart w:id="614" w:name="_Toc440874700"/>
            <w:bookmarkStart w:id="615" w:name="_Toc448142255"/>
            <w:bookmarkStart w:id="616" w:name="_Toc448142412"/>
            <w:bookmarkStart w:id="617" w:name="_Toc458770248"/>
            <w:bookmarkStart w:id="618" w:name="_Toc459294216"/>
            <w:bookmarkStart w:id="619" w:name="_Toc463262709"/>
            <w:bookmarkStart w:id="620" w:name="_Toc468286783"/>
            <w:bookmarkStart w:id="621" w:name="_Toc481502829"/>
            <w:r w:rsidRPr="0013396E">
              <w:t>[NPRR</w:t>
            </w:r>
            <w:r w:rsidR="004D1724" w:rsidRPr="0013396E">
              <w:t>1077</w:t>
            </w:r>
            <w:r w:rsidRPr="0013396E">
              <w:t>:  Insert paragraph</w:t>
            </w:r>
            <w:r w:rsidR="004D1724" w:rsidRPr="0013396E">
              <w:t>s</w:t>
            </w:r>
            <w:r w:rsidRPr="0013396E">
              <w:t xml:space="preserve"> (1</w:t>
            </w:r>
            <w:r w:rsidR="00974BD1" w:rsidRPr="0013396E">
              <w:t>7</w:t>
            </w:r>
            <w:r w:rsidRPr="0013396E">
              <w:t>)</w:t>
            </w:r>
            <w:r w:rsidR="004D1724" w:rsidRPr="0013396E">
              <w:t>-(1</w:t>
            </w:r>
            <w:r w:rsidR="00974BD1" w:rsidRPr="0013396E">
              <w:t>9</w:t>
            </w:r>
            <w:r w:rsidR="004D1724" w:rsidRPr="0013396E">
              <w:t>)</w:t>
            </w:r>
            <w:r w:rsidRPr="0013396E">
              <w:t xml:space="preserve"> below upon system implementation:]</w:t>
            </w:r>
          </w:p>
          <w:p w14:paraId="28CA20C2" w14:textId="3FBF3C2E" w:rsidR="004D1724" w:rsidRPr="0013396E" w:rsidRDefault="004D1724" w:rsidP="004D1724">
            <w:pPr>
              <w:spacing w:before="240" w:after="240"/>
              <w:ind w:left="720" w:hanging="720"/>
            </w:pPr>
            <w:r w:rsidRPr="0013396E">
              <w:t>(1</w:t>
            </w:r>
            <w:r w:rsidR="00974BD1" w:rsidRPr="0013396E">
              <w:t>7</w:t>
            </w:r>
            <w:r w:rsidRPr="0013396E">
              <w:t>)</w:t>
            </w:r>
            <w:r w:rsidRPr="0013396E">
              <w:tab/>
              <w:t>Except as provided in paragraph (1</w:t>
            </w:r>
            <w:r w:rsidR="00974BD1" w:rsidRPr="0013396E">
              <w:t>8</w:t>
            </w:r>
            <w:r w:rsidRPr="0013396E">
              <w:t>) below, a QSE representing a Settlement Only Generator (SOG) shall provide ERCOT the following Real-Time telemetry:</w:t>
            </w:r>
          </w:p>
          <w:p w14:paraId="6D5768F2" w14:textId="4E452B6E" w:rsidR="004D1724" w:rsidRPr="0013396E" w:rsidRDefault="004D1724" w:rsidP="004D1724">
            <w:pPr>
              <w:spacing w:after="240"/>
              <w:ind w:left="1440" w:hanging="720"/>
            </w:pPr>
            <w:r w:rsidRPr="0013396E">
              <w:t>(a)</w:t>
            </w:r>
            <w:r w:rsidRPr="0013396E">
              <w:tab/>
              <w:t>Net real power injection at the Point of Interconnection (POI) or Point of Common Coupling (POCC) for each site with one or more SOGs;</w:t>
            </w:r>
          </w:p>
          <w:p w14:paraId="4D620E24" w14:textId="4E9FEB6F" w:rsidR="004D1724" w:rsidRPr="0013396E" w:rsidRDefault="004D1724" w:rsidP="004D1724">
            <w:pPr>
              <w:spacing w:after="240"/>
              <w:ind w:left="1440" w:hanging="720"/>
            </w:pPr>
            <w:r w:rsidRPr="0013396E">
              <w:t>(b)</w:t>
            </w:r>
            <w:r w:rsidRPr="0013396E">
              <w:tab/>
              <w:t>For any site with one or more ESSs that are registered as an SOG, net real power withdrawal at the POI or POCC;</w:t>
            </w:r>
          </w:p>
          <w:p w14:paraId="45C5493A" w14:textId="77777777" w:rsidR="004D1724" w:rsidRPr="0013396E" w:rsidRDefault="004D1724" w:rsidP="004D1724">
            <w:pPr>
              <w:spacing w:after="240"/>
              <w:ind w:left="1440" w:hanging="720"/>
            </w:pPr>
            <w:r w:rsidRPr="0013396E">
              <w:t>(c)</w:t>
            </w:r>
            <w:r w:rsidRPr="0013396E">
              <w:tab/>
              <w:t>For each inverter at the site, gross real power output measured at the generator terminals for all SOGs that are located behind that inverter, separately aggregated by fuel type;</w:t>
            </w:r>
          </w:p>
          <w:p w14:paraId="3C972138" w14:textId="15350042" w:rsidR="004D1724" w:rsidRPr="0013396E" w:rsidRDefault="004D1724" w:rsidP="004D1724">
            <w:pPr>
              <w:spacing w:after="240"/>
              <w:ind w:left="1440" w:hanging="720"/>
            </w:pPr>
            <w:r w:rsidRPr="0013396E">
              <w:t>(d)</w:t>
            </w:r>
            <w:r w:rsidRPr="0013396E">
              <w:tab/>
              <w:t>For SOGs at the same site that are not located behind an inverter, gross real power output measured at the generator terminals for all SOGs, separately aggregated by fuel type;</w:t>
            </w:r>
          </w:p>
          <w:p w14:paraId="0CE23172" w14:textId="2D57944F" w:rsidR="004D1724" w:rsidRPr="0013396E" w:rsidRDefault="004D1724" w:rsidP="004D1724">
            <w:pPr>
              <w:spacing w:after="240"/>
              <w:ind w:left="1440" w:hanging="720"/>
            </w:pPr>
            <w:r w:rsidRPr="0013396E">
              <w:t>(e)</w:t>
            </w:r>
            <w:r w:rsidRPr="0013396E">
              <w:tab/>
              <w:t>For any site with one or more ESSs registered as an SOG, for each inverter, gross real power withdrawal by all such ESSs that are located behind that inverter, as measured at the generator terminals; and</w:t>
            </w:r>
          </w:p>
          <w:p w14:paraId="5C8F9C8F" w14:textId="13E1543F" w:rsidR="004D1724" w:rsidRPr="0013396E" w:rsidRDefault="004D1724" w:rsidP="004D1724">
            <w:pPr>
              <w:spacing w:after="240"/>
              <w:ind w:left="1440" w:hanging="720"/>
            </w:pPr>
            <w:r w:rsidRPr="0013396E">
              <w:t>(f)</w:t>
            </w:r>
            <w:r w:rsidRPr="0013396E">
              <w:tab/>
              <w:t>Generator breaker status.</w:t>
            </w:r>
          </w:p>
          <w:p w14:paraId="0C75F1FE" w14:textId="16862410" w:rsidR="004D1724" w:rsidRPr="0013396E" w:rsidRDefault="004D1724" w:rsidP="00847E53">
            <w:pPr>
              <w:spacing w:after="240"/>
              <w:ind w:left="720" w:hanging="720"/>
            </w:pPr>
            <w:r w:rsidRPr="0013396E">
              <w:t>(1</w:t>
            </w:r>
            <w:r w:rsidR="00974BD1" w:rsidRPr="0013396E">
              <w:t>8</w:t>
            </w:r>
            <w:r w:rsidRPr="0013396E">
              <w:t>)</w:t>
            </w:r>
            <w:r w:rsidRPr="0013396E">
              <w:tab/>
              <w:t>A QSE is not required to</w:t>
            </w:r>
            <w:r w:rsidR="00847E53" w:rsidRPr="0013396E">
              <w:t xml:space="preserve"> provide telemetry for a Settlement Only Distribution Generator (SODG) </w:t>
            </w:r>
            <w:r w:rsidRPr="0013396E">
              <w:t>if:</w:t>
            </w:r>
          </w:p>
          <w:p w14:paraId="23D16129" w14:textId="51346795" w:rsidR="004D1724" w:rsidRPr="0013396E" w:rsidRDefault="004D1724" w:rsidP="004D1724">
            <w:pPr>
              <w:spacing w:after="240"/>
              <w:ind w:left="1440" w:hanging="720"/>
            </w:pPr>
            <w:r w:rsidRPr="0013396E">
              <w:lastRenderedPageBreak/>
              <w:t>(a)</w:t>
            </w:r>
            <w:r w:rsidRPr="0013396E">
              <w:tab/>
            </w:r>
            <w:r w:rsidR="00847E53" w:rsidRPr="0013396E">
              <w:t>T</w:t>
            </w:r>
            <w:r w:rsidRPr="0013396E">
              <w:t xml:space="preserve">he site that includes the SODG has not exported more than 10 MWh in any calendar year, exclusive of any energy exported during any Settlement Interval in which an ERCOT-declared Energy Emergency Alert (EEA) is in effect; </w:t>
            </w:r>
          </w:p>
          <w:p w14:paraId="32892B1A" w14:textId="34F25F07" w:rsidR="004D1724" w:rsidRPr="0013396E" w:rsidRDefault="004D1724" w:rsidP="004D1724">
            <w:pPr>
              <w:spacing w:after="240"/>
              <w:ind w:left="1440" w:hanging="720"/>
            </w:pPr>
            <w:r w:rsidRPr="0013396E">
              <w:t>(b)</w:t>
            </w:r>
            <w:r w:rsidRPr="0013396E">
              <w:tab/>
            </w:r>
            <w:r w:rsidR="00847E53" w:rsidRPr="0013396E">
              <w:t>T</w:t>
            </w:r>
            <w:r w:rsidRPr="0013396E">
              <w:t>he QSE or Resource Entity for the SODG has submitted a written request to ERCOT seeking an exemption from the telemetry requirements under this paragraph; and</w:t>
            </w:r>
          </w:p>
          <w:p w14:paraId="534749AE" w14:textId="04C6EB29" w:rsidR="004D1724" w:rsidRPr="0013396E" w:rsidRDefault="004D1724" w:rsidP="004D1724">
            <w:pPr>
              <w:spacing w:after="240"/>
              <w:ind w:left="1440" w:hanging="720"/>
            </w:pPr>
            <w:r w:rsidRPr="0013396E">
              <w:t>(c)</w:t>
            </w:r>
            <w:r w:rsidRPr="0013396E">
              <w:tab/>
              <w:t xml:space="preserve">ERCOT has provided the QSE or Resource </w:t>
            </w:r>
            <w:proofErr w:type="gramStart"/>
            <w:r w:rsidRPr="0013396E">
              <w:t>Entity</w:t>
            </w:r>
            <w:proofErr w:type="gramEnd"/>
            <w:r w:rsidRPr="0013396E">
              <w:t xml:space="preserve"> written confirmation that the SODG is exempt from providing telemetry under this paragraph. </w:t>
            </w:r>
          </w:p>
          <w:p w14:paraId="0050A5E5" w14:textId="0AE780F5" w:rsidR="008E2BE2" w:rsidRPr="0013396E" w:rsidRDefault="004D1724" w:rsidP="00C23DEE">
            <w:pPr>
              <w:spacing w:after="240"/>
              <w:ind w:left="720" w:hanging="720"/>
            </w:pPr>
            <w:r w:rsidRPr="0013396E">
              <w:t>(1</w:t>
            </w:r>
            <w:r w:rsidR="00974BD1" w:rsidRPr="0013396E">
              <w:t>9</w:t>
            </w:r>
            <w:r w:rsidRPr="0013396E">
              <w:t>)</w:t>
            </w:r>
            <w:r w:rsidRPr="0013396E">
              <w:tab/>
              <w:t>If ERCOT determines that a site that includes an SODG has exported more than 10 MWh in a given calendar year, it shall notify the SODG’s QSE that the SODG is no longer eligible for the telemetry exemption.  Within 90 days of receiving this notification, the QSE for the SODG shall comply with the telemetry requirements of paragraph (1</w:t>
            </w:r>
            <w:r w:rsidR="00974BD1" w:rsidRPr="0013396E">
              <w:t>7</w:t>
            </w:r>
            <w:r w:rsidRPr="0013396E">
              <w:t>) above.</w:t>
            </w:r>
          </w:p>
        </w:tc>
      </w:tr>
    </w:tbl>
    <w:p w14:paraId="57F00A12" w14:textId="77777777" w:rsidR="005C6D56" w:rsidRPr="0013396E" w:rsidRDefault="005C6D56" w:rsidP="005C6D56">
      <w:pPr>
        <w:pStyle w:val="H3"/>
        <w:spacing w:before="0" w:after="0"/>
      </w:pPr>
      <w:bookmarkStart w:id="622" w:name="_Toc496079997"/>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5C6D56" w:rsidRPr="0013396E" w14:paraId="6504A8E4" w14:textId="77777777" w:rsidTr="00847E53">
        <w:trPr>
          <w:trHeight w:val="206"/>
        </w:trPr>
        <w:tc>
          <w:tcPr>
            <w:tcW w:w="9360" w:type="dxa"/>
            <w:shd w:val="pct12" w:color="auto" w:fill="auto"/>
          </w:tcPr>
          <w:p w14:paraId="2EBF4934" w14:textId="408BFB62" w:rsidR="005C6D56" w:rsidRPr="0013396E" w:rsidRDefault="005C6D56" w:rsidP="00CE1011">
            <w:pPr>
              <w:pStyle w:val="Instructions"/>
              <w:spacing w:before="120"/>
            </w:pPr>
            <w:r w:rsidRPr="0013396E">
              <w:t>[NPRR885:  Insert paragraph (</w:t>
            </w:r>
            <w:r w:rsidR="00974BD1" w:rsidRPr="0013396E">
              <w:t>20</w:t>
            </w:r>
            <w:r w:rsidRPr="0013396E">
              <w:t>) below upon system implementation:]</w:t>
            </w:r>
          </w:p>
          <w:p w14:paraId="7B68229C" w14:textId="7E23FE1C" w:rsidR="005C6D56" w:rsidRPr="0013396E" w:rsidRDefault="005C6D56" w:rsidP="006D3418">
            <w:pPr>
              <w:spacing w:before="240" w:after="240"/>
              <w:ind w:left="720" w:hanging="720"/>
            </w:pPr>
            <w:r w:rsidRPr="0013396E">
              <w:t>(</w:t>
            </w:r>
            <w:r w:rsidR="00974BD1" w:rsidRPr="0013396E">
              <w:t>20</w:t>
            </w:r>
            <w:r w:rsidRPr="0013396E">
              <w:t>)</w:t>
            </w:r>
            <w:r w:rsidRPr="0013396E">
              <w:tab/>
              <w:t xml:space="preserve">A QSE representing </w:t>
            </w:r>
            <w:r w:rsidR="00DF66E2" w:rsidRPr="0013396E">
              <w:t xml:space="preserve">a Must-Run Alternative (MRA) </w:t>
            </w:r>
            <w:r w:rsidRPr="0013396E">
              <w:t>shall telemeter the MRA MW currently available (unloaded) and not included in the HSL.</w:t>
            </w:r>
          </w:p>
        </w:tc>
      </w:tr>
    </w:tbl>
    <w:p w14:paraId="30A9E465" w14:textId="77777777" w:rsidR="000C75ED" w:rsidRPr="0013396E" w:rsidRDefault="000C75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C75ED" w:rsidRPr="0013396E" w14:paraId="3F78EED4" w14:textId="77777777" w:rsidTr="000C75E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C631850" w14:textId="3892C6AA" w:rsidR="000C75ED" w:rsidRPr="0013396E" w:rsidRDefault="000C75ED" w:rsidP="00C952ED">
            <w:pPr>
              <w:pStyle w:val="Instructions"/>
              <w:spacing w:before="120"/>
            </w:pPr>
            <w:r w:rsidRPr="0013396E">
              <w:t>[NPRR1029:  Insert paragraph (</w:t>
            </w:r>
            <w:r w:rsidR="00C23DEE" w:rsidRPr="0013396E">
              <w:t>2</w:t>
            </w:r>
            <w:r w:rsidR="00974BD1" w:rsidRPr="0013396E">
              <w:t>1</w:t>
            </w:r>
            <w:r w:rsidRPr="0013396E">
              <w:t>) below upon system implementation:]</w:t>
            </w:r>
          </w:p>
          <w:p w14:paraId="29B2A3C8" w14:textId="540A8693" w:rsidR="000C75ED" w:rsidRPr="0013396E" w:rsidRDefault="000C75ED" w:rsidP="000C75ED">
            <w:pPr>
              <w:spacing w:before="240" w:after="240"/>
              <w:ind w:left="720" w:hanging="720"/>
            </w:pPr>
            <w:r w:rsidRPr="0013396E">
              <w:t>(</w:t>
            </w:r>
            <w:r w:rsidR="00C23DEE" w:rsidRPr="0013396E">
              <w:t>2</w:t>
            </w:r>
            <w:r w:rsidR="00974BD1" w:rsidRPr="0013396E">
              <w:t>1</w:t>
            </w:r>
            <w:r w:rsidRPr="0013396E">
              <w:t>)</w:t>
            </w:r>
            <w:r w:rsidRPr="0013396E">
              <w:tab/>
              <w:t>A QSE representing a DC-Coupled Resource shall provide the following Real-Time telemetry data in addition to that required for other ESRs:</w:t>
            </w:r>
          </w:p>
          <w:p w14:paraId="45420899" w14:textId="5CE7A6B7" w:rsidR="000C75ED" w:rsidRPr="0013396E" w:rsidRDefault="000C75ED" w:rsidP="000C75ED">
            <w:pPr>
              <w:spacing w:after="240"/>
              <w:ind w:left="1440" w:hanging="720"/>
            </w:pPr>
            <w:r w:rsidRPr="0013396E">
              <w:t>(a)</w:t>
            </w:r>
            <w:r w:rsidRPr="0013396E">
              <w:tab/>
              <w:t>Gross AC MW production of the intermittent renewable generation component of the DC-Coupled Resource, which includes the portion of the intermittent renewable generation used to charge the ESS and/or serve auxiliary Load on the DC side of the inverter; and</w:t>
            </w:r>
          </w:p>
          <w:p w14:paraId="60A89C16" w14:textId="5D24CDE6" w:rsidR="000C75ED" w:rsidRPr="0013396E" w:rsidRDefault="000C75ED" w:rsidP="000C75ED">
            <w:pPr>
              <w:spacing w:after="240"/>
              <w:ind w:left="1440" w:hanging="720"/>
            </w:pPr>
            <w:r w:rsidRPr="0013396E">
              <w:t>(b)</w:t>
            </w:r>
            <w:r w:rsidRPr="0013396E">
              <w:tab/>
              <w:t>Gross AC MW capability of the intermittent renewable generation component of the DC-Coupled Resource, based on Real-Time conditions.</w:t>
            </w:r>
          </w:p>
        </w:tc>
      </w:tr>
    </w:tbl>
    <w:p w14:paraId="0C46DAA4" w14:textId="77777777" w:rsidR="00125072" w:rsidRPr="0013396E" w:rsidRDefault="00125072" w:rsidP="001250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25072" w:rsidRPr="0013396E" w14:paraId="2D8F80D2" w14:textId="77777777" w:rsidTr="00425355">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53E87D1" w14:textId="3BFD801B" w:rsidR="00125072" w:rsidRPr="0013396E" w:rsidRDefault="00125072" w:rsidP="00425355">
            <w:pPr>
              <w:pStyle w:val="Instructions"/>
              <w:spacing w:before="120"/>
            </w:pPr>
            <w:r w:rsidRPr="0013396E">
              <w:t>[NPRR995:  Insert paragraph (</w:t>
            </w:r>
            <w:r w:rsidR="00C23DEE" w:rsidRPr="0013396E">
              <w:t>2</w:t>
            </w:r>
            <w:r w:rsidR="00974BD1" w:rsidRPr="0013396E">
              <w:t>2</w:t>
            </w:r>
            <w:r w:rsidRPr="0013396E">
              <w:t>) below upon system implementation:]</w:t>
            </w:r>
          </w:p>
          <w:p w14:paraId="073C40D3" w14:textId="6A2B6B1E" w:rsidR="00125072" w:rsidRPr="0013396E" w:rsidRDefault="00125072" w:rsidP="00125072">
            <w:pPr>
              <w:spacing w:before="240" w:after="240"/>
              <w:ind w:left="720" w:hanging="720"/>
              <w:rPr>
                <w:iCs/>
              </w:rPr>
            </w:pPr>
            <w:r w:rsidRPr="0013396E">
              <w:t>(</w:t>
            </w:r>
            <w:r w:rsidR="00C23DEE" w:rsidRPr="0013396E">
              <w:t>2</w:t>
            </w:r>
            <w:r w:rsidR="00974BD1" w:rsidRPr="0013396E">
              <w:t>2</w:t>
            </w:r>
            <w:r w:rsidRPr="0013396E">
              <w:t>)</w:t>
            </w:r>
            <w:r w:rsidRPr="0013396E">
              <w:tab/>
              <w:t xml:space="preserve">A QSE representing a Settlement Only Energy Storage System (SOESS) that elects to include the </w:t>
            </w:r>
            <w:proofErr w:type="spellStart"/>
            <w:r w:rsidRPr="0013396E">
              <w:t>net</w:t>
            </w:r>
            <w:proofErr w:type="spellEnd"/>
            <w:r w:rsidRPr="0013396E">
              <w:t xml:space="preserve"> generation and/or net withdrawals of the SOESS in the estimate of </w:t>
            </w:r>
            <w:r w:rsidRPr="0013396E">
              <w:lastRenderedPageBreak/>
              <w:t xml:space="preserve">Real-Time Liability (RTL) shall provide ERCOT Real-Time telemetry of the </w:t>
            </w:r>
            <w:proofErr w:type="spellStart"/>
            <w:r w:rsidRPr="0013396E">
              <w:t>net</w:t>
            </w:r>
            <w:proofErr w:type="spellEnd"/>
            <w:r w:rsidRPr="0013396E">
              <w:t xml:space="preserve"> generation and/or net withdrawals of the SOESS.</w:t>
            </w:r>
          </w:p>
        </w:tc>
      </w:tr>
    </w:tbl>
    <w:p w14:paraId="7ED01428" w14:textId="77777777" w:rsidR="001F04FD" w:rsidRPr="0013396E" w:rsidRDefault="001F04FD" w:rsidP="001F04FD">
      <w:pPr>
        <w:pStyle w:val="H3"/>
        <w:spacing w:before="480"/>
      </w:pPr>
      <w:bookmarkStart w:id="623" w:name="_Toc232146402"/>
      <w:r w:rsidRPr="0013396E">
        <w:lastRenderedPageBreak/>
        <w:t>6.5.6</w:t>
      </w:r>
      <w:r w:rsidRPr="0013396E">
        <w:tab/>
        <w:t>TSP and DSP Responsibilities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FA240DD" w14:textId="77777777" w:rsidR="001F04FD" w:rsidRPr="0013396E" w:rsidRDefault="001F04FD" w:rsidP="001F04FD">
      <w:pPr>
        <w:pStyle w:val="BodyText"/>
        <w:ind w:left="720" w:hanging="720"/>
      </w:pPr>
      <w:bookmarkStart w:id="624" w:name="_Toc73216012"/>
      <w:r w:rsidRPr="0013396E">
        <w:t>(1)</w:t>
      </w:r>
      <w:r w:rsidRPr="0013396E">
        <w:tab/>
        <w:t>Each TSP shall notify ERCOT of any changes in status of Transmission Elements as provided in these Protocols and clarified in the ERCOT procedures.</w:t>
      </w:r>
    </w:p>
    <w:p w14:paraId="5E9F1B5A" w14:textId="77777777" w:rsidR="001F04FD" w:rsidRPr="0013396E" w:rsidRDefault="001F04FD" w:rsidP="001F04FD">
      <w:pPr>
        <w:pStyle w:val="BodyText"/>
        <w:ind w:left="720" w:hanging="720"/>
      </w:pPr>
      <w:r w:rsidRPr="0013396E">
        <w:t>(2)</w:t>
      </w:r>
      <w:r w:rsidRPr="0013396E">
        <w:tab/>
        <w:t>Each TSP shall as soon as practicable report to ERCOT any short-term inability to meet minimum TSP reactive requirements.</w:t>
      </w:r>
    </w:p>
    <w:p w14:paraId="18E926F6" w14:textId="77777777" w:rsidR="001F04FD" w:rsidRPr="0013396E" w:rsidRDefault="001F04FD" w:rsidP="001F04FD">
      <w:pPr>
        <w:pStyle w:val="BodyText"/>
        <w:ind w:left="720" w:hanging="720"/>
      </w:pPr>
      <w:r w:rsidRPr="0013396E">
        <w:t>(3)</w:t>
      </w:r>
      <w:r w:rsidRPr="0013396E">
        <w:tab/>
        <w:t>Each DSP shall as soon as practicable report to ERCOT any short-term inability to meet minimum DSP reactive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4281" w:rsidRPr="0013396E" w14:paraId="0EDDF042" w14:textId="77777777" w:rsidTr="00B37819">
        <w:trPr>
          <w:trHeight w:val="206"/>
        </w:trPr>
        <w:tc>
          <w:tcPr>
            <w:tcW w:w="9576" w:type="dxa"/>
            <w:shd w:val="pct12" w:color="auto" w:fill="auto"/>
          </w:tcPr>
          <w:p w14:paraId="3A390A5E" w14:textId="3E858A7F" w:rsidR="00524281" w:rsidRPr="0013396E" w:rsidRDefault="00524281" w:rsidP="00B37819">
            <w:pPr>
              <w:pStyle w:val="Instructions"/>
              <w:spacing w:before="120"/>
            </w:pPr>
            <w:bookmarkStart w:id="625" w:name="_Toc397504954"/>
            <w:bookmarkStart w:id="626" w:name="_Toc402357082"/>
            <w:bookmarkStart w:id="627" w:name="_Toc422486462"/>
            <w:bookmarkStart w:id="628" w:name="_Toc433093314"/>
            <w:bookmarkStart w:id="629" w:name="_Toc433093472"/>
            <w:bookmarkStart w:id="630" w:name="_Toc440874701"/>
            <w:bookmarkStart w:id="631" w:name="_Toc448142256"/>
            <w:bookmarkStart w:id="632" w:name="_Toc448142413"/>
            <w:bookmarkStart w:id="633" w:name="_Toc458770249"/>
            <w:bookmarkStart w:id="634" w:name="_Toc459294217"/>
            <w:bookmarkStart w:id="635" w:name="_Toc463262710"/>
            <w:bookmarkStart w:id="636" w:name="_Toc468286784"/>
            <w:bookmarkStart w:id="637" w:name="_Toc481502830"/>
            <w:bookmarkStart w:id="638" w:name="_Toc496079998"/>
            <w:bookmarkEnd w:id="624"/>
            <w:r w:rsidRPr="0013396E">
              <w:t xml:space="preserve">[NPRR1098:  </w:t>
            </w:r>
            <w:r w:rsidR="00135A7D" w:rsidRPr="0013396E">
              <w:t>Replace Section 6.5.6 above with the following upon system implementation and satisfying the following conditions:  (1)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(a) Notice to proceed with the construction of the interconnection; and (b) The financial security required to fund the interconnection facilities</w:t>
            </w:r>
            <w:r w:rsidRPr="0013396E">
              <w:t>:]</w:t>
            </w:r>
          </w:p>
          <w:p w14:paraId="55ED5B47" w14:textId="77777777" w:rsidR="00524281" w:rsidRPr="0013396E" w:rsidRDefault="00524281" w:rsidP="00524281">
            <w:pPr>
              <w:pStyle w:val="H3"/>
              <w:spacing w:before="0"/>
            </w:pPr>
            <w:bookmarkStart w:id="639" w:name="_Toc108712443"/>
            <w:bookmarkStart w:id="640" w:name="_Toc112417563"/>
            <w:bookmarkStart w:id="641" w:name="_Toc119310232"/>
            <w:bookmarkStart w:id="642" w:name="_Toc125966166"/>
            <w:bookmarkStart w:id="643" w:name="_Toc135992264"/>
            <w:bookmarkStart w:id="644" w:name="_Toc170303460"/>
            <w:bookmarkStart w:id="645" w:name="_Toc175157364"/>
            <w:bookmarkStart w:id="646" w:name="_Toc232146403"/>
            <w:bookmarkStart w:id="647" w:name="_Toc65151690"/>
            <w:bookmarkStart w:id="648" w:name="_Toc65151658"/>
            <w:r w:rsidRPr="0013396E">
              <w:t>6.5.6</w:t>
            </w:r>
            <w:r w:rsidRPr="0013396E">
              <w:tab/>
              <w:t>TSP, TO, DCTO, and DSP Responsibilities</w:t>
            </w:r>
            <w:bookmarkEnd w:id="639"/>
            <w:bookmarkEnd w:id="640"/>
            <w:bookmarkEnd w:id="641"/>
            <w:bookmarkEnd w:id="642"/>
            <w:bookmarkEnd w:id="643"/>
            <w:bookmarkEnd w:id="644"/>
            <w:bookmarkEnd w:id="645"/>
            <w:bookmarkEnd w:id="646"/>
          </w:p>
          <w:p w14:paraId="0DD3915B" w14:textId="77777777" w:rsidR="00524281" w:rsidRPr="0013396E" w:rsidRDefault="00524281" w:rsidP="00524281">
            <w:pPr>
              <w:pStyle w:val="BodyText"/>
              <w:ind w:left="720" w:hanging="720"/>
            </w:pPr>
            <w:r w:rsidRPr="0013396E">
              <w:t>(1)</w:t>
            </w:r>
            <w:r w:rsidRPr="0013396E">
              <w:tab/>
              <w:t>Each TSP shall notify ERCOT of any changes in status of Transmission Elements as provided in these Protocols and clarified in the ERCOT procedures.</w:t>
            </w:r>
          </w:p>
          <w:p w14:paraId="087C0C61" w14:textId="77777777" w:rsidR="00524281" w:rsidRPr="0013396E" w:rsidRDefault="00524281" w:rsidP="00524281">
            <w:pPr>
              <w:pStyle w:val="BodyText"/>
              <w:ind w:left="720" w:hanging="720"/>
            </w:pPr>
            <w:r w:rsidRPr="0013396E">
              <w:t>(2)</w:t>
            </w:r>
            <w:r w:rsidRPr="0013396E">
              <w:tab/>
              <w:t>Each TSP shall as soon as practicable report to ERCOT any short-term inability to meet minimum TSP reactive requirements.</w:t>
            </w:r>
          </w:p>
          <w:p w14:paraId="19F3A12F" w14:textId="77777777" w:rsidR="00524281" w:rsidRPr="0013396E" w:rsidRDefault="00524281" w:rsidP="00524281">
            <w:pPr>
              <w:pStyle w:val="BodyText"/>
              <w:ind w:left="720" w:hanging="720"/>
            </w:pPr>
            <w:r w:rsidRPr="0013396E">
              <w:t>(3)</w:t>
            </w:r>
            <w:r w:rsidRPr="0013396E">
              <w:tab/>
              <w:t>Each DSP shall as soon as practicable report to ERCOT any short-term inability to meet minimum DSP reactive requirements.</w:t>
            </w:r>
          </w:p>
          <w:p w14:paraId="327B478A" w14:textId="77777777" w:rsidR="00524281" w:rsidRPr="0013396E" w:rsidRDefault="00524281" w:rsidP="00524281">
            <w:pPr>
              <w:pStyle w:val="BodyText"/>
              <w:ind w:left="720" w:hanging="720"/>
            </w:pPr>
            <w:r w:rsidRPr="0013396E">
              <w:t>(4)</w:t>
            </w:r>
            <w:r w:rsidRPr="0013396E">
              <w:tab/>
              <w:t>Each DCTO shall immediately notify its designated TO of any change that affects the reactive capability of any DC Tie Facility it operates, including any change to the operation mode of the DC Tie Facility’s voltage control system or any temporary transmission voltage limit changes.  Each TO designated by a DCTO shall immediately notify ERCOT when a DC Tie Facility experiences a change that affects its reactive capability, including any change to the operation mode of the DC Tie Facility’s voltage control system or any temporary transmission voltage limit changes.</w:t>
            </w:r>
            <w:bookmarkEnd w:id="647"/>
            <w:bookmarkEnd w:id="648"/>
          </w:p>
          <w:p w14:paraId="3E744D34" w14:textId="77777777" w:rsidR="00524281" w:rsidRPr="0013396E" w:rsidRDefault="00524281" w:rsidP="00524281">
            <w:pPr>
              <w:pStyle w:val="BodyText"/>
              <w:ind w:left="720" w:hanging="720"/>
              <w:rPr>
                <w:iCs w:val="0"/>
              </w:rPr>
            </w:pPr>
            <w:r w:rsidRPr="0013396E">
              <w:t>(5)</w:t>
            </w:r>
            <w:r w:rsidRPr="0013396E">
              <w:tab/>
              <w:t xml:space="preserve">Each TO designated by a DCTO operating a DC Tie meeting the applicability requirements of paragraph (1) of Section 3.15.4, Direct Current Tie Owner and Direct Current Tie Operator (DCTO) Responsibilities Related to Voltage Support, shall for each such DC Tie provide to ERCOT, via ICCP, the status of the DC Tie Facility’s </w:t>
            </w:r>
            <w:r w:rsidRPr="0013396E">
              <w:lastRenderedPageBreak/>
              <w:t xml:space="preserve">voltage control system.  </w:t>
            </w:r>
            <w:r w:rsidRPr="0013396E">
              <w:rPr>
                <w:iCs w:val="0"/>
              </w:rPr>
              <w:t>An “On” status will indicate that the control system is on and set to regulate the voltage at the DC Tie’s POIB in automatic voltage control mode, and an “Off” status will indicate that the control system is off or in manual mode.</w:t>
            </w:r>
          </w:p>
          <w:p w14:paraId="2204026E" w14:textId="0EC29617" w:rsidR="00524281" w:rsidRPr="0013396E" w:rsidRDefault="00524281" w:rsidP="00524281">
            <w:pPr>
              <w:spacing w:after="240"/>
              <w:ind w:left="720" w:hanging="720"/>
            </w:pPr>
            <w:r w:rsidRPr="0013396E">
              <w:rPr>
                <w:iCs/>
              </w:rPr>
              <w:t>(6)</w:t>
            </w:r>
            <w:r w:rsidRPr="0013396E">
              <w:rPr>
                <w:iCs/>
              </w:rPr>
              <w:tab/>
            </w:r>
            <w:r w:rsidRPr="0013396E">
              <w:t>Each TO designated by a DCTO operating a DC Tie meeting the applicability requirements of paragraph (1) of Section 3.15.4 shall telemeter to ERCOT, via ICCP, the Real-Time target voltage at each DC Tie’s POIB.  Each TO shall modify the telemetered target voltage to match any verbal target voltage instruction issued as soon as practicable.</w:t>
            </w:r>
          </w:p>
        </w:tc>
      </w:tr>
    </w:tbl>
    <w:p w14:paraId="438867FC" w14:textId="5A657AFA" w:rsidR="001F04FD" w:rsidRPr="0013396E" w:rsidRDefault="001F04FD" w:rsidP="001F04FD">
      <w:pPr>
        <w:pStyle w:val="H3"/>
        <w:spacing w:before="480"/>
      </w:pPr>
      <w:bookmarkStart w:id="649" w:name="_Toc232146404"/>
      <w:r w:rsidRPr="0013396E">
        <w:lastRenderedPageBreak/>
        <w:t>6.5.7</w:t>
      </w:r>
      <w:r w:rsidRPr="0013396E">
        <w:tab/>
      </w:r>
      <w:r w:rsidR="00F3577E" w:rsidRPr="0013396E">
        <w:t>Real-Time Sequence Methodology</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49"/>
    </w:p>
    <w:p w14:paraId="630A065C" w14:textId="4348B55A" w:rsidR="001F04FD" w:rsidRPr="0013396E" w:rsidRDefault="001F04FD" w:rsidP="001F04FD">
      <w:pPr>
        <w:pStyle w:val="BodyText"/>
        <w:ind w:left="720" w:hanging="720"/>
      </w:pPr>
      <w:r w:rsidRPr="0013396E">
        <w:t>(1)</w:t>
      </w:r>
      <w:r w:rsidRPr="0013396E">
        <w:tab/>
      </w:r>
      <w:r w:rsidR="00F3577E" w:rsidRPr="0013396E">
        <w:t>This Section outlines the programmatic and manual processes employed by ERCOT to simultaneously achieve power balance (minimizing the use of Regulation Service), determine Ancillary Service awards, and manage congestion while operating within the constraints of the system at economically optimized cost.  The Real-Time Sequence describes the key system components and inputs that are required to support the SCED process, which produces the Locational Marginal Prices (LMPs), Base Points, Real-Time MCPCs, and Ancillary Service awards while meeting transmission system constraints.  Section 6.5.7.3, Security Constrained Economic Dispatch, provides further details regarding additional components and inputs and ex-ante mitigation.</w:t>
      </w:r>
    </w:p>
    <w:p w14:paraId="12A2F322" w14:textId="77777777" w:rsidR="001F04FD" w:rsidRPr="0013396E" w:rsidRDefault="001F04FD" w:rsidP="007A1E53">
      <w:pPr>
        <w:pStyle w:val="H4"/>
        <w:ind w:left="1267" w:hanging="1267"/>
      </w:pPr>
      <w:bookmarkStart w:id="650" w:name="_Toc73216016"/>
      <w:bookmarkStart w:id="651" w:name="_Toc74137334"/>
      <w:bookmarkStart w:id="652" w:name="_Toc397504955"/>
      <w:bookmarkStart w:id="653" w:name="_Toc402357083"/>
      <w:bookmarkStart w:id="654" w:name="_Toc422486463"/>
      <w:bookmarkStart w:id="655" w:name="_Toc433093315"/>
      <w:bookmarkStart w:id="656" w:name="_Toc433093473"/>
      <w:bookmarkStart w:id="657" w:name="_Toc440874702"/>
      <w:bookmarkStart w:id="658" w:name="_Toc448142257"/>
      <w:bookmarkStart w:id="659" w:name="_Toc448142414"/>
      <w:bookmarkStart w:id="660" w:name="_Toc458770250"/>
      <w:bookmarkStart w:id="661" w:name="_Toc459294218"/>
      <w:bookmarkStart w:id="662" w:name="_Toc463262711"/>
      <w:bookmarkStart w:id="663" w:name="_Toc468286785"/>
      <w:bookmarkStart w:id="664" w:name="_Toc481502831"/>
      <w:bookmarkStart w:id="665" w:name="_Toc496079999"/>
      <w:bookmarkStart w:id="666" w:name="_Toc232146405"/>
      <w:r w:rsidRPr="0013396E">
        <w:t>6.5.7.1</w:t>
      </w:r>
      <w:r w:rsidRPr="0013396E">
        <w:tab/>
        <w:t>Real-Time Sequence</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10560E8F" w14:textId="77777777" w:rsidR="001F04FD" w:rsidRPr="0013396E" w:rsidRDefault="001F04FD" w:rsidP="001F04FD">
      <w:pPr>
        <w:pStyle w:val="BodyTextNumbered"/>
      </w:pPr>
      <w:r w:rsidRPr="0013396E">
        <w:t>(1)</w:t>
      </w:r>
      <w:r w:rsidRPr="0013396E">
        <w:tab/>
        <w:t>The Real-Time Sequence consists of multiple interdependent processes that are driven by telemetry data and the network topology.  This Section describes the core aspects of the Real-Time Sequence.</w:t>
      </w:r>
    </w:p>
    <w:p w14:paraId="5079480F" w14:textId="77777777" w:rsidR="001F04FD" w:rsidRPr="0013396E" w:rsidRDefault="001F04FD" w:rsidP="001F04FD">
      <w:pPr>
        <w:pStyle w:val="BodyTextNumbered"/>
      </w:pPr>
      <w:r w:rsidRPr="0013396E">
        <w:t>(2)</w:t>
      </w:r>
      <w:r w:rsidRPr="0013396E">
        <w:tab/>
        <w:t>The figure below highlights the key computational modules and processes that are used during the Real-Time Sequence:</w:t>
      </w:r>
    </w:p>
    <w:p w14:paraId="57CE458F" w14:textId="3275E7AC" w:rsidR="001F04FD" w:rsidRPr="0013396E" w:rsidRDefault="00A94020" w:rsidP="001F04FD">
      <w:pPr>
        <w:jc w:val="center"/>
      </w:pPr>
      <w:r w:rsidRPr="0013396E">
        <w:rPr>
          <w:noProof/>
        </w:rPr>
        <w:lastRenderedPageBreak/>
        <w:drawing>
          <wp:inline distT="0" distB="0" distL="0" distR="0" wp14:anchorId="69F4C069" wp14:editId="5ACE2BDF">
            <wp:extent cx="5219700" cy="3914775"/>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9700" cy="3914775"/>
                    </a:xfrm>
                    <a:prstGeom prst="rect">
                      <a:avLst/>
                    </a:prstGeom>
                    <a:noFill/>
                    <a:ln>
                      <a:noFill/>
                    </a:ln>
                  </pic:spPr>
                </pic:pic>
              </a:graphicData>
            </a:graphic>
          </wp:inline>
        </w:drawing>
      </w:r>
    </w:p>
    <w:p w14:paraId="1F4F5E2F" w14:textId="77777777" w:rsidR="001F04FD" w:rsidRPr="0013396E" w:rsidRDefault="001F04FD" w:rsidP="001F04FD">
      <w:pPr>
        <w:pStyle w:val="H5"/>
        <w:spacing w:before="480"/>
        <w:ind w:left="1627" w:hanging="1627"/>
      </w:pPr>
      <w:bookmarkStart w:id="667" w:name="_Toc397504956"/>
      <w:bookmarkStart w:id="668" w:name="_Toc402357084"/>
      <w:bookmarkStart w:id="669" w:name="_Toc422486464"/>
      <w:bookmarkStart w:id="670" w:name="_Toc433093316"/>
      <w:bookmarkStart w:id="671" w:name="_Toc433093474"/>
      <w:bookmarkStart w:id="672" w:name="_Toc440874703"/>
      <w:bookmarkStart w:id="673" w:name="_Toc448142258"/>
      <w:bookmarkStart w:id="674" w:name="_Toc448142415"/>
      <w:bookmarkStart w:id="675" w:name="_Toc458770251"/>
      <w:bookmarkStart w:id="676" w:name="_Toc459294219"/>
      <w:bookmarkStart w:id="677" w:name="_Toc463262712"/>
      <w:bookmarkStart w:id="678" w:name="_Toc468286786"/>
      <w:bookmarkStart w:id="679" w:name="_Toc481502832"/>
      <w:bookmarkStart w:id="680" w:name="_Toc496080000"/>
      <w:bookmarkStart w:id="681" w:name="_Toc232146406"/>
      <w:r w:rsidRPr="0013396E">
        <w:t>6.5.7.1.1</w:t>
      </w:r>
      <w:r w:rsidRPr="0013396E">
        <w:tab/>
        <w:t>SCADA Telemetry</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42DD05BE" w14:textId="77777777" w:rsidR="001F04FD" w:rsidRPr="0013396E" w:rsidRDefault="001F04FD" w:rsidP="001F04FD">
      <w:pPr>
        <w:pStyle w:val="BodyTextNumbered"/>
      </w:pPr>
      <w:r w:rsidRPr="0013396E">
        <w:t>(1)</w:t>
      </w:r>
      <w:r w:rsidRPr="0013396E">
        <w:tab/>
        <w:t>SCADA telemetry provides the actual Real-Time status and output of Resources and the status of observable Transmission Elements of the Network Operations Model.</w:t>
      </w:r>
    </w:p>
    <w:p w14:paraId="34322D9B" w14:textId="77777777" w:rsidR="001F04FD" w:rsidRPr="0013396E" w:rsidRDefault="001F04FD" w:rsidP="001F04FD">
      <w:pPr>
        <w:pStyle w:val="H5"/>
        <w:spacing w:before="480"/>
        <w:ind w:left="1627" w:hanging="1627"/>
      </w:pPr>
      <w:bookmarkStart w:id="682" w:name="_Toc74137336"/>
      <w:bookmarkStart w:id="683" w:name="_Toc397504957"/>
      <w:bookmarkStart w:id="684" w:name="_Toc402357085"/>
      <w:bookmarkStart w:id="685" w:name="_Toc422486465"/>
      <w:bookmarkStart w:id="686" w:name="_Toc433093317"/>
      <w:bookmarkStart w:id="687" w:name="_Toc433093475"/>
      <w:bookmarkStart w:id="688" w:name="_Toc440874704"/>
      <w:bookmarkStart w:id="689" w:name="_Toc448142259"/>
      <w:bookmarkStart w:id="690" w:name="_Toc448142416"/>
      <w:bookmarkStart w:id="691" w:name="_Toc458770252"/>
      <w:bookmarkStart w:id="692" w:name="_Toc459294220"/>
      <w:bookmarkStart w:id="693" w:name="_Toc463262713"/>
      <w:bookmarkStart w:id="694" w:name="_Toc468286787"/>
      <w:bookmarkStart w:id="695" w:name="_Toc481502833"/>
      <w:bookmarkStart w:id="696" w:name="_Toc496080001"/>
      <w:bookmarkStart w:id="697" w:name="_Toc232146407"/>
      <w:r w:rsidRPr="0013396E">
        <w:t>6.5.7.1.2</w:t>
      </w:r>
      <w:r w:rsidRPr="0013396E">
        <w:tab/>
        <w:t>Network Topology Builder</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40C5626" w14:textId="77777777" w:rsidR="001F04FD" w:rsidRPr="0013396E" w:rsidRDefault="001F04FD" w:rsidP="001F04FD">
      <w:pPr>
        <w:pStyle w:val="BodyTextNumbered"/>
      </w:pPr>
      <w:r w:rsidRPr="0013396E">
        <w:t>(1)</w:t>
      </w:r>
      <w:r w:rsidRPr="0013396E">
        <w:tab/>
        <w:t>The Network Topology Builder creates the Updated Network Model based on the observed topology of the ERCOT Transmission Grid.  The Updated Network Model is then used as the basis for the State Estimator solution.</w:t>
      </w:r>
    </w:p>
    <w:p w14:paraId="6851A42D" w14:textId="77777777" w:rsidR="001F04FD" w:rsidRPr="0013396E" w:rsidRDefault="001F04FD" w:rsidP="001F04FD">
      <w:pPr>
        <w:pStyle w:val="H5"/>
        <w:spacing w:before="480"/>
        <w:ind w:left="1627" w:hanging="1627"/>
      </w:pPr>
      <w:bookmarkStart w:id="698" w:name="_Toc397504958"/>
      <w:bookmarkStart w:id="699" w:name="_Toc402357086"/>
      <w:bookmarkStart w:id="700" w:name="_Toc422486466"/>
      <w:bookmarkStart w:id="701" w:name="_Toc433093318"/>
      <w:bookmarkStart w:id="702" w:name="_Toc433093476"/>
      <w:bookmarkStart w:id="703" w:name="_Toc440874705"/>
      <w:bookmarkStart w:id="704" w:name="_Toc448142260"/>
      <w:bookmarkStart w:id="705" w:name="_Toc448142417"/>
      <w:bookmarkStart w:id="706" w:name="_Toc458770253"/>
      <w:bookmarkStart w:id="707" w:name="_Toc459294221"/>
      <w:bookmarkStart w:id="708" w:name="_Toc463262714"/>
      <w:bookmarkStart w:id="709" w:name="_Toc468286788"/>
      <w:bookmarkStart w:id="710" w:name="_Toc481502834"/>
      <w:bookmarkStart w:id="711" w:name="_Toc496080002"/>
      <w:bookmarkStart w:id="712" w:name="_Toc232146408"/>
      <w:r w:rsidRPr="0013396E">
        <w:t>6.5.7.1.3</w:t>
      </w:r>
      <w:r w:rsidRPr="0013396E">
        <w:tab/>
        <w:t>Bus Load Forecast</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1F145147" w14:textId="77777777" w:rsidR="001F04FD" w:rsidRPr="0013396E" w:rsidRDefault="001F04FD" w:rsidP="001F04FD">
      <w:pPr>
        <w:pStyle w:val="BodyTextNumbered"/>
      </w:pPr>
      <w:r w:rsidRPr="0013396E">
        <w:t>(1)</w:t>
      </w:r>
      <w:r w:rsidRPr="0013396E">
        <w:tab/>
        <w:t>Once the Updated Network Model is created, the transmission Electrical Buses in the model will have a Bus Load Forecast applied.  The forecasted Load must be denoted with a low State Estimator measurement confidence factor.  The State Estimator must use the forecasted Load coupled with the remaining telemetry of line flows and voltages to estimate the actual Load on each Electrical Bus.</w:t>
      </w:r>
    </w:p>
    <w:p w14:paraId="697EDF17" w14:textId="77777777" w:rsidR="001F04FD" w:rsidRPr="0013396E" w:rsidRDefault="001F04FD" w:rsidP="001F04FD">
      <w:pPr>
        <w:pStyle w:val="H5"/>
        <w:spacing w:before="480"/>
        <w:ind w:left="1627" w:hanging="1627"/>
      </w:pPr>
      <w:bookmarkStart w:id="713" w:name="_Toc74137337"/>
      <w:bookmarkStart w:id="714" w:name="_Toc397504959"/>
      <w:bookmarkStart w:id="715" w:name="_Toc402357087"/>
      <w:bookmarkStart w:id="716" w:name="_Toc422486467"/>
      <w:bookmarkStart w:id="717" w:name="_Toc433093319"/>
      <w:bookmarkStart w:id="718" w:name="_Toc433093477"/>
      <w:bookmarkStart w:id="719" w:name="_Toc440874706"/>
      <w:bookmarkStart w:id="720" w:name="_Toc448142261"/>
      <w:bookmarkStart w:id="721" w:name="_Toc448142418"/>
      <w:bookmarkStart w:id="722" w:name="_Toc458770254"/>
      <w:bookmarkStart w:id="723" w:name="_Toc459294222"/>
      <w:bookmarkStart w:id="724" w:name="_Toc463262715"/>
      <w:bookmarkStart w:id="725" w:name="_Toc468286789"/>
      <w:bookmarkStart w:id="726" w:name="_Toc481502835"/>
      <w:bookmarkStart w:id="727" w:name="_Toc496080003"/>
      <w:bookmarkStart w:id="728" w:name="_Toc232146409"/>
      <w:r w:rsidRPr="0013396E">
        <w:lastRenderedPageBreak/>
        <w:t>6.5.7.1.4</w:t>
      </w:r>
      <w:r w:rsidRPr="0013396E">
        <w:tab/>
        <w:t>State Estimator</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43416E71" w14:textId="77777777" w:rsidR="001F04FD" w:rsidRPr="0013396E" w:rsidRDefault="001F04FD" w:rsidP="001F04FD">
      <w:pPr>
        <w:pStyle w:val="BodyTextNumbered"/>
      </w:pPr>
      <w:r w:rsidRPr="0013396E">
        <w:t>(1)</w:t>
      </w:r>
      <w:r w:rsidRPr="0013396E">
        <w:tab/>
        <w:t>The State Estimator must use the Bus Load Forecast and the remaining telemetry information of line flows and voltages to estimate all the transmission parameters needed to provide, on convergence, a mathematically consistent data set of constrained inputs to the Network Security Analysis (NSA) and the Topology Consistency Analyzer.</w:t>
      </w:r>
    </w:p>
    <w:p w14:paraId="4036ACE8" w14:textId="77777777" w:rsidR="001F04FD" w:rsidRPr="0013396E" w:rsidRDefault="001F04FD" w:rsidP="001F04FD">
      <w:pPr>
        <w:pStyle w:val="H5"/>
        <w:spacing w:before="480"/>
        <w:ind w:left="1627" w:hanging="1627"/>
      </w:pPr>
      <w:bookmarkStart w:id="729" w:name="_Toc397504960"/>
      <w:bookmarkStart w:id="730" w:name="_Toc402357088"/>
      <w:bookmarkStart w:id="731" w:name="_Toc422486468"/>
      <w:bookmarkStart w:id="732" w:name="_Toc433093320"/>
      <w:bookmarkStart w:id="733" w:name="_Toc433093478"/>
      <w:bookmarkStart w:id="734" w:name="_Toc440874707"/>
      <w:bookmarkStart w:id="735" w:name="_Toc448142262"/>
      <w:bookmarkStart w:id="736" w:name="_Toc448142419"/>
      <w:bookmarkStart w:id="737" w:name="_Toc458770255"/>
      <w:bookmarkStart w:id="738" w:name="_Toc459294223"/>
      <w:bookmarkStart w:id="739" w:name="_Toc463262716"/>
      <w:bookmarkStart w:id="740" w:name="_Toc468286790"/>
      <w:bookmarkStart w:id="741" w:name="_Toc481502836"/>
      <w:bookmarkStart w:id="742" w:name="_Toc496080004"/>
      <w:bookmarkStart w:id="743" w:name="_Toc232146410"/>
      <w:r w:rsidRPr="0013396E">
        <w:t>6.5.7.1.5</w:t>
      </w:r>
      <w:r w:rsidRPr="0013396E">
        <w:tab/>
        <w:t>Topology Consistency Analyzer</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0C94218B" w14:textId="77777777" w:rsidR="001F04FD" w:rsidRPr="0013396E" w:rsidRDefault="001F04FD" w:rsidP="001F04FD">
      <w:pPr>
        <w:pStyle w:val="BodyTextNumbered"/>
      </w:pPr>
      <w:r w:rsidRPr="0013396E">
        <w:t>(1)</w:t>
      </w:r>
      <w:r w:rsidRPr="0013396E">
        <w:tab/>
        <w:t xml:space="preserve">The Topology Consistency Analyzer identifies possibly erroneous breaker and switch status.  The Topology Consistency Analyzer must notify ERCOT of inconsistencies detected and must indicate the correct breaker and switch status(es) when the preponderance of redundant information from the telemetered database indicates true errors in status.  For example, such processing would detect flow on lines, flow on devices or network load, shown as disconnected from the transmission system and would indicate to ERCOT that there was a continuity error associated with the flow measurement or status indication.  ERCOT may override SCADA telemetry as required to correct erroneous </w:t>
      </w:r>
      <w:proofErr w:type="gramStart"/>
      <w:r w:rsidRPr="0013396E">
        <w:t>breaker</w:t>
      </w:r>
      <w:proofErr w:type="gramEnd"/>
      <w:r w:rsidRPr="0013396E">
        <w:t xml:space="preserve"> and switch status before that information is processed by the NSA for the next SCED interval.  ERCOT shall notify the TSP or QSE, who shall correct the status indications as soon as practicable.  The Topology Consistency Analyzer maintains a summary of all incorrect status indicators and provides that information to all TSPs and other Market Participants through the MIS Secure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5634A" w:rsidRPr="0013396E" w14:paraId="0B89FA48" w14:textId="77777777" w:rsidTr="004510FA">
        <w:trPr>
          <w:trHeight w:val="1547"/>
        </w:trPr>
        <w:tc>
          <w:tcPr>
            <w:tcW w:w="9576" w:type="dxa"/>
            <w:shd w:val="pct12" w:color="auto" w:fill="auto"/>
          </w:tcPr>
          <w:p w14:paraId="29D77C22" w14:textId="0E6945AD" w:rsidR="00D5634A" w:rsidRPr="0013396E" w:rsidRDefault="00D5634A" w:rsidP="004510FA">
            <w:pPr>
              <w:pStyle w:val="Instructions"/>
              <w:spacing w:before="120"/>
            </w:pPr>
            <w:bookmarkStart w:id="744" w:name="_Toc397504961"/>
            <w:bookmarkStart w:id="745" w:name="_Toc402357089"/>
            <w:bookmarkStart w:id="746" w:name="_Toc422486469"/>
            <w:bookmarkStart w:id="747" w:name="_Toc433093321"/>
            <w:bookmarkStart w:id="748" w:name="_Toc433093479"/>
            <w:bookmarkStart w:id="749" w:name="_Toc440874708"/>
            <w:bookmarkStart w:id="750" w:name="_Toc448142263"/>
            <w:bookmarkStart w:id="751" w:name="_Toc448142420"/>
            <w:bookmarkStart w:id="752" w:name="_Toc458770256"/>
            <w:bookmarkStart w:id="753" w:name="_Toc459294224"/>
            <w:bookmarkStart w:id="754" w:name="_Toc463262717"/>
            <w:bookmarkStart w:id="755" w:name="_Toc468286791"/>
            <w:bookmarkStart w:id="756" w:name="_Toc481502837"/>
            <w:bookmarkStart w:id="757" w:name="_Toc496080005"/>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AC1E564" w14:textId="77777777" w:rsidR="00D5634A" w:rsidRPr="0013396E" w:rsidRDefault="00D5634A" w:rsidP="00D5634A">
            <w:pPr>
              <w:spacing w:after="240"/>
              <w:ind w:left="720" w:hanging="720"/>
            </w:pPr>
            <w:r w:rsidRPr="0013396E">
              <w:t>(1)</w:t>
            </w:r>
            <w:r w:rsidRPr="0013396E">
              <w:tab/>
              <w:t xml:space="preserve">The Topology Consistency Analyzer identifies possibly erroneous breaker and switch status.  The Topology Consistency Analyzer must notify ERCOT of inconsistencies detected and must indicate the correct breaker and switch status(es) when the preponderance of redundant information from the telemetered database indicates true errors in status.  For example, such processing would detect flow on lines, flow on devices or network load, shown as disconnected from the transmission system and would indicate to ERCOT that there was a continuity error associated with the flow measurement or status indication.  ERCOT may override SCADA telemetry as required to correct erroneous </w:t>
            </w:r>
            <w:proofErr w:type="gramStart"/>
            <w:r w:rsidRPr="0013396E">
              <w:t>breaker</w:t>
            </w:r>
            <w:proofErr w:type="gramEnd"/>
            <w:r w:rsidRPr="0013396E">
              <w:t xml:space="preserve"> and switch status before that information is processed by the NSA for the next SCED interval.  ERCOT shall notify the TSP, DCTO, or QSE, who shall correct the status indications as soon as practicable.  The Topology Consistency Analyzer maintains a summary of all incorrect status indicators </w:t>
            </w:r>
            <w:r w:rsidRPr="0013396E">
              <w:lastRenderedPageBreak/>
              <w:t>and provides that information to all TSPs, DCTOs, and other Market Participants through the MIS Secure Area.</w:t>
            </w:r>
          </w:p>
        </w:tc>
      </w:tr>
    </w:tbl>
    <w:p w14:paraId="47536489" w14:textId="77777777" w:rsidR="001F04FD" w:rsidRPr="0013396E" w:rsidRDefault="001F04FD" w:rsidP="001F04FD">
      <w:pPr>
        <w:pStyle w:val="H5"/>
        <w:tabs>
          <w:tab w:val="clear" w:pos="1620"/>
          <w:tab w:val="left" w:pos="1440"/>
        </w:tabs>
        <w:spacing w:before="480"/>
        <w:ind w:left="1440" w:hanging="1440"/>
      </w:pPr>
      <w:bookmarkStart w:id="758" w:name="_Toc232146411"/>
      <w:r w:rsidRPr="0013396E">
        <w:lastRenderedPageBreak/>
        <w:t>6.5.7.1.6</w:t>
      </w:r>
      <w:r w:rsidRPr="0013396E">
        <w:tab/>
        <w:t>Breakers/Switch Status Alarm Processor and Forced Outage Detection Processor</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6544C771" w14:textId="77777777" w:rsidR="001F04FD" w:rsidRPr="0013396E" w:rsidRDefault="001F04FD" w:rsidP="001F04FD">
      <w:pPr>
        <w:pStyle w:val="BodyTextNumbered"/>
      </w:pPr>
      <w:r w:rsidRPr="0013396E">
        <w:t>(1)</w:t>
      </w:r>
      <w:r w:rsidRPr="0013396E">
        <w:tab/>
        <w:t xml:space="preserve">The Real-Time Sequence includes processes that detect and provide alarms to the ERCOT Operator when the status of breakers and switches, Resources, transmission lines and transformers, and Load disconnected from the Updated Network Model changes.  Also, the ERCOT Operator must be able to determine if an Outage of Transmission Facilities </w:t>
      </w:r>
      <w:proofErr w:type="gramStart"/>
      <w:r w:rsidRPr="0013396E">
        <w:t>had</w:t>
      </w:r>
      <w:proofErr w:type="gramEnd"/>
      <w:r w:rsidRPr="0013396E">
        <w:t xml:space="preserve"> been scheduled in the Outage Scheduler or is a Forced Outage.</w:t>
      </w:r>
    </w:p>
    <w:p w14:paraId="1AA41491" w14:textId="77777777" w:rsidR="001F04FD" w:rsidRPr="0013396E" w:rsidRDefault="001F04FD" w:rsidP="001F04FD">
      <w:pPr>
        <w:pStyle w:val="H5"/>
        <w:spacing w:before="480"/>
        <w:ind w:left="1627" w:hanging="1627"/>
      </w:pPr>
      <w:bookmarkStart w:id="759" w:name="_Toc397504962"/>
      <w:bookmarkStart w:id="760" w:name="_Toc402357090"/>
      <w:bookmarkStart w:id="761" w:name="_Toc422486470"/>
      <w:bookmarkStart w:id="762" w:name="_Toc433093322"/>
      <w:bookmarkStart w:id="763" w:name="_Toc433093480"/>
      <w:bookmarkStart w:id="764" w:name="_Toc440874709"/>
      <w:bookmarkStart w:id="765" w:name="_Toc448142264"/>
      <w:bookmarkStart w:id="766" w:name="_Toc448142421"/>
      <w:bookmarkStart w:id="767" w:name="_Toc458770257"/>
      <w:bookmarkStart w:id="768" w:name="_Toc459294225"/>
      <w:bookmarkStart w:id="769" w:name="_Toc463262718"/>
      <w:bookmarkStart w:id="770" w:name="_Toc468286792"/>
      <w:bookmarkStart w:id="771" w:name="_Toc481502838"/>
      <w:bookmarkStart w:id="772" w:name="_Toc496080006"/>
      <w:bookmarkStart w:id="773" w:name="_Toc232146412"/>
      <w:r w:rsidRPr="0013396E">
        <w:t>6.5.7.1.7</w:t>
      </w:r>
      <w:r w:rsidRPr="0013396E">
        <w:tab/>
        <w:t>Real-Time Weather and Dynamic Rating Processor</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23B5C257" w14:textId="77777777" w:rsidR="001F04FD" w:rsidRPr="0013396E" w:rsidRDefault="001F04FD" w:rsidP="001F04FD">
      <w:pPr>
        <w:pStyle w:val="BodyTextNumbered"/>
      </w:pPr>
      <w:r w:rsidRPr="0013396E">
        <w:t>(1)</w:t>
      </w:r>
      <w:r w:rsidRPr="0013396E">
        <w:tab/>
        <w:t xml:space="preserve">The Dynamic Rating Processor provides Dynamic Ratings using the processes described in Section 3.10.8, Dynamic Ratings, for all transmission lines and transformer elements with Dynamic Ratings designated by the </w:t>
      </w:r>
      <w:proofErr w:type="spellStart"/>
      <w:r w:rsidRPr="0013396E">
        <w:t>TSPs.</w:t>
      </w:r>
      <w:proofErr w:type="spellEnd"/>
      <w:r w:rsidRPr="0013396E">
        <w:t xml:space="preserve">  ERCOT shall obtain Real-Time weather data, where available, from multiple locations and provide it to the Dynamic Rating Processor.  Weather conditions must include ambient temperature and may include wind speed when available.  ERCOT shall post summaries of dynamically adjusted Transmission Element limits on the MIS Secure Area in a form that allows Market Participants to directly upload Real-Time data into the Common Information Model (CIM).</w:t>
      </w:r>
    </w:p>
    <w:p w14:paraId="0EED37E9" w14:textId="77777777" w:rsidR="001F04FD" w:rsidRPr="0013396E" w:rsidRDefault="001F04FD" w:rsidP="001F04FD">
      <w:pPr>
        <w:pStyle w:val="BodyTextNumbered"/>
      </w:pPr>
      <w:r w:rsidRPr="0013396E">
        <w:t>(2)</w:t>
      </w:r>
      <w:r w:rsidRPr="0013396E">
        <w:tab/>
        <w:t>On a monthly basis, ERCOT shall provide a summary report for each dynamically rated Transmission Element specifying the average change in Normal Rating in MVA that is gained on the element through use of a Dynamic Rating rather than the Normal Rating.  ERCOT shall post this report to the MIS Secure Area.</w:t>
      </w:r>
    </w:p>
    <w:p w14:paraId="3D8690E1" w14:textId="77777777" w:rsidR="001F04FD" w:rsidRPr="0013396E" w:rsidRDefault="001F04FD" w:rsidP="001F04FD">
      <w:pPr>
        <w:pStyle w:val="H5"/>
        <w:spacing w:before="480"/>
        <w:ind w:left="1627" w:hanging="1627"/>
      </w:pPr>
      <w:bookmarkStart w:id="774" w:name="_Toc397504963"/>
      <w:bookmarkStart w:id="775" w:name="_Toc402357091"/>
      <w:bookmarkStart w:id="776" w:name="_Toc422486471"/>
      <w:bookmarkStart w:id="777" w:name="_Toc433093323"/>
      <w:bookmarkStart w:id="778" w:name="_Toc433093481"/>
      <w:bookmarkStart w:id="779" w:name="_Toc440874710"/>
      <w:bookmarkStart w:id="780" w:name="_Toc448142265"/>
      <w:bookmarkStart w:id="781" w:name="_Toc448142422"/>
      <w:bookmarkStart w:id="782" w:name="_Toc458770258"/>
      <w:bookmarkStart w:id="783" w:name="_Toc459294226"/>
      <w:bookmarkStart w:id="784" w:name="_Toc463262719"/>
      <w:bookmarkStart w:id="785" w:name="_Toc468286793"/>
      <w:bookmarkStart w:id="786" w:name="_Toc481502839"/>
      <w:bookmarkStart w:id="787" w:name="_Toc496080007"/>
      <w:bookmarkStart w:id="788" w:name="_Toc232146413"/>
      <w:r w:rsidRPr="0013396E">
        <w:t>6.5.7.1.8</w:t>
      </w:r>
      <w:r w:rsidRPr="0013396E">
        <w:tab/>
        <w:t>Overload Alarm Processor</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6E70DA28" w14:textId="77777777" w:rsidR="001F04FD" w:rsidRPr="0013396E" w:rsidRDefault="001F04FD" w:rsidP="001F04FD">
      <w:pPr>
        <w:pStyle w:val="BodyTextNumbered"/>
      </w:pPr>
      <w:r w:rsidRPr="0013396E">
        <w:t>(1)</w:t>
      </w:r>
      <w:r w:rsidRPr="0013396E">
        <w:tab/>
        <w:t>Once transmission line and transformer Dynamic Ratings are retrieved, ERCOT shall compare the actual flow and state estimated flow calculation of MVA to the effective Transmission Element limit and, if an out-of-limit condition exists, ERCOT shall produce an overload notification.</w:t>
      </w:r>
    </w:p>
    <w:p w14:paraId="7A6E293D" w14:textId="77777777" w:rsidR="001F04FD" w:rsidRPr="0013396E" w:rsidRDefault="001F04FD" w:rsidP="001F04FD">
      <w:pPr>
        <w:pStyle w:val="H5"/>
        <w:spacing w:before="480"/>
        <w:ind w:left="1627" w:hanging="1627"/>
      </w:pPr>
      <w:bookmarkStart w:id="789" w:name="_Toc397504964"/>
      <w:bookmarkStart w:id="790" w:name="_Toc402357092"/>
      <w:bookmarkStart w:id="791" w:name="_Toc422486472"/>
      <w:bookmarkStart w:id="792" w:name="_Toc433093324"/>
      <w:bookmarkStart w:id="793" w:name="_Toc433093482"/>
      <w:bookmarkStart w:id="794" w:name="_Toc440874711"/>
      <w:bookmarkStart w:id="795" w:name="_Toc448142266"/>
      <w:bookmarkStart w:id="796" w:name="_Toc448142423"/>
      <w:bookmarkStart w:id="797" w:name="_Toc458770259"/>
      <w:bookmarkStart w:id="798" w:name="_Toc459294227"/>
      <w:bookmarkStart w:id="799" w:name="_Toc463262720"/>
      <w:bookmarkStart w:id="800" w:name="_Toc468286794"/>
      <w:bookmarkStart w:id="801" w:name="_Toc481502840"/>
      <w:bookmarkStart w:id="802" w:name="_Toc496080008"/>
      <w:bookmarkStart w:id="803" w:name="_Toc232146414"/>
      <w:r w:rsidRPr="0013396E">
        <w:t>6.5.7.1.9</w:t>
      </w:r>
      <w:r w:rsidRPr="0013396E">
        <w:tab/>
        <w:t>Contingency List and Contingency Screening</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Pr="0013396E">
        <w:t xml:space="preserve"> </w:t>
      </w:r>
    </w:p>
    <w:p w14:paraId="6F30FAF9" w14:textId="77777777" w:rsidR="001F04FD" w:rsidRPr="0013396E" w:rsidRDefault="001F04FD" w:rsidP="001F04FD">
      <w:pPr>
        <w:pStyle w:val="BodyTextNumbered"/>
      </w:pPr>
      <w:r w:rsidRPr="0013396E">
        <w:t>(1)</w:t>
      </w:r>
      <w:r w:rsidRPr="0013396E">
        <w:tab/>
        <w:t xml:space="preserve">For the Real-Time Sequence, ERCOT may select relevant contingencies from a standard contingency list previously developed by ERCOT under Section 5.5.1, Security </w:t>
      </w:r>
      <w:r w:rsidRPr="0013396E">
        <w:lastRenderedPageBreak/>
        <w:t>Sequence, that are likely to be active in Real-Time.  ERCOT may use the information provided by the hour-ahead or Day-Ahead NSA to assist in determining which contingencies are candidates for activation.</w:t>
      </w:r>
    </w:p>
    <w:p w14:paraId="45191F5D" w14:textId="77777777" w:rsidR="001F04FD" w:rsidRPr="0013396E" w:rsidRDefault="001F04FD" w:rsidP="001F04FD">
      <w:pPr>
        <w:pStyle w:val="H5"/>
        <w:spacing w:before="480"/>
        <w:ind w:left="1627" w:hanging="1627"/>
      </w:pPr>
      <w:bookmarkStart w:id="804" w:name="_Toc74137343"/>
      <w:bookmarkStart w:id="805" w:name="_Toc397504965"/>
      <w:bookmarkStart w:id="806" w:name="_Toc402357093"/>
      <w:bookmarkStart w:id="807" w:name="_Toc422486473"/>
      <w:bookmarkStart w:id="808" w:name="_Toc433093325"/>
      <w:bookmarkStart w:id="809" w:name="_Toc433093483"/>
      <w:bookmarkStart w:id="810" w:name="_Toc440874712"/>
      <w:bookmarkStart w:id="811" w:name="_Toc448142267"/>
      <w:bookmarkStart w:id="812" w:name="_Toc448142424"/>
      <w:bookmarkStart w:id="813" w:name="_Toc458770260"/>
      <w:bookmarkStart w:id="814" w:name="_Toc459294228"/>
      <w:bookmarkStart w:id="815" w:name="_Toc463262721"/>
      <w:bookmarkStart w:id="816" w:name="_Toc468286795"/>
      <w:bookmarkStart w:id="817" w:name="_Toc481502841"/>
      <w:bookmarkStart w:id="818" w:name="_Toc496080009"/>
      <w:bookmarkStart w:id="819" w:name="_Toc232146415"/>
      <w:r w:rsidRPr="0013396E">
        <w:t>6.5.7.1.10</w:t>
      </w:r>
      <w:r w:rsidRPr="0013396E">
        <w:tab/>
        <w:t>Network Security Analysis Processor</w:t>
      </w:r>
      <w:bookmarkEnd w:id="804"/>
      <w:r w:rsidRPr="0013396E">
        <w:t xml:space="preserve"> and Security Violation Alarm</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6FD504D4" w14:textId="77777777" w:rsidR="001F04FD" w:rsidRPr="0013396E" w:rsidRDefault="001F04FD" w:rsidP="001F04FD">
      <w:pPr>
        <w:pStyle w:val="BodyTextNumbered"/>
      </w:pPr>
      <w:r w:rsidRPr="0013396E">
        <w:t>(1)</w:t>
      </w:r>
      <w:r w:rsidRPr="0013396E">
        <w:tab/>
        <w:t xml:space="preserve">Using the input provided by the State Estimator, ERCOT shall use the NSA processor to perform analysis of all contingencies in the active list.  For each contingency, ERCOT shall use the NSA processor to monitor the elements for limit violations.  ERCOT shall use the NSA processor to verify Electrical Bus voltage limits to be within </w:t>
      </w:r>
      <w:proofErr w:type="gramStart"/>
      <w:r w:rsidRPr="0013396E">
        <w:t>a percentage</w:t>
      </w:r>
      <w:proofErr w:type="gramEnd"/>
      <w:r w:rsidRPr="0013396E">
        <w:t xml:space="preserve"> tolerance as outlined in the Operating Guides.  Contingency security violations for transmission lines and transformers occur if: </w:t>
      </w:r>
    </w:p>
    <w:p w14:paraId="5A27353F" w14:textId="77777777" w:rsidR="001F04FD" w:rsidRPr="0013396E" w:rsidRDefault="001F04FD" w:rsidP="001F04FD">
      <w:pPr>
        <w:pStyle w:val="BodyTextNumbered"/>
        <w:ind w:left="1440"/>
      </w:pPr>
      <w:r w:rsidRPr="0013396E">
        <w:t>(a)</w:t>
      </w:r>
      <w:r w:rsidRPr="0013396E">
        <w:tab/>
        <w:t xml:space="preserve">The predicted post-contingency MVA exceeds 100% of the Emergency Rating after consideration of Dynamic Ratings; and </w:t>
      </w:r>
    </w:p>
    <w:p w14:paraId="2D329205" w14:textId="77777777" w:rsidR="001F04FD" w:rsidRPr="0013396E" w:rsidRDefault="001F04FD" w:rsidP="006635FE">
      <w:pPr>
        <w:pStyle w:val="BodyTextNumbered"/>
        <w:ind w:left="1440"/>
      </w:pPr>
      <w:r w:rsidRPr="0013396E">
        <w:t>(b)</w:t>
      </w:r>
      <w:r w:rsidRPr="0013396E">
        <w:tab/>
      </w:r>
      <w:proofErr w:type="gramStart"/>
      <w:r w:rsidR="004B6E53" w:rsidRPr="0013396E">
        <w:t>A RAP</w:t>
      </w:r>
      <w:proofErr w:type="gramEnd"/>
      <w:r w:rsidR="004B6E53" w:rsidRPr="0013396E">
        <w:t xml:space="preserve">, AMP or RAS is not </w:t>
      </w:r>
      <w:proofErr w:type="gramStart"/>
      <w:r w:rsidR="004B6E53" w:rsidRPr="0013396E">
        <w:t>defined</w:t>
      </w:r>
      <w:proofErr w:type="gramEnd"/>
      <w:r w:rsidR="004B6E53" w:rsidRPr="0013396E">
        <w:t xml:space="preserve"> allowing relief within the time allowed by the security criteria as defined in Operating Guide Section 2.2.2, Security Criteria.</w:t>
      </w:r>
      <w:r w:rsidRPr="0013396E">
        <w:t xml:space="preserve"> </w:t>
      </w:r>
    </w:p>
    <w:p w14:paraId="0818A562" w14:textId="77777777" w:rsidR="001F04FD" w:rsidRPr="0013396E" w:rsidRDefault="001F04FD" w:rsidP="006635FE">
      <w:pPr>
        <w:spacing w:after="240"/>
        <w:ind w:left="720" w:hanging="720"/>
        <w:rPr>
          <w:iCs/>
        </w:rPr>
      </w:pPr>
      <w:r w:rsidRPr="0013396E">
        <w:rPr>
          <w:iCs/>
        </w:rPr>
        <w:t>(2)</w:t>
      </w:r>
      <w:r w:rsidRPr="0013396E">
        <w:rPr>
          <w:iCs/>
        </w:rPr>
        <w:tab/>
        <w:t>When the NSA processor notifies ERCOT of a security violation, ERCOT shall immediately:</w:t>
      </w:r>
    </w:p>
    <w:p w14:paraId="348D52BB" w14:textId="77777777" w:rsidR="001F04FD" w:rsidRPr="0013396E" w:rsidRDefault="001F04FD" w:rsidP="001F04FD">
      <w:pPr>
        <w:spacing w:after="240"/>
        <w:ind w:left="1440" w:hanging="720"/>
        <w:rPr>
          <w:iCs/>
        </w:rPr>
      </w:pPr>
      <w:r w:rsidRPr="0013396E">
        <w:rPr>
          <w:iCs/>
        </w:rPr>
        <w:t>(a)</w:t>
      </w:r>
      <w:r w:rsidRPr="0013396E">
        <w:rPr>
          <w:iCs/>
        </w:rPr>
        <w:tab/>
        <w:t>Initiate the process described in Section 6.5.7.1.11, Transmission Network and Power Balance Constraint Management;</w:t>
      </w:r>
    </w:p>
    <w:p w14:paraId="2CAB9744" w14:textId="77777777" w:rsidR="001F04FD" w:rsidRPr="0013396E" w:rsidRDefault="001F04FD" w:rsidP="001F04FD">
      <w:pPr>
        <w:spacing w:after="240"/>
        <w:ind w:left="1440" w:hanging="720"/>
        <w:rPr>
          <w:iCs/>
        </w:rPr>
      </w:pPr>
      <w:r w:rsidRPr="0013396E">
        <w:rPr>
          <w:iCs/>
        </w:rPr>
        <w:t>(b)</w:t>
      </w:r>
      <w:r w:rsidRPr="0013396E">
        <w:rPr>
          <w:iCs/>
        </w:rPr>
        <w:tab/>
        <w:t xml:space="preserve">Seek to determine what unforeseen change in system </w:t>
      </w:r>
      <w:proofErr w:type="gramStart"/>
      <w:r w:rsidRPr="0013396E">
        <w:rPr>
          <w:iCs/>
        </w:rPr>
        <w:t>condition</w:t>
      </w:r>
      <w:proofErr w:type="gramEnd"/>
      <w:r w:rsidRPr="0013396E">
        <w:rPr>
          <w:iCs/>
        </w:rPr>
        <w:t xml:space="preserve"> has arisen that has resulted in the security violation, especially those that were 125% or greater of the Emergency Rating for a single SCED interval or greater than 100% of the Emergency Rating for a duration of 30 minutes or more; and</w:t>
      </w:r>
    </w:p>
    <w:p w14:paraId="4DD6E28B" w14:textId="77777777" w:rsidR="001F04FD" w:rsidRPr="0013396E" w:rsidRDefault="001F04FD" w:rsidP="001F04FD">
      <w:pPr>
        <w:pStyle w:val="BodyTextNumbered"/>
        <w:ind w:left="1440"/>
      </w:pPr>
      <w:r w:rsidRPr="0013396E">
        <w:rPr>
          <w:iCs/>
        </w:rPr>
        <w:t>(c)</w:t>
      </w:r>
      <w:r w:rsidRPr="0013396E">
        <w:rPr>
          <w:iCs/>
        </w:rPr>
        <w:tab/>
        <w:t>Where possible, seek to reverse the action (e.g. initiating a transmission clearance that the system was not properly pre-dispatched for) that has led to a security violation until further preventative action(s) can be taken.</w:t>
      </w:r>
    </w:p>
    <w:p w14:paraId="47BDDC57" w14:textId="77777777" w:rsidR="001F04FD" w:rsidRPr="0013396E" w:rsidRDefault="001F04FD" w:rsidP="001F04FD">
      <w:pPr>
        <w:pStyle w:val="BodyTextNumbered"/>
      </w:pPr>
      <w:r w:rsidRPr="0013396E">
        <w:t>(3)</w:t>
      </w:r>
      <w:r w:rsidRPr="0013396E">
        <w:tab/>
        <w:t>If SCED does not resolve a transmission security violation, ERCOT shall attempt to relieve the security violation by:</w:t>
      </w:r>
    </w:p>
    <w:p w14:paraId="59BADA62" w14:textId="77777777" w:rsidR="001F04FD" w:rsidRPr="0013396E" w:rsidRDefault="001F04FD" w:rsidP="001F04FD">
      <w:pPr>
        <w:pStyle w:val="List"/>
      </w:pPr>
      <w:r w:rsidRPr="0013396E">
        <w:t>(a)</w:t>
      </w:r>
      <w:r w:rsidRPr="0013396E">
        <w:tab/>
        <w:t>Confirming that pre-determined RAPs are properly modeled in the system;</w:t>
      </w:r>
    </w:p>
    <w:p w14:paraId="7058C734" w14:textId="77777777" w:rsidR="001F04FD" w:rsidRPr="0013396E" w:rsidRDefault="001F04FD" w:rsidP="001F04FD">
      <w:pPr>
        <w:pStyle w:val="List"/>
        <w:rPr>
          <w:szCs w:val="24"/>
        </w:rPr>
      </w:pPr>
      <w:r w:rsidRPr="0013396E">
        <w:t>(b)</w:t>
      </w:r>
      <w:r w:rsidRPr="0013396E">
        <w:rPr>
          <w:sz w:val="15"/>
          <w:szCs w:val="15"/>
        </w:rPr>
        <w:tab/>
      </w:r>
      <w:r w:rsidRPr="0013396E">
        <w:rPr>
          <w:szCs w:val="24"/>
        </w:rPr>
        <w:t xml:space="preserve">Instructing Resources to follow Base Points from SCED if those Resources are not already doing so; </w:t>
      </w:r>
    </w:p>
    <w:p w14:paraId="18DEFB6C" w14:textId="77777777" w:rsidR="001F04FD" w:rsidRPr="0013396E" w:rsidRDefault="001F04FD" w:rsidP="001F04FD">
      <w:pPr>
        <w:pStyle w:val="List"/>
      </w:pPr>
      <w:r w:rsidRPr="0013396E">
        <w:rPr>
          <w:szCs w:val="24"/>
        </w:rPr>
        <w:t>(c)</w:t>
      </w:r>
      <w:r w:rsidRPr="0013396E">
        <w:rPr>
          <w:szCs w:val="24"/>
        </w:rPr>
        <w:tab/>
      </w:r>
      <w:r w:rsidRPr="0013396E">
        <w:t xml:space="preserve">Instructing Resources to update the Resources Status in the COP from ONTEST to ON </w:t>
      </w:r>
      <w:proofErr w:type="gramStart"/>
      <w:r w:rsidRPr="0013396E">
        <w:t>in order to</w:t>
      </w:r>
      <w:proofErr w:type="gramEnd"/>
      <w:r w:rsidRPr="0013396E">
        <w:t xml:space="preserve"> provide more capacity to SCED; </w:t>
      </w:r>
    </w:p>
    <w:p w14:paraId="3D601682" w14:textId="77777777" w:rsidR="001F04FD" w:rsidRPr="0013396E" w:rsidRDefault="001F04FD" w:rsidP="001F04FD">
      <w:pPr>
        <w:pStyle w:val="List"/>
      </w:pPr>
      <w:r w:rsidRPr="0013396E">
        <w:t>(d)</w:t>
      </w:r>
      <w:r w:rsidRPr="0013396E">
        <w:tab/>
        <w:t>Deploying Resource-Specific Non-Spin;</w:t>
      </w:r>
    </w:p>
    <w:p w14:paraId="2A4C3C84" w14:textId="77777777" w:rsidR="001F04FD" w:rsidRPr="0013396E" w:rsidRDefault="001F04FD" w:rsidP="001F04FD">
      <w:pPr>
        <w:pStyle w:val="List"/>
      </w:pPr>
      <w:r w:rsidRPr="0013396E">
        <w:lastRenderedPageBreak/>
        <w:t>(e)</w:t>
      </w:r>
      <w:r w:rsidRPr="0013396E">
        <w:tab/>
        <w:t>Committing additional Generation Resources through the Reliability Unit Commitment (RUC) process;</w:t>
      </w:r>
    </w:p>
    <w:p w14:paraId="49BA4BC6" w14:textId="77777777" w:rsidR="001F04FD" w:rsidRPr="0013396E" w:rsidRDefault="001F04FD" w:rsidP="001F04FD">
      <w:pPr>
        <w:pStyle w:val="List"/>
      </w:pPr>
      <w:r w:rsidRPr="0013396E">
        <w:t>(f)</w:t>
      </w:r>
      <w:r w:rsidRPr="0013396E">
        <w:tab/>
        <w:t>Removing conflicting non-cascading constraints from the SCED process;</w:t>
      </w:r>
    </w:p>
    <w:p w14:paraId="0AF9D123" w14:textId="132473E2" w:rsidR="001F04FD" w:rsidRPr="0013396E" w:rsidRDefault="001F04FD" w:rsidP="001F04FD">
      <w:pPr>
        <w:pStyle w:val="List"/>
      </w:pPr>
      <w:r w:rsidRPr="0013396E">
        <w:t>(g)</w:t>
      </w:r>
      <w:r w:rsidRPr="0013396E">
        <w:tab/>
      </w:r>
      <w:r w:rsidR="00F3577E" w:rsidRPr="0013396E">
        <w:t>Re-Dispatching generation or, in the case of an ESR, its output or consumption, by over-riding HDLs and LDLs;</w:t>
      </w:r>
    </w:p>
    <w:p w14:paraId="2CD8D5E7" w14:textId="3D9DD529" w:rsidR="001F04FD" w:rsidRPr="0013396E" w:rsidRDefault="001F04FD" w:rsidP="007A1E53">
      <w:pPr>
        <w:pStyle w:val="List"/>
      </w:pPr>
      <w:r w:rsidRPr="0013396E">
        <w:t>(h)</w:t>
      </w:r>
      <w:r w:rsidRPr="0013396E">
        <w:tab/>
        <w:t>Instructing TSPs to utilize Reactive Power devices to manage voltage; and</w:t>
      </w:r>
    </w:p>
    <w:p w14:paraId="1592BC83" w14:textId="77777777" w:rsidR="001F04FD" w:rsidRPr="0013396E" w:rsidRDefault="001F04FD" w:rsidP="001F04FD">
      <w:pPr>
        <w:pStyle w:val="List"/>
      </w:pPr>
      <w:r w:rsidRPr="0013396E">
        <w:t>(i)</w:t>
      </w:r>
      <w:r w:rsidRPr="0013396E">
        <w:tab/>
        <w:t>If all other mechanisms have failed, ERCOT may authorize the expedited use of a Temporary Outage Action Plan (TOAP) or Mitigation Plan.</w:t>
      </w:r>
    </w:p>
    <w:p w14:paraId="3956ACE8" w14:textId="77777777" w:rsidR="001F04FD" w:rsidRPr="0013396E" w:rsidRDefault="001F04FD" w:rsidP="001F04FD">
      <w:pPr>
        <w:pStyle w:val="BodyTextNumbered"/>
      </w:pPr>
      <w:r w:rsidRPr="0013396E">
        <w:t>(4)</w:t>
      </w:r>
      <w:r w:rsidRPr="0013396E">
        <w:tab/>
      </w:r>
      <w:r w:rsidR="004B6E53" w:rsidRPr="0013396E">
        <w:t>NSA must be capable of analyzing contingencies, including the effects of RASs, AMPs and RAPs modeled in the Network Operations Model.  The NSA must fully integrate the evaluation and deployment of RASs, AMPs and RAPs and notify the ERCOT Operator of the application of these RASs, AMPs and RAPs to the solution.</w:t>
      </w:r>
    </w:p>
    <w:p w14:paraId="4D34066A" w14:textId="77777777" w:rsidR="001F04FD" w:rsidRPr="0013396E" w:rsidRDefault="001F04FD" w:rsidP="006635FE">
      <w:pPr>
        <w:pStyle w:val="BodyTextNumbered"/>
      </w:pPr>
      <w:r w:rsidRPr="0013396E">
        <w:t>(5)</w:t>
      </w:r>
      <w:r w:rsidRPr="0013396E">
        <w:tab/>
        <w:t>The Real-Time NSA may employ the use of appropriate ranking and other screening techniques to further reduce computation time by executing one or two iterations of the contingency study to gauge its impact and discard further study if the estimated result is inconsequential.</w:t>
      </w:r>
    </w:p>
    <w:p w14:paraId="5FE6EAF2" w14:textId="77777777" w:rsidR="00C57701" w:rsidRPr="0013396E" w:rsidRDefault="00C57701" w:rsidP="007E0C1D">
      <w:pPr>
        <w:pStyle w:val="BodyTextNumbered"/>
        <w:spacing w:before="240"/>
      </w:pPr>
      <w:r w:rsidRPr="0013396E">
        <w:t xml:space="preserve">(6) </w:t>
      </w:r>
      <w:r w:rsidRPr="0013396E">
        <w:tab/>
        <w:t xml:space="preserve">HDL or LDL overrides required to pre-posture for an expected Outage shall only be utilized until SCED </w:t>
      </w:r>
      <w:proofErr w:type="gramStart"/>
      <w:r w:rsidRPr="0013396E">
        <w:t>is capable of managing</w:t>
      </w:r>
      <w:proofErr w:type="gramEnd"/>
      <w:r w:rsidRPr="0013396E">
        <w:t xml:space="preserve"> the related constraint by economic dispatch.</w:t>
      </w:r>
    </w:p>
    <w:p w14:paraId="38D028F8" w14:textId="77777777" w:rsidR="001F04FD" w:rsidRPr="0013396E" w:rsidRDefault="001F04FD" w:rsidP="009E68BD">
      <w:pPr>
        <w:spacing w:after="240"/>
        <w:ind w:left="720" w:hanging="720"/>
        <w:rPr>
          <w:iCs/>
        </w:rPr>
      </w:pPr>
      <w:r w:rsidRPr="0013396E">
        <w:rPr>
          <w:iCs/>
        </w:rPr>
        <w:t>(</w:t>
      </w:r>
      <w:r w:rsidR="00C57701" w:rsidRPr="0013396E">
        <w:rPr>
          <w:iCs/>
        </w:rPr>
        <w:t>7</w:t>
      </w:r>
      <w:r w:rsidRPr="0013396E">
        <w:rPr>
          <w:iCs/>
        </w:rPr>
        <w:t>)</w:t>
      </w:r>
      <w:r w:rsidRPr="0013396E">
        <w:rPr>
          <w:iCs/>
        </w:rPr>
        <w:tab/>
        <w:t>ERCOT shall report monthly:</w:t>
      </w:r>
    </w:p>
    <w:p w14:paraId="24C090E1" w14:textId="77777777" w:rsidR="001F04FD" w:rsidRPr="0013396E" w:rsidRDefault="001F04FD" w:rsidP="001F04FD">
      <w:pPr>
        <w:spacing w:after="240"/>
        <w:ind w:left="1440" w:hanging="720"/>
      </w:pPr>
      <w:r w:rsidRPr="0013396E">
        <w:t>(a)</w:t>
      </w:r>
      <w:r w:rsidRPr="0013396E">
        <w:tab/>
        <w:t xml:space="preserve">All security violations that were 125% or greater of the Emergency Rating for a single SCED interval or greater than 100% of the Emergency Rating for a duration of 30 minutes or more during the prior reporting month and the number of occurrences and congestion cost associated with each of the constraints causing the security violations on a rolling </w:t>
      </w:r>
      <w:proofErr w:type="gramStart"/>
      <w:r w:rsidRPr="0013396E">
        <w:t>12 month</w:t>
      </w:r>
      <w:proofErr w:type="gramEnd"/>
      <w:r w:rsidRPr="0013396E">
        <w:t xml:space="preserve"> basis.</w:t>
      </w:r>
    </w:p>
    <w:p w14:paraId="0A82D8F7" w14:textId="77777777" w:rsidR="001F04FD" w:rsidRPr="0013396E" w:rsidRDefault="001F04FD" w:rsidP="001F04FD">
      <w:pPr>
        <w:pStyle w:val="BodyTextNumbered"/>
        <w:ind w:left="1440"/>
      </w:pPr>
      <w:r w:rsidRPr="0013396E">
        <w:t>(b)</w:t>
      </w:r>
      <w:r w:rsidRPr="0013396E">
        <w:tab/>
        <w:t>Operating conditions on the ERCOT System that contributed to each transmission security violation reported in paragraph (</w:t>
      </w:r>
      <w:r w:rsidR="00B55F80" w:rsidRPr="0013396E">
        <w:t>7</w:t>
      </w:r>
      <w:r w:rsidRPr="0013396E">
        <w:t>)(a) above.  Analysis should be made to understand the root cause and what steps could be taken to avoid a recurrence in the future.</w:t>
      </w:r>
      <w:r w:rsidRPr="0013396E">
        <w:rPr>
          <w:iCs/>
        </w:rPr>
        <w:t xml:space="preserve">  </w:t>
      </w:r>
    </w:p>
    <w:p w14:paraId="58CA2B4F" w14:textId="77777777" w:rsidR="001F04FD" w:rsidRPr="0013396E" w:rsidRDefault="001F04FD" w:rsidP="001F04FD">
      <w:pPr>
        <w:pStyle w:val="H5"/>
        <w:spacing w:before="480"/>
        <w:ind w:left="1627" w:hanging="1627"/>
      </w:pPr>
      <w:bookmarkStart w:id="820" w:name="_Toc397504966"/>
      <w:bookmarkStart w:id="821" w:name="_Toc402357094"/>
      <w:bookmarkStart w:id="822" w:name="_Toc422486474"/>
      <w:bookmarkStart w:id="823" w:name="_Toc433093326"/>
      <w:bookmarkStart w:id="824" w:name="_Toc433093484"/>
      <w:bookmarkStart w:id="825" w:name="_Toc440874713"/>
      <w:bookmarkStart w:id="826" w:name="_Toc448142268"/>
      <w:bookmarkStart w:id="827" w:name="_Toc448142425"/>
      <w:bookmarkStart w:id="828" w:name="_Toc458770261"/>
      <w:bookmarkStart w:id="829" w:name="_Toc459294229"/>
      <w:bookmarkStart w:id="830" w:name="_Toc463262722"/>
      <w:bookmarkStart w:id="831" w:name="_Toc468286796"/>
      <w:bookmarkStart w:id="832" w:name="_Toc481502842"/>
      <w:bookmarkStart w:id="833" w:name="_Toc496080010"/>
      <w:bookmarkStart w:id="834" w:name="_Toc232146416"/>
      <w:r w:rsidRPr="0013396E">
        <w:t>6.5.7.1.11</w:t>
      </w:r>
      <w:r w:rsidRPr="0013396E">
        <w:tab/>
        <w:t>Transmission Network and Power Balance Constraint Management</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5EEC5CA6" w14:textId="57AFC7F0" w:rsidR="001F04FD" w:rsidRPr="0013396E" w:rsidRDefault="001F04FD" w:rsidP="001F04FD">
      <w:pPr>
        <w:pStyle w:val="BodyTextNumbered"/>
      </w:pPr>
      <w:r w:rsidRPr="0013396E">
        <w:rPr>
          <w:iCs/>
        </w:rPr>
        <w:t>(1)</w:t>
      </w:r>
      <w:r w:rsidRPr="0013396E">
        <w:rPr>
          <w:iCs/>
        </w:rPr>
        <w:tab/>
      </w:r>
      <w:r w:rsidR="00196B38" w:rsidRPr="0013396E">
        <w:rPr>
          <w:iCs/>
        </w:rPr>
        <w:t xml:space="preserve">ERCOT may not allow any constraint (contingency and limiting Transmission Element pair) identified by NSA to be activated in SCED until it has verified that the contingency definition in NSA associated with the constraint is accurate and appropriate given the current operating state of the ERCOT Transmission Grid.  ERCOT shall continuously post to the MIS Secure Area all constraint contingencies in the NSA.  ERCOT shall provide relevant constraint information, including, but not limited to, the contingency </w:t>
      </w:r>
      <w:r w:rsidR="00196B38" w:rsidRPr="0013396E">
        <w:rPr>
          <w:iCs/>
        </w:rPr>
        <w:lastRenderedPageBreak/>
        <w:t xml:space="preserve">name as provided in the standard contingency list, whether or not the constraint is active in SCED, the overloaded Transmission Element name, the Rating of the overloaded Transmission Element including Generic Transmission Limits (GTLs) expressed in MW and MVA, and pre-contingency or post-contingency flows expressed in MW and MVA.  For each Operating Day, ERCOT shall post to the MIS Secure Area within five days, a report listing all constraints with pre-contingency or post-contingency flows which exceeded the Rating of the overloaded Transmission Element for at least 15 minutes consecutively that were not activated in </w:t>
      </w:r>
      <w:proofErr w:type="gramStart"/>
      <w:r w:rsidR="00196B38" w:rsidRPr="0013396E">
        <w:rPr>
          <w:iCs/>
        </w:rPr>
        <w:t>SCED</w:t>
      </w:r>
      <w:proofErr w:type="gramEnd"/>
      <w:r w:rsidR="00196B38" w:rsidRPr="0013396E">
        <w:rPr>
          <w:iCs/>
        </w:rPr>
        <w:t xml:space="preserve"> and an explanation of why each constraint was not activated.</w:t>
      </w:r>
    </w:p>
    <w:p w14:paraId="6174FDEF" w14:textId="01E7EADD" w:rsidR="001F04FD" w:rsidRPr="0013396E" w:rsidRDefault="001F04FD" w:rsidP="00303EF0">
      <w:pPr>
        <w:pStyle w:val="BodyTextNumbered"/>
      </w:pPr>
      <w:r w:rsidRPr="0013396E">
        <w:t>(2)</w:t>
      </w:r>
      <w:r w:rsidRPr="0013396E">
        <w:tab/>
      </w:r>
      <w:r w:rsidR="005A1251" w:rsidRPr="0013396E">
        <w:t xml:space="preserve">Pursuant to </w:t>
      </w:r>
      <w:r w:rsidR="005A1251" w:rsidRPr="0013396E">
        <w:rPr>
          <w:szCs w:val="24"/>
        </w:rPr>
        <w:t xml:space="preserve">Section 22, Attachment P, Methodology for Setting Maximum Shadow Prices for Network and Power Balance Constraints, </w:t>
      </w:r>
      <w:r w:rsidRPr="0013396E">
        <w:t xml:space="preserve">ERCOT shall establish a maximum Shadow Price for each network constraint as part of the definition of contingencies.  The cost calculated by SCED to resolve an additional MW of congestion on the network constraint is limited to the maximum Shadow Price for the network constraint.  </w:t>
      </w:r>
    </w:p>
    <w:p w14:paraId="603EAC63" w14:textId="4FBC3670" w:rsidR="001F04FD" w:rsidRPr="0013396E" w:rsidRDefault="001F04FD" w:rsidP="001F04FD">
      <w:pPr>
        <w:pStyle w:val="BodyTextNumbered"/>
      </w:pPr>
      <w:r w:rsidRPr="0013396E">
        <w:t>(3)</w:t>
      </w:r>
      <w:r w:rsidRPr="0013396E">
        <w:tab/>
      </w:r>
      <w:r w:rsidR="005A1251" w:rsidRPr="0013396E">
        <w:t xml:space="preserve">Pursuant to </w:t>
      </w:r>
      <w:r w:rsidR="005A1251" w:rsidRPr="0013396E">
        <w:rPr>
          <w:szCs w:val="24"/>
        </w:rPr>
        <w:t xml:space="preserve">Section 22, Attachment P, </w:t>
      </w:r>
      <w:r w:rsidRPr="0013396E">
        <w:t xml:space="preserve">ERCOT shall establish a maximum Shadow Price for the power balance constraint.  The cost calculated by SCED to resolve either the addition or reduction of one MW of dispatched generation on the power balance constraint is limited to the maximum Shadow Price for the power balance constraint.  </w:t>
      </w:r>
    </w:p>
    <w:p w14:paraId="084050D6" w14:textId="5D11EA65" w:rsidR="001F04FD" w:rsidRPr="0013396E" w:rsidRDefault="001F04FD" w:rsidP="001F04FD">
      <w:pPr>
        <w:spacing w:after="240"/>
        <w:ind w:left="720" w:hanging="720"/>
      </w:pPr>
      <w:r w:rsidRPr="0013396E">
        <w:t>(</w:t>
      </w:r>
      <w:r w:rsidR="005A1251" w:rsidRPr="0013396E">
        <w:t>4</w:t>
      </w:r>
      <w:r w:rsidRPr="0013396E">
        <w:t>)</w:t>
      </w:r>
      <w:r w:rsidRPr="0013396E">
        <w:tab/>
        <w:t xml:space="preserve">If ERCOT determines that rating(s) in the Network Operations Model or configuration of the Transmission Facilities </w:t>
      </w:r>
      <w:proofErr w:type="gramStart"/>
      <w:r w:rsidRPr="0013396E">
        <w:t>are</w:t>
      </w:r>
      <w:proofErr w:type="gramEnd"/>
      <w:r w:rsidRPr="0013396E">
        <w:t xml:space="preserve"> not correct, then the TSP will provide the appropriate data submittals to ERCOT to correct the problem upon notification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42463" w:rsidRPr="0013396E" w14:paraId="41FB46D1" w14:textId="77777777" w:rsidTr="004510FA">
        <w:trPr>
          <w:trHeight w:val="1547"/>
        </w:trPr>
        <w:tc>
          <w:tcPr>
            <w:tcW w:w="9576" w:type="dxa"/>
            <w:shd w:val="pct12" w:color="auto" w:fill="auto"/>
          </w:tcPr>
          <w:p w14:paraId="2669E242" w14:textId="63C7C925" w:rsidR="00142463" w:rsidRPr="0013396E" w:rsidRDefault="00142463" w:rsidP="004510FA">
            <w:pPr>
              <w:pStyle w:val="Instructions"/>
              <w:spacing w:before="120"/>
            </w:pPr>
            <w:bookmarkStart w:id="835" w:name="_Toc397504967"/>
            <w:bookmarkStart w:id="836" w:name="_Toc402357095"/>
            <w:bookmarkStart w:id="837" w:name="_Toc422486475"/>
            <w:bookmarkStart w:id="838" w:name="_Toc433093327"/>
            <w:bookmarkStart w:id="839" w:name="_Toc433093485"/>
            <w:bookmarkStart w:id="840" w:name="_Toc440874714"/>
            <w:bookmarkStart w:id="841" w:name="_Toc448142269"/>
            <w:bookmarkStart w:id="842" w:name="_Toc448142426"/>
            <w:bookmarkStart w:id="843" w:name="_Toc458770262"/>
            <w:bookmarkStart w:id="844" w:name="_Toc459294230"/>
            <w:bookmarkStart w:id="845" w:name="_Toc463262723"/>
            <w:bookmarkStart w:id="846" w:name="_Toc468286797"/>
            <w:bookmarkStart w:id="847" w:name="_Toc481502843"/>
            <w:bookmarkStart w:id="848" w:name="_Toc496080011"/>
            <w:r w:rsidRPr="0013396E">
              <w:t>[NPRR857:  Replace paragraph (</w:t>
            </w:r>
            <w:r w:rsidR="005A1251" w:rsidRPr="0013396E">
              <w:t>4</w:t>
            </w:r>
            <w:r w:rsidRPr="0013396E">
              <w:t>)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719C083" w14:textId="49E93262" w:rsidR="00142463" w:rsidRPr="0013396E" w:rsidRDefault="00142463" w:rsidP="00142463">
            <w:pPr>
              <w:spacing w:after="240"/>
              <w:ind w:left="720" w:hanging="720"/>
            </w:pPr>
            <w:r w:rsidRPr="0013396E">
              <w:t>(</w:t>
            </w:r>
            <w:r w:rsidR="005A1251" w:rsidRPr="0013396E">
              <w:t>4</w:t>
            </w:r>
            <w:r w:rsidRPr="0013396E">
              <w:t>)</w:t>
            </w:r>
            <w:r w:rsidRPr="0013396E">
              <w:tab/>
              <w:t xml:space="preserve">If ERCOT determines that rating(s) in the Network Operations Model or configuration of the Transmission Facilities </w:t>
            </w:r>
            <w:proofErr w:type="gramStart"/>
            <w:r w:rsidRPr="0013396E">
              <w:t>are</w:t>
            </w:r>
            <w:proofErr w:type="gramEnd"/>
            <w:r w:rsidRPr="0013396E">
              <w:t xml:space="preserve"> not correct, then the TSP or DCTO will provide the appropriate data submittals to ERCOT to correct the problem upon notification by ERCOT.</w:t>
            </w:r>
          </w:p>
        </w:tc>
      </w:tr>
    </w:tbl>
    <w:p w14:paraId="5FD8A8F9" w14:textId="77777777" w:rsidR="001F04FD" w:rsidRPr="0013396E" w:rsidRDefault="001F04FD" w:rsidP="001F04FD">
      <w:pPr>
        <w:pStyle w:val="H5"/>
        <w:spacing w:before="480"/>
        <w:ind w:left="1627" w:hanging="1627"/>
      </w:pPr>
      <w:bookmarkStart w:id="849" w:name="_Toc232146417"/>
      <w:r w:rsidRPr="0013396E">
        <w:t>6.5.7.1.12</w:t>
      </w:r>
      <w:r w:rsidRPr="0013396E">
        <w:tab/>
        <w:t>Resource Limits</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1B29889A" w14:textId="77777777" w:rsidR="00F3577E" w:rsidRPr="0013396E" w:rsidRDefault="00F3577E" w:rsidP="00F3577E">
      <w:pPr>
        <w:spacing w:after="240"/>
        <w:ind w:left="720" w:hanging="720"/>
      </w:pPr>
      <w:r w:rsidRPr="0013396E">
        <w:t>(1)</w:t>
      </w:r>
      <w:r w:rsidRPr="0013396E">
        <w:tab/>
        <w:t>The following Generation Resource or ESR limits are calculated by ERCOT and used as inputs by the SCED process:</w:t>
      </w:r>
    </w:p>
    <w:p w14:paraId="236A321F" w14:textId="77777777" w:rsidR="00F3577E" w:rsidRPr="0013396E" w:rsidRDefault="00F3577E" w:rsidP="00F3577E">
      <w:pPr>
        <w:spacing w:after="240"/>
        <w:ind w:left="1440" w:hanging="720"/>
      </w:pPr>
      <w:r w:rsidRPr="0013396E">
        <w:lastRenderedPageBreak/>
        <w:t>(a)</w:t>
      </w:r>
      <w:r w:rsidRPr="0013396E">
        <w:tab/>
        <w:t>Normal Ramp Rate based on the values telemetered by the QSE to ERCOT, which represents the current ability of the Resource to follow a Base Point instruction;</w:t>
      </w:r>
    </w:p>
    <w:p w14:paraId="3C118F40" w14:textId="77777777" w:rsidR="00F3577E" w:rsidRPr="0013396E" w:rsidRDefault="00F3577E" w:rsidP="00F3577E">
      <w:pPr>
        <w:spacing w:after="240"/>
        <w:ind w:left="1440" w:hanging="720"/>
      </w:pPr>
      <w:r w:rsidRPr="0013396E">
        <w:t>(b)</w:t>
      </w:r>
      <w:r w:rsidRPr="0013396E">
        <w:tab/>
        <w:t>Emergency Ramp Rate based on the</w:t>
      </w:r>
      <w:r w:rsidRPr="0013396E">
        <w:fldChar w:fldCharType="begin"/>
      </w:r>
      <w:r w:rsidRPr="0013396E">
        <w:fldChar w:fldCharType="end"/>
      </w:r>
      <w:r w:rsidRPr="0013396E">
        <w:t xml:space="preserve"> values telemetered by the QSE to ERCOT;</w:t>
      </w:r>
    </w:p>
    <w:p w14:paraId="08B168BD" w14:textId="77777777" w:rsidR="00F3577E" w:rsidRPr="0013396E" w:rsidRDefault="00F3577E" w:rsidP="00F3577E">
      <w:pPr>
        <w:spacing w:after="240"/>
        <w:ind w:left="1440" w:hanging="720"/>
      </w:pPr>
      <w:r w:rsidRPr="0013396E">
        <w:t>(c)</w:t>
      </w:r>
      <w:r w:rsidRPr="0013396E">
        <w:tab/>
        <w:t>HDL, which represents a dynamically calculated MW upper limit on a Resource that describes the maximum capability of the Resource’s SCED dispatch and limits the amount of Reg-Up that can be awarded to the Resource for the next five minutes (the Resource’s Real-Time generation or, in the case of an ESR, its Real-Time output or consumption, plus the product of the Normal Ramp Rate, as telemetered by the QSE, multiplied by five), restricted by HSL; and</w:t>
      </w:r>
    </w:p>
    <w:p w14:paraId="190BD003" w14:textId="77777777" w:rsidR="00F3577E" w:rsidRPr="0013396E" w:rsidRDefault="00F3577E" w:rsidP="00F3577E">
      <w:pPr>
        <w:spacing w:after="240"/>
        <w:ind w:left="1440" w:hanging="720"/>
      </w:pPr>
      <w:r w:rsidRPr="0013396E">
        <w:t>(d)</w:t>
      </w:r>
      <w:r w:rsidRPr="0013396E">
        <w:tab/>
        <w:t>LDL, which represents a dynamically calculated MW lower limit on a Resource that describes the minimum capability of the Resource’s SCED dispatch and limits the amount of Reg-Down that can be awarded to the Resource for the next five minutes (the Resource’s Real-Time generation or, in the case of an ESR, its Real-Time output or consumption, minus the product of the Normal Ramp Rate, as telemetered by the QSE, multiplied by five), restricted by LSL.</w:t>
      </w:r>
    </w:p>
    <w:p w14:paraId="7537C327" w14:textId="77777777" w:rsidR="00F3577E" w:rsidRPr="0013396E" w:rsidRDefault="00F3577E" w:rsidP="00F3577E">
      <w:pPr>
        <w:spacing w:after="240"/>
        <w:ind w:left="720" w:hanging="720"/>
      </w:pPr>
      <w:r w:rsidRPr="0013396E">
        <w:t>(2)</w:t>
      </w:r>
      <w:r w:rsidRPr="0013396E">
        <w:tab/>
        <w:t>The following Load Resource limits are calculated by ERCOT for CLRs qualified to be dispatched by SCED and used in other calculations and as information for ERCOT Operators:</w:t>
      </w:r>
    </w:p>
    <w:p w14:paraId="7746949E" w14:textId="77777777" w:rsidR="00F3577E" w:rsidRPr="0013396E" w:rsidRDefault="00F3577E" w:rsidP="00F3577E">
      <w:pPr>
        <w:spacing w:after="240"/>
        <w:ind w:left="1440" w:hanging="720"/>
      </w:pPr>
      <w:r w:rsidRPr="0013396E">
        <w:t>(a)</w:t>
      </w:r>
      <w:r w:rsidRPr="0013396E">
        <w:tab/>
        <w:t>Normal Ramp Rate based on the values telemetered by the QSE to ERCOT, which represents the current ability of the Resource to follow a SCED Base Point instruction;</w:t>
      </w:r>
    </w:p>
    <w:p w14:paraId="69C06F80" w14:textId="77777777" w:rsidR="00F3577E" w:rsidRPr="0013396E" w:rsidRDefault="00F3577E" w:rsidP="00F3577E">
      <w:pPr>
        <w:spacing w:after="240"/>
        <w:ind w:left="1440" w:hanging="720"/>
      </w:pPr>
      <w:r w:rsidRPr="0013396E">
        <w:t>(b)</w:t>
      </w:r>
      <w:r w:rsidRPr="0013396E">
        <w:tab/>
        <w:t>Emergency Ramp Rate based on the values telemetered by the QSE to ERCOT;</w:t>
      </w:r>
    </w:p>
    <w:p w14:paraId="16827651" w14:textId="77777777" w:rsidR="00F3577E" w:rsidRPr="0013396E" w:rsidRDefault="00F3577E" w:rsidP="00F3577E">
      <w:pPr>
        <w:spacing w:after="240"/>
        <w:ind w:left="1440" w:hanging="720"/>
      </w:pPr>
      <w:r w:rsidRPr="0013396E">
        <w:t>(c)</w:t>
      </w:r>
      <w:r w:rsidRPr="0013396E">
        <w:tab/>
        <w:t>HDL, which represents a dynamically calculated MW upper limit on a Resource that describes the maximum capability of the Resource SCED dispatch and limits the amount of Reg-Down that can be awarded to the Resource for the next five minutes (the Resource’s Real-Time consumption plus the product of the Normal Ramp Rate, as telemetered by the QSE, multiplied by five), restricted by HSL; and</w:t>
      </w:r>
    </w:p>
    <w:p w14:paraId="2601BBB9" w14:textId="77777777" w:rsidR="00F3577E" w:rsidRPr="0013396E" w:rsidRDefault="00F3577E" w:rsidP="00F3577E">
      <w:pPr>
        <w:spacing w:after="240"/>
        <w:ind w:left="1440" w:hanging="720"/>
      </w:pPr>
      <w:r w:rsidRPr="0013396E">
        <w:t>(d)</w:t>
      </w:r>
      <w:r w:rsidRPr="0013396E">
        <w:tab/>
        <w:t>LDL, which represents a dynamically calculated MW lower limit on a Resource that describes the minimum capability of the Resource SCED dispatch and limits the amount of Reg-Up that can be awarded to the Resource for the next five minutes (the Resource’s Real-Time consumption minus the product of the Normal Ramp Rate, as telemetered by the QSE, multiplied by five), restricted by LSL.</w:t>
      </w:r>
    </w:p>
    <w:p w14:paraId="61B7F176" w14:textId="01349F2E" w:rsidR="001F04FD" w:rsidRPr="0013396E" w:rsidRDefault="00F3577E" w:rsidP="001F04FD">
      <w:pPr>
        <w:pStyle w:val="BodyTextNumbered"/>
      </w:pPr>
      <w:r w:rsidRPr="0013396E">
        <w:t>(3)</w:t>
      </w:r>
      <w:r w:rsidRPr="0013396E">
        <w:tab/>
        <w:t>For a more detailed explanation of all the Resource limits calculated by ERCOT, please reference Section 6.5.7.2, Resource Limit Calculator.</w:t>
      </w:r>
      <w:r w:rsidRPr="0013396E" w:rsidDel="00F3577E">
        <w:t xml:space="preserve"> </w:t>
      </w:r>
    </w:p>
    <w:p w14:paraId="68B71B1A" w14:textId="77777777" w:rsidR="001F04FD" w:rsidRPr="0013396E" w:rsidRDefault="001F04FD" w:rsidP="007A1E53">
      <w:pPr>
        <w:pStyle w:val="H5"/>
        <w:ind w:left="1627" w:hanging="1627"/>
      </w:pPr>
      <w:bookmarkStart w:id="850" w:name="_Toc397504968"/>
      <w:bookmarkStart w:id="851" w:name="_Toc402357096"/>
      <w:bookmarkStart w:id="852" w:name="_Toc422486476"/>
      <w:bookmarkStart w:id="853" w:name="_Toc433093328"/>
      <w:bookmarkStart w:id="854" w:name="_Toc433093486"/>
      <w:bookmarkStart w:id="855" w:name="_Toc440874715"/>
      <w:bookmarkStart w:id="856" w:name="_Toc448142270"/>
      <w:bookmarkStart w:id="857" w:name="_Toc448142427"/>
      <w:bookmarkStart w:id="858" w:name="_Toc458770263"/>
      <w:bookmarkStart w:id="859" w:name="_Toc459294231"/>
      <w:bookmarkStart w:id="860" w:name="_Toc463262724"/>
      <w:bookmarkStart w:id="861" w:name="_Toc468286798"/>
      <w:bookmarkStart w:id="862" w:name="_Toc481502844"/>
      <w:bookmarkStart w:id="863" w:name="_Toc496080012"/>
      <w:bookmarkStart w:id="864" w:name="_Toc232146418"/>
      <w:r w:rsidRPr="0013396E">
        <w:lastRenderedPageBreak/>
        <w:t>6.5.7.1.13</w:t>
      </w:r>
      <w:r w:rsidRPr="0013396E">
        <w:tab/>
        <w:t>Data Inputs and Outputs for the Real-Time Sequence and SCED</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53979494" w14:textId="77777777" w:rsidR="001F04FD" w:rsidRPr="0013396E" w:rsidRDefault="001F04FD" w:rsidP="001F04FD">
      <w:pPr>
        <w:pStyle w:val="BodyTextNumbered"/>
      </w:pPr>
      <w:r w:rsidRPr="0013396E">
        <w:t>(1)</w:t>
      </w:r>
      <w:r w:rsidRPr="0013396E">
        <w:tab/>
        <w:t>Inputs:  The following information must be provided as inputs to the Real-Time Sequence and SCED.  ERCOT may require additional information as required, including:</w:t>
      </w:r>
    </w:p>
    <w:p w14:paraId="792BCD53" w14:textId="77777777" w:rsidR="001F04FD" w:rsidRPr="0013396E" w:rsidRDefault="001F04FD" w:rsidP="001F04FD">
      <w:pPr>
        <w:pStyle w:val="List"/>
      </w:pPr>
      <w:r w:rsidRPr="0013396E">
        <w:t>(a)</w:t>
      </w:r>
      <w:r w:rsidRPr="0013396E">
        <w:tab/>
        <w:t>Real-Time data from TSPs including status indication for each point if that data element is stale for more than 20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42463" w:rsidRPr="0013396E" w14:paraId="4BB86229" w14:textId="77777777" w:rsidTr="004510FA">
        <w:trPr>
          <w:trHeight w:val="1547"/>
        </w:trPr>
        <w:tc>
          <w:tcPr>
            <w:tcW w:w="9576" w:type="dxa"/>
            <w:shd w:val="pct12" w:color="auto" w:fill="auto"/>
          </w:tcPr>
          <w:p w14:paraId="2070E802" w14:textId="0D84B4F4" w:rsidR="00142463" w:rsidRPr="0013396E" w:rsidRDefault="00142463" w:rsidP="004510FA">
            <w:pPr>
              <w:pStyle w:val="Instructions"/>
              <w:spacing w:before="120"/>
            </w:pPr>
            <w:r w:rsidRPr="0013396E">
              <w:t>[NPRR857:  Replace paragraph (a)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815C23" w14:textId="77777777" w:rsidR="00142463" w:rsidRPr="0013396E" w:rsidRDefault="00862975" w:rsidP="00862975">
            <w:pPr>
              <w:spacing w:after="240"/>
              <w:ind w:left="1440" w:hanging="720"/>
            </w:pPr>
            <w:r w:rsidRPr="0013396E">
              <w:t>(a)</w:t>
            </w:r>
            <w:r w:rsidRPr="0013396E">
              <w:tab/>
              <w:t>Real-Time data from TSPs and DCTOs including status indication for each point if that data element is stale for more than 20 seconds;</w:t>
            </w:r>
          </w:p>
        </w:tc>
      </w:tr>
    </w:tbl>
    <w:p w14:paraId="7B9AA89D" w14:textId="77777777" w:rsidR="001F04FD" w:rsidRPr="0013396E" w:rsidRDefault="001F04FD" w:rsidP="0099247E">
      <w:pPr>
        <w:pStyle w:val="List2"/>
        <w:spacing w:before="240"/>
      </w:pPr>
      <w:r w:rsidRPr="0013396E">
        <w:t>(i)</w:t>
      </w:r>
      <w:r w:rsidRPr="0013396E">
        <w:tab/>
        <w:t>Transmission Electrical Bus voltages;</w:t>
      </w:r>
    </w:p>
    <w:p w14:paraId="77439A8C" w14:textId="77777777" w:rsidR="001F04FD" w:rsidRPr="0013396E" w:rsidRDefault="001F04FD" w:rsidP="001F04FD">
      <w:pPr>
        <w:pStyle w:val="List2"/>
      </w:pPr>
      <w:r w:rsidRPr="0013396E">
        <w:t>(ii)</w:t>
      </w:r>
      <w:r w:rsidRPr="0013396E">
        <w:tab/>
        <w:t>MW and MVAr pairs for all transmission lines, transformers, and reactors;</w:t>
      </w:r>
    </w:p>
    <w:p w14:paraId="778CF573" w14:textId="77777777" w:rsidR="001F04FD" w:rsidRPr="0013396E" w:rsidRDefault="001F04FD" w:rsidP="001F04FD">
      <w:pPr>
        <w:pStyle w:val="List2"/>
      </w:pPr>
      <w:r w:rsidRPr="0013396E">
        <w:t>(iii)</w:t>
      </w:r>
      <w:r w:rsidRPr="0013396E">
        <w:tab/>
        <w:t>Actual breaker and switch status for all modeled devices; and</w:t>
      </w:r>
    </w:p>
    <w:p w14:paraId="75B14212" w14:textId="77777777" w:rsidR="001F04FD" w:rsidRPr="0013396E" w:rsidRDefault="001F04FD" w:rsidP="001F04FD">
      <w:pPr>
        <w:pStyle w:val="List2"/>
      </w:pPr>
      <w:r w:rsidRPr="0013396E">
        <w:t>(iv)</w:t>
      </w:r>
      <w:r w:rsidRPr="0013396E">
        <w:tab/>
        <w:t xml:space="preserve">Tap position for </w:t>
      </w:r>
      <w:proofErr w:type="gramStart"/>
      <w:r w:rsidRPr="0013396E">
        <w:t>auto-transformers</w:t>
      </w:r>
      <w:proofErr w:type="gramEnd"/>
      <w:r w:rsidRPr="0013396E">
        <w:t>;</w:t>
      </w:r>
    </w:p>
    <w:p w14:paraId="2C40B223" w14:textId="77777777" w:rsidR="001F04FD" w:rsidRPr="0013396E" w:rsidRDefault="001F04FD" w:rsidP="001F04FD">
      <w:pPr>
        <w:pStyle w:val="List"/>
      </w:pPr>
      <w:r w:rsidRPr="0013396E">
        <w:t>(b)</w:t>
      </w:r>
      <w:r w:rsidRPr="0013396E">
        <w:tab/>
        <w:t>State Estimator results (MW and MVAr pairs and calculated MVA) for all modeled Transmission Elements;</w:t>
      </w:r>
    </w:p>
    <w:p w14:paraId="48FEBD75" w14:textId="77777777" w:rsidR="001F04FD" w:rsidRPr="0013396E" w:rsidRDefault="001F04FD" w:rsidP="001F04FD">
      <w:pPr>
        <w:pStyle w:val="List"/>
      </w:pPr>
      <w:r w:rsidRPr="0013396E">
        <w:t>(c)</w:t>
      </w:r>
      <w:r w:rsidRPr="0013396E">
        <w:tab/>
        <w:t>Transmission Element ratings from TSPs;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62975" w:rsidRPr="0013396E" w14:paraId="6DEAAAA8" w14:textId="77777777" w:rsidTr="00F3577E">
        <w:trPr>
          <w:trHeight w:val="476"/>
        </w:trPr>
        <w:tc>
          <w:tcPr>
            <w:tcW w:w="9576" w:type="dxa"/>
            <w:shd w:val="pct12" w:color="auto" w:fill="auto"/>
          </w:tcPr>
          <w:p w14:paraId="6FB71C0D" w14:textId="2DE51B6B" w:rsidR="00862975" w:rsidRPr="0013396E" w:rsidRDefault="00862975" w:rsidP="004510FA">
            <w:pPr>
              <w:pStyle w:val="Instructions"/>
              <w:spacing w:before="120"/>
            </w:pPr>
            <w:r w:rsidRPr="0013396E">
              <w:t>[NPRR857:  Replace paragraph (c)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5EBC03CD" w14:textId="77777777" w:rsidR="00862975" w:rsidRPr="0013396E" w:rsidRDefault="00862975" w:rsidP="00862975">
            <w:pPr>
              <w:spacing w:after="240"/>
              <w:ind w:left="1440" w:hanging="720"/>
            </w:pPr>
            <w:r w:rsidRPr="0013396E">
              <w:t>(c)</w:t>
            </w:r>
            <w:r w:rsidRPr="0013396E">
              <w:tab/>
              <w:t>Transmission Element ratings from TSPs and DCTOs;</w:t>
            </w:r>
          </w:p>
        </w:tc>
      </w:tr>
    </w:tbl>
    <w:p w14:paraId="5EA1F168" w14:textId="77777777" w:rsidR="001F04FD" w:rsidRPr="0013396E" w:rsidRDefault="001F04FD" w:rsidP="0099247E">
      <w:pPr>
        <w:pStyle w:val="List2"/>
        <w:spacing w:before="240"/>
      </w:pPr>
      <w:r w:rsidRPr="0013396E">
        <w:t>(i)</w:t>
      </w:r>
      <w:r w:rsidRPr="0013396E">
        <w:tab/>
        <w:t>Data from the Network Operations Model:</w:t>
      </w:r>
    </w:p>
    <w:p w14:paraId="05B6FEB9" w14:textId="77777777" w:rsidR="001F04FD" w:rsidRPr="0013396E" w:rsidRDefault="001F04FD" w:rsidP="001F04FD">
      <w:pPr>
        <w:pStyle w:val="List3"/>
      </w:pPr>
      <w:r w:rsidRPr="0013396E">
        <w:lastRenderedPageBreak/>
        <w:t>(A)</w:t>
      </w:r>
      <w:r w:rsidRPr="0013396E">
        <w:tab/>
        <w:t>Transmission lines – Normal, Emergency, and 15-Minute Ratings (MVA); and</w:t>
      </w:r>
    </w:p>
    <w:p w14:paraId="5856ADD0" w14:textId="77777777" w:rsidR="001F04FD" w:rsidRPr="0013396E" w:rsidRDefault="001F04FD" w:rsidP="001F04FD">
      <w:pPr>
        <w:pStyle w:val="List3"/>
      </w:pPr>
      <w:r w:rsidRPr="0013396E">
        <w:t>(B)</w:t>
      </w:r>
      <w:r w:rsidRPr="0013396E">
        <w:tab/>
        <w:t>Transformers and Auto-transformers – Normal, Emergency, and 15-Minute Ratings (MVA) and tap position limits;</w:t>
      </w:r>
    </w:p>
    <w:p w14:paraId="1056DDA8" w14:textId="77777777" w:rsidR="001F04FD" w:rsidRPr="0013396E" w:rsidRDefault="001F04FD" w:rsidP="001F04FD">
      <w:pPr>
        <w:pStyle w:val="List2"/>
      </w:pPr>
      <w:r w:rsidRPr="0013396E">
        <w:t>(ii)</w:t>
      </w:r>
      <w:r w:rsidRPr="0013396E">
        <w:tab/>
        <w:t>Data from QSEs:</w:t>
      </w:r>
    </w:p>
    <w:p w14:paraId="6F822861" w14:textId="77777777" w:rsidR="001F04FD" w:rsidRPr="0013396E" w:rsidRDefault="001F04FD" w:rsidP="001F04FD">
      <w:pPr>
        <w:pStyle w:val="List3"/>
      </w:pPr>
      <w:r w:rsidRPr="0013396E">
        <w:t>(A)</w:t>
      </w:r>
      <w:r w:rsidRPr="0013396E">
        <w:tab/>
        <w:t>Generator Step-Up (GSU) transformers tap position;</w:t>
      </w:r>
    </w:p>
    <w:p w14:paraId="6F5413D6" w14:textId="77777777" w:rsidR="001F04FD" w:rsidRPr="0013396E" w:rsidRDefault="001F04FD" w:rsidP="001F04FD">
      <w:pPr>
        <w:pStyle w:val="List3"/>
      </w:pPr>
      <w:r w:rsidRPr="0013396E">
        <w:t>(B)</w:t>
      </w:r>
      <w:r w:rsidRPr="0013396E">
        <w:tab/>
        <w:t>Resource HSL (from telemetry); and</w:t>
      </w:r>
    </w:p>
    <w:p w14:paraId="0789E9AA" w14:textId="77777777" w:rsidR="001F04FD" w:rsidRPr="0013396E" w:rsidRDefault="001F04FD" w:rsidP="001F04FD">
      <w:pPr>
        <w:pStyle w:val="List3"/>
      </w:pPr>
      <w:r w:rsidRPr="0013396E">
        <w:t>(C)</w:t>
      </w:r>
      <w:r w:rsidRPr="0013396E">
        <w:tab/>
        <w:t>Resource LSL (from telemetry); and</w:t>
      </w:r>
    </w:p>
    <w:p w14:paraId="50D5C80B" w14:textId="77777777" w:rsidR="001F04FD" w:rsidRPr="0013396E" w:rsidRDefault="001F04FD" w:rsidP="001F04FD">
      <w:pPr>
        <w:pStyle w:val="List"/>
      </w:pPr>
      <w:r w:rsidRPr="0013396E">
        <w:t>(d)</w:t>
      </w:r>
      <w:r w:rsidRPr="0013396E">
        <w:tab/>
        <w:t xml:space="preserve">Real-Time weather, from </w:t>
      </w:r>
      <w:r w:rsidR="00B17C2D" w:rsidRPr="0013396E">
        <w:t>Wind-powered Generation Resources (</w:t>
      </w:r>
      <w:r w:rsidRPr="0013396E">
        <w:t>WGRs</w:t>
      </w:r>
      <w:r w:rsidR="00B17C2D" w:rsidRPr="0013396E">
        <w:t>)</w:t>
      </w:r>
      <w:r w:rsidRPr="0013396E">
        <w:t>, and where available from TSPs or other sources.  ERCOT may elect to obtain other sources of weather data and may utilize such information to calculate the dynamic limit of any Transmission Element.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04CF" w:rsidRPr="0013396E" w14:paraId="4D829B32" w14:textId="77777777" w:rsidTr="00F65784">
        <w:trPr>
          <w:trHeight w:val="926"/>
        </w:trPr>
        <w:tc>
          <w:tcPr>
            <w:tcW w:w="9350" w:type="dxa"/>
            <w:shd w:val="pct12" w:color="auto" w:fill="auto"/>
          </w:tcPr>
          <w:p w14:paraId="34682B0F" w14:textId="0D490FBB" w:rsidR="00A004CF" w:rsidRPr="0013396E" w:rsidRDefault="00A004CF" w:rsidP="004510FA">
            <w:pPr>
              <w:pStyle w:val="Instructions"/>
              <w:spacing w:before="120"/>
            </w:pPr>
            <w:r w:rsidRPr="0013396E">
              <w:t>[NPRR857:  Replace paragraph (d)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B48A8DB" w14:textId="77777777" w:rsidR="00A004CF" w:rsidRPr="0013396E" w:rsidRDefault="00A004CF" w:rsidP="00B17C2D">
            <w:pPr>
              <w:spacing w:after="240"/>
              <w:ind w:left="1440" w:hanging="720"/>
            </w:pPr>
            <w:r w:rsidRPr="0013396E">
              <w:t>(d)</w:t>
            </w:r>
            <w:r w:rsidRPr="0013396E">
              <w:tab/>
              <w:t>Real-Time weather, from</w:t>
            </w:r>
            <w:r w:rsidR="00B17C2D" w:rsidRPr="0013396E">
              <w:t xml:space="preserve"> Wind-powered Generation Resources (WGRs), </w:t>
            </w:r>
            <w:r w:rsidRPr="0013396E">
              <w:t>and where available from TSPs, DCTOs, or other sources.  ERCOT may elect to obtain other sources of weather data and may utilize such information to calculate the dynamic limit of any Transmission Element.</w:t>
            </w:r>
          </w:p>
        </w:tc>
      </w:tr>
    </w:tbl>
    <w:p w14:paraId="510712C9" w14:textId="6001B6B1" w:rsidR="001F04FD" w:rsidRPr="0013396E" w:rsidRDefault="001F04FD" w:rsidP="000B1D41">
      <w:pPr>
        <w:pStyle w:val="BodyTextNumbered"/>
        <w:spacing w:before="240"/>
      </w:pPr>
      <w:r w:rsidRPr="0013396E">
        <w:t>(</w:t>
      </w:r>
      <w:r w:rsidR="00F3577E" w:rsidRPr="0013396E">
        <w:t>2</w:t>
      </w:r>
      <w:r w:rsidRPr="0013396E">
        <w:t>)</w:t>
      </w:r>
      <w:r w:rsidRPr="0013396E">
        <w:tab/>
        <w:t>Outputs for ERCOT Operator information and possible action include:</w:t>
      </w:r>
    </w:p>
    <w:p w14:paraId="176887A8" w14:textId="77777777" w:rsidR="001F04FD" w:rsidRPr="0013396E" w:rsidRDefault="001F04FD" w:rsidP="001F04FD">
      <w:pPr>
        <w:pStyle w:val="List"/>
      </w:pPr>
      <w:r w:rsidRPr="0013396E">
        <w:t>(a)</w:t>
      </w:r>
      <w:r w:rsidRPr="0013396E">
        <w:tab/>
        <w:t>Operator notification of any change in status of any breaker or switch;</w:t>
      </w:r>
    </w:p>
    <w:p w14:paraId="2028FB52" w14:textId="77777777" w:rsidR="001F04FD" w:rsidRPr="0013396E" w:rsidRDefault="001F04FD" w:rsidP="001F04FD">
      <w:pPr>
        <w:pStyle w:val="List"/>
      </w:pPr>
      <w:r w:rsidRPr="0013396E">
        <w:t>(b)</w:t>
      </w:r>
      <w:r w:rsidRPr="0013396E">
        <w:tab/>
        <w:t>Lists of all breakers and switches not in their normal position;</w:t>
      </w:r>
    </w:p>
    <w:p w14:paraId="5F3E309C" w14:textId="77777777" w:rsidR="001F04FD" w:rsidRPr="0013396E" w:rsidRDefault="001F04FD" w:rsidP="001F04FD">
      <w:pPr>
        <w:pStyle w:val="List"/>
      </w:pPr>
      <w:r w:rsidRPr="0013396E">
        <w:t>(c)</w:t>
      </w:r>
      <w:r w:rsidRPr="0013396E">
        <w:tab/>
        <w:t>Operator notification of all Transmission Element overloads detected from telemetered or State-Estimated data;</w:t>
      </w:r>
    </w:p>
    <w:p w14:paraId="6FDBB6DF" w14:textId="77777777" w:rsidR="001F04FD" w:rsidRPr="0013396E" w:rsidRDefault="001F04FD" w:rsidP="001F04FD">
      <w:pPr>
        <w:pStyle w:val="List"/>
      </w:pPr>
      <w:r w:rsidRPr="0013396E">
        <w:t>(d)</w:t>
      </w:r>
      <w:r w:rsidRPr="0013396E">
        <w:tab/>
        <w:t>Operator notification of all Transmission Element security violations; and</w:t>
      </w:r>
    </w:p>
    <w:p w14:paraId="5B037FEC" w14:textId="77777777" w:rsidR="001F04FD" w:rsidRPr="0013396E" w:rsidRDefault="001F04FD" w:rsidP="001F04FD">
      <w:pPr>
        <w:pStyle w:val="List"/>
      </w:pPr>
      <w:r w:rsidRPr="0013396E">
        <w:t>(e)</w:t>
      </w:r>
      <w:r w:rsidRPr="0013396E">
        <w:tab/>
        <w:t>Operator summary displays:</w:t>
      </w:r>
    </w:p>
    <w:p w14:paraId="304F64C4" w14:textId="77777777" w:rsidR="001F04FD" w:rsidRPr="0013396E" w:rsidRDefault="001F04FD" w:rsidP="001F04FD">
      <w:pPr>
        <w:pStyle w:val="List2"/>
      </w:pPr>
      <w:r w:rsidRPr="0013396E">
        <w:t>(i)</w:t>
      </w:r>
      <w:r w:rsidRPr="0013396E">
        <w:tab/>
        <w:t>Transmission system status changes;</w:t>
      </w:r>
    </w:p>
    <w:p w14:paraId="70D9797C" w14:textId="77777777" w:rsidR="001F04FD" w:rsidRPr="0013396E" w:rsidRDefault="001F04FD" w:rsidP="001F04FD">
      <w:pPr>
        <w:pStyle w:val="List2"/>
      </w:pPr>
      <w:r w:rsidRPr="0013396E">
        <w:lastRenderedPageBreak/>
        <w:t>(ii)</w:t>
      </w:r>
      <w:r w:rsidRPr="0013396E">
        <w:tab/>
        <w:t>Overloads;</w:t>
      </w:r>
    </w:p>
    <w:p w14:paraId="6216726C" w14:textId="77777777" w:rsidR="001F04FD" w:rsidRPr="0013396E" w:rsidRDefault="001F04FD" w:rsidP="001F04FD">
      <w:pPr>
        <w:pStyle w:val="List2"/>
      </w:pPr>
      <w:r w:rsidRPr="0013396E">
        <w:t>(iii)</w:t>
      </w:r>
      <w:r w:rsidRPr="0013396E">
        <w:tab/>
        <w:t>System security violations; and</w:t>
      </w:r>
    </w:p>
    <w:p w14:paraId="12307420" w14:textId="77777777" w:rsidR="001F04FD" w:rsidRPr="0013396E" w:rsidRDefault="001F04FD" w:rsidP="001F04FD">
      <w:pPr>
        <w:pStyle w:val="List2"/>
      </w:pPr>
      <w:r w:rsidRPr="0013396E">
        <w:t>(iv)</w:t>
      </w:r>
      <w:r w:rsidRPr="0013396E">
        <w:tab/>
        <w:t>Base Points.</w:t>
      </w:r>
    </w:p>
    <w:p w14:paraId="67E3AFC3" w14:textId="3497281C" w:rsidR="001F04FD" w:rsidRPr="0013396E" w:rsidRDefault="001F04FD" w:rsidP="001F04FD">
      <w:pPr>
        <w:pStyle w:val="BodyTextNumbered"/>
      </w:pPr>
      <w:r w:rsidRPr="0013396E">
        <w:t>(</w:t>
      </w:r>
      <w:r w:rsidR="00F3577E" w:rsidRPr="0013396E">
        <w:t>3</w:t>
      </w:r>
      <w:r w:rsidRPr="0013396E">
        <w:t>)</w:t>
      </w:r>
      <w:r w:rsidRPr="0013396E">
        <w:tab/>
        <w:t>Every hour, ERCOT shall post on the MIS Secure Area the following information:</w:t>
      </w:r>
    </w:p>
    <w:p w14:paraId="24DAB843" w14:textId="77777777" w:rsidR="001F04FD" w:rsidRPr="0013396E" w:rsidRDefault="001F04FD" w:rsidP="001F04FD">
      <w:pPr>
        <w:pStyle w:val="List"/>
      </w:pPr>
      <w:r w:rsidRPr="0013396E">
        <w:t>(a)</w:t>
      </w:r>
      <w:r w:rsidRPr="0013396E">
        <w:tab/>
        <w:t>Status of all breakers and switches used in the NSA except breakers and switches connecting Resources to the ERCOT Transmission Grid;</w:t>
      </w:r>
    </w:p>
    <w:p w14:paraId="75DBB5CF" w14:textId="77777777" w:rsidR="001F04FD" w:rsidRPr="0013396E" w:rsidRDefault="001F04FD" w:rsidP="001F04FD">
      <w:pPr>
        <w:pStyle w:val="List"/>
      </w:pPr>
      <w:r w:rsidRPr="0013396E">
        <w:t>(b)</w:t>
      </w:r>
      <w:r w:rsidRPr="0013396E">
        <w:tab/>
        <w:t>All binding transmission constraints and the contingency or overloaded element pairs that caused such constraint; and</w:t>
      </w:r>
    </w:p>
    <w:p w14:paraId="08DAAD61" w14:textId="77777777" w:rsidR="001F04FD" w:rsidRPr="0013396E" w:rsidRDefault="001F04FD" w:rsidP="001F04FD">
      <w:pPr>
        <w:pStyle w:val="List"/>
      </w:pPr>
      <w:r w:rsidRPr="0013396E">
        <w:t>(c)</w:t>
      </w:r>
      <w:r w:rsidRPr="0013396E">
        <w:tab/>
      </w:r>
      <w:r w:rsidR="00326E23" w:rsidRPr="0013396E">
        <w:t>Shift Factors, including Private Use Network Settlement Points, by Resource Node, Hub, Load Zone, and DC 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0447C" w:rsidRPr="0013396E" w14:paraId="257F0985" w14:textId="77777777" w:rsidTr="00AE5CE8">
        <w:trPr>
          <w:trHeight w:val="206"/>
        </w:trPr>
        <w:tc>
          <w:tcPr>
            <w:tcW w:w="9576" w:type="dxa"/>
            <w:shd w:val="pct12" w:color="auto" w:fill="auto"/>
          </w:tcPr>
          <w:p w14:paraId="3516E39F" w14:textId="4AB8B094" w:rsidR="0070447C" w:rsidRPr="0013396E" w:rsidRDefault="0070447C" w:rsidP="00AE5CE8">
            <w:pPr>
              <w:pStyle w:val="Instructions"/>
              <w:spacing w:before="120"/>
            </w:pPr>
            <w:r w:rsidRPr="0013396E">
              <w:t>[NPRR1239</w:t>
            </w:r>
            <w:r w:rsidR="008015A9" w:rsidRPr="0013396E">
              <w:t xml:space="preserve"> and NPRR1249</w:t>
            </w:r>
            <w:r w:rsidRPr="0013396E">
              <w:t xml:space="preserve">:  Replace </w:t>
            </w:r>
            <w:r w:rsidR="008015A9" w:rsidRPr="0013396E">
              <w:t xml:space="preserve">applicable portions of </w:t>
            </w:r>
            <w:r w:rsidRPr="0013396E">
              <w:t>paragraph (</w:t>
            </w:r>
            <w:r w:rsidR="00F3577E" w:rsidRPr="0013396E">
              <w:t>3</w:t>
            </w:r>
            <w:r w:rsidRPr="0013396E">
              <w:t>) above with the following upon system implementation:]</w:t>
            </w:r>
          </w:p>
          <w:p w14:paraId="58532DD2" w14:textId="60BE7BBE" w:rsidR="0070447C" w:rsidRPr="0013396E" w:rsidRDefault="0070447C" w:rsidP="0070447C">
            <w:pPr>
              <w:spacing w:after="240"/>
              <w:ind w:left="720" w:hanging="720"/>
            </w:pPr>
            <w:r w:rsidRPr="0013396E">
              <w:t>(</w:t>
            </w:r>
            <w:r w:rsidR="00F3577E" w:rsidRPr="0013396E">
              <w:t>3</w:t>
            </w:r>
            <w:r w:rsidRPr="0013396E">
              <w:t>)</w:t>
            </w:r>
            <w:r w:rsidRPr="0013396E">
              <w:tab/>
              <w:t>Every hour, ERCOT shall post on the MIS Secure Area, except where otherwise stated in this paragraph (</w:t>
            </w:r>
            <w:r w:rsidR="00F3577E" w:rsidRPr="0013396E">
              <w:t>3</w:t>
            </w:r>
            <w:r w:rsidRPr="0013396E">
              <w:t>), the following information:</w:t>
            </w:r>
          </w:p>
          <w:p w14:paraId="0A11AB6E" w14:textId="77777777" w:rsidR="0070447C" w:rsidRPr="0013396E" w:rsidRDefault="0070447C" w:rsidP="0070447C">
            <w:pPr>
              <w:spacing w:after="240"/>
              <w:ind w:left="1440" w:hanging="720"/>
            </w:pPr>
            <w:r w:rsidRPr="0013396E">
              <w:t>(a)</w:t>
            </w:r>
            <w:r w:rsidRPr="0013396E">
              <w:tab/>
              <w:t>Status of all breakers and switches used in the NSA except breakers and switches connecting Resources to the ERCOT Transmission Grid;</w:t>
            </w:r>
          </w:p>
          <w:p w14:paraId="62EA6224" w14:textId="77777777" w:rsidR="0070447C" w:rsidRPr="0013396E" w:rsidRDefault="0070447C" w:rsidP="0070447C">
            <w:pPr>
              <w:spacing w:after="240"/>
              <w:ind w:left="1440" w:hanging="720"/>
            </w:pPr>
            <w:r w:rsidRPr="0013396E">
              <w:t>(b)</w:t>
            </w:r>
            <w:r w:rsidRPr="0013396E">
              <w:tab/>
              <w:t>All binding transmission constraints and the contingency or overloaded element pairs that caused such constraint; and</w:t>
            </w:r>
          </w:p>
          <w:p w14:paraId="37FDFA7B" w14:textId="66405A1A" w:rsidR="0070447C" w:rsidRPr="0013396E" w:rsidRDefault="0070447C" w:rsidP="0070447C">
            <w:pPr>
              <w:spacing w:after="240"/>
              <w:ind w:left="1440" w:hanging="720"/>
            </w:pPr>
            <w:r w:rsidRPr="0013396E">
              <w:t>(c)</w:t>
            </w:r>
            <w:r w:rsidRPr="0013396E">
              <w:tab/>
              <w:t>On the ERCOT website, Shift Factors</w:t>
            </w:r>
            <w:r w:rsidR="008015A9" w:rsidRPr="0013396E">
              <w:t xml:space="preserve"> for all active transmission constraints</w:t>
            </w:r>
            <w:r w:rsidRPr="0013396E">
              <w:t>, including Private Use Network Settlement Points, by Resource Node, Hub, Load Zone, and DC Tie.</w:t>
            </w:r>
          </w:p>
        </w:tc>
      </w:tr>
    </w:tbl>
    <w:p w14:paraId="483A1A5C" w14:textId="64BA472E" w:rsidR="001F04FD" w:rsidRPr="0013396E" w:rsidRDefault="001F04FD" w:rsidP="00952F33">
      <w:pPr>
        <w:pStyle w:val="List"/>
        <w:spacing w:before="240"/>
        <w:ind w:left="720"/>
      </w:pPr>
      <w:r w:rsidRPr="0013396E">
        <w:t>(</w:t>
      </w:r>
      <w:r w:rsidR="00F3577E" w:rsidRPr="0013396E">
        <w:t>4</w:t>
      </w:r>
      <w:r w:rsidRPr="0013396E">
        <w:t>)</w:t>
      </w:r>
      <w:r w:rsidRPr="0013396E">
        <w:tab/>
        <w:t>Sixty days after the applicable Operating Day, ERCOT shall post on the MIS Secure Area, the following information:</w:t>
      </w:r>
    </w:p>
    <w:p w14:paraId="78121722" w14:textId="77777777" w:rsidR="001F04FD" w:rsidRPr="0013396E" w:rsidRDefault="001F04FD" w:rsidP="001F04FD">
      <w:pPr>
        <w:pStyle w:val="List"/>
      </w:pPr>
      <w:r w:rsidRPr="0013396E">
        <w:t>(a)</w:t>
      </w:r>
      <w:r w:rsidRPr="0013396E">
        <w:tab/>
        <w:t>Hourly transmission line flows and voltages from the State Estimator, excluding transmission line flows and voltages for Private Use Networks; and</w:t>
      </w:r>
    </w:p>
    <w:p w14:paraId="690E59C7" w14:textId="77777777" w:rsidR="001F04FD" w:rsidRPr="0013396E" w:rsidRDefault="001F04FD" w:rsidP="001F04FD">
      <w:pPr>
        <w:pStyle w:val="List"/>
      </w:pPr>
      <w:r w:rsidRPr="0013396E">
        <w:t>(b)</w:t>
      </w:r>
      <w:r w:rsidRPr="0013396E">
        <w:tab/>
        <w:t>Hourly transformer flows, voltages and tap positions from the State Estimator, excluding transformer flows, voltages, and tap positions for Private Use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C4DE5" w:rsidRPr="0013396E" w14:paraId="74A27BA5" w14:textId="77777777" w:rsidTr="00AE5CE8">
        <w:trPr>
          <w:trHeight w:val="206"/>
        </w:trPr>
        <w:tc>
          <w:tcPr>
            <w:tcW w:w="9576" w:type="dxa"/>
            <w:shd w:val="pct12" w:color="auto" w:fill="auto"/>
          </w:tcPr>
          <w:p w14:paraId="757EAE9D" w14:textId="603C059F" w:rsidR="00AC4DE5" w:rsidRPr="0013396E" w:rsidRDefault="00AC4DE5" w:rsidP="00AE5CE8">
            <w:pPr>
              <w:pStyle w:val="Instructions"/>
              <w:spacing w:before="120"/>
            </w:pPr>
            <w:r w:rsidRPr="0013396E">
              <w:t>[NPRR1239:  Replace paragraph (</w:t>
            </w:r>
            <w:r w:rsidR="00F3577E" w:rsidRPr="0013396E">
              <w:t>4</w:t>
            </w:r>
            <w:r w:rsidRPr="0013396E">
              <w:t>) above with the following upon system implementation:]</w:t>
            </w:r>
          </w:p>
          <w:p w14:paraId="35962E18" w14:textId="1F851CAC" w:rsidR="00AC4DE5" w:rsidRPr="0013396E" w:rsidRDefault="00AC4DE5" w:rsidP="00AC4DE5">
            <w:pPr>
              <w:spacing w:after="240"/>
              <w:ind w:left="720" w:hanging="720"/>
            </w:pPr>
            <w:r w:rsidRPr="0013396E">
              <w:lastRenderedPageBreak/>
              <w:t>(</w:t>
            </w:r>
            <w:r w:rsidR="00F3577E" w:rsidRPr="0013396E">
              <w:t>4</w:t>
            </w:r>
            <w:r w:rsidRPr="0013396E">
              <w:t>)</w:t>
            </w:r>
            <w:r w:rsidRPr="0013396E">
              <w:tab/>
              <w:t>Sixty days after the applicable Operating Day, ERCOT shall post on the ERCOT website, the following information:</w:t>
            </w:r>
          </w:p>
          <w:p w14:paraId="5D731693" w14:textId="77777777" w:rsidR="00AC4DE5" w:rsidRPr="0013396E" w:rsidRDefault="00AC4DE5" w:rsidP="00AC4DE5">
            <w:pPr>
              <w:spacing w:after="240"/>
              <w:ind w:left="1440" w:hanging="720"/>
            </w:pPr>
            <w:r w:rsidRPr="0013396E">
              <w:t>(a)</w:t>
            </w:r>
            <w:r w:rsidRPr="0013396E">
              <w:tab/>
              <w:t>Hourly transmission line flows and voltages from the State Estimator, excluding transmission line flows and voltages for Private Use Networks; and</w:t>
            </w:r>
          </w:p>
          <w:p w14:paraId="24DE0640" w14:textId="7FB51DE9" w:rsidR="00AC4DE5" w:rsidRPr="0013396E" w:rsidRDefault="00AC4DE5" w:rsidP="00AC4DE5">
            <w:pPr>
              <w:spacing w:after="240"/>
              <w:ind w:left="1440" w:hanging="720"/>
            </w:pPr>
            <w:r w:rsidRPr="0013396E">
              <w:t>(b)</w:t>
            </w:r>
            <w:r w:rsidRPr="0013396E">
              <w:tab/>
              <w:t>Hourly transformer flows, voltages and tap positions from the State Estimator, excluding transformer flows, voltages, and tap positions for Private Use Networks.</w:t>
            </w:r>
          </w:p>
        </w:tc>
      </w:tr>
    </w:tbl>
    <w:p w14:paraId="66970CD2" w14:textId="5B99A147" w:rsidR="001F04FD" w:rsidRPr="0013396E" w:rsidRDefault="001F04FD" w:rsidP="00952F33">
      <w:pPr>
        <w:spacing w:before="240" w:after="240"/>
        <w:ind w:left="720" w:hanging="720"/>
        <w:rPr>
          <w:iCs/>
        </w:rPr>
      </w:pPr>
      <w:r w:rsidRPr="0013396E">
        <w:rPr>
          <w:iCs/>
        </w:rPr>
        <w:lastRenderedPageBreak/>
        <w:t>(</w:t>
      </w:r>
      <w:r w:rsidR="00F3577E" w:rsidRPr="0013396E">
        <w:rPr>
          <w:iCs/>
        </w:rPr>
        <w:t>5</w:t>
      </w:r>
      <w:r w:rsidRPr="0013396E">
        <w:rPr>
          <w:iCs/>
        </w:rPr>
        <w:t>)</w:t>
      </w:r>
      <w:r w:rsidRPr="0013396E">
        <w:rPr>
          <w:iCs/>
        </w:rPr>
        <w:tab/>
        <w:t>Notwithstanding paragraph (</w:t>
      </w:r>
      <w:r w:rsidR="00F3577E" w:rsidRPr="0013396E">
        <w:rPr>
          <w:iCs/>
        </w:rPr>
        <w:t>4</w:t>
      </w:r>
      <w:r w:rsidRPr="0013396E">
        <w:rPr>
          <w:iCs/>
        </w:rPr>
        <w:t>) above, ERCOT, in its sole discretion, shall release relevant State Estimator data less than 60 days after the Operating Day if it determines the release is necessary to provide complete and timely explanation and analysis of unexpected market operations and results or system events including, but not limited to, pricing anomalies, recurring transmission congestion, and system disturbances.  ERCOT’s release of data under this paragraph shall be limited to intervals associated with the unexpected market or system event as determined by ERCOT.  The data release shall be made available simultaneously to all Market Participants.</w:t>
      </w:r>
    </w:p>
    <w:p w14:paraId="4BD3B2D9" w14:textId="6F409D89" w:rsidR="001F04FD" w:rsidRPr="0013396E" w:rsidRDefault="001F04FD" w:rsidP="001F04FD">
      <w:pPr>
        <w:pStyle w:val="List"/>
        <w:ind w:left="720"/>
        <w:rPr>
          <w:iCs/>
        </w:rPr>
      </w:pPr>
      <w:r w:rsidRPr="0013396E">
        <w:rPr>
          <w:iCs/>
        </w:rPr>
        <w:t>(</w:t>
      </w:r>
      <w:r w:rsidR="00F3577E" w:rsidRPr="0013396E">
        <w:rPr>
          <w:iCs/>
        </w:rPr>
        <w:t>6</w:t>
      </w:r>
      <w:r w:rsidRPr="0013396E">
        <w:rPr>
          <w:iCs/>
        </w:rPr>
        <w:t>)</w:t>
      </w:r>
      <w:r w:rsidRPr="0013396E">
        <w:rPr>
          <w:iCs/>
        </w:rPr>
        <w:tab/>
        <w:t xml:space="preserve">Every hour, ERCOT shall post on the </w:t>
      </w:r>
      <w:r w:rsidR="0007207E" w:rsidRPr="0013396E">
        <w:t>ERCOT website</w:t>
      </w:r>
      <w:r w:rsidRPr="0013396E">
        <w:rPr>
          <w:iCs/>
        </w:rPr>
        <w:t>, the sum of ERCOT generation, and flow on the DC Ties, all from the State Estimator.</w:t>
      </w:r>
    </w:p>
    <w:p w14:paraId="13811184" w14:textId="618AF624" w:rsidR="001F04FD" w:rsidRPr="0013396E" w:rsidRDefault="001F04FD" w:rsidP="001F04FD">
      <w:pPr>
        <w:spacing w:after="240"/>
        <w:ind w:left="720" w:hanging="720"/>
        <w:rPr>
          <w:iCs/>
        </w:rPr>
      </w:pPr>
      <w:r w:rsidRPr="0013396E">
        <w:rPr>
          <w:iCs/>
        </w:rPr>
        <w:t>(</w:t>
      </w:r>
      <w:r w:rsidR="00F3577E" w:rsidRPr="0013396E">
        <w:rPr>
          <w:iCs/>
        </w:rPr>
        <w:t>7</w:t>
      </w:r>
      <w:r w:rsidRPr="0013396E">
        <w:rPr>
          <w:iCs/>
        </w:rPr>
        <w:t>)</w:t>
      </w:r>
      <w:r w:rsidRPr="0013396E">
        <w:rPr>
          <w:iCs/>
        </w:rPr>
        <w:tab/>
      </w:r>
      <w:r w:rsidR="00F3577E" w:rsidRPr="0013396E">
        <w:rPr>
          <w:iCs/>
        </w:rPr>
        <w:t xml:space="preserve">After every SCED run, ERCOT shall post to the </w:t>
      </w:r>
      <w:r w:rsidR="00F3577E" w:rsidRPr="0013396E">
        <w:t>ERCOT website</w:t>
      </w:r>
      <w:r w:rsidR="00F3577E" w:rsidRPr="0013396E">
        <w:rPr>
          <w:iCs/>
        </w:rPr>
        <w:t xml:space="preserve"> the sum of the HDL and the sum of the LDL for all Generation Resources and ESRs On-Line and Dispatched by SCED.</w:t>
      </w:r>
      <w:r w:rsidRPr="0013396E">
        <w:rPr>
          <w:iCs/>
        </w:rPr>
        <w:t xml:space="preserve">   </w:t>
      </w:r>
    </w:p>
    <w:p w14:paraId="5989B0E5" w14:textId="16ADA3B3" w:rsidR="00C57701" w:rsidRPr="0013396E" w:rsidRDefault="00C57701" w:rsidP="007A1E53">
      <w:pPr>
        <w:spacing w:after="240"/>
        <w:ind w:left="720" w:hanging="720"/>
        <w:rPr>
          <w:iCs/>
        </w:rPr>
      </w:pPr>
      <w:r w:rsidRPr="0013396E">
        <w:rPr>
          <w:iCs/>
        </w:rPr>
        <w:t>(</w:t>
      </w:r>
      <w:r w:rsidR="00F3577E" w:rsidRPr="0013396E">
        <w:rPr>
          <w:iCs/>
        </w:rPr>
        <w:t>8</w:t>
      </w:r>
      <w:r w:rsidRPr="0013396E">
        <w:rPr>
          <w:iCs/>
        </w:rPr>
        <w:t>)</w:t>
      </w:r>
      <w:r w:rsidRPr="0013396E">
        <w:rPr>
          <w:iCs/>
        </w:rPr>
        <w:tab/>
      </w:r>
      <w:r w:rsidR="00F3577E" w:rsidRPr="0013396E">
        <w:rPr>
          <w:iCs/>
        </w:rPr>
        <w:t xml:space="preserve">Sixty days after the applicable Operating Day, ERCOT shall post to the </w:t>
      </w:r>
      <w:r w:rsidR="00F3577E" w:rsidRPr="0013396E">
        <w:t>ERCOT website</w:t>
      </w:r>
      <w:r w:rsidR="00F3577E" w:rsidRPr="0013396E">
        <w:rPr>
          <w:iCs/>
        </w:rPr>
        <w:t xml:space="preserve"> the summary LDL and HDL report from paragraph (</w:t>
      </w:r>
      <w:r w:rsidR="007A36C8">
        <w:rPr>
          <w:iCs/>
        </w:rPr>
        <w:t>7</w:t>
      </w:r>
      <w:r w:rsidR="00F3577E" w:rsidRPr="0013396E">
        <w:rPr>
          <w:iCs/>
        </w:rPr>
        <w:t>) above and include instances of manual overrides of HDL or LDL, including the name of the Generation Resource or ESR and the type of override.</w:t>
      </w:r>
    </w:p>
    <w:p w14:paraId="12542706" w14:textId="4CFD9FCE" w:rsidR="001F04FD" w:rsidRPr="0013396E" w:rsidRDefault="00C57701" w:rsidP="007A1E53">
      <w:pPr>
        <w:spacing w:after="240"/>
        <w:ind w:left="720" w:hanging="720"/>
        <w:rPr>
          <w:iCs/>
        </w:rPr>
      </w:pPr>
      <w:r w:rsidRPr="0013396E">
        <w:rPr>
          <w:iCs/>
        </w:rPr>
        <w:t>(</w:t>
      </w:r>
      <w:r w:rsidR="00F3577E" w:rsidRPr="0013396E">
        <w:rPr>
          <w:iCs/>
        </w:rPr>
        <w:t>9</w:t>
      </w:r>
      <w:r w:rsidRPr="0013396E">
        <w:rPr>
          <w:iCs/>
        </w:rPr>
        <w:t>)</w:t>
      </w:r>
      <w:r w:rsidRPr="0013396E">
        <w:rPr>
          <w:iCs/>
        </w:rPr>
        <w:tab/>
      </w:r>
      <w:r w:rsidR="00F3577E" w:rsidRPr="0013396E">
        <w:rPr>
          <w:iCs/>
        </w:rPr>
        <w:t>No sooner than sixty days after the applicable Operating Day, ERCOT shall provide to the appropriate Technical Advisory Committee (TAC) subcommittee instances of manual overrides of HDL or LDL, including the name of the Generation Resource or ESR, the reason for the override, and, as applicable, the cost as calculated in Section 6.6.3.6, Real-Time High Dispatch Limit Override Energy Payment.</w:t>
      </w:r>
    </w:p>
    <w:p w14:paraId="4169BEE3" w14:textId="1A9577D0" w:rsidR="001F04FD" w:rsidRPr="0013396E" w:rsidRDefault="001F04FD" w:rsidP="007A1E53">
      <w:pPr>
        <w:pStyle w:val="List"/>
        <w:ind w:left="720"/>
        <w:rPr>
          <w:iCs/>
        </w:rPr>
      </w:pPr>
      <w:r w:rsidRPr="0013396E">
        <w:t>(1</w:t>
      </w:r>
      <w:r w:rsidR="00F3577E" w:rsidRPr="0013396E">
        <w:t>0</w:t>
      </w:r>
      <w:r w:rsidRPr="0013396E">
        <w:t>)</w:t>
      </w:r>
      <w:r w:rsidRPr="0013396E">
        <w:tab/>
      </w:r>
      <w:r w:rsidR="00F3577E" w:rsidRPr="0013396E">
        <w:t>After every SCED run, ERCOT shall post to the MIS Certified Area, for any QSE, instances of a manual override of the HDL or LDL for a Generation Resource</w:t>
      </w:r>
      <w:r w:rsidR="00F3577E" w:rsidRPr="0013396E">
        <w:rPr>
          <w:iCs/>
        </w:rPr>
        <w:t xml:space="preserve"> or ESR</w:t>
      </w:r>
      <w:r w:rsidR="00F3577E" w:rsidRPr="0013396E">
        <w:t>, including the original and overridden HDL or LDL.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C388E" w:rsidRPr="0013396E" w14:paraId="08A8314A" w14:textId="77777777" w:rsidTr="009C388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23E001DB" w14:textId="621251FF" w:rsidR="009C388E" w:rsidRPr="0013396E" w:rsidRDefault="009C388E" w:rsidP="00E844EE">
            <w:pPr>
              <w:pStyle w:val="Instructions"/>
              <w:spacing w:before="120"/>
            </w:pPr>
            <w:bookmarkStart w:id="865" w:name="_Toc397504969"/>
            <w:bookmarkStart w:id="866" w:name="_Toc402357097"/>
            <w:bookmarkStart w:id="867" w:name="_Toc422486477"/>
            <w:bookmarkStart w:id="868" w:name="_Toc433093329"/>
            <w:bookmarkStart w:id="869" w:name="_Toc433093487"/>
            <w:bookmarkStart w:id="870" w:name="_Toc440874716"/>
            <w:bookmarkStart w:id="871" w:name="_Toc448142271"/>
            <w:bookmarkStart w:id="872" w:name="_Toc448142428"/>
            <w:bookmarkStart w:id="873" w:name="_Toc458770264"/>
            <w:bookmarkStart w:id="874" w:name="_Toc459294232"/>
            <w:bookmarkStart w:id="875" w:name="_Toc463262725"/>
            <w:bookmarkStart w:id="876" w:name="_Toc468286799"/>
            <w:bookmarkStart w:id="877" w:name="_Toc481502845"/>
            <w:bookmarkStart w:id="878" w:name="_Toc496080013"/>
            <w:bookmarkStart w:id="879" w:name="_Toc74137345"/>
            <w:bookmarkStart w:id="880" w:name="_Toc73216017"/>
            <w:r w:rsidRPr="0013396E">
              <w:t>[NPRR1226:  Insert paragraph (1</w:t>
            </w:r>
            <w:r w:rsidR="00F3577E" w:rsidRPr="0013396E">
              <w:t>1</w:t>
            </w:r>
            <w:r w:rsidRPr="0013396E">
              <w:t>) below upon system implementation:]</w:t>
            </w:r>
          </w:p>
          <w:p w14:paraId="63B3ED6C" w14:textId="5B63138A" w:rsidR="009C388E" w:rsidRPr="0013396E" w:rsidRDefault="009C388E" w:rsidP="009C388E">
            <w:pPr>
              <w:spacing w:after="240"/>
              <w:ind w:left="720" w:hanging="720"/>
            </w:pPr>
            <w:r w:rsidRPr="0013396E">
              <w:t>(1</w:t>
            </w:r>
            <w:r w:rsidR="00F3577E" w:rsidRPr="0013396E">
              <w:t>1</w:t>
            </w:r>
            <w:r w:rsidRPr="0013396E">
              <w:t>)</w:t>
            </w:r>
            <w:r w:rsidRPr="0013396E">
              <w:tab/>
              <w:t xml:space="preserve">After every SCED run, ERCOT shall prepare and publish estimated Demand response  data showing aggregated State Estimated Load (SEL) load points selected by ERCOT. </w:t>
            </w:r>
            <w:r w:rsidR="00A07A61" w:rsidRPr="0013396E">
              <w:t xml:space="preserve"> </w:t>
            </w:r>
            <w:r w:rsidRPr="0013396E">
              <w:lastRenderedPageBreak/>
              <w:t xml:space="preserve">The selection of Loads to be aggregated for the report will be based on periodically updated off-line analysis of the frequency and magnitude of reductions observed in historical State Estimator load data that is associated with market signals such as Locational Marginal Prices (LMPs), high levels of summer month ERCOT load, </w:t>
            </w:r>
            <w:r w:rsidRPr="0013396E">
              <w:rPr>
                <w:szCs w:val="24"/>
              </w:rPr>
              <w:t>ERCOT-wide appeal(s) through public voluntary energy appeal</w:t>
            </w:r>
            <w:r w:rsidRPr="0013396E">
              <w:t>, or other ERCOT actions.</w:t>
            </w:r>
          </w:p>
        </w:tc>
      </w:tr>
    </w:tbl>
    <w:p w14:paraId="10CCDCAA" w14:textId="77777777" w:rsidR="001F04FD" w:rsidRPr="0013396E" w:rsidRDefault="001F04FD" w:rsidP="005867E8">
      <w:pPr>
        <w:pStyle w:val="H4"/>
        <w:spacing w:before="480"/>
        <w:ind w:left="1267" w:hanging="1267"/>
      </w:pPr>
      <w:bookmarkStart w:id="881" w:name="_Toc232146419"/>
      <w:r w:rsidRPr="0013396E">
        <w:lastRenderedPageBreak/>
        <w:t>6.5.7.2</w:t>
      </w:r>
      <w:r w:rsidRPr="0013396E">
        <w:tab/>
        <w:t>Resource Limit Calculator</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81"/>
    </w:p>
    <w:p w14:paraId="7D0E7957" w14:textId="77777777" w:rsidR="005D316E" w:rsidRPr="0013396E" w:rsidRDefault="005D316E" w:rsidP="005D316E">
      <w:pPr>
        <w:spacing w:after="240"/>
        <w:ind w:left="720" w:hanging="720"/>
      </w:pPr>
      <w:r w:rsidRPr="0013396E">
        <w:t>(1)</w:t>
      </w:r>
      <w:r w:rsidRPr="0013396E">
        <w:tab/>
        <w:t>ERCOT shall calculate the HDL and LDL within four seconds after a change of the Resource-specific attributes provided as part of the QSE’s SCADA telemetry under Section 6.5.5.2, Operational Data Requirements.  The formulas described below define which Resource-specific attributes must be used to calculate each Resource limit.  The Resource limits are used as inputs into both the SCED process and the Ancillary Service Capacity Monitor as described in Section 6.5.7.6, Load Frequency Control.  These Resource limits help ensure that the deployments produced by the SCED and Load Frequency Control (LFC) processes will respect individual Resource physical limitations.</w:t>
      </w:r>
    </w:p>
    <w:p w14:paraId="2F51F4FE" w14:textId="77777777" w:rsidR="005D316E" w:rsidRPr="0013396E" w:rsidRDefault="005D316E" w:rsidP="005D316E">
      <w:pPr>
        <w:spacing w:before="240" w:after="240"/>
        <w:ind w:left="720" w:hanging="720"/>
        <w:rPr>
          <w:iCs/>
        </w:rPr>
      </w:pPr>
      <w:r w:rsidRPr="0013396E">
        <w:rPr>
          <w:iCs/>
        </w:rPr>
        <w:t>(2)</w:t>
      </w:r>
      <w:r w:rsidRPr="0013396E">
        <w:rPr>
          <w:iCs/>
        </w:rPr>
        <w:tab/>
        <w:t xml:space="preserve">For </w:t>
      </w:r>
      <w:r w:rsidRPr="0013396E">
        <w:t xml:space="preserve">SCED-dispatchable </w:t>
      </w:r>
      <w:r w:rsidRPr="0013396E">
        <w:rPr>
          <w:iCs/>
        </w:rPr>
        <w:t>Generation Resources, HDL is calculated as follows:</w:t>
      </w:r>
    </w:p>
    <w:p w14:paraId="76308DCF"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SHUTDOWN, then</w:t>
      </w:r>
    </w:p>
    <w:p w14:paraId="3FBD40BA" w14:textId="77777777" w:rsidR="005D316E" w:rsidRPr="0013396E" w:rsidRDefault="005D316E" w:rsidP="005D316E">
      <w:pPr>
        <w:spacing w:after="240"/>
        <w:ind w:left="1440" w:hanging="720"/>
        <w:rPr>
          <w:b/>
          <w:iCs/>
        </w:rPr>
      </w:pPr>
      <w:r w:rsidRPr="0013396E">
        <w:rPr>
          <w:b/>
          <w:iCs/>
        </w:rPr>
        <w:t>HDL</w:t>
      </w:r>
      <w:r w:rsidRPr="0013396E">
        <w:rPr>
          <w:b/>
          <w:iCs/>
        </w:rPr>
        <w:tab/>
        <w:t>=</w:t>
      </w:r>
      <w:r w:rsidRPr="0013396E">
        <w:rPr>
          <w:b/>
          <w:iCs/>
        </w:rPr>
        <w:tab/>
        <w:t>POWERTELEM – (</w:t>
      </w:r>
      <w:r w:rsidRPr="0013396E">
        <w:rPr>
          <w:b/>
          <w:bCs/>
          <w:lang w:val="de-DE"/>
        </w:rPr>
        <w:t>NORMRAMPDN</w:t>
      </w:r>
      <w:r w:rsidRPr="0013396E">
        <w:rPr>
          <w:b/>
          <w:iCs/>
        </w:rPr>
        <w:t xml:space="preserve"> * 5)</w:t>
      </w:r>
    </w:p>
    <w:p w14:paraId="5A68E33B"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any status code specified in item (5)(b)(i) of Section 3.9.1, Current Operating Plan (COP) Criteria, other than SHUTDOWN, then</w:t>
      </w:r>
    </w:p>
    <w:p w14:paraId="04E2291A"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bCs/>
          <w:lang w:val="de-DE"/>
        </w:rPr>
        <w:t xml:space="preserve">NORMRAMPUP </w:t>
      </w:r>
      <w:r w:rsidRPr="0013396E">
        <w:rPr>
          <w:b/>
        </w:rPr>
        <w:t>*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3C082733" w14:textId="77777777" w:rsidTr="005B61C1">
        <w:tc>
          <w:tcPr>
            <w:tcW w:w="1500" w:type="pct"/>
          </w:tcPr>
          <w:p w14:paraId="734F75AD" w14:textId="77777777" w:rsidR="005D316E" w:rsidRPr="0013396E" w:rsidRDefault="005D316E" w:rsidP="005B61C1">
            <w:pPr>
              <w:spacing w:after="120"/>
              <w:rPr>
                <w:b/>
                <w:iCs/>
                <w:sz w:val="20"/>
              </w:rPr>
            </w:pPr>
            <w:r w:rsidRPr="0013396E">
              <w:rPr>
                <w:b/>
                <w:iCs/>
                <w:sz w:val="20"/>
              </w:rPr>
              <w:t>Variable</w:t>
            </w:r>
          </w:p>
        </w:tc>
        <w:tc>
          <w:tcPr>
            <w:tcW w:w="3500" w:type="pct"/>
          </w:tcPr>
          <w:p w14:paraId="4A6266A2" w14:textId="77777777" w:rsidR="005D316E" w:rsidRPr="0013396E" w:rsidRDefault="005D316E" w:rsidP="005B61C1">
            <w:pPr>
              <w:spacing w:after="120"/>
              <w:rPr>
                <w:b/>
                <w:iCs/>
                <w:sz w:val="20"/>
              </w:rPr>
            </w:pPr>
            <w:r w:rsidRPr="0013396E">
              <w:rPr>
                <w:b/>
                <w:iCs/>
                <w:sz w:val="20"/>
              </w:rPr>
              <w:t>Description</w:t>
            </w:r>
          </w:p>
        </w:tc>
      </w:tr>
      <w:tr w:rsidR="005D316E" w:rsidRPr="0013396E" w14:paraId="64E418C7" w14:textId="77777777" w:rsidTr="005B61C1">
        <w:trPr>
          <w:cantSplit/>
        </w:trPr>
        <w:tc>
          <w:tcPr>
            <w:tcW w:w="1500" w:type="pct"/>
          </w:tcPr>
          <w:p w14:paraId="1FD49AE8" w14:textId="77777777" w:rsidR="005D316E" w:rsidRPr="0013396E" w:rsidRDefault="005D316E" w:rsidP="005B61C1">
            <w:pPr>
              <w:spacing w:after="60"/>
              <w:rPr>
                <w:iCs/>
                <w:sz w:val="20"/>
              </w:rPr>
            </w:pPr>
            <w:r w:rsidRPr="0013396E">
              <w:rPr>
                <w:iCs/>
                <w:sz w:val="20"/>
              </w:rPr>
              <w:t>HDL</w:t>
            </w:r>
          </w:p>
        </w:tc>
        <w:tc>
          <w:tcPr>
            <w:tcW w:w="3500" w:type="pct"/>
          </w:tcPr>
          <w:p w14:paraId="3A4785C8" w14:textId="77777777" w:rsidR="005D316E" w:rsidRPr="0013396E" w:rsidRDefault="005D316E" w:rsidP="005B61C1">
            <w:pPr>
              <w:spacing w:after="60"/>
              <w:rPr>
                <w:iCs/>
                <w:sz w:val="20"/>
              </w:rPr>
            </w:pPr>
            <w:r w:rsidRPr="0013396E">
              <w:rPr>
                <w:iCs/>
                <w:sz w:val="20"/>
              </w:rPr>
              <w:t>High Dispatch Limit.</w:t>
            </w:r>
          </w:p>
        </w:tc>
      </w:tr>
      <w:tr w:rsidR="005D316E" w:rsidRPr="0013396E" w14:paraId="68695815" w14:textId="77777777" w:rsidTr="005B61C1">
        <w:trPr>
          <w:cantSplit/>
        </w:trPr>
        <w:tc>
          <w:tcPr>
            <w:tcW w:w="1500" w:type="pct"/>
          </w:tcPr>
          <w:p w14:paraId="1D97834E" w14:textId="77777777" w:rsidR="005D316E" w:rsidRPr="0013396E" w:rsidRDefault="005D316E" w:rsidP="005B61C1">
            <w:pPr>
              <w:spacing w:after="60"/>
              <w:rPr>
                <w:iCs/>
                <w:sz w:val="20"/>
              </w:rPr>
            </w:pPr>
            <w:r w:rsidRPr="0013396E">
              <w:rPr>
                <w:iCs/>
                <w:sz w:val="20"/>
              </w:rPr>
              <w:t>POWERTELEM</w:t>
            </w:r>
          </w:p>
        </w:tc>
        <w:tc>
          <w:tcPr>
            <w:tcW w:w="3500" w:type="pct"/>
          </w:tcPr>
          <w:p w14:paraId="58950839" w14:textId="77777777" w:rsidR="005D316E" w:rsidRPr="0013396E" w:rsidRDefault="005D316E" w:rsidP="005B61C1">
            <w:pPr>
              <w:spacing w:after="60"/>
              <w:rPr>
                <w:iCs/>
                <w:sz w:val="20"/>
              </w:rPr>
            </w:pPr>
            <w:r w:rsidRPr="0013396E">
              <w:rPr>
                <w:iCs/>
                <w:sz w:val="20"/>
              </w:rPr>
              <w:t xml:space="preserve">Gross or net real power provided via telemetry. </w:t>
            </w:r>
          </w:p>
        </w:tc>
      </w:tr>
      <w:tr w:rsidR="005D316E" w:rsidRPr="0013396E" w14:paraId="4755598F" w14:textId="77777777" w:rsidTr="005B61C1">
        <w:trPr>
          <w:cantSplit/>
        </w:trPr>
        <w:tc>
          <w:tcPr>
            <w:tcW w:w="1500" w:type="pct"/>
          </w:tcPr>
          <w:p w14:paraId="2C65149E" w14:textId="77777777" w:rsidR="005D316E" w:rsidRPr="0013396E" w:rsidRDefault="005D316E" w:rsidP="005B61C1">
            <w:pPr>
              <w:spacing w:after="60"/>
              <w:rPr>
                <w:iCs/>
                <w:sz w:val="20"/>
              </w:rPr>
            </w:pPr>
            <w:r w:rsidRPr="0013396E">
              <w:rPr>
                <w:iCs/>
                <w:sz w:val="20"/>
              </w:rPr>
              <w:t>NORMRAMPDN</w:t>
            </w:r>
          </w:p>
        </w:tc>
        <w:tc>
          <w:tcPr>
            <w:tcW w:w="3500" w:type="pct"/>
          </w:tcPr>
          <w:p w14:paraId="3CD4B5F5" w14:textId="77777777" w:rsidR="005D316E" w:rsidRPr="0013396E" w:rsidRDefault="005D316E" w:rsidP="005B61C1">
            <w:pPr>
              <w:spacing w:after="60"/>
              <w:rPr>
                <w:iCs/>
                <w:sz w:val="20"/>
              </w:rPr>
            </w:pPr>
            <w:r w:rsidRPr="0013396E">
              <w:rPr>
                <w:iCs/>
                <w:sz w:val="20"/>
              </w:rPr>
              <w:t>5-minute blended Normal Ramp Rate down, as telemetered by the QSE.</w:t>
            </w:r>
          </w:p>
        </w:tc>
      </w:tr>
      <w:tr w:rsidR="005D316E" w:rsidRPr="0013396E" w14:paraId="4B84D9B4" w14:textId="77777777" w:rsidTr="005B61C1">
        <w:trPr>
          <w:cantSplit/>
        </w:trPr>
        <w:tc>
          <w:tcPr>
            <w:tcW w:w="1500" w:type="pct"/>
          </w:tcPr>
          <w:p w14:paraId="3059AFD2" w14:textId="77777777" w:rsidR="005D316E" w:rsidRPr="0013396E" w:rsidRDefault="005D316E" w:rsidP="005B61C1">
            <w:pPr>
              <w:spacing w:after="60"/>
              <w:rPr>
                <w:iCs/>
                <w:sz w:val="20"/>
              </w:rPr>
            </w:pPr>
            <w:r w:rsidRPr="0013396E">
              <w:rPr>
                <w:iCs/>
                <w:sz w:val="20"/>
              </w:rPr>
              <w:t>NORMRAMPUP</w:t>
            </w:r>
          </w:p>
        </w:tc>
        <w:tc>
          <w:tcPr>
            <w:tcW w:w="3500" w:type="pct"/>
          </w:tcPr>
          <w:p w14:paraId="7BBAE234" w14:textId="77777777" w:rsidR="005D316E" w:rsidRPr="0013396E" w:rsidRDefault="005D316E" w:rsidP="005B61C1">
            <w:pPr>
              <w:spacing w:after="60"/>
              <w:ind w:left="720" w:hanging="720"/>
              <w:rPr>
                <w:iCs/>
                <w:sz w:val="20"/>
              </w:rPr>
            </w:pPr>
            <w:r w:rsidRPr="0013396E">
              <w:rPr>
                <w:iCs/>
                <w:sz w:val="20"/>
              </w:rPr>
              <w:t>5-minute blended Normal Ramp Rate up, as telemetered by the QSE.</w:t>
            </w:r>
          </w:p>
        </w:tc>
      </w:tr>
      <w:tr w:rsidR="005D316E" w:rsidRPr="0013396E" w14:paraId="0E7F4024" w14:textId="77777777" w:rsidTr="005B61C1">
        <w:trPr>
          <w:cantSplit/>
        </w:trPr>
        <w:tc>
          <w:tcPr>
            <w:tcW w:w="1500" w:type="pct"/>
          </w:tcPr>
          <w:p w14:paraId="42A0AF20" w14:textId="77777777" w:rsidR="005D316E" w:rsidRPr="0013396E" w:rsidRDefault="005D316E" w:rsidP="005B61C1">
            <w:pPr>
              <w:spacing w:after="60"/>
              <w:rPr>
                <w:iCs/>
                <w:sz w:val="20"/>
              </w:rPr>
            </w:pPr>
            <w:r w:rsidRPr="0013396E">
              <w:rPr>
                <w:iCs/>
                <w:sz w:val="20"/>
              </w:rPr>
              <w:t>HSLTELEM</w:t>
            </w:r>
          </w:p>
        </w:tc>
        <w:tc>
          <w:tcPr>
            <w:tcW w:w="3500" w:type="pct"/>
          </w:tcPr>
          <w:p w14:paraId="296B2536" w14:textId="77777777" w:rsidR="005D316E" w:rsidRPr="0013396E" w:rsidRDefault="005D316E" w:rsidP="005B61C1">
            <w:pPr>
              <w:spacing w:after="60"/>
              <w:rPr>
                <w:iCs/>
                <w:sz w:val="20"/>
              </w:rPr>
            </w:pPr>
            <w:r w:rsidRPr="0013396E">
              <w:rPr>
                <w:iCs/>
                <w:sz w:val="20"/>
              </w:rPr>
              <w:t>For IRRs qualified to provide an Ancillary Service and telemetering a non-zero capability to provide that Ancillary Service, and all IRRs within an IRR Group where any IRR within the IRR Group is qualified to provide an Ancillary Service and telemetering a non-zero capability to provide that Ancillary Service, HSLTELEM shall be the five-minute intra-hour forecast for the Resource.  For all other Resources, HSLTELEM shall be the Resource’s HSL provided to ERCOT via telemetry, in accordance with Section 6.5.5.2.</w:t>
            </w:r>
          </w:p>
        </w:tc>
      </w:tr>
    </w:tbl>
    <w:p w14:paraId="42CC6F68" w14:textId="77777777" w:rsidR="005D316E" w:rsidRPr="0013396E" w:rsidRDefault="005D316E" w:rsidP="005D316E">
      <w:pPr>
        <w:spacing w:after="240"/>
        <w:rPr>
          <w:iCs/>
        </w:rPr>
      </w:pPr>
      <w:r w:rsidRPr="0013396E">
        <w:rPr>
          <w:iCs/>
        </w:rPr>
        <w:br/>
        <w:t>(3)</w:t>
      </w:r>
      <w:r w:rsidRPr="0013396E">
        <w:rPr>
          <w:iCs/>
        </w:rPr>
        <w:tab/>
        <w:t xml:space="preserve">For </w:t>
      </w:r>
      <w:r w:rsidRPr="0013396E">
        <w:t xml:space="preserve">SCED-dispatchable </w:t>
      </w:r>
      <w:r w:rsidRPr="0013396E">
        <w:rPr>
          <w:iCs/>
        </w:rPr>
        <w:t>Generation Resources, LDL is calculated as follows:</w:t>
      </w:r>
    </w:p>
    <w:p w14:paraId="37DAC9D0" w14:textId="77777777" w:rsidR="005D316E" w:rsidRPr="0013396E" w:rsidRDefault="005D316E" w:rsidP="005D316E">
      <w:pPr>
        <w:spacing w:after="240"/>
        <w:ind w:left="1440" w:hanging="720"/>
        <w:rPr>
          <w:iCs/>
        </w:rPr>
      </w:pPr>
      <w:r w:rsidRPr="0013396E">
        <w:rPr>
          <w:iCs/>
        </w:rPr>
        <w:lastRenderedPageBreak/>
        <w:t>(a)</w:t>
      </w:r>
      <w:r w:rsidRPr="0013396E">
        <w:rPr>
          <w:iCs/>
        </w:rPr>
        <w:tab/>
        <w:t>If the telemetered Resource Status is STARTUP, then</w:t>
      </w:r>
    </w:p>
    <w:p w14:paraId="5F7D1304" w14:textId="77777777" w:rsidR="005D316E" w:rsidRPr="0013396E" w:rsidRDefault="005D316E" w:rsidP="005D316E">
      <w:pPr>
        <w:spacing w:after="240"/>
        <w:ind w:left="1440" w:hanging="720"/>
        <w:rPr>
          <w:b/>
          <w:iCs/>
        </w:rPr>
      </w:pPr>
      <w:r w:rsidRPr="0013396E">
        <w:rPr>
          <w:b/>
          <w:iCs/>
        </w:rPr>
        <w:t>LDL</w:t>
      </w:r>
      <w:r w:rsidRPr="0013396E">
        <w:rPr>
          <w:b/>
          <w:iCs/>
        </w:rPr>
        <w:tab/>
        <w:t>=</w:t>
      </w:r>
      <w:r w:rsidRPr="0013396E">
        <w:rPr>
          <w:b/>
          <w:iCs/>
        </w:rPr>
        <w:tab/>
        <w:t>POWERTELEM + (</w:t>
      </w:r>
      <w:r w:rsidRPr="0013396E">
        <w:rPr>
          <w:b/>
          <w:bCs/>
          <w:lang w:val="de-DE"/>
        </w:rPr>
        <w:t xml:space="preserve">NORMRAMPUP </w:t>
      </w:r>
      <w:r w:rsidRPr="0013396E">
        <w:rPr>
          <w:b/>
          <w:iCs/>
        </w:rPr>
        <w:t>* 5)</w:t>
      </w:r>
    </w:p>
    <w:p w14:paraId="5C4F7437"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any status code specified in item (5)(b)(i) of Section 3.9.1 other than STARTUP, then</w:t>
      </w:r>
    </w:p>
    <w:p w14:paraId="6F2A542B" w14:textId="77777777" w:rsidR="005D316E" w:rsidRPr="0013396E" w:rsidRDefault="005D316E" w:rsidP="005D316E">
      <w:pPr>
        <w:ind w:left="1440" w:hanging="720"/>
        <w:rPr>
          <w:b/>
        </w:rPr>
      </w:pPr>
      <w:r w:rsidRPr="0013396E">
        <w:rPr>
          <w:b/>
        </w:rPr>
        <w:t>LDL</w:t>
      </w:r>
      <w:r w:rsidRPr="0013396E">
        <w:rPr>
          <w:b/>
        </w:rPr>
        <w:tab/>
        <w:t>=</w:t>
      </w:r>
      <w:r w:rsidRPr="0013396E">
        <w:rPr>
          <w:b/>
        </w:rPr>
        <w:tab/>
        <w:t>Max (POWERTELEM - (</w:t>
      </w:r>
      <w:r w:rsidRPr="0013396E">
        <w:rPr>
          <w:b/>
          <w:bCs/>
          <w:lang w:val="de-DE"/>
        </w:rPr>
        <w:t>NORMRAMPDN</w:t>
      </w:r>
      <w:r w:rsidRPr="0013396E" w:rsidDel="008E3707">
        <w:rPr>
          <w:b/>
        </w:rPr>
        <w:t xml:space="preserve"> </w:t>
      </w:r>
      <w:r w:rsidRPr="0013396E">
        <w:rPr>
          <w:b/>
        </w:rPr>
        <w:t>* 5), LSLTELEM)</w:t>
      </w:r>
      <w:r w:rsidRPr="0013396E">
        <w:rPr>
          <w:b/>
        </w:rPr>
        <w:br/>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56B72878" w14:textId="77777777" w:rsidTr="005B61C1">
        <w:tc>
          <w:tcPr>
            <w:tcW w:w="1500" w:type="pct"/>
          </w:tcPr>
          <w:p w14:paraId="45EBEEEE" w14:textId="77777777" w:rsidR="005D316E" w:rsidRPr="0013396E" w:rsidRDefault="005D316E" w:rsidP="005B61C1">
            <w:pPr>
              <w:spacing w:after="120"/>
              <w:rPr>
                <w:b/>
                <w:iCs/>
                <w:sz w:val="20"/>
              </w:rPr>
            </w:pPr>
            <w:r w:rsidRPr="0013396E">
              <w:rPr>
                <w:b/>
                <w:iCs/>
                <w:sz w:val="20"/>
              </w:rPr>
              <w:t>Variable</w:t>
            </w:r>
          </w:p>
        </w:tc>
        <w:tc>
          <w:tcPr>
            <w:tcW w:w="3500" w:type="pct"/>
          </w:tcPr>
          <w:p w14:paraId="0739FD4D" w14:textId="77777777" w:rsidR="005D316E" w:rsidRPr="0013396E" w:rsidRDefault="005D316E" w:rsidP="005B61C1">
            <w:pPr>
              <w:spacing w:after="120"/>
              <w:rPr>
                <w:b/>
                <w:iCs/>
                <w:sz w:val="20"/>
              </w:rPr>
            </w:pPr>
            <w:r w:rsidRPr="0013396E">
              <w:rPr>
                <w:b/>
                <w:iCs/>
                <w:sz w:val="20"/>
              </w:rPr>
              <w:t>Description</w:t>
            </w:r>
          </w:p>
        </w:tc>
      </w:tr>
      <w:tr w:rsidR="005D316E" w:rsidRPr="0013396E" w14:paraId="0BA04953" w14:textId="77777777" w:rsidTr="005B61C1">
        <w:trPr>
          <w:cantSplit/>
        </w:trPr>
        <w:tc>
          <w:tcPr>
            <w:tcW w:w="1500" w:type="pct"/>
          </w:tcPr>
          <w:p w14:paraId="4B9877F5" w14:textId="77777777" w:rsidR="005D316E" w:rsidRPr="0013396E" w:rsidRDefault="005D316E" w:rsidP="005B61C1">
            <w:pPr>
              <w:spacing w:after="60"/>
              <w:rPr>
                <w:iCs/>
                <w:sz w:val="20"/>
              </w:rPr>
            </w:pPr>
            <w:r w:rsidRPr="0013396E">
              <w:rPr>
                <w:iCs/>
                <w:sz w:val="20"/>
              </w:rPr>
              <w:t>LDL</w:t>
            </w:r>
          </w:p>
        </w:tc>
        <w:tc>
          <w:tcPr>
            <w:tcW w:w="3500" w:type="pct"/>
          </w:tcPr>
          <w:p w14:paraId="333ECF37" w14:textId="77777777" w:rsidR="005D316E" w:rsidRPr="0013396E" w:rsidRDefault="005D316E" w:rsidP="005B61C1">
            <w:pPr>
              <w:spacing w:after="60"/>
              <w:rPr>
                <w:iCs/>
                <w:sz w:val="20"/>
              </w:rPr>
            </w:pPr>
            <w:r w:rsidRPr="0013396E">
              <w:rPr>
                <w:iCs/>
                <w:sz w:val="20"/>
              </w:rPr>
              <w:t>Low Dispatch Limit.</w:t>
            </w:r>
          </w:p>
        </w:tc>
      </w:tr>
      <w:tr w:rsidR="005D316E" w:rsidRPr="0013396E" w14:paraId="0BE27DA6" w14:textId="77777777" w:rsidTr="005B61C1">
        <w:trPr>
          <w:cantSplit/>
        </w:trPr>
        <w:tc>
          <w:tcPr>
            <w:tcW w:w="1500" w:type="pct"/>
          </w:tcPr>
          <w:p w14:paraId="1F29AE8D" w14:textId="77777777" w:rsidR="005D316E" w:rsidRPr="0013396E" w:rsidRDefault="005D316E" w:rsidP="005B61C1">
            <w:pPr>
              <w:spacing w:after="60"/>
              <w:rPr>
                <w:iCs/>
                <w:sz w:val="20"/>
              </w:rPr>
            </w:pPr>
            <w:r w:rsidRPr="0013396E">
              <w:rPr>
                <w:iCs/>
                <w:sz w:val="20"/>
              </w:rPr>
              <w:t>POWERTELEM</w:t>
            </w:r>
          </w:p>
        </w:tc>
        <w:tc>
          <w:tcPr>
            <w:tcW w:w="3500" w:type="pct"/>
          </w:tcPr>
          <w:p w14:paraId="1D1A0FF2" w14:textId="77777777" w:rsidR="005D316E" w:rsidRPr="0013396E" w:rsidRDefault="005D316E" w:rsidP="005B61C1">
            <w:pPr>
              <w:spacing w:after="60"/>
              <w:rPr>
                <w:iCs/>
                <w:sz w:val="20"/>
              </w:rPr>
            </w:pPr>
            <w:r w:rsidRPr="0013396E">
              <w:rPr>
                <w:iCs/>
                <w:sz w:val="20"/>
              </w:rPr>
              <w:t>Gross or net real power provided via telemetry.</w:t>
            </w:r>
          </w:p>
        </w:tc>
      </w:tr>
      <w:tr w:rsidR="005D316E" w:rsidRPr="0013396E" w14:paraId="24BFF3AB" w14:textId="77777777" w:rsidTr="005B61C1">
        <w:trPr>
          <w:cantSplit/>
        </w:trPr>
        <w:tc>
          <w:tcPr>
            <w:tcW w:w="1500" w:type="pct"/>
          </w:tcPr>
          <w:p w14:paraId="0AFB0EC4" w14:textId="77777777" w:rsidR="005D316E" w:rsidRPr="0013396E" w:rsidRDefault="005D316E" w:rsidP="005B61C1">
            <w:pPr>
              <w:spacing w:after="60"/>
              <w:rPr>
                <w:iCs/>
                <w:sz w:val="20"/>
              </w:rPr>
            </w:pPr>
            <w:r w:rsidRPr="0013396E">
              <w:rPr>
                <w:iCs/>
                <w:sz w:val="20"/>
              </w:rPr>
              <w:t>LSLTELEM</w:t>
            </w:r>
          </w:p>
        </w:tc>
        <w:tc>
          <w:tcPr>
            <w:tcW w:w="3500" w:type="pct"/>
          </w:tcPr>
          <w:p w14:paraId="5C72374A" w14:textId="77777777" w:rsidR="005D316E" w:rsidRPr="0013396E" w:rsidRDefault="005D316E" w:rsidP="005B61C1">
            <w:pPr>
              <w:spacing w:after="60"/>
              <w:rPr>
                <w:iCs/>
                <w:sz w:val="20"/>
              </w:rPr>
            </w:pPr>
            <w:r w:rsidRPr="0013396E">
              <w:rPr>
                <w:iCs/>
                <w:sz w:val="20"/>
              </w:rPr>
              <w:t>Low Sustained Limit (LSL) provided via telemetry.</w:t>
            </w:r>
          </w:p>
        </w:tc>
      </w:tr>
      <w:tr w:rsidR="005D316E" w:rsidRPr="0013396E" w14:paraId="512993C8" w14:textId="77777777" w:rsidTr="005B61C1">
        <w:trPr>
          <w:cantSplit/>
        </w:trPr>
        <w:tc>
          <w:tcPr>
            <w:tcW w:w="1500" w:type="pct"/>
          </w:tcPr>
          <w:p w14:paraId="72F39C2B" w14:textId="77777777" w:rsidR="005D316E" w:rsidRPr="0013396E" w:rsidRDefault="005D316E" w:rsidP="005B61C1">
            <w:pPr>
              <w:spacing w:after="60"/>
              <w:rPr>
                <w:iCs/>
                <w:sz w:val="20"/>
              </w:rPr>
            </w:pPr>
            <w:r w:rsidRPr="0013396E">
              <w:rPr>
                <w:iCs/>
                <w:sz w:val="20"/>
              </w:rPr>
              <w:t>NORMRAMPDN</w:t>
            </w:r>
          </w:p>
        </w:tc>
        <w:tc>
          <w:tcPr>
            <w:tcW w:w="3500" w:type="pct"/>
          </w:tcPr>
          <w:p w14:paraId="06BB0E8B" w14:textId="77777777" w:rsidR="005D316E" w:rsidRPr="0013396E" w:rsidRDefault="005D316E" w:rsidP="005B61C1">
            <w:pPr>
              <w:spacing w:after="60"/>
              <w:rPr>
                <w:iCs/>
                <w:sz w:val="20"/>
              </w:rPr>
            </w:pPr>
            <w:r w:rsidRPr="0013396E">
              <w:rPr>
                <w:iCs/>
                <w:sz w:val="20"/>
              </w:rPr>
              <w:t>5-minute blended Normal Ramp Rate down, as telemetered by the QSE.</w:t>
            </w:r>
          </w:p>
        </w:tc>
      </w:tr>
      <w:tr w:rsidR="005D316E" w:rsidRPr="0013396E" w14:paraId="0F183DE4" w14:textId="77777777" w:rsidTr="005B61C1">
        <w:trPr>
          <w:cantSplit/>
        </w:trPr>
        <w:tc>
          <w:tcPr>
            <w:tcW w:w="1500" w:type="pct"/>
          </w:tcPr>
          <w:p w14:paraId="43173CB8" w14:textId="77777777" w:rsidR="005D316E" w:rsidRPr="0013396E" w:rsidRDefault="005D316E" w:rsidP="005B61C1">
            <w:pPr>
              <w:spacing w:after="60"/>
              <w:rPr>
                <w:iCs/>
                <w:sz w:val="20"/>
              </w:rPr>
            </w:pPr>
            <w:r w:rsidRPr="0013396E">
              <w:rPr>
                <w:iCs/>
                <w:sz w:val="20"/>
              </w:rPr>
              <w:t>NORMRAMPUP</w:t>
            </w:r>
          </w:p>
        </w:tc>
        <w:tc>
          <w:tcPr>
            <w:tcW w:w="3500" w:type="pct"/>
          </w:tcPr>
          <w:p w14:paraId="6D81293F" w14:textId="77777777" w:rsidR="005D316E" w:rsidRPr="0013396E" w:rsidRDefault="005D316E" w:rsidP="005B61C1">
            <w:pPr>
              <w:spacing w:after="60"/>
              <w:rPr>
                <w:iCs/>
                <w:sz w:val="20"/>
              </w:rPr>
            </w:pPr>
            <w:r w:rsidRPr="0013396E">
              <w:rPr>
                <w:iCs/>
                <w:sz w:val="20"/>
              </w:rPr>
              <w:t>5-minute blended Normal Ramp Rate up, as telemetered by the QSE.</w:t>
            </w:r>
          </w:p>
        </w:tc>
      </w:tr>
    </w:tbl>
    <w:p w14:paraId="300B0BCD" w14:textId="77777777" w:rsidR="005D316E" w:rsidRPr="0013396E" w:rsidRDefault="005D316E" w:rsidP="005D316E">
      <w:pPr>
        <w:spacing w:before="240" w:after="240"/>
        <w:ind w:left="720" w:hanging="720"/>
        <w:rPr>
          <w:iCs/>
        </w:rPr>
      </w:pPr>
      <w:r w:rsidRPr="0013396E">
        <w:rPr>
          <w:iCs/>
        </w:rPr>
        <w:t>(4)</w:t>
      </w:r>
      <w:r w:rsidRPr="0013396E">
        <w:rPr>
          <w:iCs/>
        </w:rPr>
        <w:tab/>
        <w:t>For ESRs, HDL is calculated as follows:</w:t>
      </w:r>
    </w:p>
    <w:p w14:paraId="32D08540"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ONHOLD, then</w:t>
      </w:r>
    </w:p>
    <w:p w14:paraId="0494B08F" w14:textId="77777777" w:rsidR="005D316E" w:rsidRPr="0013396E" w:rsidRDefault="005D316E" w:rsidP="005D316E">
      <w:pPr>
        <w:spacing w:after="240"/>
        <w:ind w:left="1440" w:hanging="720"/>
        <w:rPr>
          <w:b/>
          <w:iCs/>
        </w:rPr>
      </w:pPr>
      <w:r w:rsidRPr="0013396E">
        <w:rPr>
          <w:b/>
          <w:iCs/>
        </w:rPr>
        <w:t>HDL</w:t>
      </w:r>
      <w:r w:rsidRPr="0013396E">
        <w:rPr>
          <w:b/>
          <w:iCs/>
        </w:rPr>
        <w:tab/>
        <w:t>=</w:t>
      </w:r>
      <w:r w:rsidRPr="0013396E">
        <w:rPr>
          <w:b/>
          <w:iCs/>
        </w:rPr>
        <w:tab/>
        <w:t>0</w:t>
      </w:r>
    </w:p>
    <w:p w14:paraId="57461C4A"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ONTEST, then</w:t>
      </w:r>
    </w:p>
    <w:p w14:paraId="37B82185" w14:textId="77777777" w:rsidR="005D316E" w:rsidRPr="0013396E" w:rsidRDefault="005D316E" w:rsidP="005D316E">
      <w:pPr>
        <w:spacing w:after="240"/>
        <w:ind w:left="1440" w:hanging="720"/>
        <w:rPr>
          <w:iCs/>
        </w:rPr>
      </w:pPr>
      <w:r w:rsidRPr="0013396E">
        <w:rPr>
          <w:b/>
          <w:iCs/>
        </w:rPr>
        <w:t>HDL</w:t>
      </w:r>
      <w:r w:rsidRPr="0013396E">
        <w:rPr>
          <w:iCs/>
        </w:rPr>
        <w:tab/>
        <w:t>=</w:t>
      </w:r>
      <w:r w:rsidRPr="0013396E">
        <w:rPr>
          <w:iCs/>
        </w:rPr>
        <w:tab/>
      </w:r>
      <w:r w:rsidRPr="0013396E">
        <w:rPr>
          <w:b/>
          <w:iCs/>
        </w:rPr>
        <w:t>Max (</w:t>
      </w:r>
      <w:r w:rsidRPr="0013396E">
        <w:rPr>
          <w:b/>
        </w:rPr>
        <w:t>Min (POWERTELEM, HSLTELEM), LSLTELEM)</w:t>
      </w:r>
    </w:p>
    <w:p w14:paraId="2DEAAE9A" w14:textId="76F7E1B1" w:rsidR="005D316E" w:rsidRPr="0013396E" w:rsidRDefault="005D316E" w:rsidP="005D316E">
      <w:pPr>
        <w:spacing w:after="240"/>
        <w:ind w:left="1440" w:hanging="720"/>
        <w:rPr>
          <w:iCs/>
        </w:rPr>
      </w:pPr>
      <w:r w:rsidRPr="0013396E">
        <w:rPr>
          <w:iCs/>
        </w:rPr>
        <w:t>(c)</w:t>
      </w:r>
      <w:r w:rsidRPr="0013396E">
        <w:rPr>
          <w:iCs/>
        </w:rPr>
        <w:tab/>
        <w:t>If the telemetered Resource Status is any status code specified in item (5)(b)(iv) of Section 3.9.1 other than OUT, EMR, EMRSWGR, ONHOLD, or ONTEST, then</w:t>
      </w:r>
    </w:p>
    <w:p w14:paraId="1F392822"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bCs/>
          <w:lang w:val="de-DE"/>
        </w:rPr>
        <w:t>NORMRAMPUP</w:t>
      </w:r>
      <w:r w:rsidRPr="0013396E">
        <w:rPr>
          <w:b/>
        </w:rPr>
        <w:t>*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4035225D" w14:textId="77777777" w:rsidTr="005B61C1">
        <w:tc>
          <w:tcPr>
            <w:tcW w:w="1500" w:type="pct"/>
            <w:tcBorders>
              <w:top w:val="single" w:sz="4" w:space="0" w:color="auto"/>
              <w:left w:val="single" w:sz="4" w:space="0" w:color="auto"/>
              <w:bottom w:val="single" w:sz="4" w:space="0" w:color="auto"/>
              <w:right w:val="single" w:sz="4" w:space="0" w:color="auto"/>
            </w:tcBorders>
            <w:hideMark/>
          </w:tcPr>
          <w:p w14:paraId="6EC56030" w14:textId="77777777" w:rsidR="005D316E" w:rsidRPr="0013396E" w:rsidRDefault="005D316E" w:rsidP="005B61C1">
            <w:pPr>
              <w:spacing w:after="120"/>
              <w:rPr>
                <w:b/>
                <w:iCs/>
                <w:sz w:val="20"/>
              </w:rPr>
            </w:pPr>
            <w:r w:rsidRPr="0013396E">
              <w:rPr>
                <w:b/>
                <w:iCs/>
                <w:sz w:val="20"/>
              </w:rPr>
              <w:t>Variable</w:t>
            </w:r>
          </w:p>
        </w:tc>
        <w:tc>
          <w:tcPr>
            <w:tcW w:w="3500" w:type="pct"/>
            <w:tcBorders>
              <w:top w:val="single" w:sz="4" w:space="0" w:color="auto"/>
              <w:left w:val="single" w:sz="4" w:space="0" w:color="auto"/>
              <w:bottom w:val="single" w:sz="4" w:space="0" w:color="auto"/>
              <w:right w:val="single" w:sz="4" w:space="0" w:color="auto"/>
            </w:tcBorders>
            <w:hideMark/>
          </w:tcPr>
          <w:p w14:paraId="2508085A" w14:textId="77777777" w:rsidR="005D316E" w:rsidRPr="0013396E" w:rsidRDefault="005D316E" w:rsidP="005B61C1">
            <w:pPr>
              <w:spacing w:after="120"/>
              <w:rPr>
                <w:b/>
                <w:iCs/>
                <w:sz w:val="20"/>
              </w:rPr>
            </w:pPr>
            <w:r w:rsidRPr="0013396E">
              <w:rPr>
                <w:b/>
                <w:iCs/>
                <w:sz w:val="20"/>
              </w:rPr>
              <w:t>Description</w:t>
            </w:r>
          </w:p>
        </w:tc>
      </w:tr>
      <w:tr w:rsidR="005D316E" w:rsidRPr="0013396E" w14:paraId="4EE7B009"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51741011" w14:textId="77777777" w:rsidR="005D316E" w:rsidRPr="0013396E" w:rsidRDefault="005D316E" w:rsidP="005B61C1">
            <w:pPr>
              <w:spacing w:after="60"/>
              <w:rPr>
                <w:iCs/>
                <w:sz w:val="20"/>
              </w:rPr>
            </w:pPr>
            <w:r w:rsidRPr="0013396E">
              <w:rPr>
                <w:iCs/>
                <w:sz w:val="20"/>
              </w:rPr>
              <w:t>HDL</w:t>
            </w:r>
          </w:p>
        </w:tc>
        <w:tc>
          <w:tcPr>
            <w:tcW w:w="3500" w:type="pct"/>
            <w:tcBorders>
              <w:top w:val="single" w:sz="4" w:space="0" w:color="auto"/>
              <w:left w:val="single" w:sz="4" w:space="0" w:color="auto"/>
              <w:bottom w:val="single" w:sz="4" w:space="0" w:color="auto"/>
              <w:right w:val="single" w:sz="4" w:space="0" w:color="auto"/>
            </w:tcBorders>
            <w:hideMark/>
          </w:tcPr>
          <w:p w14:paraId="6C99448C" w14:textId="77777777" w:rsidR="005D316E" w:rsidRPr="0013396E" w:rsidRDefault="005D316E" w:rsidP="005B61C1">
            <w:pPr>
              <w:spacing w:after="60"/>
              <w:rPr>
                <w:iCs/>
                <w:sz w:val="20"/>
              </w:rPr>
            </w:pPr>
            <w:r w:rsidRPr="0013396E">
              <w:rPr>
                <w:iCs/>
                <w:sz w:val="20"/>
              </w:rPr>
              <w:t>High Dispatch Limit.</w:t>
            </w:r>
          </w:p>
        </w:tc>
      </w:tr>
      <w:tr w:rsidR="005D316E" w:rsidRPr="0013396E" w14:paraId="1688398D"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295928CE" w14:textId="77777777" w:rsidR="005D316E" w:rsidRPr="0013396E" w:rsidRDefault="005D316E" w:rsidP="005B61C1">
            <w:pPr>
              <w:spacing w:after="60"/>
              <w:rPr>
                <w:iCs/>
                <w:sz w:val="20"/>
              </w:rPr>
            </w:pPr>
            <w:r w:rsidRPr="0013396E">
              <w:rPr>
                <w:iCs/>
                <w:sz w:val="20"/>
              </w:rPr>
              <w:t>POWERTELEM</w:t>
            </w:r>
          </w:p>
        </w:tc>
        <w:tc>
          <w:tcPr>
            <w:tcW w:w="3500" w:type="pct"/>
            <w:tcBorders>
              <w:top w:val="single" w:sz="4" w:space="0" w:color="auto"/>
              <w:left w:val="single" w:sz="4" w:space="0" w:color="auto"/>
              <w:bottom w:val="single" w:sz="4" w:space="0" w:color="auto"/>
              <w:right w:val="single" w:sz="4" w:space="0" w:color="auto"/>
            </w:tcBorders>
            <w:hideMark/>
          </w:tcPr>
          <w:p w14:paraId="5C7F3103" w14:textId="77777777" w:rsidR="005D316E" w:rsidRPr="0013396E" w:rsidRDefault="005D316E" w:rsidP="005B61C1">
            <w:pPr>
              <w:spacing w:after="60"/>
              <w:rPr>
                <w:iCs/>
                <w:sz w:val="20"/>
              </w:rPr>
            </w:pPr>
            <w:r w:rsidRPr="0013396E">
              <w:rPr>
                <w:iCs/>
                <w:sz w:val="20"/>
              </w:rPr>
              <w:t xml:space="preserve">Net real power provided via telemetry. </w:t>
            </w:r>
          </w:p>
        </w:tc>
      </w:tr>
      <w:tr w:rsidR="005D316E" w:rsidRPr="0013396E" w14:paraId="120DE2D2"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03149A90" w14:textId="77777777" w:rsidR="005D316E" w:rsidRPr="0013396E" w:rsidRDefault="005D316E" w:rsidP="005B61C1">
            <w:pPr>
              <w:spacing w:after="60"/>
              <w:rPr>
                <w:iCs/>
                <w:sz w:val="20"/>
              </w:rPr>
            </w:pPr>
            <w:r w:rsidRPr="0013396E">
              <w:rPr>
                <w:iCs/>
                <w:sz w:val="20"/>
              </w:rPr>
              <w:t>NORMRAMPUP</w:t>
            </w:r>
          </w:p>
        </w:tc>
        <w:tc>
          <w:tcPr>
            <w:tcW w:w="3500" w:type="pct"/>
            <w:tcBorders>
              <w:top w:val="single" w:sz="4" w:space="0" w:color="auto"/>
              <w:left w:val="single" w:sz="4" w:space="0" w:color="auto"/>
              <w:bottom w:val="single" w:sz="4" w:space="0" w:color="auto"/>
              <w:right w:val="single" w:sz="4" w:space="0" w:color="auto"/>
            </w:tcBorders>
            <w:hideMark/>
          </w:tcPr>
          <w:p w14:paraId="487A2C9A" w14:textId="77777777" w:rsidR="005D316E" w:rsidRPr="0013396E" w:rsidRDefault="005D316E" w:rsidP="005B61C1">
            <w:pPr>
              <w:spacing w:after="60"/>
              <w:ind w:left="720" w:hanging="720"/>
              <w:rPr>
                <w:iCs/>
                <w:sz w:val="20"/>
              </w:rPr>
            </w:pPr>
            <w:r w:rsidRPr="0013396E">
              <w:rPr>
                <w:iCs/>
                <w:sz w:val="20"/>
              </w:rPr>
              <w:t>5-minute blended Normal Ramp Rate up, as telemetered by the QSE.</w:t>
            </w:r>
          </w:p>
        </w:tc>
      </w:tr>
      <w:tr w:rsidR="005D316E" w:rsidRPr="0013396E" w14:paraId="377AAE1A"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39C358B9" w14:textId="77777777" w:rsidR="005D316E" w:rsidRPr="0013396E" w:rsidRDefault="005D316E" w:rsidP="005B61C1">
            <w:pPr>
              <w:spacing w:after="60"/>
              <w:rPr>
                <w:iCs/>
                <w:sz w:val="20"/>
              </w:rPr>
            </w:pPr>
            <w:r w:rsidRPr="0013396E">
              <w:rPr>
                <w:iCs/>
                <w:sz w:val="20"/>
              </w:rPr>
              <w:t>HSLTELEM</w:t>
            </w:r>
          </w:p>
        </w:tc>
        <w:tc>
          <w:tcPr>
            <w:tcW w:w="3500" w:type="pct"/>
            <w:tcBorders>
              <w:top w:val="single" w:sz="4" w:space="0" w:color="auto"/>
              <w:left w:val="single" w:sz="4" w:space="0" w:color="auto"/>
              <w:bottom w:val="single" w:sz="4" w:space="0" w:color="auto"/>
              <w:right w:val="single" w:sz="4" w:space="0" w:color="auto"/>
            </w:tcBorders>
            <w:hideMark/>
          </w:tcPr>
          <w:p w14:paraId="162F8129" w14:textId="77777777" w:rsidR="005D316E" w:rsidRPr="0013396E" w:rsidRDefault="005D316E" w:rsidP="005B61C1">
            <w:pPr>
              <w:spacing w:after="60"/>
              <w:ind w:left="720" w:hanging="720"/>
              <w:rPr>
                <w:iCs/>
                <w:sz w:val="20"/>
              </w:rPr>
            </w:pPr>
            <w:r w:rsidRPr="0013396E">
              <w:rPr>
                <w:iCs/>
                <w:sz w:val="20"/>
              </w:rPr>
              <w:t xml:space="preserve">High Sustained Limit (HSL) provided via telemetry – per Section 6.5.5.2. </w:t>
            </w:r>
          </w:p>
        </w:tc>
      </w:tr>
    </w:tbl>
    <w:p w14:paraId="7875FBBA" w14:textId="77777777" w:rsidR="005D316E" w:rsidRPr="0013396E" w:rsidRDefault="005D316E" w:rsidP="005D316E">
      <w:pPr>
        <w:spacing w:after="240"/>
        <w:rPr>
          <w:iCs/>
        </w:rPr>
      </w:pPr>
      <w:r w:rsidRPr="0013396E">
        <w:rPr>
          <w:iCs/>
        </w:rPr>
        <w:br/>
        <w:t>(5)</w:t>
      </w:r>
      <w:r w:rsidRPr="0013396E">
        <w:rPr>
          <w:iCs/>
        </w:rPr>
        <w:tab/>
        <w:t>For ESRs, LDL is calculated as follows:</w:t>
      </w:r>
    </w:p>
    <w:p w14:paraId="6146F811"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ONHOLD, then</w:t>
      </w:r>
    </w:p>
    <w:p w14:paraId="7AA79AC9" w14:textId="77777777" w:rsidR="005D316E" w:rsidRPr="0013396E" w:rsidRDefault="005D316E" w:rsidP="005D316E">
      <w:pPr>
        <w:spacing w:after="240"/>
        <w:ind w:left="1440" w:hanging="720"/>
        <w:rPr>
          <w:b/>
          <w:iCs/>
        </w:rPr>
      </w:pPr>
      <w:r w:rsidRPr="0013396E">
        <w:rPr>
          <w:b/>
          <w:iCs/>
        </w:rPr>
        <w:t>LDL</w:t>
      </w:r>
      <w:r w:rsidRPr="0013396E">
        <w:rPr>
          <w:b/>
          <w:iCs/>
        </w:rPr>
        <w:tab/>
        <w:t>=</w:t>
      </w:r>
      <w:r w:rsidRPr="0013396E">
        <w:rPr>
          <w:b/>
          <w:iCs/>
        </w:rPr>
        <w:tab/>
        <w:t>0</w:t>
      </w:r>
    </w:p>
    <w:p w14:paraId="0AE9FF78"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ONTEST, then</w:t>
      </w:r>
    </w:p>
    <w:p w14:paraId="4DFA482E" w14:textId="77777777" w:rsidR="005D316E" w:rsidRPr="0013396E" w:rsidRDefault="005D316E" w:rsidP="005D316E">
      <w:pPr>
        <w:spacing w:after="240"/>
        <w:ind w:left="1440" w:hanging="720"/>
        <w:rPr>
          <w:iCs/>
        </w:rPr>
      </w:pPr>
      <w:r w:rsidRPr="0013396E">
        <w:rPr>
          <w:b/>
          <w:iCs/>
        </w:rPr>
        <w:t>LDL</w:t>
      </w:r>
      <w:r w:rsidRPr="0013396E">
        <w:rPr>
          <w:iCs/>
        </w:rPr>
        <w:tab/>
        <w:t>=</w:t>
      </w:r>
      <w:r w:rsidRPr="0013396E">
        <w:rPr>
          <w:iCs/>
        </w:rPr>
        <w:tab/>
      </w:r>
      <w:r w:rsidRPr="0013396E">
        <w:rPr>
          <w:b/>
        </w:rPr>
        <w:t>Max (Min (POWERTELEM, HSLTELEM), LSLTELEM)</w:t>
      </w:r>
    </w:p>
    <w:p w14:paraId="15AFDF49" w14:textId="60737975" w:rsidR="005D316E" w:rsidRPr="0013396E" w:rsidRDefault="005D316E" w:rsidP="005D316E">
      <w:pPr>
        <w:spacing w:after="240"/>
        <w:ind w:left="1440" w:hanging="720"/>
        <w:rPr>
          <w:iCs/>
        </w:rPr>
      </w:pPr>
      <w:r w:rsidRPr="0013396E">
        <w:rPr>
          <w:iCs/>
        </w:rPr>
        <w:lastRenderedPageBreak/>
        <w:t>(c)</w:t>
      </w:r>
      <w:r w:rsidRPr="0013396E">
        <w:rPr>
          <w:iCs/>
        </w:rPr>
        <w:tab/>
        <w:t>If the telemetered Resource Status is any status code specified in item (5)(b)(iv) of Section 3.9.1</w:t>
      </w:r>
      <w:r w:rsidR="007A36C8">
        <w:rPr>
          <w:iCs/>
        </w:rPr>
        <w:t xml:space="preserve"> </w:t>
      </w:r>
      <w:r w:rsidRPr="0013396E">
        <w:rPr>
          <w:iCs/>
        </w:rPr>
        <w:t>other than OUT, or EMR, or EMRSWGR, or ONHOLD, or ONTEST, then</w:t>
      </w:r>
    </w:p>
    <w:p w14:paraId="1715AD71" w14:textId="77777777" w:rsidR="005D316E" w:rsidRPr="0013396E" w:rsidRDefault="005D316E" w:rsidP="005D316E">
      <w:pPr>
        <w:ind w:left="1440" w:hanging="720"/>
        <w:rPr>
          <w:b/>
        </w:rPr>
      </w:pPr>
      <w:r w:rsidRPr="0013396E">
        <w:rPr>
          <w:b/>
        </w:rPr>
        <w:t>LDL</w:t>
      </w:r>
      <w:r w:rsidRPr="0013396E">
        <w:rPr>
          <w:b/>
        </w:rPr>
        <w:tab/>
        <w:t>=</w:t>
      </w:r>
      <w:r w:rsidRPr="0013396E">
        <w:rPr>
          <w:b/>
        </w:rPr>
        <w:tab/>
        <w:t>Max (POWERTELEM - (</w:t>
      </w:r>
      <w:r w:rsidRPr="0013396E">
        <w:rPr>
          <w:b/>
          <w:bCs/>
          <w:lang w:val="de-DE"/>
        </w:rPr>
        <w:t>NORMRAMPDN</w:t>
      </w:r>
      <w:r w:rsidRPr="0013396E">
        <w:rPr>
          <w:b/>
          <w:lang w:val="de-DE"/>
        </w:rPr>
        <w:t xml:space="preserve"> </w:t>
      </w:r>
      <w:r w:rsidRPr="0013396E">
        <w:rPr>
          <w:b/>
        </w:rPr>
        <w:t>* 5), LSLTELEM)</w:t>
      </w:r>
      <w:r w:rsidRPr="0013396E">
        <w:rPr>
          <w:b/>
        </w:rPr>
        <w:br/>
      </w:r>
    </w:p>
    <w:tbl>
      <w:tblPr>
        <w:tblpPr w:leftFromText="180" w:rightFromText="180" w:bottomFromText="160" w:vertAnchor="text" w:tblpY="1"/>
        <w:tblOverlap w:val="neve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67E0A804" w14:textId="77777777" w:rsidTr="005B61C1">
        <w:tc>
          <w:tcPr>
            <w:tcW w:w="1500" w:type="pct"/>
            <w:tcBorders>
              <w:top w:val="single" w:sz="4" w:space="0" w:color="auto"/>
              <w:left w:val="single" w:sz="4" w:space="0" w:color="auto"/>
              <w:bottom w:val="single" w:sz="4" w:space="0" w:color="auto"/>
              <w:right w:val="single" w:sz="4" w:space="0" w:color="auto"/>
            </w:tcBorders>
            <w:hideMark/>
          </w:tcPr>
          <w:p w14:paraId="35AB8B30" w14:textId="77777777" w:rsidR="005D316E" w:rsidRPr="0013396E" w:rsidRDefault="005D316E" w:rsidP="005B61C1">
            <w:pPr>
              <w:spacing w:after="120"/>
              <w:rPr>
                <w:b/>
                <w:iCs/>
                <w:sz w:val="20"/>
              </w:rPr>
            </w:pPr>
            <w:r w:rsidRPr="0013396E">
              <w:rPr>
                <w:b/>
                <w:iCs/>
                <w:sz w:val="20"/>
              </w:rPr>
              <w:t>Variable</w:t>
            </w:r>
          </w:p>
        </w:tc>
        <w:tc>
          <w:tcPr>
            <w:tcW w:w="3500" w:type="pct"/>
            <w:tcBorders>
              <w:top w:val="single" w:sz="4" w:space="0" w:color="auto"/>
              <w:left w:val="single" w:sz="4" w:space="0" w:color="auto"/>
              <w:bottom w:val="single" w:sz="4" w:space="0" w:color="auto"/>
              <w:right w:val="single" w:sz="4" w:space="0" w:color="auto"/>
            </w:tcBorders>
            <w:hideMark/>
          </w:tcPr>
          <w:p w14:paraId="110780B0" w14:textId="77777777" w:rsidR="005D316E" w:rsidRPr="0013396E" w:rsidRDefault="005D316E" w:rsidP="005B61C1">
            <w:pPr>
              <w:spacing w:after="120"/>
              <w:rPr>
                <w:b/>
                <w:iCs/>
                <w:sz w:val="20"/>
              </w:rPr>
            </w:pPr>
            <w:r w:rsidRPr="0013396E">
              <w:rPr>
                <w:b/>
                <w:iCs/>
                <w:sz w:val="20"/>
              </w:rPr>
              <w:t>Description</w:t>
            </w:r>
          </w:p>
        </w:tc>
      </w:tr>
      <w:tr w:rsidR="005D316E" w:rsidRPr="0013396E" w14:paraId="5413146E"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309A979E" w14:textId="77777777" w:rsidR="005D316E" w:rsidRPr="0013396E" w:rsidRDefault="005D316E" w:rsidP="005B61C1">
            <w:pPr>
              <w:spacing w:after="60"/>
              <w:rPr>
                <w:iCs/>
                <w:sz w:val="20"/>
              </w:rPr>
            </w:pPr>
            <w:r w:rsidRPr="0013396E">
              <w:rPr>
                <w:iCs/>
                <w:sz w:val="20"/>
              </w:rPr>
              <w:t>LDL</w:t>
            </w:r>
          </w:p>
        </w:tc>
        <w:tc>
          <w:tcPr>
            <w:tcW w:w="3500" w:type="pct"/>
            <w:tcBorders>
              <w:top w:val="single" w:sz="4" w:space="0" w:color="auto"/>
              <w:left w:val="single" w:sz="4" w:space="0" w:color="auto"/>
              <w:bottom w:val="single" w:sz="4" w:space="0" w:color="auto"/>
              <w:right w:val="single" w:sz="4" w:space="0" w:color="auto"/>
            </w:tcBorders>
            <w:hideMark/>
          </w:tcPr>
          <w:p w14:paraId="35B74D09" w14:textId="77777777" w:rsidR="005D316E" w:rsidRPr="0013396E" w:rsidRDefault="005D316E" w:rsidP="005B61C1">
            <w:pPr>
              <w:spacing w:after="60"/>
              <w:rPr>
                <w:iCs/>
                <w:sz w:val="20"/>
              </w:rPr>
            </w:pPr>
            <w:r w:rsidRPr="0013396E">
              <w:rPr>
                <w:iCs/>
                <w:sz w:val="20"/>
              </w:rPr>
              <w:t>Low Dispatch Limit.</w:t>
            </w:r>
          </w:p>
        </w:tc>
      </w:tr>
      <w:tr w:rsidR="005D316E" w:rsidRPr="0013396E" w14:paraId="0DE3F827"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7B03A8B5" w14:textId="77777777" w:rsidR="005D316E" w:rsidRPr="0013396E" w:rsidRDefault="005D316E" w:rsidP="005B61C1">
            <w:pPr>
              <w:spacing w:after="60"/>
              <w:rPr>
                <w:iCs/>
                <w:sz w:val="20"/>
              </w:rPr>
            </w:pPr>
            <w:r w:rsidRPr="0013396E">
              <w:rPr>
                <w:iCs/>
                <w:sz w:val="20"/>
              </w:rPr>
              <w:t>POWERTELEM</w:t>
            </w:r>
          </w:p>
        </w:tc>
        <w:tc>
          <w:tcPr>
            <w:tcW w:w="3500" w:type="pct"/>
            <w:tcBorders>
              <w:top w:val="single" w:sz="4" w:space="0" w:color="auto"/>
              <w:left w:val="single" w:sz="4" w:space="0" w:color="auto"/>
              <w:bottom w:val="single" w:sz="4" w:space="0" w:color="auto"/>
              <w:right w:val="single" w:sz="4" w:space="0" w:color="auto"/>
            </w:tcBorders>
            <w:hideMark/>
          </w:tcPr>
          <w:p w14:paraId="566C2568" w14:textId="77777777" w:rsidR="005D316E" w:rsidRPr="0013396E" w:rsidRDefault="005D316E" w:rsidP="005B61C1">
            <w:pPr>
              <w:spacing w:after="60"/>
              <w:rPr>
                <w:iCs/>
                <w:sz w:val="20"/>
              </w:rPr>
            </w:pPr>
            <w:r w:rsidRPr="0013396E">
              <w:rPr>
                <w:iCs/>
                <w:sz w:val="20"/>
              </w:rPr>
              <w:t>Net real power provided via telemetry.</w:t>
            </w:r>
          </w:p>
        </w:tc>
      </w:tr>
      <w:tr w:rsidR="005D316E" w:rsidRPr="0013396E" w14:paraId="45C43673"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7DB39CD2" w14:textId="77777777" w:rsidR="005D316E" w:rsidRPr="0013396E" w:rsidRDefault="005D316E" w:rsidP="005B61C1">
            <w:pPr>
              <w:spacing w:after="60"/>
              <w:rPr>
                <w:iCs/>
                <w:sz w:val="20"/>
              </w:rPr>
            </w:pPr>
            <w:r w:rsidRPr="0013396E">
              <w:rPr>
                <w:iCs/>
                <w:sz w:val="20"/>
              </w:rPr>
              <w:t>LSLTELEM</w:t>
            </w:r>
          </w:p>
        </w:tc>
        <w:tc>
          <w:tcPr>
            <w:tcW w:w="3500" w:type="pct"/>
            <w:tcBorders>
              <w:top w:val="single" w:sz="4" w:space="0" w:color="auto"/>
              <w:left w:val="single" w:sz="4" w:space="0" w:color="auto"/>
              <w:bottom w:val="single" w:sz="4" w:space="0" w:color="auto"/>
              <w:right w:val="single" w:sz="4" w:space="0" w:color="auto"/>
            </w:tcBorders>
            <w:hideMark/>
          </w:tcPr>
          <w:p w14:paraId="6E942E61" w14:textId="77777777" w:rsidR="005D316E" w:rsidRPr="0013396E" w:rsidRDefault="005D316E" w:rsidP="005B61C1">
            <w:pPr>
              <w:spacing w:after="60"/>
              <w:rPr>
                <w:iCs/>
                <w:sz w:val="20"/>
              </w:rPr>
            </w:pPr>
            <w:r w:rsidRPr="0013396E">
              <w:rPr>
                <w:iCs/>
                <w:sz w:val="20"/>
              </w:rPr>
              <w:t>Low Sustained Limit provided via telemetry.</w:t>
            </w:r>
          </w:p>
        </w:tc>
      </w:tr>
      <w:tr w:rsidR="005D316E" w:rsidRPr="0013396E" w14:paraId="7D36925D"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1369B352" w14:textId="77777777" w:rsidR="005D316E" w:rsidRPr="0013396E" w:rsidRDefault="005D316E" w:rsidP="005B61C1">
            <w:pPr>
              <w:spacing w:after="60"/>
              <w:rPr>
                <w:iCs/>
                <w:sz w:val="20"/>
              </w:rPr>
            </w:pPr>
            <w:r w:rsidRPr="0013396E">
              <w:rPr>
                <w:iCs/>
                <w:sz w:val="20"/>
              </w:rPr>
              <w:t>NORMRAMPDN</w:t>
            </w:r>
          </w:p>
        </w:tc>
        <w:tc>
          <w:tcPr>
            <w:tcW w:w="3500" w:type="pct"/>
            <w:tcBorders>
              <w:top w:val="single" w:sz="4" w:space="0" w:color="auto"/>
              <w:left w:val="single" w:sz="4" w:space="0" w:color="auto"/>
              <w:bottom w:val="single" w:sz="4" w:space="0" w:color="auto"/>
              <w:right w:val="single" w:sz="4" w:space="0" w:color="auto"/>
            </w:tcBorders>
            <w:hideMark/>
          </w:tcPr>
          <w:p w14:paraId="59110696" w14:textId="77777777" w:rsidR="005D316E" w:rsidRPr="0013396E" w:rsidRDefault="005D316E" w:rsidP="005B61C1">
            <w:pPr>
              <w:spacing w:after="60"/>
              <w:rPr>
                <w:iCs/>
                <w:sz w:val="20"/>
              </w:rPr>
            </w:pPr>
            <w:r w:rsidRPr="0013396E">
              <w:rPr>
                <w:iCs/>
                <w:sz w:val="20"/>
              </w:rPr>
              <w:t>5-minute blended Normal Ramp Rate down, as telemetered by the QSE.</w:t>
            </w:r>
          </w:p>
        </w:tc>
      </w:tr>
    </w:tbl>
    <w:p w14:paraId="3199ECE0" w14:textId="77777777" w:rsidR="005D316E" w:rsidRPr="0013396E" w:rsidRDefault="005D316E" w:rsidP="005D316E">
      <w:pPr>
        <w:spacing w:before="240" w:after="240"/>
        <w:ind w:left="720" w:hanging="720"/>
        <w:rPr>
          <w:b/>
          <w:i/>
          <w:iCs/>
        </w:rPr>
      </w:pPr>
      <w:r w:rsidRPr="0013396E">
        <w:rPr>
          <w:iCs/>
        </w:rPr>
        <w:t>(6)</w:t>
      </w:r>
      <w:r w:rsidRPr="0013396E">
        <w:rPr>
          <w:iCs/>
        </w:rPr>
        <w:tab/>
        <w:t>For SCED-dispatchable Load Resources, HDL is calculated as follows:</w:t>
      </w:r>
    </w:p>
    <w:p w14:paraId="79212736"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lang w:val="de-DE"/>
        </w:rPr>
        <w:t>NORMRAMPDN</w:t>
      </w:r>
      <w:r w:rsidRPr="0013396E">
        <w:rPr>
          <w:b/>
        </w:rPr>
        <w:t xml:space="preserve"> *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00D0B76B" w14:textId="77777777" w:rsidTr="005B61C1">
        <w:tc>
          <w:tcPr>
            <w:tcW w:w="1500" w:type="pct"/>
          </w:tcPr>
          <w:p w14:paraId="07EA3AA8" w14:textId="77777777" w:rsidR="005D316E" w:rsidRPr="0013396E" w:rsidRDefault="005D316E" w:rsidP="005B61C1">
            <w:pPr>
              <w:spacing w:after="120"/>
              <w:rPr>
                <w:b/>
                <w:iCs/>
                <w:sz w:val="20"/>
              </w:rPr>
            </w:pPr>
            <w:r w:rsidRPr="0013396E">
              <w:rPr>
                <w:b/>
                <w:iCs/>
                <w:sz w:val="20"/>
              </w:rPr>
              <w:t>Variable</w:t>
            </w:r>
          </w:p>
        </w:tc>
        <w:tc>
          <w:tcPr>
            <w:tcW w:w="3500" w:type="pct"/>
          </w:tcPr>
          <w:p w14:paraId="3FD8F235" w14:textId="77777777" w:rsidR="005D316E" w:rsidRPr="0013396E" w:rsidRDefault="005D316E" w:rsidP="005B61C1">
            <w:pPr>
              <w:spacing w:after="120"/>
              <w:rPr>
                <w:b/>
                <w:iCs/>
                <w:sz w:val="20"/>
              </w:rPr>
            </w:pPr>
            <w:r w:rsidRPr="0013396E">
              <w:rPr>
                <w:b/>
                <w:iCs/>
                <w:sz w:val="20"/>
              </w:rPr>
              <w:t>Description</w:t>
            </w:r>
          </w:p>
        </w:tc>
      </w:tr>
      <w:tr w:rsidR="005D316E" w:rsidRPr="0013396E" w14:paraId="30C146D2" w14:textId="77777777" w:rsidTr="005B61C1">
        <w:trPr>
          <w:cantSplit/>
        </w:trPr>
        <w:tc>
          <w:tcPr>
            <w:tcW w:w="1500" w:type="pct"/>
          </w:tcPr>
          <w:p w14:paraId="62194761" w14:textId="77777777" w:rsidR="005D316E" w:rsidRPr="0013396E" w:rsidRDefault="005D316E" w:rsidP="005B61C1">
            <w:pPr>
              <w:spacing w:after="60"/>
              <w:rPr>
                <w:iCs/>
                <w:sz w:val="20"/>
              </w:rPr>
            </w:pPr>
            <w:r w:rsidRPr="0013396E">
              <w:rPr>
                <w:iCs/>
                <w:sz w:val="20"/>
              </w:rPr>
              <w:t>HDL</w:t>
            </w:r>
          </w:p>
        </w:tc>
        <w:tc>
          <w:tcPr>
            <w:tcW w:w="3500" w:type="pct"/>
          </w:tcPr>
          <w:p w14:paraId="7ED44753" w14:textId="77777777" w:rsidR="005D316E" w:rsidRPr="0013396E" w:rsidRDefault="005D316E" w:rsidP="005B61C1">
            <w:pPr>
              <w:spacing w:after="60"/>
              <w:rPr>
                <w:iCs/>
                <w:sz w:val="20"/>
              </w:rPr>
            </w:pPr>
            <w:r w:rsidRPr="0013396E">
              <w:rPr>
                <w:iCs/>
                <w:sz w:val="20"/>
              </w:rPr>
              <w:t>High Dispatch Limit.</w:t>
            </w:r>
          </w:p>
        </w:tc>
      </w:tr>
      <w:tr w:rsidR="005D316E" w:rsidRPr="0013396E" w14:paraId="68EF6B67" w14:textId="77777777" w:rsidTr="005B61C1">
        <w:trPr>
          <w:cantSplit/>
        </w:trPr>
        <w:tc>
          <w:tcPr>
            <w:tcW w:w="1500" w:type="pct"/>
          </w:tcPr>
          <w:p w14:paraId="01C6AFF3" w14:textId="77777777" w:rsidR="005D316E" w:rsidRPr="0013396E" w:rsidRDefault="005D316E" w:rsidP="005B61C1">
            <w:pPr>
              <w:spacing w:after="60"/>
              <w:rPr>
                <w:iCs/>
                <w:sz w:val="20"/>
              </w:rPr>
            </w:pPr>
            <w:r w:rsidRPr="0013396E">
              <w:rPr>
                <w:iCs/>
                <w:sz w:val="20"/>
              </w:rPr>
              <w:t>POWERTELEM</w:t>
            </w:r>
          </w:p>
        </w:tc>
        <w:tc>
          <w:tcPr>
            <w:tcW w:w="3500" w:type="pct"/>
          </w:tcPr>
          <w:p w14:paraId="3E589F98" w14:textId="77777777" w:rsidR="005D316E" w:rsidRPr="0013396E" w:rsidRDefault="005D316E" w:rsidP="005B61C1">
            <w:pPr>
              <w:spacing w:after="60"/>
              <w:rPr>
                <w:iCs/>
                <w:sz w:val="20"/>
              </w:rPr>
            </w:pPr>
            <w:r w:rsidRPr="0013396E">
              <w:rPr>
                <w:iCs/>
                <w:sz w:val="20"/>
              </w:rPr>
              <w:t xml:space="preserve">Net real power flow provided via telemetry. </w:t>
            </w:r>
          </w:p>
        </w:tc>
      </w:tr>
      <w:tr w:rsidR="005D316E" w:rsidRPr="0013396E" w14:paraId="170A9833" w14:textId="77777777" w:rsidTr="005B61C1">
        <w:trPr>
          <w:cantSplit/>
        </w:trPr>
        <w:tc>
          <w:tcPr>
            <w:tcW w:w="1500" w:type="pct"/>
          </w:tcPr>
          <w:p w14:paraId="43F82F73" w14:textId="77777777" w:rsidR="005D316E" w:rsidRPr="0013396E" w:rsidRDefault="005D316E" w:rsidP="005B61C1">
            <w:pPr>
              <w:spacing w:after="60"/>
              <w:rPr>
                <w:iCs/>
                <w:sz w:val="20"/>
              </w:rPr>
            </w:pPr>
            <w:r w:rsidRPr="0013396E">
              <w:rPr>
                <w:iCs/>
                <w:sz w:val="20"/>
              </w:rPr>
              <w:t>NORMRAMPDN</w:t>
            </w:r>
          </w:p>
        </w:tc>
        <w:tc>
          <w:tcPr>
            <w:tcW w:w="3500" w:type="pct"/>
          </w:tcPr>
          <w:p w14:paraId="2341313C" w14:textId="77777777" w:rsidR="005D316E" w:rsidRPr="0013396E" w:rsidRDefault="005D316E" w:rsidP="005B61C1">
            <w:pPr>
              <w:spacing w:after="60"/>
              <w:rPr>
                <w:iCs/>
                <w:sz w:val="20"/>
              </w:rPr>
            </w:pPr>
            <w:r w:rsidRPr="0013396E">
              <w:rPr>
                <w:iCs/>
                <w:sz w:val="20"/>
              </w:rPr>
              <w:t xml:space="preserve">Normal Ramp Rate down, as telemetered by the QSE. </w:t>
            </w:r>
          </w:p>
        </w:tc>
      </w:tr>
      <w:tr w:rsidR="005D316E" w:rsidRPr="0013396E" w14:paraId="4CDEC920" w14:textId="77777777" w:rsidTr="005B61C1">
        <w:trPr>
          <w:cantSplit/>
        </w:trPr>
        <w:tc>
          <w:tcPr>
            <w:tcW w:w="1500" w:type="pct"/>
          </w:tcPr>
          <w:p w14:paraId="0C7DA85C" w14:textId="77777777" w:rsidR="005D316E" w:rsidRPr="0013396E" w:rsidRDefault="005D316E" w:rsidP="005B61C1">
            <w:pPr>
              <w:spacing w:after="60"/>
              <w:rPr>
                <w:iCs/>
                <w:sz w:val="20"/>
              </w:rPr>
            </w:pPr>
            <w:r w:rsidRPr="0013396E">
              <w:rPr>
                <w:iCs/>
                <w:sz w:val="20"/>
              </w:rPr>
              <w:t>HSLTELEM</w:t>
            </w:r>
          </w:p>
        </w:tc>
        <w:tc>
          <w:tcPr>
            <w:tcW w:w="3500" w:type="pct"/>
          </w:tcPr>
          <w:p w14:paraId="4BB07E01" w14:textId="77777777" w:rsidR="005D316E" w:rsidRPr="0013396E" w:rsidRDefault="005D316E" w:rsidP="005B61C1">
            <w:pPr>
              <w:spacing w:after="60"/>
              <w:rPr>
                <w:iCs/>
                <w:sz w:val="20"/>
              </w:rPr>
            </w:pPr>
            <w:r w:rsidRPr="0013396E">
              <w:rPr>
                <w:iCs/>
                <w:sz w:val="20"/>
              </w:rPr>
              <w:t>HSL provided via telemetry.</w:t>
            </w:r>
          </w:p>
        </w:tc>
      </w:tr>
    </w:tbl>
    <w:p w14:paraId="19D6A585" w14:textId="77777777" w:rsidR="005D316E" w:rsidRPr="0013396E" w:rsidRDefault="005D316E" w:rsidP="005D316E">
      <w:pPr>
        <w:spacing w:before="240" w:after="240"/>
        <w:rPr>
          <w:b/>
          <w:i/>
          <w:iCs/>
        </w:rPr>
      </w:pPr>
      <w:r w:rsidRPr="0013396E">
        <w:rPr>
          <w:iCs/>
        </w:rPr>
        <w:t>(7)</w:t>
      </w:r>
      <w:r w:rsidRPr="0013396E">
        <w:rPr>
          <w:iCs/>
        </w:rPr>
        <w:tab/>
        <w:t>For SCED-dispatchable Load Resources, LDL is calculated as follows:</w:t>
      </w:r>
    </w:p>
    <w:p w14:paraId="5A98B170" w14:textId="77777777" w:rsidR="005D316E" w:rsidRPr="0013396E" w:rsidRDefault="005D316E" w:rsidP="005D316E">
      <w:pPr>
        <w:spacing w:after="240"/>
        <w:ind w:left="1440" w:hanging="720"/>
        <w:rPr>
          <w:b/>
        </w:rPr>
      </w:pPr>
      <w:r w:rsidRPr="0013396E">
        <w:rPr>
          <w:b/>
        </w:rPr>
        <w:t>LDL</w:t>
      </w:r>
      <w:r w:rsidRPr="0013396E">
        <w:rPr>
          <w:b/>
        </w:rPr>
        <w:tab/>
        <w:t>=</w:t>
      </w:r>
      <w:r w:rsidRPr="0013396E">
        <w:rPr>
          <w:b/>
        </w:rPr>
        <w:tab/>
        <w:t>Max (POWERTELEM - (</w:t>
      </w:r>
      <w:r w:rsidRPr="0013396E">
        <w:rPr>
          <w:b/>
          <w:lang w:val="de-DE"/>
        </w:rPr>
        <w:t>NORMRAMPUP</w:t>
      </w:r>
      <w:r w:rsidRPr="0013396E">
        <w:rPr>
          <w:b/>
        </w:rPr>
        <w:t xml:space="preserve"> * 5), LSLTELEM)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1413D480" w14:textId="77777777" w:rsidTr="005B61C1">
        <w:tc>
          <w:tcPr>
            <w:tcW w:w="1500" w:type="pct"/>
          </w:tcPr>
          <w:p w14:paraId="2EDBF286" w14:textId="77777777" w:rsidR="005D316E" w:rsidRPr="0013396E" w:rsidRDefault="005D316E" w:rsidP="005B61C1">
            <w:pPr>
              <w:spacing w:after="120"/>
              <w:rPr>
                <w:b/>
                <w:iCs/>
                <w:sz w:val="20"/>
              </w:rPr>
            </w:pPr>
            <w:r w:rsidRPr="0013396E">
              <w:rPr>
                <w:b/>
                <w:iCs/>
                <w:sz w:val="20"/>
              </w:rPr>
              <w:t>Variable</w:t>
            </w:r>
          </w:p>
        </w:tc>
        <w:tc>
          <w:tcPr>
            <w:tcW w:w="3500" w:type="pct"/>
          </w:tcPr>
          <w:p w14:paraId="46F3DA8B" w14:textId="77777777" w:rsidR="005D316E" w:rsidRPr="0013396E" w:rsidRDefault="005D316E" w:rsidP="005B61C1">
            <w:pPr>
              <w:spacing w:after="120"/>
              <w:rPr>
                <w:b/>
                <w:iCs/>
                <w:sz w:val="20"/>
              </w:rPr>
            </w:pPr>
            <w:r w:rsidRPr="0013396E">
              <w:rPr>
                <w:b/>
                <w:iCs/>
                <w:sz w:val="20"/>
              </w:rPr>
              <w:t>Description</w:t>
            </w:r>
          </w:p>
        </w:tc>
      </w:tr>
      <w:tr w:rsidR="005D316E" w:rsidRPr="0013396E" w14:paraId="279C4D3F" w14:textId="77777777" w:rsidTr="005B61C1">
        <w:trPr>
          <w:cantSplit/>
        </w:trPr>
        <w:tc>
          <w:tcPr>
            <w:tcW w:w="1500" w:type="pct"/>
          </w:tcPr>
          <w:p w14:paraId="57CBE959" w14:textId="77777777" w:rsidR="005D316E" w:rsidRPr="0013396E" w:rsidRDefault="005D316E" w:rsidP="005B61C1">
            <w:pPr>
              <w:spacing w:after="60"/>
              <w:rPr>
                <w:iCs/>
                <w:sz w:val="20"/>
              </w:rPr>
            </w:pPr>
            <w:r w:rsidRPr="0013396E">
              <w:rPr>
                <w:iCs/>
                <w:sz w:val="20"/>
              </w:rPr>
              <w:t>LDL</w:t>
            </w:r>
          </w:p>
        </w:tc>
        <w:tc>
          <w:tcPr>
            <w:tcW w:w="3500" w:type="pct"/>
          </w:tcPr>
          <w:p w14:paraId="44C3D3AC" w14:textId="77777777" w:rsidR="005D316E" w:rsidRPr="0013396E" w:rsidRDefault="005D316E" w:rsidP="005B61C1">
            <w:pPr>
              <w:spacing w:after="60"/>
              <w:rPr>
                <w:iCs/>
                <w:sz w:val="20"/>
              </w:rPr>
            </w:pPr>
            <w:r w:rsidRPr="0013396E">
              <w:rPr>
                <w:iCs/>
                <w:sz w:val="20"/>
              </w:rPr>
              <w:t>Low Dispatch Limit.</w:t>
            </w:r>
          </w:p>
        </w:tc>
      </w:tr>
      <w:tr w:rsidR="005D316E" w:rsidRPr="0013396E" w14:paraId="65E9383D" w14:textId="77777777" w:rsidTr="005B61C1">
        <w:trPr>
          <w:cantSplit/>
        </w:trPr>
        <w:tc>
          <w:tcPr>
            <w:tcW w:w="1500" w:type="pct"/>
          </w:tcPr>
          <w:p w14:paraId="324C229C" w14:textId="77777777" w:rsidR="005D316E" w:rsidRPr="0013396E" w:rsidRDefault="005D316E" w:rsidP="005B61C1">
            <w:pPr>
              <w:spacing w:after="60"/>
              <w:rPr>
                <w:iCs/>
                <w:sz w:val="20"/>
              </w:rPr>
            </w:pPr>
            <w:r w:rsidRPr="0013396E">
              <w:rPr>
                <w:iCs/>
                <w:sz w:val="20"/>
              </w:rPr>
              <w:t>POWERTELEM</w:t>
            </w:r>
          </w:p>
        </w:tc>
        <w:tc>
          <w:tcPr>
            <w:tcW w:w="3500" w:type="pct"/>
          </w:tcPr>
          <w:p w14:paraId="2DD88168" w14:textId="77777777" w:rsidR="005D316E" w:rsidRPr="0013396E" w:rsidRDefault="005D316E" w:rsidP="005B61C1">
            <w:pPr>
              <w:spacing w:after="60"/>
              <w:rPr>
                <w:iCs/>
                <w:sz w:val="20"/>
              </w:rPr>
            </w:pPr>
            <w:r w:rsidRPr="0013396E">
              <w:rPr>
                <w:iCs/>
                <w:sz w:val="20"/>
              </w:rPr>
              <w:t xml:space="preserve">Net real power flow provided via telemetry. </w:t>
            </w:r>
          </w:p>
        </w:tc>
      </w:tr>
      <w:tr w:rsidR="005D316E" w:rsidRPr="0013396E" w14:paraId="318FBB8E" w14:textId="77777777" w:rsidTr="005B61C1">
        <w:trPr>
          <w:cantSplit/>
        </w:trPr>
        <w:tc>
          <w:tcPr>
            <w:tcW w:w="1500" w:type="pct"/>
          </w:tcPr>
          <w:p w14:paraId="3F1F649C" w14:textId="77777777" w:rsidR="005D316E" w:rsidRPr="0013396E" w:rsidRDefault="005D316E" w:rsidP="005B61C1">
            <w:pPr>
              <w:spacing w:after="60"/>
              <w:rPr>
                <w:iCs/>
                <w:sz w:val="20"/>
              </w:rPr>
            </w:pPr>
            <w:r w:rsidRPr="0013396E">
              <w:rPr>
                <w:iCs/>
                <w:sz w:val="20"/>
              </w:rPr>
              <w:t>NORMRAMPUP</w:t>
            </w:r>
          </w:p>
        </w:tc>
        <w:tc>
          <w:tcPr>
            <w:tcW w:w="3500" w:type="pct"/>
          </w:tcPr>
          <w:p w14:paraId="32639674" w14:textId="77777777" w:rsidR="005D316E" w:rsidRPr="0013396E" w:rsidRDefault="005D316E" w:rsidP="005B61C1">
            <w:pPr>
              <w:spacing w:after="60"/>
              <w:rPr>
                <w:iCs/>
                <w:sz w:val="20"/>
              </w:rPr>
            </w:pPr>
            <w:r w:rsidRPr="0013396E">
              <w:rPr>
                <w:iCs/>
                <w:sz w:val="20"/>
              </w:rPr>
              <w:t>Normal Ramp Rate up, as telemetered by the QSE.</w:t>
            </w:r>
          </w:p>
        </w:tc>
      </w:tr>
      <w:tr w:rsidR="005D316E" w:rsidRPr="0013396E" w14:paraId="6A6B89E8" w14:textId="77777777" w:rsidTr="005B61C1">
        <w:trPr>
          <w:cantSplit/>
        </w:trPr>
        <w:tc>
          <w:tcPr>
            <w:tcW w:w="1500" w:type="pct"/>
          </w:tcPr>
          <w:p w14:paraId="721B0123" w14:textId="77777777" w:rsidR="005D316E" w:rsidRPr="0013396E" w:rsidRDefault="005D316E" w:rsidP="005B61C1">
            <w:pPr>
              <w:spacing w:after="60"/>
              <w:rPr>
                <w:iCs/>
                <w:sz w:val="20"/>
              </w:rPr>
            </w:pPr>
            <w:r w:rsidRPr="0013396E">
              <w:rPr>
                <w:iCs/>
                <w:sz w:val="20"/>
              </w:rPr>
              <w:t>LSLTELEM</w:t>
            </w:r>
          </w:p>
        </w:tc>
        <w:tc>
          <w:tcPr>
            <w:tcW w:w="3500" w:type="pct"/>
          </w:tcPr>
          <w:p w14:paraId="110791A8" w14:textId="77777777" w:rsidR="005D316E" w:rsidRPr="0013396E" w:rsidRDefault="005D316E" w:rsidP="005B61C1">
            <w:pPr>
              <w:spacing w:after="60"/>
              <w:rPr>
                <w:iCs/>
                <w:sz w:val="20"/>
              </w:rPr>
            </w:pPr>
            <w:r w:rsidRPr="0013396E">
              <w:rPr>
                <w:iCs/>
                <w:sz w:val="20"/>
              </w:rPr>
              <w:t>LSL provided via telemetry.</w:t>
            </w:r>
          </w:p>
        </w:tc>
      </w:tr>
    </w:tbl>
    <w:p w14:paraId="5B9A4C4B" w14:textId="77777777" w:rsidR="00F65784" w:rsidRPr="0013396E" w:rsidRDefault="00F65784" w:rsidP="00F65784">
      <w:pPr>
        <w:pStyle w:val="BodyText"/>
        <w:spacing w:after="0"/>
      </w:pPr>
      <w:bookmarkStart w:id="882" w:name="_Toc397504970"/>
      <w:bookmarkStart w:id="883" w:name="_Toc402357098"/>
      <w:bookmarkStart w:id="884" w:name="_Toc422486478"/>
      <w:bookmarkStart w:id="885" w:name="_Toc433093330"/>
      <w:bookmarkStart w:id="886" w:name="_Toc433093488"/>
      <w:bookmarkStart w:id="887" w:name="_Toc440874717"/>
      <w:bookmarkStart w:id="888" w:name="_Toc448142272"/>
      <w:bookmarkStart w:id="889" w:name="_Toc448142429"/>
      <w:bookmarkStart w:id="890" w:name="_Toc458770265"/>
      <w:bookmarkStart w:id="891" w:name="_Toc459294233"/>
      <w:bookmarkStart w:id="892" w:name="_Toc463262726"/>
      <w:bookmarkStart w:id="893" w:name="_Toc468286800"/>
      <w:bookmarkStart w:id="894" w:name="_Toc481502846"/>
      <w:bookmarkStart w:id="895" w:name="_Toc496080014"/>
      <w:bookmarkEnd w:id="879"/>
    </w:p>
    <w:p w14:paraId="0AD10B00" w14:textId="76FD60FA" w:rsidR="001F04FD" w:rsidRPr="0013396E" w:rsidRDefault="001F04FD" w:rsidP="007A1E53">
      <w:pPr>
        <w:pStyle w:val="H4"/>
        <w:ind w:left="1267" w:hanging="1267"/>
      </w:pPr>
      <w:bookmarkStart w:id="896" w:name="_Toc232146420"/>
      <w:bookmarkStart w:id="897" w:name="_Hlk102562855"/>
      <w:r w:rsidRPr="00657137">
        <w:t>6.5.7.3</w:t>
      </w:r>
      <w:r w:rsidRPr="00657137">
        <w:tab/>
        <w:t>Security Constrained Economic Dispatch</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5E009C96" w14:textId="45247B7C" w:rsidR="00540BAB" w:rsidRPr="0013396E" w:rsidRDefault="00540BAB" w:rsidP="00540BAB">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w:t>
      </w:r>
      <w:r w:rsidR="00890D72" w:rsidRPr="0013396E">
        <w:rPr>
          <w:iCs/>
        </w:rPr>
        <w:t xml:space="preserve">RTM </w:t>
      </w:r>
      <w:r w:rsidRPr="0013396E">
        <w:rPr>
          <w:iCs/>
        </w:rPr>
        <w:t xml:space="preserve">Energy Bids to determine Resource Dispatch Instructions and Ancillary Service awards by maximizing bid-based revenues minus offer-based costs, subject </w:t>
      </w:r>
      <w:proofErr w:type="gramStart"/>
      <w:r w:rsidRPr="0013396E">
        <w:rPr>
          <w:iCs/>
        </w:rPr>
        <w:t>to power</w:t>
      </w:r>
      <w:proofErr w:type="gramEnd"/>
      <w:r w:rsidRPr="0013396E">
        <w:rPr>
          <w:iCs/>
        </w:rPr>
        <w:t xml:space="preserve"> balance, Ancillary Service Demand Curves (ASDCs), and network </w:t>
      </w:r>
      <w:r w:rsidRPr="0013396E">
        <w:rPr>
          <w:iCs/>
        </w:rPr>
        <w:lastRenderedPageBreak/>
        <w:t xml:space="preserve">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0ED519F2"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5EB3B6B" w14:textId="28EBE631" w:rsidR="00890D72" w:rsidRPr="0013396E" w:rsidRDefault="00890D72" w:rsidP="005B61C1">
            <w:pPr>
              <w:spacing w:before="120" w:after="240"/>
              <w:rPr>
                <w:b/>
                <w:i/>
                <w:iCs/>
                <w:szCs w:val="24"/>
              </w:rPr>
            </w:pPr>
            <w:r w:rsidRPr="0013396E">
              <w:rPr>
                <w:b/>
                <w:i/>
                <w:iCs/>
                <w:szCs w:val="24"/>
              </w:rPr>
              <w:t>[NPRR1188</w:t>
            </w:r>
            <w:r w:rsidR="00DF5DA8">
              <w:rPr>
                <w:b/>
                <w:i/>
                <w:iCs/>
                <w:szCs w:val="24"/>
              </w:rPr>
              <w:t xml:space="preserve"> and NPRR1325</w:t>
            </w:r>
            <w:r w:rsidRPr="0013396E">
              <w:rPr>
                <w:b/>
                <w:i/>
                <w:iCs/>
                <w:szCs w:val="24"/>
              </w:rPr>
              <w:t>:  Replace</w:t>
            </w:r>
            <w:r w:rsidR="00DF5DA8">
              <w:rPr>
                <w:b/>
                <w:i/>
                <w:iCs/>
                <w:szCs w:val="24"/>
              </w:rPr>
              <w:t xml:space="preserve"> applicable portions of</w:t>
            </w:r>
            <w:r w:rsidRPr="0013396E">
              <w:rPr>
                <w:b/>
                <w:i/>
                <w:iCs/>
                <w:szCs w:val="24"/>
              </w:rPr>
              <w:t xml:space="preserve"> paragraph (1) above with the following upon system implementation</w:t>
            </w:r>
            <w:r w:rsidR="00DF5DA8">
              <w:rPr>
                <w:b/>
                <w:i/>
                <w:iCs/>
                <w:szCs w:val="24"/>
              </w:rPr>
              <w:t xml:space="preserve"> for NPRR1188 or upon system implementation of PGRR145 for NPRR1325</w:t>
            </w:r>
            <w:r w:rsidRPr="0013396E">
              <w:rPr>
                <w:b/>
                <w:i/>
                <w:iCs/>
                <w:szCs w:val="24"/>
              </w:rPr>
              <w:t>:]</w:t>
            </w:r>
          </w:p>
          <w:p w14:paraId="02F8AECD" w14:textId="77777777" w:rsidR="0002216B" w:rsidRDefault="00890D72" w:rsidP="007A1E53">
            <w:pPr>
              <w:spacing w:after="240"/>
              <w:ind w:left="720" w:hanging="720"/>
              <w:rPr>
                <w:iCs/>
              </w:rPr>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r w:rsidR="00DF5DA8" w:rsidRPr="00962997">
              <w:rPr>
                <w:iCs/>
              </w:rPr>
              <w:t xml:space="preserve">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  </w:t>
            </w:r>
            <w:r w:rsidRPr="0013396E">
              <w:rPr>
                <w:iCs/>
              </w:rPr>
              <w:t>The SCED process uses a two-step methodology that applies</w:t>
            </w:r>
            <w:r w:rsidR="00DF5DA8">
              <w:rPr>
                <w:iCs/>
              </w:rPr>
              <w:t xml:space="preserve">: </w:t>
            </w:r>
          </w:p>
          <w:p w14:paraId="1C7FFAA2" w14:textId="1778378C" w:rsidR="0002216B" w:rsidRDefault="0002216B" w:rsidP="0002216B">
            <w:pPr>
              <w:spacing w:after="240"/>
              <w:ind w:left="1440" w:hanging="720"/>
              <w:rPr>
                <w:iCs/>
              </w:rPr>
            </w:pPr>
            <w:r>
              <w:rPr>
                <w:iCs/>
              </w:rPr>
              <w:t>(a</w:t>
            </w:r>
            <w:r w:rsidR="00DF5DA8">
              <w:rPr>
                <w:iCs/>
              </w:rPr>
              <w:t>)</w:t>
            </w:r>
            <w:r>
              <w:rPr>
                <w:iCs/>
              </w:rPr>
              <w:tab/>
              <w:t>M</w:t>
            </w:r>
            <w:r w:rsidR="00890D72" w:rsidRPr="0013396E">
              <w:rPr>
                <w:iCs/>
              </w:rPr>
              <w:t>itigation to offers for energy prospectively to resolve Non-Competitive Constraints for the current Operating Hour</w:t>
            </w:r>
            <w:r>
              <w:rPr>
                <w:iCs/>
              </w:rPr>
              <w:t>;</w:t>
            </w:r>
            <w:r w:rsidR="00DF5DA8" w:rsidRPr="00962997">
              <w:rPr>
                <w:iCs/>
              </w:rPr>
              <w:t xml:space="preserve"> and </w:t>
            </w:r>
          </w:p>
          <w:p w14:paraId="5C09492E" w14:textId="18827CBE" w:rsidR="0002216B" w:rsidRDefault="0002216B" w:rsidP="0002216B">
            <w:pPr>
              <w:spacing w:after="240"/>
              <w:ind w:left="1440" w:hanging="720"/>
              <w:rPr>
                <w:iCs/>
              </w:rPr>
            </w:pPr>
            <w:r>
              <w:rPr>
                <w:iCs/>
              </w:rPr>
              <w:t>(b</w:t>
            </w:r>
            <w:r w:rsidR="00DF5DA8" w:rsidRPr="00962997">
              <w:rPr>
                <w:iCs/>
              </w:rPr>
              <w:t>)</w:t>
            </w:r>
            <w:r>
              <w:rPr>
                <w:iCs/>
              </w:rPr>
              <w:tab/>
              <w:t>C</w:t>
            </w:r>
            <w:r w:rsidR="00DF5DA8" w:rsidRPr="00962997">
              <w:rPr>
                <w:iCs/>
              </w:rPr>
              <w:t>apping the QSE-submitted Energy Bid Curve of a PCLR to resolve eligible transmission constraints for each SCED run that meets the criteria specified in Section 4.4.9.4.4</w:t>
            </w:r>
            <w:r w:rsidR="00DF5DA8">
              <w:rPr>
                <w:iCs/>
              </w:rPr>
              <w:t>, Adjusted Bip Caps</w:t>
            </w:r>
            <w:r w:rsidR="00890D72" w:rsidRPr="0013396E">
              <w:rPr>
                <w:iCs/>
              </w:rPr>
              <w:t xml:space="preserve">.  </w:t>
            </w:r>
          </w:p>
          <w:p w14:paraId="2C5332EB" w14:textId="2CA1F38E" w:rsidR="00890D72" w:rsidRPr="0013396E" w:rsidRDefault="00890D72" w:rsidP="00C91B01">
            <w:pPr>
              <w:spacing w:after="240"/>
              <w:ind w:left="720"/>
            </w:pPr>
            <w:r w:rsidRPr="0013396E">
              <w:rPr>
                <w:iCs/>
              </w:rPr>
              <w:t xml:space="preserve">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c>
      </w:tr>
    </w:tbl>
    <w:p w14:paraId="58840281" w14:textId="7B772DFA" w:rsidR="00540BAB" w:rsidRPr="0013396E" w:rsidRDefault="00540BAB" w:rsidP="007A1E53">
      <w:pPr>
        <w:spacing w:before="240" w:after="240"/>
        <w:ind w:left="720" w:hanging="720"/>
      </w:pPr>
      <w:r w:rsidRPr="0013396E">
        <w:t>(2)</w:t>
      </w:r>
      <w:r w:rsidRPr="0013396E">
        <w:tab/>
        <w:t>The SCED solution must monitor cumulative deployment of Regulation Services and ensure that Regulation Services deployment is minimized over time.</w:t>
      </w:r>
    </w:p>
    <w:p w14:paraId="5B60EACD" w14:textId="77777777" w:rsidR="00540BAB" w:rsidRPr="0013396E" w:rsidRDefault="00540BAB" w:rsidP="00540BAB">
      <w:pPr>
        <w:spacing w:before="240" w:after="240"/>
        <w:ind w:left="720" w:hanging="720"/>
      </w:pPr>
      <w:r w:rsidRPr="0013396E">
        <w:lastRenderedPageBreak/>
        <w:t>(3)</w:t>
      </w:r>
      <w:r w:rsidRPr="0013396E">
        <w:tab/>
        <w:t>In the Generation To Be Dispatched (GTBD) determined by LFC, ERCOT shall subtract the sum of the telemetered net real power consumption from all CLRs available to SCED.</w:t>
      </w:r>
    </w:p>
    <w:p w14:paraId="301C8F71" w14:textId="77777777" w:rsidR="00540BAB" w:rsidRPr="0013396E" w:rsidRDefault="00540BAB" w:rsidP="00540BAB">
      <w:pPr>
        <w:spacing w:before="240"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52B7BB24" w14:textId="77777777" w:rsidR="00540BAB" w:rsidRPr="0013396E" w:rsidRDefault="00540BAB" w:rsidP="00540BAB">
      <w:pPr>
        <w:spacing w:after="240"/>
        <w:ind w:left="1440" w:hanging="720"/>
      </w:pPr>
      <w:r w:rsidRPr="0013396E">
        <w:t>(a)</w:t>
      </w:r>
      <w:r w:rsidRPr="0013396E">
        <w:tab/>
        <w:t>Non-IRRs without Energy Offer Curves</w:t>
      </w:r>
    </w:p>
    <w:p w14:paraId="6D932CCA" w14:textId="77777777" w:rsidR="00540BAB" w:rsidRPr="0013396E" w:rsidRDefault="00540BAB" w:rsidP="00540BAB">
      <w:pPr>
        <w:spacing w:before="240" w:after="240"/>
        <w:ind w:left="2160" w:hanging="720"/>
      </w:pPr>
      <w:r w:rsidRPr="0013396E">
        <w:t>(i)</w:t>
      </w:r>
      <w:r w:rsidRPr="0013396E">
        <w:tab/>
        <w:t>ERCOT shall create a monotonically non-decreasing proxy Energy Offer Curve as described below for:</w:t>
      </w:r>
    </w:p>
    <w:p w14:paraId="422A43FC" w14:textId="77777777" w:rsidR="00540BAB" w:rsidRPr="0013396E" w:rsidRDefault="00540BAB" w:rsidP="00540BAB">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540BAB" w:rsidRPr="0013396E" w14:paraId="12B023E9" w14:textId="77777777" w:rsidTr="005B61C1">
        <w:trPr>
          <w:jc w:val="center"/>
        </w:trPr>
        <w:tc>
          <w:tcPr>
            <w:tcW w:w="3780" w:type="dxa"/>
          </w:tcPr>
          <w:p w14:paraId="6A7EE519" w14:textId="77777777" w:rsidR="00540BAB" w:rsidRPr="0013396E" w:rsidRDefault="00540BAB" w:rsidP="005B61C1">
            <w:pPr>
              <w:spacing w:after="120"/>
              <w:rPr>
                <w:b/>
                <w:iCs/>
                <w:sz w:val="20"/>
              </w:rPr>
            </w:pPr>
            <w:r w:rsidRPr="0013396E">
              <w:rPr>
                <w:b/>
                <w:iCs/>
                <w:sz w:val="20"/>
              </w:rPr>
              <w:t>MW</w:t>
            </w:r>
          </w:p>
        </w:tc>
        <w:tc>
          <w:tcPr>
            <w:tcW w:w="2520" w:type="dxa"/>
          </w:tcPr>
          <w:p w14:paraId="2127E605" w14:textId="77777777" w:rsidR="00540BAB" w:rsidRPr="0013396E" w:rsidRDefault="00540BAB" w:rsidP="005B61C1">
            <w:pPr>
              <w:spacing w:after="120"/>
              <w:rPr>
                <w:b/>
                <w:iCs/>
                <w:sz w:val="20"/>
              </w:rPr>
            </w:pPr>
            <w:r w:rsidRPr="0013396E">
              <w:rPr>
                <w:b/>
                <w:iCs/>
                <w:sz w:val="20"/>
              </w:rPr>
              <w:t>Price (per MWh)</w:t>
            </w:r>
          </w:p>
        </w:tc>
      </w:tr>
      <w:tr w:rsidR="00540BAB" w:rsidRPr="0013396E" w14:paraId="3D2997BE" w14:textId="77777777" w:rsidTr="005B61C1">
        <w:trPr>
          <w:jc w:val="center"/>
        </w:trPr>
        <w:tc>
          <w:tcPr>
            <w:tcW w:w="3780" w:type="dxa"/>
          </w:tcPr>
          <w:p w14:paraId="0A5E702C" w14:textId="77777777" w:rsidR="00540BAB" w:rsidRPr="0013396E" w:rsidRDefault="00540BAB" w:rsidP="005B61C1">
            <w:pPr>
              <w:spacing w:after="60"/>
              <w:rPr>
                <w:iCs/>
                <w:sz w:val="20"/>
              </w:rPr>
            </w:pPr>
            <w:r w:rsidRPr="0013396E">
              <w:rPr>
                <w:iCs/>
                <w:sz w:val="20"/>
              </w:rPr>
              <w:t>HSL</w:t>
            </w:r>
          </w:p>
        </w:tc>
        <w:tc>
          <w:tcPr>
            <w:tcW w:w="2520" w:type="dxa"/>
          </w:tcPr>
          <w:p w14:paraId="6402093F" w14:textId="77777777" w:rsidR="00540BAB" w:rsidRPr="0013396E" w:rsidRDefault="00540BAB" w:rsidP="005B61C1">
            <w:pPr>
              <w:spacing w:after="60"/>
              <w:rPr>
                <w:iCs/>
                <w:sz w:val="20"/>
              </w:rPr>
            </w:pPr>
            <w:r w:rsidRPr="0013396E">
              <w:rPr>
                <w:iCs/>
                <w:sz w:val="20"/>
              </w:rPr>
              <w:t>RTSWCAP</w:t>
            </w:r>
          </w:p>
        </w:tc>
      </w:tr>
      <w:tr w:rsidR="00540BAB" w:rsidRPr="0013396E" w14:paraId="0F79DFEF" w14:textId="77777777" w:rsidTr="005B61C1">
        <w:trPr>
          <w:jc w:val="center"/>
        </w:trPr>
        <w:tc>
          <w:tcPr>
            <w:tcW w:w="3780" w:type="dxa"/>
          </w:tcPr>
          <w:p w14:paraId="7FAF3667" w14:textId="77777777" w:rsidR="00540BAB" w:rsidRPr="0013396E" w:rsidRDefault="00540BAB" w:rsidP="005B61C1">
            <w:pPr>
              <w:spacing w:after="60"/>
              <w:rPr>
                <w:iCs/>
                <w:sz w:val="20"/>
              </w:rPr>
            </w:pPr>
            <w:r w:rsidRPr="0013396E">
              <w:rPr>
                <w:iCs/>
                <w:sz w:val="20"/>
              </w:rPr>
              <w:t>Output Schedule MW plus 1 MW</w:t>
            </w:r>
          </w:p>
        </w:tc>
        <w:tc>
          <w:tcPr>
            <w:tcW w:w="2520" w:type="dxa"/>
          </w:tcPr>
          <w:p w14:paraId="7FC6FA36" w14:textId="77777777" w:rsidR="00540BAB" w:rsidRPr="0013396E" w:rsidRDefault="00540BAB" w:rsidP="005B61C1">
            <w:pPr>
              <w:spacing w:after="60"/>
              <w:rPr>
                <w:iCs/>
                <w:sz w:val="20"/>
              </w:rPr>
            </w:pPr>
            <w:r w:rsidRPr="0013396E">
              <w:rPr>
                <w:iCs/>
                <w:sz w:val="20"/>
              </w:rPr>
              <w:t>RTSWCAP minus $0.01</w:t>
            </w:r>
          </w:p>
        </w:tc>
      </w:tr>
      <w:tr w:rsidR="00540BAB" w:rsidRPr="0013396E" w14:paraId="2D3DEBD4" w14:textId="77777777" w:rsidTr="005B61C1">
        <w:trPr>
          <w:jc w:val="center"/>
        </w:trPr>
        <w:tc>
          <w:tcPr>
            <w:tcW w:w="3780" w:type="dxa"/>
          </w:tcPr>
          <w:p w14:paraId="5190801B" w14:textId="77777777" w:rsidR="00540BAB" w:rsidRPr="0013396E" w:rsidRDefault="00540BAB" w:rsidP="005B61C1">
            <w:pPr>
              <w:spacing w:after="60"/>
              <w:rPr>
                <w:iCs/>
                <w:sz w:val="20"/>
              </w:rPr>
            </w:pPr>
            <w:r w:rsidRPr="0013396E">
              <w:rPr>
                <w:iCs/>
                <w:sz w:val="20"/>
              </w:rPr>
              <w:t>Output Schedule MW</w:t>
            </w:r>
          </w:p>
        </w:tc>
        <w:tc>
          <w:tcPr>
            <w:tcW w:w="2520" w:type="dxa"/>
          </w:tcPr>
          <w:p w14:paraId="2F8F7310" w14:textId="77777777" w:rsidR="00540BAB" w:rsidRPr="0013396E" w:rsidRDefault="00540BAB" w:rsidP="005B61C1">
            <w:pPr>
              <w:spacing w:after="60"/>
              <w:rPr>
                <w:iCs/>
                <w:sz w:val="20"/>
              </w:rPr>
            </w:pPr>
            <w:r w:rsidRPr="0013396E">
              <w:rPr>
                <w:iCs/>
                <w:sz w:val="20"/>
              </w:rPr>
              <w:t>-$249.99</w:t>
            </w:r>
          </w:p>
        </w:tc>
      </w:tr>
      <w:tr w:rsidR="00540BAB" w:rsidRPr="0013396E" w14:paraId="6082AC45" w14:textId="77777777" w:rsidTr="005B61C1">
        <w:trPr>
          <w:jc w:val="center"/>
        </w:trPr>
        <w:tc>
          <w:tcPr>
            <w:tcW w:w="3780" w:type="dxa"/>
          </w:tcPr>
          <w:p w14:paraId="3B8CF4A4" w14:textId="77777777" w:rsidR="00540BAB" w:rsidRPr="0013396E" w:rsidRDefault="00540BAB" w:rsidP="005B61C1">
            <w:pPr>
              <w:spacing w:after="60"/>
              <w:rPr>
                <w:iCs/>
                <w:sz w:val="20"/>
              </w:rPr>
            </w:pPr>
            <w:r w:rsidRPr="0013396E">
              <w:rPr>
                <w:iCs/>
                <w:sz w:val="20"/>
              </w:rPr>
              <w:t>LSL</w:t>
            </w:r>
          </w:p>
        </w:tc>
        <w:tc>
          <w:tcPr>
            <w:tcW w:w="2520" w:type="dxa"/>
          </w:tcPr>
          <w:p w14:paraId="2991FC24" w14:textId="77777777" w:rsidR="00540BAB" w:rsidRPr="0013396E" w:rsidRDefault="00540BAB" w:rsidP="005B61C1">
            <w:pPr>
              <w:spacing w:after="60"/>
              <w:rPr>
                <w:iCs/>
                <w:sz w:val="20"/>
              </w:rPr>
            </w:pPr>
            <w:r w:rsidRPr="0013396E">
              <w:rPr>
                <w:iCs/>
                <w:sz w:val="20"/>
              </w:rPr>
              <w:t>-$250.00</w:t>
            </w:r>
          </w:p>
        </w:tc>
      </w:tr>
    </w:tbl>
    <w:p w14:paraId="1017BFF1" w14:textId="77777777" w:rsidR="00540BAB" w:rsidRPr="0013396E" w:rsidRDefault="00540BAB" w:rsidP="00540BAB">
      <w:pPr>
        <w:spacing w:before="240" w:after="240"/>
        <w:ind w:left="1440" w:hanging="720"/>
      </w:pPr>
      <w:r w:rsidRPr="0013396E">
        <w:t>(b)</w:t>
      </w:r>
      <w:r w:rsidRPr="0013396E">
        <w:tab/>
        <w:t xml:space="preserve">Non-IRRs without full-range Energy Offer Curves </w:t>
      </w:r>
    </w:p>
    <w:p w14:paraId="7A2B311A" w14:textId="77777777" w:rsidR="00540BAB" w:rsidRPr="0013396E" w:rsidRDefault="00540BAB" w:rsidP="00540BAB">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540BAB" w:rsidRPr="0013396E" w14:paraId="2ED25FB3" w14:textId="77777777" w:rsidTr="005B61C1">
        <w:trPr>
          <w:jc w:val="center"/>
        </w:trPr>
        <w:tc>
          <w:tcPr>
            <w:tcW w:w="3891" w:type="dxa"/>
          </w:tcPr>
          <w:p w14:paraId="6607A742" w14:textId="77777777" w:rsidR="00540BAB" w:rsidRPr="0013396E" w:rsidRDefault="00540BAB" w:rsidP="005B61C1">
            <w:pPr>
              <w:spacing w:after="120"/>
              <w:rPr>
                <w:b/>
                <w:iCs/>
                <w:sz w:val="20"/>
              </w:rPr>
            </w:pPr>
            <w:r w:rsidRPr="0013396E">
              <w:rPr>
                <w:b/>
                <w:iCs/>
                <w:sz w:val="20"/>
              </w:rPr>
              <w:t>MW</w:t>
            </w:r>
          </w:p>
        </w:tc>
        <w:tc>
          <w:tcPr>
            <w:tcW w:w="2630" w:type="dxa"/>
          </w:tcPr>
          <w:p w14:paraId="4EA86FB5" w14:textId="77777777" w:rsidR="00540BAB" w:rsidRPr="0013396E" w:rsidRDefault="00540BAB" w:rsidP="005B61C1">
            <w:pPr>
              <w:spacing w:after="120"/>
              <w:rPr>
                <w:b/>
                <w:iCs/>
                <w:sz w:val="20"/>
              </w:rPr>
            </w:pPr>
            <w:r w:rsidRPr="0013396E">
              <w:rPr>
                <w:b/>
                <w:iCs/>
                <w:sz w:val="20"/>
              </w:rPr>
              <w:t>Price (per MWh)</w:t>
            </w:r>
          </w:p>
        </w:tc>
      </w:tr>
      <w:tr w:rsidR="00540BAB" w:rsidRPr="0013396E" w14:paraId="166B5E47" w14:textId="77777777" w:rsidTr="005B61C1">
        <w:trPr>
          <w:jc w:val="center"/>
        </w:trPr>
        <w:tc>
          <w:tcPr>
            <w:tcW w:w="3891" w:type="dxa"/>
          </w:tcPr>
          <w:p w14:paraId="57AE33E9" w14:textId="77777777" w:rsidR="00540BAB" w:rsidRPr="0013396E" w:rsidRDefault="00540BAB" w:rsidP="005B61C1">
            <w:pPr>
              <w:spacing w:after="60"/>
              <w:rPr>
                <w:iCs/>
                <w:sz w:val="20"/>
              </w:rPr>
            </w:pPr>
            <w:r w:rsidRPr="0013396E">
              <w:rPr>
                <w:iCs/>
                <w:sz w:val="20"/>
              </w:rPr>
              <w:t>HSL (if more than highest MW in submitted Energy Offer Curve)</w:t>
            </w:r>
          </w:p>
        </w:tc>
        <w:tc>
          <w:tcPr>
            <w:tcW w:w="2630" w:type="dxa"/>
          </w:tcPr>
          <w:p w14:paraId="510A6256" w14:textId="77777777" w:rsidR="00540BAB" w:rsidRPr="0013396E" w:rsidRDefault="00540BAB" w:rsidP="005B61C1">
            <w:pPr>
              <w:spacing w:after="60"/>
              <w:rPr>
                <w:iCs/>
                <w:sz w:val="20"/>
              </w:rPr>
            </w:pPr>
            <w:r w:rsidRPr="0013396E">
              <w:rPr>
                <w:iCs/>
                <w:sz w:val="20"/>
              </w:rPr>
              <w:t>Price associated with highest MW in submitted Energy Offer Curve</w:t>
            </w:r>
          </w:p>
        </w:tc>
      </w:tr>
      <w:tr w:rsidR="00540BAB" w:rsidRPr="0013396E" w14:paraId="213B6A7A" w14:textId="77777777" w:rsidTr="005B61C1">
        <w:trPr>
          <w:jc w:val="center"/>
        </w:trPr>
        <w:tc>
          <w:tcPr>
            <w:tcW w:w="3891" w:type="dxa"/>
          </w:tcPr>
          <w:p w14:paraId="300C85E3" w14:textId="77777777" w:rsidR="00540BAB" w:rsidRPr="0013396E" w:rsidRDefault="00540BAB" w:rsidP="005B61C1">
            <w:pPr>
              <w:spacing w:after="60"/>
              <w:rPr>
                <w:iCs/>
                <w:sz w:val="20"/>
              </w:rPr>
            </w:pPr>
            <w:r w:rsidRPr="0013396E">
              <w:rPr>
                <w:iCs/>
                <w:sz w:val="20"/>
              </w:rPr>
              <w:t>Energy Offer Curve</w:t>
            </w:r>
          </w:p>
        </w:tc>
        <w:tc>
          <w:tcPr>
            <w:tcW w:w="2630" w:type="dxa"/>
          </w:tcPr>
          <w:p w14:paraId="6B7922DD" w14:textId="77777777" w:rsidR="00540BAB" w:rsidRPr="0013396E" w:rsidRDefault="00540BAB" w:rsidP="005B61C1">
            <w:pPr>
              <w:spacing w:after="60"/>
              <w:rPr>
                <w:iCs/>
                <w:sz w:val="20"/>
              </w:rPr>
            </w:pPr>
            <w:r w:rsidRPr="0013396E">
              <w:rPr>
                <w:iCs/>
                <w:sz w:val="20"/>
              </w:rPr>
              <w:t>Energy Offer Curve</w:t>
            </w:r>
          </w:p>
        </w:tc>
      </w:tr>
      <w:tr w:rsidR="00540BAB" w:rsidRPr="0013396E" w14:paraId="34C0A846" w14:textId="77777777" w:rsidTr="005B61C1">
        <w:trPr>
          <w:jc w:val="center"/>
        </w:trPr>
        <w:tc>
          <w:tcPr>
            <w:tcW w:w="3891" w:type="dxa"/>
          </w:tcPr>
          <w:p w14:paraId="7F709D43" w14:textId="77777777" w:rsidR="00540BAB" w:rsidRPr="0013396E" w:rsidRDefault="00540BAB" w:rsidP="005B61C1">
            <w:pPr>
              <w:spacing w:after="60"/>
              <w:rPr>
                <w:iCs/>
                <w:sz w:val="20"/>
              </w:rPr>
            </w:pPr>
            <w:r w:rsidRPr="0013396E">
              <w:rPr>
                <w:iCs/>
                <w:sz w:val="20"/>
              </w:rPr>
              <w:t>1 MW below lowest MW in Energy Offer Curve (if more than LSL)</w:t>
            </w:r>
          </w:p>
        </w:tc>
        <w:tc>
          <w:tcPr>
            <w:tcW w:w="2630" w:type="dxa"/>
          </w:tcPr>
          <w:p w14:paraId="1E4E1677" w14:textId="77777777" w:rsidR="00540BAB" w:rsidRPr="0013396E" w:rsidRDefault="00540BAB" w:rsidP="005B61C1">
            <w:pPr>
              <w:spacing w:after="60"/>
              <w:rPr>
                <w:iCs/>
                <w:sz w:val="20"/>
              </w:rPr>
            </w:pPr>
            <w:r w:rsidRPr="0013396E">
              <w:rPr>
                <w:iCs/>
                <w:sz w:val="20"/>
              </w:rPr>
              <w:t>-$249.99</w:t>
            </w:r>
          </w:p>
        </w:tc>
      </w:tr>
      <w:tr w:rsidR="00540BAB" w:rsidRPr="0013396E" w14:paraId="0FE89FFA" w14:textId="77777777" w:rsidTr="005B61C1">
        <w:trPr>
          <w:jc w:val="center"/>
        </w:trPr>
        <w:tc>
          <w:tcPr>
            <w:tcW w:w="3891" w:type="dxa"/>
          </w:tcPr>
          <w:p w14:paraId="5E04657C" w14:textId="77777777" w:rsidR="00540BAB" w:rsidRPr="0013396E" w:rsidRDefault="00540BAB" w:rsidP="005B61C1">
            <w:pPr>
              <w:spacing w:after="60"/>
              <w:rPr>
                <w:iCs/>
                <w:sz w:val="20"/>
              </w:rPr>
            </w:pPr>
            <w:r w:rsidRPr="0013396E">
              <w:rPr>
                <w:iCs/>
                <w:sz w:val="20"/>
              </w:rPr>
              <w:t>LSL (if less than lowest MW in Energy Offer Curve)</w:t>
            </w:r>
          </w:p>
        </w:tc>
        <w:tc>
          <w:tcPr>
            <w:tcW w:w="2630" w:type="dxa"/>
          </w:tcPr>
          <w:p w14:paraId="69B64101" w14:textId="77777777" w:rsidR="00540BAB" w:rsidRPr="0013396E" w:rsidRDefault="00540BAB" w:rsidP="005B61C1">
            <w:pPr>
              <w:spacing w:after="60"/>
              <w:rPr>
                <w:iCs/>
                <w:sz w:val="20"/>
              </w:rPr>
            </w:pPr>
            <w:r w:rsidRPr="0013396E">
              <w:rPr>
                <w:iCs/>
                <w:sz w:val="20"/>
              </w:rPr>
              <w:t>-$250.00</w:t>
            </w:r>
          </w:p>
        </w:tc>
      </w:tr>
    </w:tbl>
    <w:p w14:paraId="6A4E00C6" w14:textId="77777777" w:rsidR="00540BAB" w:rsidRPr="0013396E" w:rsidRDefault="00540BAB" w:rsidP="00540BAB">
      <w:pPr>
        <w:spacing w:before="240" w:after="240"/>
        <w:ind w:left="1440" w:hanging="720"/>
      </w:pPr>
      <w:r w:rsidRPr="0013396E">
        <w:t>(c)</w:t>
      </w:r>
      <w:r w:rsidRPr="0013396E">
        <w:tab/>
        <w:t>IRRs</w:t>
      </w:r>
    </w:p>
    <w:p w14:paraId="4D80ACA8" w14:textId="77777777" w:rsidR="00540BAB" w:rsidRPr="0013396E" w:rsidRDefault="00540BAB" w:rsidP="00540BAB">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540BAB" w:rsidRPr="0013396E" w14:paraId="6F4759AE" w14:textId="77777777" w:rsidTr="005B61C1">
        <w:trPr>
          <w:jc w:val="center"/>
        </w:trPr>
        <w:tc>
          <w:tcPr>
            <w:tcW w:w="3870" w:type="dxa"/>
          </w:tcPr>
          <w:p w14:paraId="5C6C851E" w14:textId="77777777" w:rsidR="00540BAB" w:rsidRPr="0013396E" w:rsidRDefault="00540BAB" w:rsidP="005B61C1">
            <w:pPr>
              <w:spacing w:after="120"/>
              <w:rPr>
                <w:b/>
                <w:iCs/>
                <w:sz w:val="20"/>
              </w:rPr>
            </w:pPr>
            <w:r w:rsidRPr="0013396E">
              <w:rPr>
                <w:b/>
                <w:iCs/>
                <w:sz w:val="20"/>
              </w:rPr>
              <w:lastRenderedPageBreak/>
              <w:t>MW</w:t>
            </w:r>
          </w:p>
        </w:tc>
        <w:tc>
          <w:tcPr>
            <w:tcW w:w="2610" w:type="dxa"/>
          </w:tcPr>
          <w:p w14:paraId="4A3BB2CE" w14:textId="77777777" w:rsidR="00540BAB" w:rsidRPr="0013396E" w:rsidRDefault="00540BAB" w:rsidP="005B61C1">
            <w:pPr>
              <w:spacing w:after="120"/>
              <w:rPr>
                <w:b/>
                <w:iCs/>
                <w:sz w:val="20"/>
              </w:rPr>
            </w:pPr>
            <w:r w:rsidRPr="0013396E">
              <w:rPr>
                <w:b/>
                <w:iCs/>
                <w:sz w:val="20"/>
              </w:rPr>
              <w:t>Price (per MWh)</w:t>
            </w:r>
          </w:p>
        </w:tc>
      </w:tr>
      <w:tr w:rsidR="00540BAB" w:rsidRPr="0013396E" w14:paraId="2C807864" w14:textId="77777777" w:rsidTr="005B61C1">
        <w:trPr>
          <w:jc w:val="center"/>
        </w:trPr>
        <w:tc>
          <w:tcPr>
            <w:tcW w:w="3870" w:type="dxa"/>
          </w:tcPr>
          <w:p w14:paraId="1F48680A" w14:textId="77777777" w:rsidR="00540BAB" w:rsidRPr="0013396E" w:rsidRDefault="00540BAB" w:rsidP="005B61C1">
            <w:pPr>
              <w:spacing w:after="60"/>
              <w:rPr>
                <w:iCs/>
                <w:sz w:val="20"/>
              </w:rPr>
            </w:pPr>
            <w:r w:rsidRPr="0013396E">
              <w:rPr>
                <w:iCs/>
                <w:sz w:val="20"/>
              </w:rPr>
              <w:t>HSL</w:t>
            </w:r>
          </w:p>
        </w:tc>
        <w:tc>
          <w:tcPr>
            <w:tcW w:w="2610" w:type="dxa"/>
          </w:tcPr>
          <w:p w14:paraId="37CC1CFA" w14:textId="77777777" w:rsidR="00540BAB" w:rsidRPr="0013396E" w:rsidRDefault="00540BAB" w:rsidP="005B61C1">
            <w:pPr>
              <w:spacing w:after="60"/>
              <w:rPr>
                <w:iCs/>
                <w:sz w:val="20"/>
              </w:rPr>
            </w:pPr>
            <w:r w:rsidRPr="0013396E">
              <w:rPr>
                <w:iCs/>
                <w:sz w:val="20"/>
              </w:rPr>
              <w:t>$1,500</w:t>
            </w:r>
          </w:p>
        </w:tc>
      </w:tr>
      <w:tr w:rsidR="00540BAB" w:rsidRPr="0013396E" w14:paraId="0560D759" w14:textId="77777777" w:rsidTr="005B61C1">
        <w:trPr>
          <w:jc w:val="center"/>
        </w:trPr>
        <w:tc>
          <w:tcPr>
            <w:tcW w:w="3870" w:type="dxa"/>
          </w:tcPr>
          <w:p w14:paraId="57975870" w14:textId="77777777" w:rsidR="00540BAB" w:rsidRPr="0013396E" w:rsidRDefault="00540BAB" w:rsidP="005B61C1">
            <w:pPr>
              <w:spacing w:after="60"/>
              <w:rPr>
                <w:iCs/>
                <w:sz w:val="20"/>
              </w:rPr>
            </w:pPr>
            <w:r w:rsidRPr="0013396E">
              <w:rPr>
                <w:iCs/>
                <w:sz w:val="20"/>
              </w:rPr>
              <w:t>HSL minus 1 MW</w:t>
            </w:r>
          </w:p>
        </w:tc>
        <w:tc>
          <w:tcPr>
            <w:tcW w:w="2610" w:type="dxa"/>
          </w:tcPr>
          <w:p w14:paraId="64289ECC" w14:textId="77777777" w:rsidR="00540BAB" w:rsidRPr="0013396E" w:rsidRDefault="00540BAB" w:rsidP="005B61C1">
            <w:pPr>
              <w:spacing w:after="60"/>
              <w:rPr>
                <w:iCs/>
                <w:sz w:val="20"/>
              </w:rPr>
            </w:pPr>
            <w:r w:rsidRPr="0013396E">
              <w:rPr>
                <w:iCs/>
                <w:sz w:val="20"/>
              </w:rPr>
              <w:t>-$249.99</w:t>
            </w:r>
          </w:p>
        </w:tc>
      </w:tr>
      <w:tr w:rsidR="00540BAB" w:rsidRPr="0013396E" w14:paraId="71D6BC05" w14:textId="77777777" w:rsidTr="005B61C1">
        <w:trPr>
          <w:jc w:val="center"/>
        </w:trPr>
        <w:tc>
          <w:tcPr>
            <w:tcW w:w="3870" w:type="dxa"/>
          </w:tcPr>
          <w:p w14:paraId="6F321FA3" w14:textId="77777777" w:rsidR="00540BAB" w:rsidRPr="0013396E" w:rsidRDefault="00540BAB" w:rsidP="005B61C1">
            <w:pPr>
              <w:spacing w:after="60"/>
              <w:rPr>
                <w:iCs/>
                <w:sz w:val="20"/>
              </w:rPr>
            </w:pPr>
            <w:r w:rsidRPr="0013396E">
              <w:rPr>
                <w:iCs/>
                <w:sz w:val="20"/>
              </w:rPr>
              <w:t>LSL</w:t>
            </w:r>
          </w:p>
        </w:tc>
        <w:tc>
          <w:tcPr>
            <w:tcW w:w="2610" w:type="dxa"/>
          </w:tcPr>
          <w:p w14:paraId="70F493CB" w14:textId="77777777" w:rsidR="00540BAB" w:rsidRPr="0013396E" w:rsidRDefault="00540BAB" w:rsidP="005B61C1">
            <w:pPr>
              <w:spacing w:after="60"/>
              <w:rPr>
                <w:iCs/>
                <w:sz w:val="20"/>
              </w:rPr>
            </w:pPr>
            <w:r w:rsidRPr="0013396E">
              <w:rPr>
                <w:iCs/>
                <w:sz w:val="20"/>
              </w:rPr>
              <w:t>-$250.00</w:t>
            </w:r>
          </w:p>
        </w:tc>
      </w:tr>
    </w:tbl>
    <w:p w14:paraId="55F7ED99" w14:textId="77777777" w:rsidR="00540BAB" w:rsidRPr="0013396E" w:rsidRDefault="00540BAB" w:rsidP="00540BAB">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540BAB" w:rsidRPr="0013396E" w14:paraId="24C79744" w14:textId="77777777" w:rsidTr="005B61C1">
        <w:trPr>
          <w:jc w:val="center"/>
        </w:trPr>
        <w:tc>
          <w:tcPr>
            <w:tcW w:w="3780" w:type="dxa"/>
          </w:tcPr>
          <w:p w14:paraId="2362E212" w14:textId="77777777" w:rsidR="00540BAB" w:rsidRPr="0013396E" w:rsidRDefault="00540BAB" w:rsidP="005B61C1">
            <w:pPr>
              <w:spacing w:after="120"/>
              <w:rPr>
                <w:b/>
                <w:iCs/>
                <w:sz w:val="20"/>
              </w:rPr>
            </w:pPr>
            <w:r w:rsidRPr="0013396E">
              <w:rPr>
                <w:b/>
                <w:iCs/>
                <w:sz w:val="20"/>
              </w:rPr>
              <w:t>MW</w:t>
            </w:r>
          </w:p>
        </w:tc>
        <w:tc>
          <w:tcPr>
            <w:tcW w:w="2745" w:type="dxa"/>
          </w:tcPr>
          <w:p w14:paraId="23879E10" w14:textId="77777777" w:rsidR="00540BAB" w:rsidRPr="0013396E" w:rsidRDefault="00540BAB" w:rsidP="005B61C1">
            <w:pPr>
              <w:spacing w:after="120"/>
              <w:rPr>
                <w:b/>
                <w:iCs/>
                <w:sz w:val="20"/>
              </w:rPr>
            </w:pPr>
            <w:r w:rsidRPr="0013396E">
              <w:rPr>
                <w:b/>
                <w:iCs/>
                <w:sz w:val="20"/>
              </w:rPr>
              <w:t>Price (per MWh)</w:t>
            </w:r>
          </w:p>
        </w:tc>
      </w:tr>
      <w:tr w:rsidR="00540BAB" w:rsidRPr="0013396E" w14:paraId="6AE6C8EE" w14:textId="77777777" w:rsidTr="005B61C1">
        <w:trPr>
          <w:jc w:val="center"/>
        </w:trPr>
        <w:tc>
          <w:tcPr>
            <w:tcW w:w="3780" w:type="dxa"/>
          </w:tcPr>
          <w:p w14:paraId="1802E22C" w14:textId="77777777" w:rsidR="00540BAB" w:rsidRPr="0013396E" w:rsidRDefault="00540BAB" w:rsidP="005B61C1">
            <w:pPr>
              <w:spacing w:after="60"/>
              <w:rPr>
                <w:iCs/>
                <w:sz w:val="20"/>
              </w:rPr>
            </w:pPr>
            <w:r w:rsidRPr="0013396E">
              <w:rPr>
                <w:iCs/>
                <w:sz w:val="20"/>
              </w:rPr>
              <w:t>HSL (if more than highest MW in submitted Energy Offer Curve)</w:t>
            </w:r>
          </w:p>
        </w:tc>
        <w:tc>
          <w:tcPr>
            <w:tcW w:w="2745" w:type="dxa"/>
          </w:tcPr>
          <w:p w14:paraId="41AB7CFD" w14:textId="77777777" w:rsidR="00540BAB" w:rsidRPr="0013396E" w:rsidRDefault="00540BAB" w:rsidP="005B61C1">
            <w:pPr>
              <w:spacing w:after="60"/>
              <w:rPr>
                <w:iCs/>
                <w:sz w:val="20"/>
              </w:rPr>
            </w:pPr>
            <w:r w:rsidRPr="0013396E">
              <w:rPr>
                <w:iCs/>
                <w:sz w:val="20"/>
              </w:rPr>
              <w:t>Price associated with the highest MW in submitted Energy Offer Curve</w:t>
            </w:r>
          </w:p>
        </w:tc>
      </w:tr>
      <w:tr w:rsidR="00540BAB" w:rsidRPr="0013396E" w14:paraId="4E1FA7C5" w14:textId="77777777" w:rsidTr="005B61C1">
        <w:trPr>
          <w:jc w:val="center"/>
        </w:trPr>
        <w:tc>
          <w:tcPr>
            <w:tcW w:w="3780" w:type="dxa"/>
          </w:tcPr>
          <w:p w14:paraId="32B73631" w14:textId="77777777" w:rsidR="00540BAB" w:rsidRPr="0013396E" w:rsidRDefault="00540BAB" w:rsidP="005B61C1">
            <w:pPr>
              <w:spacing w:after="60"/>
              <w:rPr>
                <w:iCs/>
                <w:sz w:val="20"/>
              </w:rPr>
            </w:pPr>
            <w:r w:rsidRPr="0013396E">
              <w:rPr>
                <w:iCs/>
                <w:sz w:val="20"/>
              </w:rPr>
              <w:t>Energy Offer Curve</w:t>
            </w:r>
          </w:p>
        </w:tc>
        <w:tc>
          <w:tcPr>
            <w:tcW w:w="2745" w:type="dxa"/>
          </w:tcPr>
          <w:p w14:paraId="39A6C6A6" w14:textId="77777777" w:rsidR="00540BAB" w:rsidRPr="0013396E" w:rsidRDefault="00540BAB" w:rsidP="005B61C1">
            <w:pPr>
              <w:spacing w:after="60"/>
              <w:rPr>
                <w:iCs/>
                <w:sz w:val="20"/>
              </w:rPr>
            </w:pPr>
            <w:r w:rsidRPr="0013396E">
              <w:rPr>
                <w:iCs/>
                <w:sz w:val="20"/>
              </w:rPr>
              <w:t>Energy Offer Curve</w:t>
            </w:r>
          </w:p>
        </w:tc>
      </w:tr>
      <w:tr w:rsidR="00540BAB" w:rsidRPr="0013396E" w14:paraId="5A29DB4F" w14:textId="77777777" w:rsidTr="005B61C1">
        <w:trPr>
          <w:jc w:val="center"/>
        </w:trPr>
        <w:tc>
          <w:tcPr>
            <w:tcW w:w="3780" w:type="dxa"/>
          </w:tcPr>
          <w:p w14:paraId="2F7405C3" w14:textId="77777777" w:rsidR="00540BAB" w:rsidRPr="0013396E" w:rsidRDefault="00540BAB" w:rsidP="005B61C1">
            <w:pPr>
              <w:spacing w:after="60"/>
              <w:rPr>
                <w:iCs/>
                <w:sz w:val="20"/>
              </w:rPr>
            </w:pPr>
            <w:r w:rsidRPr="0013396E">
              <w:rPr>
                <w:iCs/>
                <w:sz w:val="20"/>
              </w:rPr>
              <w:t>1 MW below lowest MW in Energy Offer Curve (if more than LSL)</w:t>
            </w:r>
          </w:p>
        </w:tc>
        <w:tc>
          <w:tcPr>
            <w:tcW w:w="2745" w:type="dxa"/>
          </w:tcPr>
          <w:p w14:paraId="110DD179" w14:textId="77777777" w:rsidR="00540BAB" w:rsidRPr="0013396E" w:rsidRDefault="00540BAB" w:rsidP="005B61C1">
            <w:pPr>
              <w:spacing w:after="60"/>
              <w:rPr>
                <w:iCs/>
                <w:sz w:val="20"/>
              </w:rPr>
            </w:pPr>
            <w:r w:rsidRPr="0013396E">
              <w:rPr>
                <w:iCs/>
                <w:sz w:val="20"/>
              </w:rPr>
              <w:t>-$249.99</w:t>
            </w:r>
          </w:p>
        </w:tc>
      </w:tr>
      <w:tr w:rsidR="00540BAB" w:rsidRPr="0013396E" w14:paraId="7559C315" w14:textId="77777777" w:rsidTr="005B61C1">
        <w:trPr>
          <w:jc w:val="center"/>
        </w:trPr>
        <w:tc>
          <w:tcPr>
            <w:tcW w:w="3780" w:type="dxa"/>
          </w:tcPr>
          <w:p w14:paraId="12CF4310" w14:textId="77777777" w:rsidR="00540BAB" w:rsidRPr="0013396E" w:rsidRDefault="00540BAB" w:rsidP="005B61C1">
            <w:pPr>
              <w:spacing w:after="60"/>
              <w:rPr>
                <w:iCs/>
                <w:sz w:val="20"/>
              </w:rPr>
            </w:pPr>
            <w:r w:rsidRPr="0013396E">
              <w:rPr>
                <w:iCs/>
                <w:sz w:val="20"/>
              </w:rPr>
              <w:t>LSL (if less than lowest MW in Energy Offer Curve)</w:t>
            </w:r>
          </w:p>
        </w:tc>
        <w:tc>
          <w:tcPr>
            <w:tcW w:w="2745" w:type="dxa"/>
          </w:tcPr>
          <w:p w14:paraId="344C7CBA" w14:textId="77777777" w:rsidR="00540BAB" w:rsidRPr="0013396E" w:rsidRDefault="00540BAB" w:rsidP="005B61C1">
            <w:pPr>
              <w:spacing w:after="60"/>
              <w:rPr>
                <w:iCs/>
                <w:sz w:val="20"/>
              </w:rPr>
            </w:pPr>
            <w:r w:rsidRPr="0013396E">
              <w:rPr>
                <w:iCs/>
                <w:sz w:val="20"/>
              </w:rPr>
              <w:t>-$250.00</w:t>
            </w:r>
          </w:p>
        </w:tc>
      </w:tr>
    </w:tbl>
    <w:p w14:paraId="0F9E02D4" w14:textId="77777777" w:rsidR="00540BAB" w:rsidRPr="0013396E" w:rsidRDefault="00540BAB" w:rsidP="00540BAB">
      <w:pPr>
        <w:spacing w:before="240" w:after="240"/>
        <w:ind w:left="1440" w:hanging="720"/>
      </w:pPr>
      <w:r w:rsidRPr="0013396E">
        <w:t>(d)</w:t>
      </w:r>
      <w:r w:rsidRPr="0013396E">
        <w:tab/>
        <w:t xml:space="preserve">RUC-committed Resources </w:t>
      </w:r>
    </w:p>
    <w:p w14:paraId="3BDF3EC8" w14:textId="77777777" w:rsidR="00540BAB" w:rsidRPr="0013396E" w:rsidRDefault="00540BAB" w:rsidP="00540BAB">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540BAB" w:rsidRPr="0013396E" w14:paraId="03B90965" w14:textId="77777777" w:rsidTr="005B61C1">
        <w:trPr>
          <w:trHeight w:val="359"/>
        </w:trPr>
        <w:tc>
          <w:tcPr>
            <w:tcW w:w="3540" w:type="dxa"/>
          </w:tcPr>
          <w:p w14:paraId="7E78483B" w14:textId="77777777" w:rsidR="00540BAB" w:rsidRPr="0013396E" w:rsidRDefault="00540BAB" w:rsidP="005B61C1">
            <w:pPr>
              <w:spacing w:after="120"/>
              <w:rPr>
                <w:b/>
                <w:iCs/>
                <w:sz w:val="20"/>
              </w:rPr>
            </w:pPr>
            <w:r w:rsidRPr="0013396E">
              <w:rPr>
                <w:b/>
                <w:iCs/>
                <w:sz w:val="20"/>
              </w:rPr>
              <w:t>MW</w:t>
            </w:r>
          </w:p>
        </w:tc>
        <w:tc>
          <w:tcPr>
            <w:tcW w:w="2810" w:type="dxa"/>
          </w:tcPr>
          <w:p w14:paraId="67780DDF" w14:textId="77777777" w:rsidR="00540BAB" w:rsidRPr="0013396E" w:rsidRDefault="00540BAB" w:rsidP="005B61C1">
            <w:pPr>
              <w:spacing w:after="120"/>
              <w:rPr>
                <w:b/>
                <w:iCs/>
                <w:sz w:val="20"/>
              </w:rPr>
            </w:pPr>
            <w:r w:rsidRPr="0013396E">
              <w:rPr>
                <w:b/>
                <w:iCs/>
                <w:sz w:val="20"/>
              </w:rPr>
              <w:t>Price (per MWh)</w:t>
            </w:r>
          </w:p>
        </w:tc>
      </w:tr>
      <w:tr w:rsidR="00540BAB" w:rsidRPr="0013396E" w14:paraId="5DB2C028" w14:textId="77777777" w:rsidTr="005B61C1">
        <w:trPr>
          <w:trHeight w:val="364"/>
        </w:trPr>
        <w:tc>
          <w:tcPr>
            <w:tcW w:w="3540" w:type="dxa"/>
          </w:tcPr>
          <w:p w14:paraId="6CAA11F3" w14:textId="77777777" w:rsidR="00540BAB" w:rsidRPr="0013396E" w:rsidRDefault="00540BAB" w:rsidP="005B61C1">
            <w:pPr>
              <w:spacing w:after="60"/>
              <w:rPr>
                <w:iCs/>
                <w:sz w:val="20"/>
              </w:rPr>
            </w:pPr>
            <w:r w:rsidRPr="0013396E">
              <w:rPr>
                <w:iCs/>
                <w:sz w:val="20"/>
              </w:rPr>
              <w:t xml:space="preserve">HSL </w:t>
            </w:r>
          </w:p>
        </w:tc>
        <w:tc>
          <w:tcPr>
            <w:tcW w:w="2810" w:type="dxa"/>
          </w:tcPr>
          <w:p w14:paraId="537F8233" w14:textId="77777777" w:rsidR="00540BAB" w:rsidRPr="0013396E" w:rsidRDefault="00540BAB" w:rsidP="005B61C1">
            <w:pPr>
              <w:spacing w:after="60"/>
              <w:rPr>
                <w:iCs/>
                <w:sz w:val="20"/>
              </w:rPr>
            </w:pPr>
            <w:r w:rsidRPr="0013396E">
              <w:rPr>
                <w:iCs/>
                <w:sz w:val="20"/>
              </w:rPr>
              <w:t>$250</w:t>
            </w:r>
          </w:p>
        </w:tc>
      </w:tr>
      <w:tr w:rsidR="00540BAB" w:rsidRPr="0013396E" w14:paraId="7F2EDA85" w14:textId="77777777" w:rsidTr="005B61C1">
        <w:trPr>
          <w:trHeight w:val="377"/>
        </w:trPr>
        <w:tc>
          <w:tcPr>
            <w:tcW w:w="3540" w:type="dxa"/>
          </w:tcPr>
          <w:p w14:paraId="2D82B25F" w14:textId="77777777" w:rsidR="00540BAB" w:rsidRPr="0013396E" w:rsidRDefault="00540BAB" w:rsidP="005B61C1">
            <w:pPr>
              <w:spacing w:after="60"/>
              <w:rPr>
                <w:iCs/>
                <w:sz w:val="20"/>
              </w:rPr>
            </w:pPr>
            <w:r w:rsidRPr="0013396E">
              <w:rPr>
                <w:iCs/>
                <w:sz w:val="20"/>
              </w:rPr>
              <w:t>Zero</w:t>
            </w:r>
          </w:p>
        </w:tc>
        <w:tc>
          <w:tcPr>
            <w:tcW w:w="2810" w:type="dxa"/>
          </w:tcPr>
          <w:p w14:paraId="0A01B950" w14:textId="77777777" w:rsidR="00540BAB" w:rsidRPr="0013396E" w:rsidRDefault="00540BAB" w:rsidP="005B61C1">
            <w:pPr>
              <w:spacing w:after="60"/>
              <w:rPr>
                <w:iCs/>
                <w:sz w:val="20"/>
              </w:rPr>
            </w:pPr>
            <w:r w:rsidRPr="0013396E">
              <w:rPr>
                <w:iCs/>
                <w:sz w:val="20"/>
              </w:rPr>
              <w:t>$250</w:t>
            </w:r>
          </w:p>
        </w:tc>
      </w:tr>
    </w:tbl>
    <w:p w14:paraId="438223D1" w14:textId="77777777" w:rsidR="00540BAB" w:rsidRPr="0013396E" w:rsidRDefault="00540BAB" w:rsidP="00540BAB">
      <w:pPr>
        <w:spacing w:before="240" w:after="240"/>
        <w:ind w:left="2160" w:hanging="720"/>
      </w:pPr>
      <w:r w:rsidRPr="0013396E">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40BAB" w:rsidRPr="0013396E" w14:paraId="5A22F929" w14:textId="77777777" w:rsidTr="005B61C1">
        <w:trPr>
          <w:trHeight w:val="350"/>
        </w:trPr>
        <w:tc>
          <w:tcPr>
            <w:tcW w:w="3531" w:type="dxa"/>
          </w:tcPr>
          <w:p w14:paraId="72A4DA5F" w14:textId="77777777" w:rsidR="00540BAB" w:rsidRPr="0013396E" w:rsidRDefault="00540BAB" w:rsidP="005B61C1">
            <w:pPr>
              <w:spacing w:after="120"/>
              <w:rPr>
                <w:b/>
                <w:iCs/>
                <w:sz w:val="20"/>
              </w:rPr>
            </w:pPr>
            <w:r w:rsidRPr="0013396E">
              <w:rPr>
                <w:b/>
                <w:iCs/>
                <w:sz w:val="20"/>
              </w:rPr>
              <w:t>MW</w:t>
            </w:r>
          </w:p>
        </w:tc>
        <w:tc>
          <w:tcPr>
            <w:tcW w:w="2804" w:type="dxa"/>
          </w:tcPr>
          <w:p w14:paraId="395A595C" w14:textId="77777777" w:rsidR="00540BAB" w:rsidRPr="0013396E" w:rsidRDefault="00540BAB" w:rsidP="005B61C1">
            <w:pPr>
              <w:spacing w:after="120"/>
              <w:rPr>
                <w:b/>
                <w:iCs/>
                <w:sz w:val="20"/>
              </w:rPr>
            </w:pPr>
            <w:r w:rsidRPr="0013396E">
              <w:rPr>
                <w:b/>
                <w:iCs/>
                <w:sz w:val="20"/>
              </w:rPr>
              <w:t>Price (per MWh)</w:t>
            </w:r>
          </w:p>
        </w:tc>
      </w:tr>
      <w:tr w:rsidR="00540BAB" w:rsidRPr="0013396E" w14:paraId="559D2F57" w14:textId="77777777" w:rsidTr="005B61C1">
        <w:trPr>
          <w:trHeight w:val="345"/>
        </w:trPr>
        <w:tc>
          <w:tcPr>
            <w:tcW w:w="3531" w:type="dxa"/>
          </w:tcPr>
          <w:p w14:paraId="0ABD7277" w14:textId="77777777" w:rsidR="00540BAB" w:rsidRPr="0013396E" w:rsidRDefault="00540BAB" w:rsidP="005B61C1">
            <w:pPr>
              <w:spacing w:after="60"/>
              <w:rPr>
                <w:iCs/>
                <w:sz w:val="20"/>
              </w:rPr>
            </w:pPr>
            <w:r w:rsidRPr="0013396E">
              <w:rPr>
                <w:iCs/>
                <w:sz w:val="20"/>
              </w:rPr>
              <w:t>HSL (if more than highest MW in Energy Offer Curve)</w:t>
            </w:r>
          </w:p>
        </w:tc>
        <w:tc>
          <w:tcPr>
            <w:tcW w:w="2804" w:type="dxa"/>
          </w:tcPr>
          <w:p w14:paraId="20DCE72B" w14:textId="77777777" w:rsidR="00540BAB" w:rsidRPr="0013396E" w:rsidRDefault="00540BAB" w:rsidP="005B61C1">
            <w:pPr>
              <w:spacing w:after="60"/>
              <w:rPr>
                <w:iCs/>
                <w:sz w:val="20"/>
              </w:rPr>
            </w:pPr>
            <w:r w:rsidRPr="0013396E">
              <w:rPr>
                <w:iCs/>
                <w:sz w:val="20"/>
              </w:rPr>
              <w:t>Greater of $250 or price associated with the highest MW in QSE submitted Energy Offer Curve</w:t>
            </w:r>
          </w:p>
        </w:tc>
      </w:tr>
      <w:tr w:rsidR="00540BAB" w:rsidRPr="0013396E" w14:paraId="06BBB8A5" w14:textId="77777777" w:rsidTr="005B61C1">
        <w:trPr>
          <w:trHeight w:val="615"/>
        </w:trPr>
        <w:tc>
          <w:tcPr>
            <w:tcW w:w="3531" w:type="dxa"/>
          </w:tcPr>
          <w:p w14:paraId="0A2E0AD4" w14:textId="77777777" w:rsidR="00540BAB" w:rsidRPr="0013396E" w:rsidRDefault="00540BAB" w:rsidP="005B61C1">
            <w:pPr>
              <w:spacing w:after="60"/>
              <w:rPr>
                <w:iCs/>
                <w:sz w:val="20"/>
              </w:rPr>
            </w:pPr>
            <w:r w:rsidRPr="0013396E">
              <w:rPr>
                <w:iCs/>
                <w:sz w:val="20"/>
              </w:rPr>
              <w:t>Energy Offer Curve</w:t>
            </w:r>
          </w:p>
        </w:tc>
        <w:tc>
          <w:tcPr>
            <w:tcW w:w="2804" w:type="dxa"/>
          </w:tcPr>
          <w:p w14:paraId="236221E9" w14:textId="77777777" w:rsidR="00540BAB" w:rsidRPr="0013396E" w:rsidRDefault="00540BAB" w:rsidP="005B61C1">
            <w:pPr>
              <w:spacing w:after="60"/>
              <w:rPr>
                <w:iCs/>
                <w:sz w:val="20"/>
              </w:rPr>
            </w:pPr>
            <w:r w:rsidRPr="0013396E">
              <w:rPr>
                <w:iCs/>
                <w:sz w:val="20"/>
              </w:rPr>
              <w:t>Greater of $250 or the QSE submitted Energy Offer Curve</w:t>
            </w:r>
          </w:p>
        </w:tc>
      </w:tr>
      <w:tr w:rsidR="00540BAB" w:rsidRPr="0013396E" w14:paraId="6B07EB18" w14:textId="77777777" w:rsidTr="005B61C1">
        <w:trPr>
          <w:trHeight w:val="916"/>
        </w:trPr>
        <w:tc>
          <w:tcPr>
            <w:tcW w:w="3531" w:type="dxa"/>
          </w:tcPr>
          <w:p w14:paraId="6AA752FA" w14:textId="77777777" w:rsidR="00540BAB" w:rsidRPr="0013396E" w:rsidRDefault="00540BAB" w:rsidP="005B61C1">
            <w:pPr>
              <w:spacing w:after="60"/>
              <w:rPr>
                <w:iCs/>
                <w:sz w:val="20"/>
              </w:rPr>
            </w:pPr>
            <w:r w:rsidRPr="0013396E">
              <w:rPr>
                <w:iCs/>
                <w:sz w:val="20"/>
              </w:rPr>
              <w:t>Zero</w:t>
            </w:r>
          </w:p>
        </w:tc>
        <w:tc>
          <w:tcPr>
            <w:tcW w:w="2804" w:type="dxa"/>
          </w:tcPr>
          <w:p w14:paraId="30273423" w14:textId="77777777" w:rsidR="00540BAB" w:rsidRPr="0013396E" w:rsidRDefault="00540BAB" w:rsidP="005B61C1">
            <w:pPr>
              <w:spacing w:after="60"/>
              <w:rPr>
                <w:iCs/>
                <w:sz w:val="20"/>
              </w:rPr>
            </w:pPr>
            <w:r w:rsidRPr="0013396E">
              <w:rPr>
                <w:iCs/>
                <w:sz w:val="20"/>
              </w:rPr>
              <w:t>Greater of $250 or the first price point of the QSE submitted Energy Offer Curve</w:t>
            </w:r>
          </w:p>
        </w:tc>
      </w:tr>
    </w:tbl>
    <w:p w14:paraId="2E6CDAE5" w14:textId="77777777" w:rsidR="008C3033" w:rsidRPr="0013396E" w:rsidRDefault="008C3033"/>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C3033" w:rsidRPr="0013396E" w14:paraId="05B23C11" w14:textId="77777777" w:rsidTr="008C3033">
        <w:tc>
          <w:tcPr>
            <w:tcW w:w="9350" w:type="dxa"/>
            <w:shd w:val="pct12" w:color="auto" w:fill="auto"/>
          </w:tcPr>
          <w:p w14:paraId="4CEECCB3" w14:textId="77777777" w:rsidR="008C3033" w:rsidRPr="0013396E" w:rsidRDefault="008C3033" w:rsidP="008C3033">
            <w:pPr>
              <w:spacing w:before="120" w:after="240"/>
              <w:rPr>
                <w:b/>
                <w:i/>
                <w:iCs/>
              </w:rPr>
            </w:pPr>
            <w:r w:rsidRPr="0013396E">
              <w:rPr>
                <w:b/>
                <w:i/>
                <w:iCs/>
              </w:rPr>
              <w:lastRenderedPageBreak/>
              <w:t>[NPRR930:  Insert paragraph (iii) below upon system implementation and renumber accordingly:]</w:t>
            </w:r>
          </w:p>
          <w:p w14:paraId="449A6AF3" w14:textId="77777777" w:rsidR="008C3033" w:rsidRPr="0013396E" w:rsidRDefault="008C3033" w:rsidP="008C3033">
            <w:pPr>
              <w:spacing w:before="240" w:after="240"/>
              <w:ind w:left="2160" w:hanging="720"/>
            </w:pPr>
            <w:r w:rsidRPr="0013396E">
              <w:t>(iii)</w:t>
            </w:r>
            <w:r w:rsidRPr="0013396E">
              <w:tab/>
              <w:t xml:space="preserve">For each RUC-committed Resource during the </w:t>
            </w:r>
            <w:proofErr w:type="gramStart"/>
            <w:r w:rsidRPr="0013396E">
              <w:t>time period</w:t>
            </w:r>
            <w:proofErr w:type="gramEnd"/>
            <w:r w:rsidRPr="0013396E">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C3033" w:rsidRPr="0013396E" w14:paraId="05B98FA7" w14:textId="77777777" w:rsidTr="005B61C1">
              <w:trPr>
                <w:trHeight w:val="350"/>
              </w:trPr>
              <w:tc>
                <w:tcPr>
                  <w:tcW w:w="3531" w:type="dxa"/>
                </w:tcPr>
                <w:p w14:paraId="7305D732" w14:textId="77777777" w:rsidR="008C3033" w:rsidRPr="0013396E" w:rsidRDefault="008C3033" w:rsidP="008C3033">
                  <w:pPr>
                    <w:spacing w:after="120"/>
                    <w:rPr>
                      <w:b/>
                      <w:iCs/>
                      <w:sz w:val="20"/>
                    </w:rPr>
                  </w:pPr>
                  <w:r w:rsidRPr="0013396E">
                    <w:rPr>
                      <w:b/>
                      <w:iCs/>
                      <w:sz w:val="20"/>
                    </w:rPr>
                    <w:t>MW</w:t>
                  </w:r>
                </w:p>
              </w:tc>
              <w:tc>
                <w:tcPr>
                  <w:tcW w:w="2804" w:type="dxa"/>
                </w:tcPr>
                <w:p w14:paraId="421DA116" w14:textId="77777777" w:rsidR="008C3033" w:rsidRPr="0013396E" w:rsidRDefault="008C3033" w:rsidP="008C3033">
                  <w:pPr>
                    <w:spacing w:after="120"/>
                    <w:rPr>
                      <w:b/>
                      <w:iCs/>
                      <w:sz w:val="20"/>
                    </w:rPr>
                  </w:pPr>
                  <w:r w:rsidRPr="0013396E">
                    <w:rPr>
                      <w:b/>
                      <w:iCs/>
                      <w:sz w:val="20"/>
                    </w:rPr>
                    <w:t>Price (per MWh)</w:t>
                  </w:r>
                </w:p>
              </w:tc>
            </w:tr>
            <w:tr w:rsidR="008C3033" w:rsidRPr="0013396E" w14:paraId="5F429DDA" w14:textId="77777777" w:rsidTr="005B61C1">
              <w:trPr>
                <w:trHeight w:val="345"/>
              </w:trPr>
              <w:tc>
                <w:tcPr>
                  <w:tcW w:w="3531" w:type="dxa"/>
                </w:tcPr>
                <w:p w14:paraId="3AC8B829" w14:textId="77777777" w:rsidR="008C3033" w:rsidRPr="0013396E" w:rsidRDefault="008C3033" w:rsidP="008C3033">
                  <w:pPr>
                    <w:spacing w:after="60"/>
                    <w:rPr>
                      <w:iCs/>
                      <w:sz w:val="20"/>
                    </w:rPr>
                  </w:pPr>
                  <w:r w:rsidRPr="0013396E">
                    <w:rPr>
                      <w:sz w:val="20"/>
                    </w:rPr>
                    <w:t>HSL</w:t>
                  </w:r>
                </w:p>
              </w:tc>
              <w:tc>
                <w:tcPr>
                  <w:tcW w:w="2804" w:type="dxa"/>
                </w:tcPr>
                <w:p w14:paraId="414DC31A" w14:textId="77777777" w:rsidR="008C3033" w:rsidRPr="0013396E" w:rsidRDefault="008C3033" w:rsidP="008C3033">
                  <w:pPr>
                    <w:spacing w:after="60"/>
                    <w:rPr>
                      <w:iCs/>
                      <w:sz w:val="20"/>
                    </w:rPr>
                  </w:pPr>
                  <w:r w:rsidRPr="0013396E">
                    <w:rPr>
                      <w:sz w:val="20"/>
                    </w:rPr>
                    <w:t>$4,500 or the effective Value of Lost Load (VOLL), whichever is less.</w:t>
                  </w:r>
                </w:p>
              </w:tc>
            </w:tr>
            <w:tr w:rsidR="008C3033" w:rsidRPr="0013396E" w14:paraId="4F29D781" w14:textId="77777777" w:rsidTr="005B61C1">
              <w:trPr>
                <w:trHeight w:val="332"/>
              </w:trPr>
              <w:tc>
                <w:tcPr>
                  <w:tcW w:w="3531" w:type="dxa"/>
                </w:tcPr>
                <w:p w14:paraId="19AE9322" w14:textId="77777777" w:rsidR="008C3033" w:rsidRPr="0013396E" w:rsidRDefault="008C3033" w:rsidP="008C3033">
                  <w:pPr>
                    <w:spacing w:after="60"/>
                    <w:rPr>
                      <w:iCs/>
                      <w:sz w:val="20"/>
                    </w:rPr>
                  </w:pPr>
                  <w:r w:rsidRPr="0013396E">
                    <w:rPr>
                      <w:sz w:val="20"/>
                    </w:rPr>
                    <w:t>Zero</w:t>
                  </w:r>
                </w:p>
              </w:tc>
              <w:tc>
                <w:tcPr>
                  <w:tcW w:w="2804" w:type="dxa"/>
                </w:tcPr>
                <w:p w14:paraId="594F3825" w14:textId="77777777" w:rsidR="008C3033" w:rsidRPr="0013396E" w:rsidRDefault="008C3033" w:rsidP="008C3033">
                  <w:pPr>
                    <w:spacing w:after="60"/>
                    <w:rPr>
                      <w:iCs/>
                      <w:sz w:val="20"/>
                    </w:rPr>
                  </w:pPr>
                  <w:r w:rsidRPr="0013396E">
                    <w:rPr>
                      <w:sz w:val="20"/>
                    </w:rPr>
                    <w:t>$4,500 or the effective VOLL, whichever is less.</w:t>
                  </w:r>
                </w:p>
              </w:tc>
            </w:tr>
          </w:tbl>
          <w:p w14:paraId="22006F15" w14:textId="77777777" w:rsidR="008C3033" w:rsidRPr="0013396E" w:rsidRDefault="008C3033" w:rsidP="008C3033">
            <w:pPr>
              <w:spacing w:after="240"/>
              <w:ind w:left="2160" w:hanging="720"/>
            </w:pPr>
          </w:p>
        </w:tc>
      </w:tr>
    </w:tbl>
    <w:p w14:paraId="5E5A1014" w14:textId="1EB79A0E" w:rsidR="00540BAB" w:rsidRPr="0013396E" w:rsidRDefault="00540BAB" w:rsidP="00540BAB">
      <w:pPr>
        <w:spacing w:before="240" w:after="240"/>
        <w:ind w:left="2160" w:hanging="720"/>
      </w:pPr>
      <w:r w:rsidRPr="0013396E">
        <w:t>(i</w:t>
      </w:r>
      <w:r w:rsidR="008C3033" w:rsidRPr="0013396E">
        <w:t>ii</w:t>
      </w:r>
      <w:r w:rsidRPr="0013396E">
        <w:t xml:space="preserve">) </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40BAB" w:rsidRPr="0013396E" w14:paraId="7D39F08C"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4027BD56" w14:textId="77777777" w:rsidR="00540BAB" w:rsidRPr="0013396E" w:rsidRDefault="00540BAB" w:rsidP="005B61C1">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4F975F90" w14:textId="77777777" w:rsidR="00540BAB" w:rsidRPr="0013396E" w:rsidRDefault="00540BAB" w:rsidP="005B61C1">
            <w:pPr>
              <w:spacing w:after="120"/>
              <w:rPr>
                <w:b/>
                <w:iCs/>
                <w:sz w:val="20"/>
              </w:rPr>
            </w:pPr>
            <w:r w:rsidRPr="0013396E">
              <w:rPr>
                <w:b/>
                <w:iCs/>
                <w:sz w:val="20"/>
              </w:rPr>
              <w:t>Price (per MWh)</w:t>
            </w:r>
          </w:p>
        </w:tc>
      </w:tr>
      <w:tr w:rsidR="00540BAB" w:rsidRPr="0013396E" w14:paraId="097DA77C"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2CE37E0" w14:textId="77777777" w:rsidR="00540BAB" w:rsidRPr="0013396E" w:rsidRDefault="00540BAB" w:rsidP="005B61C1">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C426085" w14:textId="77777777" w:rsidR="00540BAB" w:rsidRPr="0013396E" w:rsidRDefault="00540BAB" w:rsidP="005B61C1">
            <w:pPr>
              <w:spacing w:after="120"/>
              <w:rPr>
                <w:iCs/>
                <w:sz w:val="20"/>
              </w:rPr>
            </w:pPr>
            <w:r w:rsidRPr="0013396E">
              <w:rPr>
                <w:iCs/>
                <w:sz w:val="20"/>
              </w:rPr>
              <w:t>$250</w:t>
            </w:r>
          </w:p>
        </w:tc>
      </w:tr>
      <w:tr w:rsidR="00540BAB" w:rsidRPr="0013396E" w14:paraId="0C49F28F"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48EF95E" w14:textId="77777777" w:rsidR="00540BAB" w:rsidRPr="0013396E" w:rsidRDefault="00540BAB" w:rsidP="005B61C1">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016343" w14:textId="77777777" w:rsidR="00540BAB" w:rsidRPr="0013396E" w:rsidRDefault="00540BAB" w:rsidP="005B61C1">
            <w:pPr>
              <w:spacing w:after="120"/>
              <w:rPr>
                <w:iCs/>
                <w:sz w:val="20"/>
              </w:rPr>
            </w:pPr>
            <w:r w:rsidRPr="0013396E">
              <w:rPr>
                <w:iCs/>
                <w:sz w:val="20"/>
              </w:rPr>
              <w:t>$250</w:t>
            </w:r>
          </w:p>
        </w:tc>
      </w:tr>
    </w:tbl>
    <w:p w14:paraId="0BEB1D1D" w14:textId="776B06DC" w:rsidR="00540BAB" w:rsidRPr="0013396E" w:rsidRDefault="00540BAB" w:rsidP="00540BAB">
      <w:pPr>
        <w:spacing w:before="240" w:after="240"/>
        <w:ind w:left="2160" w:hanging="720"/>
      </w:pPr>
      <w:r w:rsidRPr="0013396E">
        <w:t>(</w:t>
      </w:r>
      <w:r w:rsidR="008C3033" w:rsidRPr="0013396E">
        <w:t>i</w:t>
      </w:r>
      <w:r w:rsidRPr="0013396E">
        <w:t>v)</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40BAB" w:rsidRPr="0013396E" w14:paraId="43E28C95" w14:textId="77777777" w:rsidTr="005B61C1">
        <w:trPr>
          <w:trHeight w:val="350"/>
        </w:trPr>
        <w:tc>
          <w:tcPr>
            <w:tcW w:w="3279" w:type="dxa"/>
          </w:tcPr>
          <w:p w14:paraId="55C887BF" w14:textId="77777777" w:rsidR="00540BAB" w:rsidRPr="0013396E" w:rsidRDefault="00540BAB" w:rsidP="005B61C1">
            <w:pPr>
              <w:spacing w:after="120"/>
              <w:rPr>
                <w:b/>
                <w:iCs/>
                <w:sz w:val="20"/>
              </w:rPr>
            </w:pPr>
            <w:r w:rsidRPr="0013396E">
              <w:rPr>
                <w:b/>
                <w:iCs/>
                <w:sz w:val="20"/>
              </w:rPr>
              <w:t>MW</w:t>
            </w:r>
          </w:p>
        </w:tc>
        <w:tc>
          <w:tcPr>
            <w:tcW w:w="3060" w:type="dxa"/>
          </w:tcPr>
          <w:p w14:paraId="090C9CA8" w14:textId="77777777" w:rsidR="00540BAB" w:rsidRPr="0013396E" w:rsidRDefault="00540BAB" w:rsidP="005B61C1">
            <w:pPr>
              <w:spacing w:after="120"/>
              <w:rPr>
                <w:b/>
                <w:iCs/>
                <w:sz w:val="20"/>
              </w:rPr>
            </w:pPr>
            <w:r w:rsidRPr="0013396E">
              <w:rPr>
                <w:b/>
                <w:iCs/>
                <w:sz w:val="20"/>
              </w:rPr>
              <w:t>Price (per MWh)</w:t>
            </w:r>
          </w:p>
        </w:tc>
      </w:tr>
      <w:tr w:rsidR="00540BAB" w:rsidRPr="0013396E" w14:paraId="11D1DA58" w14:textId="77777777" w:rsidTr="005B61C1">
        <w:trPr>
          <w:trHeight w:val="345"/>
        </w:trPr>
        <w:tc>
          <w:tcPr>
            <w:tcW w:w="3279" w:type="dxa"/>
          </w:tcPr>
          <w:p w14:paraId="653808C4" w14:textId="77777777" w:rsidR="00540BAB" w:rsidRPr="0013396E" w:rsidRDefault="00540BAB" w:rsidP="005B61C1">
            <w:pPr>
              <w:spacing w:after="60"/>
              <w:rPr>
                <w:iCs/>
                <w:sz w:val="20"/>
              </w:rPr>
            </w:pPr>
            <w:r w:rsidRPr="0013396E">
              <w:rPr>
                <w:iCs/>
                <w:sz w:val="20"/>
              </w:rPr>
              <w:t>HSL of RUC-committed configuration (if more than highest MW in Energy Offer Curve)</w:t>
            </w:r>
          </w:p>
        </w:tc>
        <w:tc>
          <w:tcPr>
            <w:tcW w:w="3060" w:type="dxa"/>
          </w:tcPr>
          <w:p w14:paraId="31B542D6" w14:textId="77777777" w:rsidR="00540BAB" w:rsidRPr="0013396E" w:rsidRDefault="00540BAB" w:rsidP="005B61C1">
            <w:pPr>
              <w:spacing w:after="60"/>
              <w:rPr>
                <w:iCs/>
                <w:sz w:val="20"/>
              </w:rPr>
            </w:pPr>
            <w:r w:rsidRPr="0013396E">
              <w:rPr>
                <w:iCs/>
                <w:sz w:val="20"/>
              </w:rPr>
              <w:t>Greater of $250 or price associated with the highest MW in QSE submitted Energy Offer Curve</w:t>
            </w:r>
          </w:p>
        </w:tc>
      </w:tr>
      <w:tr w:rsidR="00540BAB" w:rsidRPr="0013396E" w14:paraId="71BB2118" w14:textId="77777777" w:rsidTr="005B61C1">
        <w:trPr>
          <w:trHeight w:val="615"/>
        </w:trPr>
        <w:tc>
          <w:tcPr>
            <w:tcW w:w="3279" w:type="dxa"/>
          </w:tcPr>
          <w:p w14:paraId="3AB22A33" w14:textId="77777777" w:rsidR="00540BAB" w:rsidRPr="0013396E" w:rsidRDefault="00540BAB" w:rsidP="005B61C1">
            <w:pPr>
              <w:spacing w:after="60"/>
              <w:rPr>
                <w:iCs/>
                <w:sz w:val="20"/>
              </w:rPr>
            </w:pPr>
            <w:r w:rsidRPr="0013396E">
              <w:rPr>
                <w:iCs/>
                <w:sz w:val="20"/>
              </w:rPr>
              <w:t>Energy Offer Curve for MW at and above HSL of QSE-committed configuration</w:t>
            </w:r>
          </w:p>
        </w:tc>
        <w:tc>
          <w:tcPr>
            <w:tcW w:w="3060" w:type="dxa"/>
          </w:tcPr>
          <w:p w14:paraId="6009C443" w14:textId="77777777" w:rsidR="00540BAB" w:rsidRPr="0013396E" w:rsidRDefault="00540BAB" w:rsidP="005B61C1">
            <w:pPr>
              <w:spacing w:after="60"/>
              <w:rPr>
                <w:iCs/>
                <w:sz w:val="20"/>
              </w:rPr>
            </w:pPr>
            <w:r w:rsidRPr="0013396E">
              <w:rPr>
                <w:iCs/>
                <w:sz w:val="20"/>
              </w:rPr>
              <w:t>Greater of $250 or the QSE submitted Energy Offer Curve</w:t>
            </w:r>
          </w:p>
        </w:tc>
      </w:tr>
      <w:tr w:rsidR="00540BAB" w:rsidRPr="0013396E" w14:paraId="581ECC7F" w14:textId="77777777" w:rsidTr="005B61C1">
        <w:trPr>
          <w:trHeight w:val="615"/>
        </w:trPr>
        <w:tc>
          <w:tcPr>
            <w:tcW w:w="3279" w:type="dxa"/>
          </w:tcPr>
          <w:p w14:paraId="32F17EFE" w14:textId="77777777" w:rsidR="00540BAB" w:rsidRPr="0013396E" w:rsidRDefault="00540BAB" w:rsidP="005B61C1">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75A1B80D" w14:textId="77777777" w:rsidR="00540BAB" w:rsidRPr="0013396E" w:rsidRDefault="00540BAB" w:rsidP="005B61C1">
            <w:pPr>
              <w:spacing w:after="60"/>
              <w:rPr>
                <w:iCs/>
                <w:sz w:val="20"/>
              </w:rPr>
            </w:pPr>
            <w:r w:rsidRPr="0013396E">
              <w:rPr>
                <w:iCs/>
                <w:sz w:val="20"/>
              </w:rPr>
              <w:t>$250</w:t>
            </w:r>
          </w:p>
        </w:tc>
      </w:tr>
      <w:tr w:rsidR="00540BAB" w:rsidRPr="0013396E" w14:paraId="3FE9EE7D" w14:textId="77777777" w:rsidTr="005B61C1">
        <w:trPr>
          <w:trHeight w:val="368"/>
        </w:trPr>
        <w:tc>
          <w:tcPr>
            <w:tcW w:w="3279" w:type="dxa"/>
          </w:tcPr>
          <w:p w14:paraId="3098150E" w14:textId="77777777" w:rsidR="00540BAB" w:rsidRPr="0013396E" w:rsidRDefault="00540BAB" w:rsidP="005B61C1">
            <w:pPr>
              <w:spacing w:after="60"/>
              <w:rPr>
                <w:iCs/>
                <w:sz w:val="20"/>
              </w:rPr>
            </w:pPr>
            <w:r w:rsidRPr="0013396E">
              <w:rPr>
                <w:iCs/>
                <w:sz w:val="20"/>
              </w:rPr>
              <w:lastRenderedPageBreak/>
              <w:t>HSL of QSE-committed configuration (if more than highest MW in Energy Offer Curve)</w:t>
            </w:r>
          </w:p>
        </w:tc>
        <w:tc>
          <w:tcPr>
            <w:tcW w:w="3060" w:type="dxa"/>
          </w:tcPr>
          <w:p w14:paraId="556C89A9" w14:textId="77777777" w:rsidR="00540BAB" w:rsidRPr="0013396E" w:rsidRDefault="00540BAB" w:rsidP="005B61C1">
            <w:pPr>
              <w:spacing w:after="60"/>
              <w:rPr>
                <w:iCs/>
                <w:sz w:val="20"/>
              </w:rPr>
            </w:pPr>
            <w:r w:rsidRPr="0013396E">
              <w:rPr>
                <w:iCs/>
                <w:sz w:val="20"/>
              </w:rPr>
              <w:t>Price associated with the highest MW in QSE submitted Energy Offer Curve</w:t>
            </w:r>
          </w:p>
        </w:tc>
      </w:tr>
      <w:tr w:rsidR="00540BAB" w:rsidRPr="0013396E" w14:paraId="2D8A2CA3" w14:textId="77777777" w:rsidTr="005B61C1">
        <w:trPr>
          <w:trHeight w:val="773"/>
        </w:trPr>
        <w:tc>
          <w:tcPr>
            <w:tcW w:w="3279" w:type="dxa"/>
          </w:tcPr>
          <w:p w14:paraId="0C6EFFF0" w14:textId="77777777" w:rsidR="00540BAB" w:rsidRPr="0013396E" w:rsidRDefault="00540BAB" w:rsidP="005B61C1">
            <w:pPr>
              <w:spacing w:after="60"/>
              <w:rPr>
                <w:iCs/>
                <w:sz w:val="20"/>
              </w:rPr>
            </w:pPr>
            <w:r w:rsidRPr="0013396E">
              <w:rPr>
                <w:iCs/>
                <w:sz w:val="20"/>
              </w:rPr>
              <w:t>Energy Offer Curve for MW at and below HSL of QSE-committed configuration</w:t>
            </w:r>
          </w:p>
        </w:tc>
        <w:tc>
          <w:tcPr>
            <w:tcW w:w="3060" w:type="dxa"/>
          </w:tcPr>
          <w:p w14:paraId="195D5B74" w14:textId="77777777" w:rsidR="00540BAB" w:rsidRPr="0013396E" w:rsidRDefault="00540BAB" w:rsidP="005B61C1">
            <w:pPr>
              <w:spacing w:after="60"/>
              <w:rPr>
                <w:iCs/>
                <w:sz w:val="20"/>
              </w:rPr>
            </w:pPr>
            <w:r w:rsidRPr="0013396E">
              <w:rPr>
                <w:iCs/>
                <w:sz w:val="20"/>
              </w:rPr>
              <w:t>The QSE submitted Energy Offer Curve</w:t>
            </w:r>
          </w:p>
        </w:tc>
      </w:tr>
      <w:tr w:rsidR="00540BAB" w:rsidRPr="0013396E" w14:paraId="1D9AE862" w14:textId="77777777" w:rsidTr="005B61C1">
        <w:trPr>
          <w:trHeight w:val="503"/>
        </w:trPr>
        <w:tc>
          <w:tcPr>
            <w:tcW w:w="3279" w:type="dxa"/>
          </w:tcPr>
          <w:p w14:paraId="28DF253C" w14:textId="77777777" w:rsidR="00540BAB" w:rsidRPr="0013396E" w:rsidRDefault="00540BAB" w:rsidP="005B61C1">
            <w:pPr>
              <w:spacing w:after="60"/>
              <w:rPr>
                <w:iCs/>
                <w:sz w:val="20"/>
              </w:rPr>
            </w:pPr>
            <w:r w:rsidRPr="0013396E">
              <w:rPr>
                <w:iCs/>
                <w:sz w:val="20"/>
              </w:rPr>
              <w:t>1 MW below lowest MW in Energy Offer Curve (if more than LSL)</w:t>
            </w:r>
          </w:p>
        </w:tc>
        <w:tc>
          <w:tcPr>
            <w:tcW w:w="3060" w:type="dxa"/>
          </w:tcPr>
          <w:p w14:paraId="13A4353C" w14:textId="77777777" w:rsidR="00540BAB" w:rsidRPr="0013396E" w:rsidRDefault="00540BAB" w:rsidP="005B61C1">
            <w:pPr>
              <w:spacing w:after="60"/>
              <w:rPr>
                <w:iCs/>
                <w:sz w:val="20"/>
              </w:rPr>
            </w:pPr>
            <w:r w:rsidRPr="0013396E">
              <w:rPr>
                <w:iCs/>
                <w:sz w:val="20"/>
              </w:rPr>
              <w:t>-$249.99</w:t>
            </w:r>
          </w:p>
        </w:tc>
      </w:tr>
      <w:tr w:rsidR="00540BAB" w:rsidRPr="0013396E" w14:paraId="3BD34C34" w14:textId="77777777" w:rsidTr="005B61C1">
        <w:trPr>
          <w:trHeight w:val="467"/>
        </w:trPr>
        <w:tc>
          <w:tcPr>
            <w:tcW w:w="3279" w:type="dxa"/>
          </w:tcPr>
          <w:p w14:paraId="5AD1CA2C" w14:textId="77777777" w:rsidR="00540BAB" w:rsidRPr="0013396E" w:rsidRDefault="00540BAB" w:rsidP="005B61C1">
            <w:pPr>
              <w:spacing w:after="60"/>
              <w:rPr>
                <w:iCs/>
                <w:sz w:val="20"/>
              </w:rPr>
            </w:pPr>
            <w:r w:rsidRPr="0013396E">
              <w:rPr>
                <w:iCs/>
                <w:sz w:val="20"/>
              </w:rPr>
              <w:t>LSL (if less than lowest MW in Energy Offer Curve)</w:t>
            </w:r>
          </w:p>
        </w:tc>
        <w:tc>
          <w:tcPr>
            <w:tcW w:w="3060" w:type="dxa"/>
          </w:tcPr>
          <w:p w14:paraId="3D45DA45" w14:textId="77777777" w:rsidR="00540BAB" w:rsidRPr="0013396E" w:rsidRDefault="00540BAB" w:rsidP="005B61C1">
            <w:pPr>
              <w:spacing w:after="60"/>
              <w:rPr>
                <w:iCs/>
                <w:sz w:val="20"/>
              </w:rPr>
            </w:pPr>
            <w:r w:rsidRPr="0013396E">
              <w:rPr>
                <w:iCs/>
                <w:sz w:val="20"/>
              </w:rPr>
              <w:t>-$250.00</w:t>
            </w:r>
          </w:p>
        </w:tc>
      </w:tr>
    </w:tbl>
    <w:p w14:paraId="2C29ACD7" w14:textId="77777777" w:rsidR="00890D72" w:rsidRPr="0013396E" w:rsidRDefault="00890D72" w:rsidP="00890D72">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90D72" w:rsidRPr="0013396E" w14:paraId="2CF11BE1" w14:textId="77777777" w:rsidTr="005B61C1">
        <w:tc>
          <w:tcPr>
            <w:tcW w:w="9350" w:type="dxa"/>
            <w:shd w:val="pct12" w:color="auto" w:fill="auto"/>
          </w:tcPr>
          <w:p w14:paraId="372A3D95" w14:textId="77777777" w:rsidR="00890D72" w:rsidRPr="0013396E" w:rsidRDefault="00890D72" w:rsidP="00890D72">
            <w:pPr>
              <w:spacing w:before="120" w:after="240"/>
              <w:rPr>
                <w:b/>
                <w:i/>
                <w:iCs/>
              </w:rPr>
            </w:pPr>
            <w:r w:rsidRPr="0013396E">
              <w:rPr>
                <w:b/>
                <w:i/>
                <w:iCs/>
              </w:rPr>
              <w:t>[NPRR1019:  Insert paragraphs (v)-(viii) below upon system implementation:]</w:t>
            </w:r>
          </w:p>
          <w:p w14:paraId="3655DC7E" w14:textId="77777777" w:rsidR="00890D72" w:rsidRPr="0013396E" w:rsidRDefault="00890D72" w:rsidP="00890D72">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90D72" w:rsidRPr="0013396E" w14:paraId="4331ED3D"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16F8A6DE" w14:textId="77777777" w:rsidR="00890D72" w:rsidRPr="0013396E" w:rsidRDefault="00890D72" w:rsidP="00890D72">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5C264500" w14:textId="77777777" w:rsidR="00890D72" w:rsidRPr="0013396E" w:rsidRDefault="00890D72" w:rsidP="00890D72">
                  <w:pPr>
                    <w:spacing w:after="120"/>
                    <w:rPr>
                      <w:b/>
                      <w:iCs/>
                      <w:sz w:val="20"/>
                    </w:rPr>
                  </w:pPr>
                  <w:r w:rsidRPr="0013396E">
                    <w:rPr>
                      <w:b/>
                      <w:iCs/>
                      <w:sz w:val="20"/>
                    </w:rPr>
                    <w:t>Price (per MWh)</w:t>
                  </w:r>
                </w:p>
              </w:tc>
            </w:tr>
            <w:tr w:rsidR="00890D72" w:rsidRPr="0013396E" w14:paraId="325DD05D"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6D6707A3" w14:textId="77777777" w:rsidR="00890D72" w:rsidRPr="0013396E" w:rsidRDefault="00890D72" w:rsidP="00890D72">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249CE730"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Value of Lost Load (VOLL), whichever is less</w:t>
                  </w:r>
                </w:p>
              </w:tc>
            </w:tr>
            <w:tr w:rsidR="00890D72" w:rsidRPr="0013396E" w14:paraId="0618FC64"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540F54E7" w14:textId="77777777" w:rsidR="00890D72" w:rsidRPr="0013396E" w:rsidRDefault="00890D72" w:rsidP="00890D72">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B3908F1"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bl>
          <w:p w14:paraId="07973F1B" w14:textId="77777777" w:rsidR="00890D72" w:rsidRPr="0013396E" w:rsidRDefault="00890D72" w:rsidP="00890D72">
            <w:pPr>
              <w:spacing w:before="240" w:after="240"/>
              <w:ind w:left="2160" w:hanging="720"/>
            </w:pPr>
            <w:r w:rsidRPr="0013396E">
              <w:t>(vi)</w:t>
            </w:r>
            <w:r w:rsidRPr="0013396E">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90D72" w:rsidRPr="0013396E" w14:paraId="26C21F8C" w14:textId="77777777" w:rsidTr="005B61C1">
              <w:trPr>
                <w:trHeight w:val="350"/>
              </w:trPr>
              <w:tc>
                <w:tcPr>
                  <w:tcW w:w="3531" w:type="dxa"/>
                </w:tcPr>
                <w:p w14:paraId="505C99D1" w14:textId="77777777" w:rsidR="00890D72" w:rsidRPr="0013396E" w:rsidRDefault="00890D72" w:rsidP="00890D72">
                  <w:pPr>
                    <w:spacing w:after="120"/>
                    <w:rPr>
                      <w:b/>
                      <w:iCs/>
                      <w:sz w:val="20"/>
                    </w:rPr>
                  </w:pPr>
                  <w:r w:rsidRPr="0013396E">
                    <w:rPr>
                      <w:b/>
                      <w:iCs/>
                      <w:sz w:val="20"/>
                    </w:rPr>
                    <w:t>MW</w:t>
                  </w:r>
                </w:p>
              </w:tc>
              <w:tc>
                <w:tcPr>
                  <w:tcW w:w="2804" w:type="dxa"/>
                </w:tcPr>
                <w:p w14:paraId="0B85CACF" w14:textId="77777777" w:rsidR="00890D72" w:rsidRPr="0013396E" w:rsidRDefault="00890D72" w:rsidP="00890D72">
                  <w:pPr>
                    <w:spacing w:after="120"/>
                    <w:rPr>
                      <w:b/>
                      <w:iCs/>
                      <w:sz w:val="20"/>
                    </w:rPr>
                  </w:pPr>
                  <w:r w:rsidRPr="0013396E">
                    <w:rPr>
                      <w:b/>
                      <w:iCs/>
                      <w:sz w:val="20"/>
                    </w:rPr>
                    <w:t>Price (per MWh)</w:t>
                  </w:r>
                </w:p>
              </w:tc>
            </w:tr>
            <w:tr w:rsidR="00890D72" w:rsidRPr="0013396E" w14:paraId="2BC64629" w14:textId="77777777" w:rsidTr="005B61C1">
              <w:trPr>
                <w:trHeight w:val="345"/>
              </w:trPr>
              <w:tc>
                <w:tcPr>
                  <w:tcW w:w="3531" w:type="dxa"/>
                </w:tcPr>
                <w:p w14:paraId="0041081E" w14:textId="77777777" w:rsidR="00890D72" w:rsidRPr="0013396E" w:rsidRDefault="00890D72" w:rsidP="00890D72">
                  <w:pPr>
                    <w:spacing w:after="60"/>
                    <w:rPr>
                      <w:iCs/>
                      <w:sz w:val="20"/>
                    </w:rPr>
                  </w:pPr>
                  <w:r w:rsidRPr="0013396E">
                    <w:rPr>
                      <w:iCs/>
                      <w:sz w:val="20"/>
                    </w:rPr>
                    <w:t>HSL (if more than highest MW in Energy Offer Curve)</w:t>
                  </w:r>
                </w:p>
              </w:tc>
              <w:tc>
                <w:tcPr>
                  <w:tcW w:w="2804" w:type="dxa"/>
                </w:tcPr>
                <w:p w14:paraId="59E11A99" w14:textId="77777777" w:rsidR="00890D72" w:rsidRPr="0013396E" w:rsidRDefault="00890D72" w:rsidP="00890D72">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890D72" w:rsidRPr="0013396E" w14:paraId="57696843" w14:textId="77777777" w:rsidTr="005B61C1">
              <w:trPr>
                <w:trHeight w:val="615"/>
              </w:trPr>
              <w:tc>
                <w:tcPr>
                  <w:tcW w:w="3531" w:type="dxa"/>
                </w:tcPr>
                <w:p w14:paraId="707E6E4E" w14:textId="77777777" w:rsidR="00890D72" w:rsidRPr="0013396E" w:rsidRDefault="00890D72" w:rsidP="00890D72">
                  <w:pPr>
                    <w:spacing w:after="60"/>
                    <w:rPr>
                      <w:iCs/>
                      <w:sz w:val="20"/>
                    </w:rPr>
                  </w:pPr>
                  <w:r w:rsidRPr="0013396E">
                    <w:rPr>
                      <w:iCs/>
                      <w:sz w:val="20"/>
                    </w:rPr>
                    <w:t>Energy Offer Curve</w:t>
                  </w:r>
                </w:p>
              </w:tc>
              <w:tc>
                <w:tcPr>
                  <w:tcW w:w="2804" w:type="dxa"/>
                </w:tcPr>
                <w:p w14:paraId="3D5A9741" w14:textId="77777777" w:rsidR="00890D72" w:rsidRPr="0013396E" w:rsidRDefault="00890D72" w:rsidP="00890D72">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QSE-submitted Energy Offer Curve</w:t>
                  </w:r>
                </w:p>
              </w:tc>
            </w:tr>
            <w:tr w:rsidR="00890D72" w:rsidRPr="0013396E" w14:paraId="71B87C4A" w14:textId="77777777" w:rsidTr="005B61C1">
              <w:trPr>
                <w:trHeight w:val="916"/>
              </w:trPr>
              <w:tc>
                <w:tcPr>
                  <w:tcW w:w="3531" w:type="dxa"/>
                </w:tcPr>
                <w:p w14:paraId="01D1AF68" w14:textId="77777777" w:rsidR="00890D72" w:rsidRPr="0013396E" w:rsidRDefault="00890D72" w:rsidP="00890D72">
                  <w:pPr>
                    <w:spacing w:after="60"/>
                    <w:rPr>
                      <w:iCs/>
                      <w:sz w:val="20"/>
                    </w:rPr>
                  </w:pPr>
                  <w:r w:rsidRPr="0013396E">
                    <w:rPr>
                      <w:iCs/>
                      <w:sz w:val="20"/>
                    </w:rPr>
                    <w:t>Zero</w:t>
                  </w:r>
                </w:p>
              </w:tc>
              <w:tc>
                <w:tcPr>
                  <w:tcW w:w="2804" w:type="dxa"/>
                </w:tcPr>
                <w:p w14:paraId="6442CCD2" w14:textId="77777777" w:rsidR="00890D72" w:rsidRPr="0013396E" w:rsidRDefault="00890D72" w:rsidP="00890D72">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4D851838" w14:textId="77777777" w:rsidR="00890D72" w:rsidRPr="0013396E" w:rsidRDefault="00890D72" w:rsidP="00890D72">
            <w:pPr>
              <w:spacing w:before="240" w:after="240"/>
              <w:ind w:left="2160" w:hanging="720"/>
            </w:pPr>
            <w:r w:rsidRPr="0013396E">
              <w:lastRenderedPageBreak/>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90D72" w:rsidRPr="0013396E" w14:paraId="4EA58169"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05FF0792" w14:textId="77777777" w:rsidR="00890D72" w:rsidRPr="0013396E" w:rsidRDefault="00890D72" w:rsidP="00890D72">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23D21CBF" w14:textId="77777777" w:rsidR="00890D72" w:rsidRPr="0013396E" w:rsidRDefault="00890D72" w:rsidP="00890D72">
                  <w:pPr>
                    <w:spacing w:after="120"/>
                    <w:rPr>
                      <w:b/>
                      <w:iCs/>
                      <w:sz w:val="20"/>
                    </w:rPr>
                  </w:pPr>
                  <w:r w:rsidRPr="0013396E">
                    <w:rPr>
                      <w:b/>
                      <w:iCs/>
                      <w:sz w:val="20"/>
                    </w:rPr>
                    <w:t>Price (per MWh)</w:t>
                  </w:r>
                </w:p>
              </w:tc>
            </w:tr>
            <w:tr w:rsidR="00890D72" w:rsidRPr="0013396E" w14:paraId="06CF04D0"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E62718F" w14:textId="77777777" w:rsidR="00890D72" w:rsidRPr="0013396E" w:rsidRDefault="00890D72" w:rsidP="00890D72">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1AB61AD"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r w:rsidR="00890D72" w:rsidRPr="0013396E" w14:paraId="2EA28115"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4EF866AB" w14:textId="77777777" w:rsidR="00890D72" w:rsidRPr="0013396E" w:rsidRDefault="00890D72" w:rsidP="00890D72">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2A87966C"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bl>
          <w:p w14:paraId="2B3EBFEC" w14:textId="77777777" w:rsidR="00890D72" w:rsidRPr="0013396E" w:rsidRDefault="00890D72" w:rsidP="00890D72">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890D72" w:rsidRPr="0013396E" w14:paraId="38F9ECB1" w14:textId="77777777" w:rsidTr="005B61C1">
              <w:trPr>
                <w:trHeight w:val="350"/>
              </w:trPr>
              <w:tc>
                <w:tcPr>
                  <w:tcW w:w="3279" w:type="dxa"/>
                </w:tcPr>
                <w:p w14:paraId="21558A8A" w14:textId="77777777" w:rsidR="00890D72" w:rsidRPr="0013396E" w:rsidRDefault="00890D72" w:rsidP="00890D72">
                  <w:pPr>
                    <w:spacing w:after="120"/>
                    <w:rPr>
                      <w:b/>
                      <w:iCs/>
                      <w:sz w:val="20"/>
                    </w:rPr>
                  </w:pPr>
                  <w:r w:rsidRPr="0013396E">
                    <w:rPr>
                      <w:b/>
                      <w:iCs/>
                      <w:sz w:val="20"/>
                    </w:rPr>
                    <w:t>MW</w:t>
                  </w:r>
                </w:p>
              </w:tc>
              <w:tc>
                <w:tcPr>
                  <w:tcW w:w="3060" w:type="dxa"/>
                </w:tcPr>
                <w:p w14:paraId="69B0A6BF" w14:textId="77777777" w:rsidR="00890D72" w:rsidRPr="0013396E" w:rsidRDefault="00890D72" w:rsidP="00890D72">
                  <w:pPr>
                    <w:spacing w:after="120"/>
                    <w:rPr>
                      <w:b/>
                      <w:iCs/>
                      <w:sz w:val="20"/>
                    </w:rPr>
                  </w:pPr>
                  <w:r w:rsidRPr="0013396E">
                    <w:rPr>
                      <w:b/>
                      <w:iCs/>
                      <w:sz w:val="20"/>
                    </w:rPr>
                    <w:t>Price (per MWh)</w:t>
                  </w:r>
                </w:p>
              </w:tc>
            </w:tr>
            <w:tr w:rsidR="00890D72" w:rsidRPr="0013396E" w14:paraId="748E151D" w14:textId="77777777" w:rsidTr="005B61C1">
              <w:trPr>
                <w:trHeight w:val="345"/>
              </w:trPr>
              <w:tc>
                <w:tcPr>
                  <w:tcW w:w="3279" w:type="dxa"/>
                </w:tcPr>
                <w:p w14:paraId="66FA0D14" w14:textId="77777777" w:rsidR="00890D72" w:rsidRPr="0013396E" w:rsidRDefault="00890D72" w:rsidP="00890D72">
                  <w:pPr>
                    <w:spacing w:after="60"/>
                    <w:rPr>
                      <w:iCs/>
                      <w:sz w:val="20"/>
                    </w:rPr>
                  </w:pPr>
                  <w:r w:rsidRPr="0013396E">
                    <w:rPr>
                      <w:iCs/>
                      <w:sz w:val="20"/>
                    </w:rPr>
                    <w:t>HSL of RUC-committed configuration (if more than highest MW in Energy Offer Curve)</w:t>
                  </w:r>
                </w:p>
              </w:tc>
              <w:tc>
                <w:tcPr>
                  <w:tcW w:w="3060" w:type="dxa"/>
                </w:tcPr>
                <w:p w14:paraId="21D49CBF" w14:textId="77777777" w:rsidR="00890D72" w:rsidRPr="0013396E" w:rsidRDefault="00890D72" w:rsidP="00890D72">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890D72" w:rsidRPr="0013396E" w14:paraId="4BC2CA02" w14:textId="77777777" w:rsidTr="005B61C1">
              <w:trPr>
                <w:trHeight w:val="615"/>
              </w:trPr>
              <w:tc>
                <w:tcPr>
                  <w:tcW w:w="3279" w:type="dxa"/>
                </w:tcPr>
                <w:p w14:paraId="09CCEF8D" w14:textId="77777777" w:rsidR="00890D72" w:rsidRPr="0013396E" w:rsidRDefault="00890D72" w:rsidP="00890D72">
                  <w:pPr>
                    <w:spacing w:after="60"/>
                    <w:rPr>
                      <w:iCs/>
                      <w:sz w:val="20"/>
                    </w:rPr>
                  </w:pPr>
                  <w:r w:rsidRPr="0013396E">
                    <w:rPr>
                      <w:iCs/>
                      <w:sz w:val="20"/>
                    </w:rPr>
                    <w:t>Energy Offer Curve for MW at and above HSL of QSE-committed configuration</w:t>
                  </w:r>
                </w:p>
              </w:tc>
              <w:tc>
                <w:tcPr>
                  <w:tcW w:w="3060" w:type="dxa"/>
                </w:tcPr>
                <w:p w14:paraId="160EAB00" w14:textId="77777777" w:rsidR="00890D72" w:rsidRPr="0013396E" w:rsidRDefault="00890D72" w:rsidP="00890D72">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QSE-submitted Energy Offer Curve</w:t>
                  </w:r>
                </w:p>
              </w:tc>
            </w:tr>
            <w:tr w:rsidR="00890D72" w:rsidRPr="0013396E" w14:paraId="43494112" w14:textId="77777777" w:rsidTr="005B61C1">
              <w:trPr>
                <w:trHeight w:val="615"/>
              </w:trPr>
              <w:tc>
                <w:tcPr>
                  <w:tcW w:w="3279" w:type="dxa"/>
                </w:tcPr>
                <w:p w14:paraId="0ACC929C" w14:textId="77777777" w:rsidR="00890D72" w:rsidRPr="0013396E" w:rsidRDefault="00890D72" w:rsidP="00890D72">
                  <w:pPr>
                    <w:spacing w:after="60"/>
                    <w:rPr>
                      <w:iCs/>
                      <w:sz w:val="20"/>
                    </w:rPr>
                  </w:pPr>
                  <w:r w:rsidRPr="0013396E">
                    <w:rPr>
                      <w:iCs/>
                      <w:sz w:val="20"/>
                    </w:rPr>
                    <w:t>HSL of QSE-committed configuration (if more than highest MW in Energy Offer Curve and price associated with highest MW in Energy Offer Curve is less than $4,500)</w:t>
                  </w:r>
                </w:p>
              </w:tc>
              <w:tc>
                <w:tcPr>
                  <w:tcW w:w="3060" w:type="dxa"/>
                </w:tcPr>
                <w:p w14:paraId="65212304" w14:textId="77777777" w:rsidR="00890D72" w:rsidRPr="0013396E" w:rsidRDefault="00890D72" w:rsidP="00890D72">
                  <w:pPr>
                    <w:spacing w:after="60"/>
                    <w:rPr>
                      <w:iCs/>
                      <w:sz w:val="20"/>
                    </w:rPr>
                  </w:pPr>
                  <w:r w:rsidRPr="0013396E">
                    <w:rPr>
                      <w:iCs/>
                      <w:sz w:val="20"/>
                    </w:rPr>
                    <w:t>$4,500</w:t>
                  </w:r>
                  <w:r w:rsidRPr="0013396E">
                    <w:rPr>
                      <w:sz w:val="20"/>
                    </w:rPr>
                    <w:t xml:space="preserve"> or the effective VOLL, whichever is less</w:t>
                  </w:r>
                </w:p>
              </w:tc>
            </w:tr>
            <w:tr w:rsidR="00890D72" w:rsidRPr="0013396E" w14:paraId="1A15E4C9" w14:textId="77777777" w:rsidTr="005B61C1">
              <w:trPr>
                <w:trHeight w:val="368"/>
              </w:trPr>
              <w:tc>
                <w:tcPr>
                  <w:tcW w:w="3279" w:type="dxa"/>
                </w:tcPr>
                <w:p w14:paraId="6C52299A" w14:textId="77777777" w:rsidR="00890D72" w:rsidRPr="0013396E" w:rsidRDefault="00890D72" w:rsidP="00890D72">
                  <w:pPr>
                    <w:spacing w:after="60"/>
                    <w:rPr>
                      <w:iCs/>
                      <w:sz w:val="20"/>
                    </w:rPr>
                  </w:pPr>
                  <w:r w:rsidRPr="0013396E">
                    <w:rPr>
                      <w:iCs/>
                      <w:sz w:val="20"/>
                    </w:rPr>
                    <w:t>HSL of QSE-committed configuration (if more than highest MW in Energy Offer Curve)</w:t>
                  </w:r>
                </w:p>
              </w:tc>
              <w:tc>
                <w:tcPr>
                  <w:tcW w:w="3060" w:type="dxa"/>
                </w:tcPr>
                <w:p w14:paraId="2712DF86" w14:textId="77777777" w:rsidR="00890D72" w:rsidRPr="0013396E" w:rsidRDefault="00890D72" w:rsidP="00890D72">
                  <w:pPr>
                    <w:spacing w:after="60"/>
                    <w:rPr>
                      <w:iCs/>
                      <w:sz w:val="20"/>
                    </w:rPr>
                  </w:pPr>
                  <w:r w:rsidRPr="0013396E">
                    <w:rPr>
                      <w:iCs/>
                      <w:sz w:val="20"/>
                    </w:rPr>
                    <w:t>Price associated with the highest MW in QSE-submitted Energy Offer Curve</w:t>
                  </w:r>
                </w:p>
              </w:tc>
            </w:tr>
            <w:tr w:rsidR="00890D72" w:rsidRPr="0013396E" w14:paraId="193C98BB" w14:textId="77777777" w:rsidTr="005B61C1">
              <w:trPr>
                <w:trHeight w:val="773"/>
              </w:trPr>
              <w:tc>
                <w:tcPr>
                  <w:tcW w:w="3279" w:type="dxa"/>
                </w:tcPr>
                <w:p w14:paraId="54F6A2F9" w14:textId="77777777" w:rsidR="00890D72" w:rsidRPr="0013396E" w:rsidRDefault="00890D72" w:rsidP="00890D72">
                  <w:pPr>
                    <w:spacing w:after="60"/>
                    <w:rPr>
                      <w:iCs/>
                      <w:sz w:val="20"/>
                    </w:rPr>
                  </w:pPr>
                  <w:r w:rsidRPr="0013396E">
                    <w:rPr>
                      <w:iCs/>
                      <w:sz w:val="20"/>
                    </w:rPr>
                    <w:t>Energy Offer Curve for MW at and below HSL of QSE-committed configuration</w:t>
                  </w:r>
                </w:p>
              </w:tc>
              <w:tc>
                <w:tcPr>
                  <w:tcW w:w="3060" w:type="dxa"/>
                </w:tcPr>
                <w:p w14:paraId="14D70DE4" w14:textId="77777777" w:rsidR="00890D72" w:rsidRPr="0013396E" w:rsidRDefault="00890D72" w:rsidP="00890D72">
                  <w:pPr>
                    <w:spacing w:after="60"/>
                    <w:rPr>
                      <w:iCs/>
                      <w:sz w:val="20"/>
                    </w:rPr>
                  </w:pPr>
                  <w:r w:rsidRPr="0013396E">
                    <w:rPr>
                      <w:iCs/>
                      <w:sz w:val="20"/>
                    </w:rPr>
                    <w:t>The QSE-submitted Energy Offer Curve</w:t>
                  </w:r>
                </w:p>
              </w:tc>
            </w:tr>
            <w:tr w:rsidR="00890D72" w:rsidRPr="0013396E" w14:paraId="468513FA" w14:textId="77777777" w:rsidTr="005B61C1">
              <w:trPr>
                <w:trHeight w:val="503"/>
              </w:trPr>
              <w:tc>
                <w:tcPr>
                  <w:tcW w:w="3279" w:type="dxa"/>
                </w:tcPr>
                <w:p w14:paraId="44BBFA8D" w14:textId="77777777" w:rsidR="00890D72" w:rsidRPr="0013396E" w:rsidRDefault="00890D72" w:rsidP="00890D72">
                  <w:pPr>
                    <w:spacing w:after="60"/>
                    <w:rPr>
                      <w:iCs/>
                      <w:sz w:val="20"/>
                    </w:rPr>
                  </w:pPr>
                  <w:r w:rsidRPr="0013396E">
                    <w:rPr>
                      <w:iCs/>
                      <w:sz w:val="20"/>
                    </w:rPr>
                    <w:lastRenderedPageBreak/>
                    <w:t>1 MW below lowest MW in Energy Offer Curve (if more than LSL)</w:t>
                  </w:r>
                </w:p>
              </w:tc>
              <w:tc>
                <w:tcPr>
                  <w:tcW w:w="3060" w:type="dxa"/>
                </w:tcPr>
                <w:p w14:paraId="7A87CB09" w14:textId="77777777" w:rsidR="00890D72" w:rsidRPr="0013396E" w:rsidRDefault="00890D72" w:rsidP="00890D72">
                  <w:pPr>
                    <w:spacing w:after="60"/>
                    <w:rPr>
                      <w:iCs/>
                      <w:sz w:val="20"/>
                    </w:rPr>
                  </w:pPr>
                  <w:r w:rsidRPr="0013396E">
                    <w:rPr>
                      <w:iCs/>
                      <w:sz w:val="20"/>
                    </w:rPr>
                    <w:t>-$249.99</w:t>
                  </w:r>
                </w:p>
              </w:tc>
            </w:tr>
            <w:tr w:rsidR="00890D72" w:rsidRPr="0013396E" w14:paraId="3203DBD7" w14:textId="77777777" w:rsidTr="005B61C1">
              <w:trPr>
                <w:trHeight w:val="467"/>
              </w:trPr>
              <w:tc>
                <w:tcPr>
                  <w:tcW w:w="3279" w:type="dxa"/>
                </w:tcPr>
                <w:p w14:paraId="7A5C3376" w14:textId="77777777" w:rsidR="00890D72" w:rsidRPr="0013396E" w:rsidRDefault="00890D72" w:rsidP="00890D72">
                  <w:pPr>
                    <w:spacing w:after="60"/>
                    <w:rPr>
                      <w:iCs/>
                      <w:sz w:val="20"/>
                    </w:rPr>
                  </w:pPr>
                  <w:r w:rsidRPr="0013396E">
                    <w:rPr>
                      <w:iCs/>
                      <w:sz w:val="20"/>
                    </w:rPr>
                    <w:t>LSL (if less than lowest MW in Energy Offer Curve)</w:t>
                  </w:r>
                </w:p>
              </w:tc>
              <w:tc>
                <w:tcPr>
                  <w:tcW w:w="3060" w:type="dxa"/>
                </w:tcPr>
                <w:p w14:paraId="3E2F274F" w14:textId="77777777" w:rsidR="00890D72" w:rsidRPr="0013396E" w:rsidRDefault="00890D72" w:rsidP="00890D72">
                  <w:pPr>
                    <w:spacing w:after="60"/>
                    <w:rPr>
                      <w:iCs/>
                      <w:sz w:val="20"/>
                    </w:rPr>
                  </w:pPr>
                  <w:r w:rsidRPr="0013396E">
                    <w:rPr>
                      <w:iCs/>
                      <w:sz w:val="20"/>
                    </w:rPr>
                    <w:t>-$250.00</w:t>
                  </w:r>
                </w:p>
              </w:tc>
            </w:tr>
          </w:tbl>
          <w:p w14:paraId="090C038E" w14:textId="77777777" w:rsidR="00890D72" w:rsidRPr="0013396E" w:rsidRDefault="00890D72" w:rsidP="00890D72">
            <w:pPr>
              <w:spacing w:after="240"/>
              <w:ind w:left="2160" w:hanging="720"/>
            </w:pPr>
          </w:p>
        </w:tc>
      </w:tr>
    </w:tbl>
    <w:p w14:paraId="193716A2" w14:textId="0AA934C7" w:rsidR="00540BAB" w:rsidRPr="0013396E" w:rsidRDefault="00540BAB" w:rsidP="00540BAB">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716BFFBE" w14:textId="77777777" w:rsidR="00540BAB" w:rsidRPr="0013396E" w:rsidRDefault="00540BAB" w:rsidP="00540BAB">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573F1362" w14:textId="77777777" w:rsidR="00540BAB" w:rsidRPr="0013396E" w:rsidRDefault="00540BAB" w:rsidP="00540BAB">
      <w:pPr>
        <w:spacing w:after="240"/>
        <w:ind w:left="1440" w:hanging="720"/>
      </w:pPr>
      <w:r w:rsidRPr="0013396E">
        <w:t>(b)</w:t>
      </w:r>
      <w:r w:rsidRPr="0013396E">
        <w:tab/>
        <w:t>For Resources that are not RUC-committed, the price in the proxy Ancillary Service Offer shall be set to:</w:t>
      </w:r>
    </w:p>
    <w:p w14:paraId="29D77E14" w14:textId="77777777" w:rsidR="00540BAB" w:rsidRPr="0013396E" w:rsidRDefault="00540BAB" w:rsidP="00540BAB">
      <w:pPr>
        <w:spacing w:after="240"/>
        <w:ind w:left="2160" w:hanging="720"/>
      </w:pPr>
      <w:r w:rsidRPr="0013396E">
        <w:t>(i)</w:t>
      </w:r>
      <w:r w:rsidRPr="0013396E">
        <w:tab/>
        <w:t>For Reg-Up and RRS, the maximum of:</w:t>
      </w:r>
    </w:p>
    <w:p w14:paraId="4B0C992F" w14:textId="77777777" w:rsidR="00540BAB" w:rsidRPr="0013396E" w:rsidRDefault="00540BAB" w:rsidP="00540BAB">
      <w:pPr>
        <w:spacing w:after="240"/>
        <w:ind w:left="2880" w:hanging="720"/>
      </w:pPr>
      <w:r w:rsidRPr="0013396E">
        <w:t>(A)</w:t>
      </w:r>
      <w:r w:rsidRPr="0013396E">
        <w:tab/>
        <w:t>The proxy Ancillary Service Offer price floor for Reg-Up or RRS, respectively;</w:t>
      </w:r>
    </w:p>
    <w:p w14:paraId="3D5D8AB3" w14:textId="77777777" w:rsidR="00540BAB" w:rsidRPr="0013396E" w:rsidRDefault="00540BAB" w:rsidP="00540BAB">
      <w:pPr>
        <w:spacing w:after="240"/>
        <w:ind w:left="2880" w:hanging="720"/>
      </w:pPr>
      <w:r w:rsidRPr="0013396E">
        <w:t>(B)</w:t>
      </w:r>
      <w:r w:rsidRPr="0013396E">
        <w:tab/>
        <w:t>The Resource’s highest submitted Ancillary Service Offer price for Reg-Up or RRS, respectively;</w:t>
      </w:r>
    </w:p>
    <w:p w14:paraId="489EBAB6" w14:textId="77777777" w:rsidR="00540BAB" w:rsidRPr="0013396E" w:rsidRDefault="00540BAB" w:rsidP="00540BAB">
      <w:pPr>
        <w:spacing w:after="240"/>
        <w:ind w:left="2880" w:hanging="720"/>
      </w:pPr>
      <w:r w:rsidRPr="0013396E">
        <w:t>(C)</w:t>
      </w:r>
      <w:r w:rsidRPr="0013396E">
        <w:tab/>
        <w:t>The Resource’s highest Ancillary Service Offer price for ECRS (submitted or proxy); or</w:t>
      </w:r>
    </w:p>
    <w:p w14:paraId="0C6DAF1D" w14:textId="77777777" w:rsidR="00540BAB" w:rsidRPr="0013396E" w:rsidRDefault="00540BAB" w:rsidP="00540BAB">
      <w:pPr>
        <w:spacing w:after="240"/>
        <w:ind w:left="2880" w:hanging="720"/>
      </w:pPr>
      <w:r w:rsidRPr="0013396E">
        <w:t>(D)</w:t>
      </w:r>
      <w:r w:rsidRPr="0013396E">
        <w:tab/>
        <w:t>The Resource’s highest Ancillary Service Offer price for Non-Spin (submitted or proxy).</w:t>
      </w:r>
    </w:p>
    <w:p w14:paraId="66E39A97" w14:textId="77777777" w:rsidR="00540BAB" w:rsidRPr="0013396E" w:rsidRDefault="00540BAB" w:rsidP="00540BAB">
      <w:pPr>
        <w:spacing w:after="240"/>
        <w:ind w:left="2160" w:hanging="720"/>
      </w:pPr>
      <w:r w:rsidRPr="0013396E">
        <w:t>(ii)</w:t>
      </w:r>
      <w:r w:rsidRPr="0013396E">
        <w:tab/>
        <w:t xml:space="preserve">For ECRS, the maximum of: </w:t>
      </w:r>
    </w:p>
    <w:p w14:paraId="44AE6F64" w14:textId="77777777" w:rsidR="00540BAB" w:rsidRPr="0013396E" w:rsidRDefault="00540BAB" w:rsidP="00540BAB">
      <w:pPr>
        <w:spacing w:after="240"/>
        <w:ind w:left="2880" w:hanging="720"/>
      </w:pPr>
      <w:r w:rsidRPr="0013396E">
        <w:t>(A)</w:t>
      </w:r>
      <w:r w:rsidRPr="0013396E">
        <w:tab/>
        <w:t xml:space="preserve">The proxy Ancillary Service Offer price floor for ECRS; </w:t>
      </w:r>
    </w:p>
    <w:p w14:paraId="72F435AD" w14:textId="77777777" w:rsidR="00540BAB" w:rsidRPr="0013396E" w:rsidRDefault="00540BAB" w:rsidP="00540BAB">
      <w:pPr>
        <w:spacing w:after="240"/>
        <w:ind w:left="2880" w:hanging="720"/>
      </w:pPr>
      <w:r w:rsidRPr="0013396E">
        <w:t>(B)</w:t>
      </w:r>
      <w:r w:rsidRPr="0013396E">
        <w:tab/>
        <w:t>The Resource’s highest submitted Ancillary Service Offer price for ECRS; or</w:t>
      </w:r>
    </w:p>
    <w:p w14:paraId="1DBC32B3" w14:textId="77777777" w:rsidR="00540BAB" w:rsidRPr="0013396E" w:rsidRDefault="00540BAB" w:rsidP="00540BAB">
      <w:pPr>
        <w:spacing w:after="240"/>
        <w:ind w:left="2880" w:hanging="720"/>
      </w:pPr>
      <w:r w:rsidRPr="0013396E">
        <w:t>(C)</w:t>
      </w:r>
      <w:r w:rsidRPr="0013396E">
        <w:tab/>
        <w:t>The Resource’s highest Ancillary Service Offer price for Non-Spin (submitted or proxy).</w:t>
      </w:r>
    </w:p>
    <w:p w14:paraId="57F1B273" w14:textId="77777777" w:rsidR="00540BAB" w:rsidRPr="0013396E" w:rsidRDefault="00540BAB" w:rsidP="00540BAB">
      <w:pPr>
        <w:spacing w:after="240"/>
        <w:ind w:left="2160" w:hanging="720"/>
      </w:pPr>
      <w:r w:rsidRPr="0013396E">
        <w:t>(iii)</w:t>
      </w:r>
      <w:r w:rsidRPr="0013396E">
        <w:tab/>
        <w:t xml:space="preserve">For Non-Spin, the maximum of: </w:t>
      </w:r>
    </w:p>
    <w:p w14:paraId="6E57D32C" w14:textId="77777777" w:rsidR="00540BAB" w:rsidRPr="0013396E" w:rsidRDefault="00540BAB" w:rsidP="00540BAB">
      <w:pPr>
        <w:spacing w:after="240"/>
        <w:ind w:left="2880" w:hanging="720"/>
      </w:pPr>
      <w:r w:rsidRPr="0013396E">
        <w:t>(A)</w:t>
      </w:r>
      <w:r w:rsidRPr="0013396E">
        <w:tab/>
        <w:t>The proxy Ancillary Service Offer price floor for Non-Spin; or</w:t>
      </w:r>
    </w:p>
    <w:p w14:paraId="3A4D2051" w14:textId="77777777" w:rsidR="00540BAB" w:rsidRPr="0013396E" w:rsidRDefault="00540BAB" w:rsidP="00540BAB">
      <w:pPr>
        <w:spacing w:after="240"/>
        <w:ind w:left="2880" w:hanging="720"/>
      </w:pPr>
      <w:r w:rsidRPr="0013396E">
        <w:lastRenderedPageBreak/>
        <w:t>(B)</w:t>
      </w:r>
      <w:r w:rsidRPr="0013396E">
        <w:tab/>
        <w:t>The Resource’s highest submitted Ancillary Service Offer price for Non-Spin.</w:t>
      </w:r>
    </w:p>
    <w:p w14:paraId="3BDD9B78" w14:textId="77777777" w:rsidR="00540BAB" w:rsidRPr="0013396E" w:rsidRDefault="00540BAB" w:rsidP="00540BAB">
      <w:pPr>
        <w:spacing w:after="240"/>
        <w:ind w:left="2160" w:hanging="720"/>
      </w:pPr>
      <w:proofErr w:type="gramStart"/>
      <w:r w:rsidRPr="0013396E">
        <w:t>(iv)</w:t>
      </w:r>
      <w:r w:rsidRPr="0013396E">
        <w:tab/>
        <w:t>For</w:t>
      </w:r>
      <w:proofErr w:type="gramEnd"/>
      <w:r w:rsidRPr="0013396E">
        <w:t xml:space="preserve"> Reg-Down, the maximum of:</w:t>
      </w:r>
    </w:p>
    <w:p w14:paraId="3FA20E7B" w14:textId="77777777" w:rsidR="00540BAB" w:rsidRPr="0013396E" w:rsidRDefault="00540BAB" w:rsidP="00540BAB">
      <w:pPr>
        <w:spacing w:after="240"/>
        <w:ind w:left="2880" w:hanging="720"/>
      </w:pPr>
      <w:r w:rsidRPr="0013396E">
        <w:t>(A)</w:t>
      </w:r>
      <w:r w:rsidRPr="0013396E">
        <w:tab/>
        <w:t>The proxy Ancillary Service Offer price floor for Reg-Down; or</w:t>
      </w:r>
    </w:p>
    <w:p w14:paraId="47124DE3" w14:textId="77777777" w:rsidR="00540BAB" w:rsidRPr="0013396E" w:rsidRDefault="00540BAB" w:rsidP="00540BAB">
      <w:pPr>
        <w:spacing w:after="240"/>
        <w:ind w:left="2880" w:hanging="720"/>
      </w:pPr>
      <w:r w:rsidRPr="0013396E">
        <w:t>(B)</w:t>
      </w:r>
      <w:r w:rsidRPr="0013396E">
        <w:tab/>
        <w:t>The Resource’s highest submitted Ancillary Service Offer price for Reg-Down.</w:t>
      </w:r>
    </w:p>
    <w:p w14:paraId="2442E910" w14:textId="77777777" w:rsidR="00540BAB" w:rsidRPr="0013396E" w:rsidRDefault="00540BAB" w:rsidP="00540BAB">
      <w:pPr>
        <w:spacing w:after="240"/>
        <w:ind w:left="1440" w:hanging="720"/>
      </w:pPr>
      <w:r w:rsidRPr="0013396E">
        <w:t>(c)</w:t>
      </w:r>
      <w:r w:rsidRPr="0013396E">
        <w:tab/>
        <w:t xml:space="preserve">The proxy Ancillary Service Offer price floors for each </w:t>
      </w:r>
      <w:proofErr w:type="gramStart"/>
      <w:r w:rsidRPr="0013396E">
        <w:t>SCED-interval</w:t>
      </w:r>
      <w:proofErr w:type="gramEnd"/>
      <w:r w:rsidRPr="0013396E">
        <w:t xml:space="preserve"> shall be derived from the effective ASDCs and Ancillary Service Plan using the following logic:</w:t>
      </w:r>
    </w:p>
    <w:p w14:paraId="35F3DE5C" w14:textId="77777777" w:rsidR="00540BAB" w:rsidRPr="0013396E" w:rsidRDefault="00540BAB" w:rsidP="00540BAB">
      <w:pPr>
        <w:spacing w:after="240"/>
        <w:ind w:left="2144" w:hanging="720"/>
      </w:pPr>
      <w:r w:rsidRPr="0013396E">
        <w:t>(i)        The proxy Ancillary Service Offer price floor for Reg-Up is equal to the lesser of the values below minus $0.01 per MW per hour:</w:t>
      </w:r>
    </w:p>
    <w:p w14:paraId="67A63733" w14:textId="77777777" w:rsidR="00540BAB" w:rsidRPr="0013396E" w:rsidRDefault="00540BAB" w:rsidP="00540BAB">
      <w:pPr>
        <w:spacing w:after="240"/>
        <w:ind w:left="2864" w:hanging="720"/>
      </w:pPr>
      <w:r w:rsidRPr="0013396E">
        <w:t xml:space="preserve">(A)      $2,000 per MW per hour; or  </w:t>
      </w:r>
    </w:p>
    <w:p w14:paraId="6EA0A02D" w14:textId="77777777" w:rsidR="00540BAB" w:rsidRPr="0013396E" w:rsidRDefault="00540BAB" w:rsidP="00540BAB">
      <w:pPr>
        <w:spacing w:after="240"/>
        <w:ind w:left="2864" w:hanging="720"/>
      </w:pPr>
      <w:r w:rsidRPr="0013396E">
        <w:t>(B)      The point on the ASDC for Reg-Up that intersects with a quantity that is 95% of the Ancillary Service Plan for Reg-Up.</w:t>
      </w:r>
    </w:p>
    <w:p w14:paraId="232DD9D5" w14:textId="77777777" w:rsidR="00540BAB" w:rsidRPr="0013396E" w:rsidRDefault="00540BAB" w:rsidP="00540BAB">
      <w:pPr>
        <w:spacing w:after="240"/>
        <w:ind w:left="2144" w:hanging="720"/>
      </w:pPr>
      <w:r w:rsidRPr="0013396E">
        <w:t>(ii)       The proxy Ancillary Service Offer price floor for RRS is equal to the lesser of the values below minus $0.01 per MW per hour:</w:t>
      </w:r>
    </w:p>
    <w:p w14:paraId="310A810B" w14:textId="77777777" w:rsidR="00540BAB" w:rsidRPr="0013396E" w:rsidRDefault="00540BAB" w:rsidP="00540BAB">
      <w:pPr>
        <w:spacing w:after="240"/>
        <w:ind w:left="2864" w:hanging="720"/>
      </w:pPr>
      <w:r w:rsidRPr="0013396E">
        <w:t xml:space="preserve">(A)      $2,000 per MW per hour; or  </w:t>
      </w:r>
    </w:p>
    <w:p w14:paraId="7B055377" w14:textId="77777777" w:rsidR="00540BAB" w:rsidRPr="0013396E" w:rsidRDefault="00540BAB" w:rsidP="00540BAB">
      <w:pPr>
        <w:spacing w:after="240"/>
        <w:ind w:left="2864" w:hanging="720"/>
      </w:pPr>
      <w:r w:rsidRPr="0013396E">
        <w:t>(B)      The point on the ASDC for RRS that intersects with a quantity that is 95% of the Ancillary Service Plan for RRS.</w:t>
      </w:r>
    </w:p>
    <w:p w14:paraId="165FFF95" w14:textId="77777777" w:rsidR="00540BAB" w:rsidRPr="0013396E" w:rsidRDefault="00540BAB" w:rsidP="00540BAB">
      <w:pPr>
        <w:spacing w:after="240"/>
        <w:ind w:left="2144" w:hanging="720"/>
      </w:pPr>
      <w:r w:rsidRPr="0013396E">
        <w:t>(iii)      The proxy Ancillary Service Offer price floor for ECRS is equal to the lesser of the values below minus $0.01 per MW per hour:</w:t>
      </w:r>
    </w:p>
    <w:p w14:paraId="7BDCBAA3" w14:textId="77777777" w:rsidR="00540BAB" w:rsidRPr="0013396E" w:rsidRDefault="00540BAB" w:rsidP="00540BAB">
      <w:pPr>
        <w:spacing w:after="240"/>
        <w:ind w:left="2864" w:hanging="720"/>
      </w:pPr>
      <w:r w:rsidRPr="0013396E">
        <w:t xml:space="preserve">(A)      $2,000 per MW per hour; or  </w:t>
      </w:r>
    </w:p>
    <w:p w14:paraId="5DF0F24E" w14:textId="77777777" w:rsidR="00540BAB" w:rsidRPr="0013396E" w:rsidRDefault="00540BAB" w:rsidP="00540BAB">
      <w:pPr>
        <w:spacing w:after="240"/>
        <w:ind w:left="2864" w:hanging="720"/>
      </w:pPr>
      <w:r w:rsidRPr="0013396E">
        <w:t>(B)      The point on the ASDC for ECRS that intersects with a quantity that is 95% of the Ancillary Service Plan for ECRS.</w:t>
      </w:r>
    </w:p>
    <w:p w14:paraId="7F8C742C" w14:textId="77777777" w:rsidR="00540BAB" w:rsidRPr="0013396E" w:rsidRDefault="00540BAB" w:rsidP="00540BAB">
      <w:pPr>
        <w:spacing w:after="240"/>
        <w:ind w:left="2144" w:hanging="720"/>
      </w:pPr>
      <w:r w:rsidRPr="0013396E">
        <w:t>(iv)      The proxy Ancillary Service Offer price floor for Non-Spin is equal to the lesser of the values below minus $0.01 per MW per hour:</w:t>
      </w:r>
    </w:p>
    <w:p w14:paraId="4A51B405" w14:textId="77777777" w:rsidR="00540BAB" w:rsidRPr="0013396E" w:rsidRDefault="00540BAB" w:rsidP="00540BAB">
      <w:pPr>
        <w:spacing w:after="240"/>
        <w:ind w:left="2864" w:hanging="720"/>
      </w:pPr>
      <w:r w:rsidRPr="0013396E">
        <w:t xml:space="preserve">(A)      $2,000 per MW per hour; or  </w:t>
      </w:r>
    </w:p>
    <w:p w14:paraId="3B73FD5B" w14:textId="77777777" w:rsidR="00540BAB" w:rsidRPr="0013396E" w:rsidRDefault="00540BAB" w:rsidP="00540BAB">
      <w:pPr>
        <w:spacing w:after="240"/>
        <w:ind w:left="2864" w:hanging="720"/>
      </w:pPr>
      <w:r w:rsidRPr="0013396E">
        <w:t>(B)      The point on the ASDC for Non-Spin that intersects with a quantity that is 95% of the Ancillary Service Plan for Non-Spin.</w:t>
      </w:r>
    </w:p>
    <w:p w14:paraId="6BCB6838" w14:textId="77777777" w:rsidR="00540BAB" w:rsidRPr="0013396E" w:rsidRDefault="00540BAB" w:rsidP="00540BAB">
      <w:pPr>
        <w:spacing w:after="240"/>
        <w:ind w:left="2144" w:hanging="720"/>
      </w:pPr>
      <w:r w:rsidRPr="0013396E">
        <w:t xml:space="preserve">(v)       The </w:t>
      </w:r>
      <w:proofErr w:type="gramStart"/>
      <w:r w:rsidRPr="0013396E">
        <w:t>proxy</w:t>
      </w:r>
      <w:proofErr w:type="gramEnd"/>
      <w:r w:rsidRPr="0013396E">
        <w:t xml:space="preserve"> Ancillary Service Offer price floor for Reg-Down is equal to the lesser of the values below minus $0.01 per MW per hour:</w:t>
      </w:r>
    </w:p>
    <w:p w14:paraId="756A1637" w14:textId="77777777" w:rsidR="00540BAB" w:rsidRPr="0013396E" w:rsidRDefault="00540BAB" w:rsidP="00540BAB">
      <w:pPr>
        <w:spacing w:after="240"/>
        <w:ind w:left="2864" w:hanging="720"/>
      </w:pPr>
      <w:r w:rsidRPr="0013396E">
        <w:lastRenderedPageBreak/>
        <w:t xml:space="preserve">(A)      $2,000 per MW per hour; or  </w:t>
      </w:r>
    </w:p>
    <w:p w14:paraId="01E32F26" w14:textId="77777777" w:rsidR="00540BAB" w:rsidRPr="0013396E" w:rsidRDefault="00540BAB" w:rsidP="00540BAB">
      <w:pPr>
        <w:spacing w:after="240"/>
        <w:ind w:left="2864" w:hanging="720"/>
      </w:pPr>
      <w:r w:rsidRPr="0013396E">
        <w:t>(B)      The point on the ASDC for Reg-Down that intersects with a quantity that is 95% of the Ancillary Service Plan for Reg-Down.</w:t>
      </w:r>
    </w:p>
    <w:p w14:paraId="03947F54" w14:textId="77777777" w:rsidR="00540BAB" w:rsidRPr="0013396E" w:rsidRDefault="00540BAB" w:rsidP="00540BAB">
      <w:pPr>
        <w:spacing w:after="240"/>
        <w:ind w:left="1440" w:hanging="720"/>
      </w:pPr>
      <w:r w:rsidRPr="0013396E">
        <w:t>(d)</w:t>
      </w:r>
      <w:r w:rsidRPr="0013396E">
        <w:tab/>
        <w:t xml:space="preserve">ERCOT systems </w:t>
      </w:r>
      <w:proofErr w:type="gramStart"/>
      <w:r w:rsidRPr="0013396E">
        <w:t>shall</w:t>
      </w:r>
      <w:proofErr w:type="gramEnd"/>
      <w:r w:rsidRPr="0013396E">
        <w:t xml:space="preserve"> be designed to allow for proxy Ancillary Service Offer price floors to differ when the same Ancillary Service product can be provided by either On-Line or Off-Line Resources, and/or an Ancillary Service product has sub-types.  </w:t>
      </w:r>
    </w:p>
    <w:p w14:paraId="72E567AC" w14:textId="77777777" w:rsidR="00540BAB" w:rsidRPr="0013396E" w:rsidRDefault="00540BAB" w:rsidP="00540BAB">
      <w:pPr>
        <w:spacing w:after="240"/>
        <w:ind w:left="1440" w:hanging="720"/>
      </w:pPr>
      <w:r w:rsidRPr="0013396E">
        <w:t>(e)</w:t>
      </w:r>
      <w:r w:rsidRPr="0013396E">
        <w:tab/>
        <w:t>For RUC-committed Resources:</w:t>
      </w:r>
    </w:p>
    <w:p w14:paraId="65C71E1E" w14:textId="77777777" w:rsidR="00540BAB" w:rsidRPr="0013396E" w:rsidRDefault="00540BAB" w:rsidP="00540BAB">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22DB6481" w14:textId="77777777" w:rsidR="00540BAB" w:rsidRPr="0013396E" w:rsidRDefault="00540BAB" w:rsidP="00540BAB">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55AB6927" w14:textId="77777777" w:rsidR="00540BAB" w:rsidRPr="0013396E" w:rsidRDefault="00540BAB" w:rsidP="00540BAB">
      <w:pPr>
        <w:spacing w:after="240"/>
        <w:ind w:left="2880" w:hanging="720"/>
      </w:pPr>
      <w:r w:rsidRPr="0013396E">
        <w:t>(A)</w:t>
      </w:r>
      <w:r w:rsidRPr="0013396E">
        <w:tab/>
        <w:t xml:space="preserve">The Resource’s highest submitted Ancillary Service Offer price; or </w:t>
      </w:r>
    </w:p>
    <w:p w14:paraId="2BEDD12A" w14:textId="77777777" w:rsidR="00540BAB" w:rsidRPr="0013396E" w:rsidRDefault="00540BAB" w:rsidP="00540BAB">
      <w:pPr>
        <w:spacing w:after="240"/>
        <w:ind w:left="2880" w:hanging="720"/>
      </w:pPr>
      <w:r w:rsidRPr="0013396E">
        <w:t>(B)</w:t>
      </w:r>
      <w:r w:rsidRPr="0013396E">
        <w:tab/>
        <w:t>$250 per MWh.</w:t>
      </w:r>
    </w:p>
    <w:p w14:paraId="5D7E037C" w14:textId="77777777" w:rsidR="00540BAB" w:rsidRPr="0013396E" w:rsidRDefault="00540BAB" w:rsidP="00540BAB">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465893F9" w14:textId="77777777" w:rsidR="00540BAB" w:rsidRPr="0013396E" w:rsidRDefault="00540BAB" w:rsidP="00540BAB">
      <w:pPr>
        <w:spacing w:before="240" w:after="240"/>
        <w:ind w:left="1440" w:hanging="720"/>
      </w:pPr>
      <w:r w:rsidRPr="0013396E">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540BAB" w:rsidRPr="0013396E" w14:paraId="00761B66"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4F318ED3" w14:textId="77777777" w:rsidR="00540BAB" w:rsidRPr="0013396E" w:rsidRDefault="00540BAB" w:rsidP="005B61C1">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3B41068D" w14:textId="77777777" w:rsidR="00540BAB" w:rsidRPr="0013396E" w:rsidRDefault="00540BAB" w:rsidP="005B61C1">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48A51727" w14:textId="77777777" w:rsidR="00540BAB" w:rsidRPr="0013396E" w:rsidRDefault="00540BAB" w:rsidP="005B61C1">
            <w:pPr>
              <w:spacing w:after="120"/>
              <w:rPr>
                <w:b/>
                <w:iCs/>
                <w:sz w:val="20"/>
              </w:rPr>
            </w:pPr>
            <w:r w:rsidRPr="0013396E">
              <w:rPr>
                <w:b/>
                <w:iCs/>
                <w:sz w:val="20"/>
              </w:rPr>
              <w:t>Price (per MWh)</w:t>
            </w:r>
          </w:p>
        </w:tc>
      </w:tr>
      <w:tr w:rsidR="00540BAB" w:rsidRPr="0013396E" w14:paraId="66854543"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4E05BE91" w14:textId="77777777" w:rsidR="00540BAB" w:rsidRPr="0013396E" w:rsidRDefault="00540BAB" w:rsidP="005B61C1">
            <w:pPr>
              <w:spacing w:after="60"/>
              <w:rPr>
                <w:iCs/>
                <w:sz w:val="20"/>
              </w:rPr>
            </w:pPr>
            <w:r w:rsidRPr="0013396E">
              <w:rPr>
                <w:iCs/>
                <w:sz w:val="20"/>
              </w:rPr>
              <w:t xml:space="preserve">HSL MW and the highest MW point on the Energy Bid/Offer are both greater than or equal to zero, </w:t>
            </w:r>
          </w:p>
          <w:p w14:paraId="4D6CA874" w14:textId="77777777" w:rsidR="00540BAB" w:rsidRPr="0013396E" w:rsidRDefault="00540BAB" w:rsidP="005B61C1">
            <w:pPr>
              <w:spacing w:after="60"/>
              <w:rPr>
                <w:iCs/>
                <w:sz w:val="20"/>
              </w:rPr>
            </w:pPr>
            <w:r w:rsidRPr="0013396E">
              <w:rPr>
                <w:iCs/>
                <w:sz w:val="20"/>
              </w:rPr>
              <w:t>and,</w:t>
            </w:r>
          </w:p>
          <w:p w14:paraId="5C873F08" w14:textId="77777777" w:rsidR="00540BAB" w:rsidRPr="0013396E" w:rsidRDefault="00540BAB" w:rsidP="005B61C1">
            <w:pPr>
              <w:spacing w:after="60"/>
              <w:rPr>
                <w:iCs/>
                <w:sz w:val="20"/>
              </w:rPr>
            </w:pPr>
            <w:r w:rsidRPr="0013396E">
              <w:rPr>
                <w:iCs/>
                <w:sz w:val="20"/>
              </w:rPr>
              <w:t>HSL is greater than the highest MW in submitted Energy Bid/Offer Curve</w:t>
            </w:r>
          </w:p>
          <w:p w14:paraId="4B8A0E64"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56EF2B" w14:textId="77777777" w:rsidR="00540BAB" w:rsidRPr="0013396E" w:rsidRDefault="00540BAB" w:rsidP="005B61C1">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421FA1F" w14:textId="77777777" w:rsidR="00540BAB" w:rsidRPr="0013396E" w:rsidRDefault="00540BAB" w:rsidP="005B61C1">
            <w:pPr>
              <w:spacing w:after="60"/>
              <w:rPr>
                <w:iCs/>
                <w:sz w:val="20"/>
              </w:rPr>
            </w:pPr>
            <w:r w:rsidRPr="0013396E">
              <w:rPr>
                <w:iCs/>
                <w:sz w:val="20"/>
              </w:rPr>
              <w:t xml:space="preserve">RTSWCAP </w:t>
            </w:r>
          </w:p>
        </w:tc>
      </w:tr>
      <w:tr w:rsidR="00540BAB" w:rsidRPr="0013396E" w14:paraId="500729FB" w14:textId="77777777" w:rsidTr="005B61C1">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1BEF88E" w14:textId="77777777" w:rsidR="00540BAB" w:rsidRPr="0013396E" w:rsidRDefault="00540BAB" w:rsidP="005B61C1">
            <w:pPr>
              <w:spacing w:after="60"/>
              <w:rPr>
                <w:iCs/>
                <w:sz w:val="20"/>
              </w:rPr>
            </w:pPr>
            <w:r w:rsidRPr="0013396E">
              <w:rPr>
                <w:iCs/>
                <w:sz w:val="20"/>
              </w:rPr>
              <w:lastRenderedPageBreak/>
              <w:t xml:space="preserve">HSL MW is greater than or equal to zero, </w:t>
            </w:r>
          </w:p>
          <w:p w14:paraId="36521190" w14:textId="77777777" w:rsidR="00540BAB" w:rsidRPr="0013396E" w:rsidRDefault="00540BAB" w:rsidP="005B61C1">
            <w:pPr>
              <w:spacing w:after="60"/>
              <w:rPr>
                <w:iCs/>
                <w:sz w:val="20"/>
              </w:rPr>
            </w:pPr>
            <w:r w:rsidRPr="0013396E">
              <w:rPr>
                <w:iCs/>
                <w:sz w:val="20"/>
              </w:rPr>
              <w:t>and,</w:t>
            </w:r>
          </w:p>
          <w:p w14:paraId="0578A113" w14:textId="77777777" w:rsidR="00540BAB" w:rsidRPr="0013396E" w:rsidRDefault="00540BAB" w:rsidP="005B61C1">
            <w:pPr>
              <w:spacing w:after="60"/>
              <w:rPr>
                <w:iCs/>
                <w:sz w:val="20"/>
              </w:rPr>
            </w:pPr>
            <w:r w:rsidRPr="0013396E">
              <w:rPr>
                <w:iCs/>
                <w:sz w:val="20"/>
              </w:rPr>
              <w:t>the highest MW point on the Energy Bid/Offer is less than zero</w:t>
            </w:r>
          </w:p>
          <w:p w14:paraId="7FC80E9F"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8E5D6DC" w14:textId="77777777" w:rsidR="00540BAB" w:rsidRPr="0013396E" w:rsidRDefault="00540BAB" w:rsidP="005B61C1">
            <w:pPr>
              <w:spacing w:after="60"/>
              <w:rPr>
                <w:iCs/>
                <w:sz w:val="20"/>
              </w:rPr>
            </w:pPr>
            <w:r w:rsidRPr="0013396E">
              <w:rPr>
                <w:iCs/>
                <w:sz w:val="20"/>
              </w:rPr>
              <w:t>From highest MW point on submitted Energy Bid/Offer Curve to 0 MW</w:t>
            </w:r>
          </w:p>
          <w:p w14:paraId="64707B61" w14:textId="77777777" w:rsidR="00540BAB" w:rsidRPr="0013396E" w:rsidRDefault="00540BAB" w:rsidP="005B61C1">
            <w:pPr>
              <w:spacing w:after="60"/>
              <w:rPr>
                <w:iCs/>
                <w:sz w:val="20"/>
              </w:rPr>
            </w:pPr>
          </w:p>
          <w:p w14:paraId="4A3A20B0" w14:textId="77777777" w:rsidR="00540BAB" w:rsidRPr="0013396E" w:rsidRDefault="00540BAB" w:rsidP="005B61C1">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3304E1B8" w14:textId="77777777" w:rsidR="00540BAB" w:rsidRPr="0013396E" w:rsidRDefault="00540BAB" w:rsidP="005B61C1">
            <w:pPr>
              <w:spacing w:after="60"/>
              <w:rPr>
                <w:iCs/>
                <w:sz w:val="20"/>
              </w:rPr>
            </w:pPr>
            <w:r w:rsidRPr="0013396E">
              <w:rPr>
                <w:iCs/>
                <w:sz w:val="20"/>
              </w:rPr>
              <w:t>Price associated with the highest MW in submitted Energy Bid/Offer Curve</w:t>
            </w:r>
          </w:p>
          <w:p w14:paraId="5D542B41" w14:textId="77777777" w:rsidR="00540BAB" w:rsidRPr="0013396E" w:rsidRDefault="00540BAB" w:rsidP="005B61C1">
            <w:pPr>
              <w:spacing w:after="60"/>
              <w:rPr>
                <w:iCs/>
                <w:sz w:val="20"/>
              </w:rPr>
            </w:pPr>
          </w:p>
          <w:p w14:paraId="010C4D89" w14:textId="77777777" w:rsidR="00540BAB" w:rsidRPr="0013396E" w:rsidRDefault="00540BAB" w:rsidP="005B61C1">
            <w:pPr>
              <w:spacing w:after="60"/>
              <w:rPr>
                <w:iCs/>
                <w:sz w:val="20"/>
              </w:rPr>
            </w:pPr>
            <w:r w:rsidRPr="0013396E">
              <w:rPr>
                <w:iCs/>
                <w:sz w:val="20"/>
              </w:rPr>
              <w:t>RTSWCAP</w:t>
            </w:r>
          </w:p>
        </w:tc>
      </w:tr>
      <w:tr w:rsidR="00540BAB" w:rsidRPr="0013396E" w14:paraId="479D56DA"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3DE25847" w14:textId="77777777" w:rsidR="00540BAB" w:rsidRPr="0013396E" w:rsidRDefault="00540BAB" w:rsidP="005B61C1">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2F6175C8" w14:textId="77777777" w:rsidR="00540BAB" w:rsidRPr="0013396E" w:rsidRDefault="00540BAB" w:rsidP="005B61C1">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8F05944" w14:textId="77777777" w:rsidR="00540BAB" w:rsidRPr="0013396E" w:rsidRDefault="00540BAB" w:rsidP="005B61C1">
            <w:pPr>
              <w:spacing w:after="60"/>
              <w:rPr>
                <w:iCs/>
                <w:sz w:val="20"/>
              </w:rPr>
            </w:pPr>
            <w:r w:rsidRPr="0013396E">
              <w:rPr>
                <w:iCs/>
                <w:sz w:val="20"/>
              </w:rPr>
              <w:t>Price associated with the highest MW in submitted Energy Bid/Offer Curve</w:t>
            </w:r>
          </w:p>
        </w:tc>
      </w:tr>
      <w:tr w:rsidR="00540BAB" w:rsidRPr="0013396E" w14:paraId="2741853F"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7A19B82B" w14:textId="77777777" w:rsidR="00540BAB" w:rsidRPr="0013396E" w:rsidRDefault="00540BAB" w:rsidP="005B61C1">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47BB34B2" w14:textId="77777777" w:rsidR="00540BAB" w:rsidRPr="0013396E" w:rsidRDefault="00540BAB" w:rsidP="005B61C1">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3E159DE" w14:textId="77777777" w:rsidR="00540BAB" w:rsidRPr="0013396E" w:rsidRDefault="00540BAB" w:rsidP="005B61C1">
            <w:pPr>
              <w:spacing w:after="60"/>
              <w:rPr>
                <w:iCs/>
                <w:sz w:val="20"/>
              </w:rPr>
            </w:pPr>
            <w:r w:rsidRPr="0013396E">
              <w:rPr>
                <w:iCs/>
                <w:sz w:val="20"/>
              </w:rPr>
              <w:t>Energy Bid/Offer Curve</w:t>
            </w:r>
          </w:p>
        </w:tc>
      </w:tr>
      <w:tr w:rsidR="00540BAB" w:rsidRPr="0013396E" w14:paraId="05F55070"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17A1956F" w14:textId="77777777" w:rsidR="00540BAB" w:rsidRPr="0013396E" w:rsidRDefault="00540BAB" w:rsidP="005B61C1">
            <w:pPr>
              <w:spacing w:after="60"/>
              <w:rPr>
                <w:iCs/>
                <w:sz w:val="20"/>
              </w:rPr>
            </w:pPr>
            <w:r w:rsidRPr="0013396E">
              <w:rPr>
                <w:iCs/>
                <w:sz w:val="20"/>
              </w:rPr>
              <w:t xml:space="preserve">LSL MW and the lowest MW point on the Energy Bid/Offer Curve are both greater than or equal to zero, </w:t>
            </w:r>
          </w:p>
          <w:p w14:paraId="2CEE8B1B" w14:textId="77777777" w:rsidR="00540BAB" w:rsidRPr="0013396E" w:rsidRDefault="00540BAB" w:rsidP="005B61C1">
            <w:pPr>
              <w:spacing w:after="60"/>
              <w:rPr>
                <w:iCs/>
                <w:sz w:val="20"/>
              </w:rPr>
            </w:pPr>
            <w:r w:rsidRPr="0013396E">
              <w:rPr>
                <w:iCs/>
                <w:sz w:val="20"/>
              </w:rPr>
              <w:t>and,</w:t>
            </w:r>
          </w:p>
          <w:p w14:paraId="565B6519" w14:textId="77777777" w:rsidR="00540BAB" w:rsidRPr="0013396E" w:rsidRDefault="00540BAB" w:rsidP="005B61C1">
            <w:pPr>
              <w:spacing w:after="60"/>
              <w:rPr>
                <w:iCs/>
                <w:sz w:val="20"/>
              </w:rPr>
            </w:pPr>
            <w:r w:rsidRPr="0013396E">
              <w:rPr>
                <w:iCs/>
                <w:sz w:val="20"/>
              </w:rPr>
              <w:t>LSL is less than the lowest MW in submitted Energy Bid/Offer Curve</w:t>
            </w:r>
          </w:p>
          <w:p w14:paraId="0B424534"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8659C8F" w14:textId="77777777" w:rsidR="00540BAB" w:rsidRPr="0013396E" w:rsidRDefault="00540BAB" w:rsidP="005B61C1">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D33C40F" w14:textId="77777777" w:rsidR="00540BAB" w:rsidRPr="0013396E" w:rsidRDefault="00540BAB" w:rsidP="005B61C1">
            <w:pPr>
              <w:spacing w:after="60"/>
              <w:rPr>
                <w:iCs/>
                <w:sz w:val="20"/>
              </w:rPr>
            </w:pPr>
            <w:r w:rsidRPr="0013396E">
              <w:rPr>
                <w:iCs/>
                <w:sz w:val="20"/>
              </w:rPr>
              <w:t>Price associated with the lowest MW in submitted Energy Bid/Offer Curve</w:t>
            </w:r>
          </w:p>
        </w:tc>
      </w:tr>
      <w:tr w:rsidR="00540BAB" w:rsidRPr="0013396E" w14:paraId="5EF9D672" w14:textId="77777777" w:rsidTr="005B61C1">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2F1B9C20" w14:textId="77777777" w:rsidR="00540BAB" w:rsidRPr="0013396E" w:rsidRDefault="00540BAB" w:rsidP="005B61C1">
            <w:pPr>
              <w:spacing w:after="60"/>
              <w:rPr>
                <w:iCs/>
                <w:sz w:val="20"/>
              </w:rPr>
            </w:pPr>
            <w:r w:rsidRPr="0013396E">
              <w:rPr>
                <w:iCs/>
                <w:sz w:val="20"/>
              </w:rPr>
              <w:t>LSL MW is less than zero,</w:t>
            </w:r>
          </w:p>
          <w:p w14:paraId="51413D62" w14:textId="77777777" w:rsidR="00540BAB" w:rsidRPr="0013396E" w:rsidRDefault="00540BAB" w:rsidP="005B61C1">
            <w:pPr>
              <w:spacing w:after="60"/>
              <w:rPr>
                <w:iCs/>
                <w:sz w:val="20"/>
              </w:rPr>
            </w:pPr>
            <w:r w:rsidRPr="0013396E">
              <w:rPr>
                <w:iCs/>
                <w:sz w:val="20"/>
              </w:rPr>
              <w:t>and,</w:t>
            </w:r>
          </w:p>
          <w:p w14:paraId="4EDCB690" w14:textId="77777777" w:rsidR="00540BAB" w:rsidRPr="0013396E" w:rsidRDefault="00540BAB" w:rsidP="005B61C1">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0454839D" w14:textId="77777777" w:rsidR="00540BAB" w:rsidRPr="0013396E" w:rsidRDefault="00540BAB" w:rsidP="005B61C1">
            <w:pPr>
              <w:spacing w:after="60"/>
              <w:rPr>
                <w:iCs/>
                <w:sz w:val="20"/>
              </w:rPr>
            </w:pPr>
            <w:r w:rsidRPr="0013396E">
              <w:rPr>
                <w:iCs/>
                <w:sz w:val="20"/>
              </w:rPr>
              <w:t>From LSL to 0 MW</w:t>
            </w:r>
          </w:p>
          <w:p w14:paraId="3949D495" w14:textId="77777777" w:rsidR="00540BAB" w:rsidRPr="0013396E" w:rsidRDefault="00540BAB" w:rsidP="005B61C1">
            <w:pPr>
              <w:spacing w:after="60"/>
              <w:rPr>
                <w:iCs/>
                <w:sz w:val="20"/>
              </w:rPr>
            </w:pPr>
          </w:p>
          <w:p w14:paraId="606D3AF5" w14:textId="77777777" w:rsidR="00540BAB" w:rsidRPr="0013396E" w:rsidRDefault="00540BAB" w:rsidP="005B61C1">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97BB93F" w14:textId="77777777" w:rsidR="00540BAB" w:rsidRPr="0013396E" w:rsidRDefault="00540BAB" w:rsidP="005B61C1">
            <w:pPr>
              <w:spacing w:after="60"/>
              <w:rPr>
                <w:iCs/>
                <w:sz w:val="20"/>
              </w:rPr>
            </w:pPr>
            <w:r w:rsidRPr="0013396E">
              <w:rPr>
                <w:iCs/>
                <w:sz w:val="20"/>
              </w:rPr>
              <w:t>-$250.00</w:t>
            </w:r>
          </w:p>
          <w:p w14:paraId="7A7E8378" w14:textId="77777777" w:rsidR="00540BAB" w:rsidRPr="0013396E" w:rsidRDefault="00540BAB" w:rsidP="005B61C1">
            <w:pPr>
              <w:spacing w:after="60"/>
              <w:rPr>
                <w:iCs/>
                <w:sz w:val="20"/>
              </w:rPr>
            </w:pPr>
          </w:p>
          <w:p w14:paraId="62868DC6" w14:textId="77777777" w:rsidR="00540BAB" w:rsidRPr="0013396E" w:rsidRDefault="00540BAB" w:rsidP="005B61C1">
            <w:pPr>
              <w:spacing w:after="60"/>
              <w:rPr>
                <w:iCs/>
                <w:sz w:val="20"/>
              </w:rPr>
            </w:pPr>
            <w:r w:rsidRPr="0013396E">
              <w:rPr>
                <w:iCs/>
                <w:sz w:val="20"/>
              </w:rPr>
              <w:t>Price associated with the lowest MW in submitted Energy Bid/Offer Curve</w:t>
            </w:r>
          </w:p>
        </w:tc>
      </w:tr>
      <w:tr w:rsidR="00540BAB" w:rsidRPr="0013396E" w14:paraId="4D251244"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31A4B45F" w14:textId="77777777" w:rsidR="00540BAB" w:rsidRPr="0013396E" w:rsidRDefault="00540BAB" w:rsidP="005B61C1">
            <w:pPr>
              <w:spacing w:after="60"/>
              <w:rPr>
                <w:iCs/>
                <w:sz w:val="20"/>
              </w:rPr>
            </w:pPr>
            <w:r w:rsidRPr="0013396E">
              <w:rPr>
                <w:iCs/>
                <w:sz w:val="20"/>
              </w:rPr>
              <w:t>LSL and the lowest MW point on the Energy Bid/Offer Curve are both less than or equal to zero,</w:t>
            </w:r>
          </w:p>
          <w:p w14:paraId="16A87C01" w14:textId="77777777" w:rsidR="00540BAB" w:rsidRPr="0013396E" w:rsidRDefault="00540BAB" w:rsidP="005B61C1">
            <w:pPr>
              <w:spacing w:after="60"/>
              <w:rPr>
                <w:iCs/>
                <w:sz w:val="20"/>
              </w:rPr>
            </w:pPr>
            <w:r w:rsidRPr="0013396E">
              <w:rPr>
                <w:iCs/>
                <w:sz w:val="20"/>
              </w:rPr>
              <w:t>and,</w:t>
            </w:r>
          </w:p>
          <w:p w14:paraId="58A9DD85" w14:textId="77777777" w:rsidR="00540BAB" w:rsidRPr="0013396E" w:rsidRDefault="00540BAB" w:rsidP="005B61C1">
            <w:pPr>
              <w:spacing w:after="60"/>
              <w:rPr>
                <w:iCs/>
                <w:sz w:val="20"/>
              </w:rPr>
            </w:pPr>
            <w:r w:rsidRPr="0013396E">
              <w:rPr>
                <w:iCs/>
                <w:sz w:val="20"/>
              </w:rPr>
              <w:t>LSL is less than the lowest MW point on the Energy Bid/Offer Curve</w:t>
            </w:r>
          </w:p>
          <w:p w14:paraId="07A42923"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FCAD3D2" w14:textId="77777777" w:rsidR="00540BAB" w:rsidRPr="0013396E" w:rsidRDefault="00540BAB" w:rsidP="005B61C1">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32CEA4A" w14:textId="77777777" w:rsidR="00540BAB" w:rsidRPr="0013396E" w:rsidRDefault="00540BAB" w:rsidP="005B61C1">
            <w:pPr>
              <w:spacing w:after="60"/>
              <w:rPr>
                <w:iCs/>
                <w:sz w:val="20"/>
              </w:rPr>
            </w:pPr>
            <w:r w:rsidRPr="0013396E">
              <w:rPr>
                <w:iCs/>
                <w:sz w:val="20"/>
              </w:rPr>
              <w:t>-$250.00</w:t>
            </w:r>
          </w:p>
        </w:tc>
      </w:tr>
    </w:tbl>
    <w:p w14:paraId="223A9E6F" w14:textId="77777777" w:rsidR="00540BAB" w:rsidRPr="0013396E" w:rsidRDefault="00540BAB" w:rsidP="00540BAB">
      <w:pPr>
        <w:spacing w:before="240" w:after="240"/>
        <w:ind w:left="1440" w:hanging="720"/>
      </w:pPr>
      <w:r w:rsidRPr="0013396E">
        <w:t>(b)</w:t>
      </w:r>
      <w:r w:rsidRPr="0013396E">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3DDCD919" w14:textId="77777777" w:rsidR="00540BAB" w:rsidRPr="0013396E" w:rsidRDefault="00540BAB" w:rsidP="00540BAB">
      <w:pPr>
        <w:spacing w:before="240" w:after="240"/>
        <w:ind w:left="1440" w:hanging="720"/>
      </w:pPr>
      <w:r w:rsidRPr="0013396E">
        <w:t>(c)</w:t>
      </w:r>
      <w:r w:rsidRPr="0013396E">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5C816694" w14:textId="77777777" w:rsidR="00540BAB" w:rsidRPr="0013396E" w:rsidRDefault="00540BAB" w:rsidP="00540BAB">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6B491514" w14:textId="4AA6214F" w:rsidR="00540BAB" w:rsidRPr="0013396E" w:rsidRDefault="00540BAB" w:rsidP="00540BAB">
      <w:pPr>
        <w:spacing w:after="240"/>
        <w:ind w:left="720" w:hanging="720"/>
      </w:pPr>
      <w:r w:rsidRPr="0013396E">
        <w:lastRenderedPageBreak/>
        <w:t>(8)</w:t>
      </w:r>
      <w:r w:rsidRPr="0013396E">
        <w:tab/>
        <w:t>For a CLR whose QSE has submitted a</w:t>
      </w:r>
      <w:r w:rsidR="00890D72" w:rsidRPr="0013396E">
        <w:t>n RTM</w:t>
      </w:r>
      <w:r w:rsidRPr="0013396E">
        <w:t xml:space="preserve">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40BAB" w:rsidRPr="0013396E" w14:paraId="03296E28" w14:textId="77777777" w:rsidTr="00890D72">
        <w:trPr>
          <w:jc w:val="center"/>
        </w:trPr>
        <w:tc>
          <w:tcPr>
            <w:tcW w:w="3596" w:type="dxa"/>
          </w:tcPr>
          <w:p w14:paraId="6DBA8DE2" w14:textId="77777777" w:rsidR="00540BAB" w:rsidRPr="0013396E" w:rsidRDefault="00540BAB" w:rsidP="005B61C1">
            <w:pPr>
              <w:spacing w:after="120"/>
              <w:rPr>
                <w:b/>
                <w:iCs/>
                <w:sz w:val="20"/>
              </w:rPr>
            </w:pPr>
            <w:r w:rsidRPr="0013396E">
              <w:rPr>
                <w:b/>
                <w:iCs/>
                <w:sz w:val="20"/>
              </w:rPr>
              <w:t>MW</w:t>
            </w:r>
          </w:p>
        </w:tc>
        <w:tc>
          <w:tcPr>
            <w:tcW w:w="2875" w:type="dxa"/>
          </w:tcPr>
          <w:p w14:paraId="28E20D6A" w14:textId="77777777" w:rsidR="00540BAB" w:rsidRPr="0013396E" w:rsidRDefault="00540BAB" w:rsidP="005B61C1">
            <w:pPr>
              <w:spacing w:after="120"/>
              <w:rPr>
                <w:b/>
                <w:iCs/>
                <w:sz w:val="20"/>
              </w:rPr>
            </w:pPr>
            <w:r w:rsidRPr="0013396E">
              <w:rPr>
                <w:b/>
                <w:iCs/>
                <w:sz w:val="20"/>
              </w:rPr>
              <w:t>Price (per MWh)</w:t>
            </w:r>
          </w:p>
        </w:tc>
      </w:tr>
      <w:tr w:rsidR="00540BAB" w:rsidRPr="0013396E" w14:paraId="716711E0" w14:textId="77777777" w:rsidTr="00890D72">
        <w:trPr>
          <w:jc w:val="center"/>
        </w:trPr>
        <w:tc>
          <w:tcPr>
            <w:tcW w:w="3596" w:type="dxa"/>
          </w:tcPr>
          <w:p w14:paraId="6773B56B" w14:textId="01099709" w:rsidR="00540BAB" w:rsidRPr="0013396E" w:rsidRDefault="00540BAB" w:rsidP="005B61C1">
            <w:pPr>
              <w:spacing w:after="60"/>
              <w:rPr>
                <w:iCs/>
                <w:sz w:val="20"/>
              </w:rPr>
            </w:pPr>
            <w:r w:rsidRPr="0013396E">
              <w:rPr>
                <w:iCs/>
                <w:sz w:val="20"/>
              </w:rPr>
              <w:t xml:space="preserve">LPC to MPC minus maximum MW of </w:t>
            </w:r>
            <w:r w:rsidR="00890D72" w:rsidRPr="0013396E">
              <w:rPr>
                <w:iCs/>
                <w:sz w:val="20"/>
              </w:rPr>
              <w:t xml:space="preserve">RTM </w:t>
            </w:r>
            <w:r w:rsidRPr="0013396E">
              <w:rPr>
                <w:iCs/>
                <w:sz w:val="20"/>
              </w:rPr>
              <w:t>Energy Bid</w:t>
            </w:r>
          </w:p>
        </w:tc>
        <w:tc>
          <w:tcPr>
            <w:tcW w:w="2875" w:type="dxa"/>
          </w:tcPr>
          <w:p w14:paraId="5D03AF40" w14:textId="1545EEFC" w:rsidR="00540BAB" w:rsidRPr="0013396E" w:rsidRDefault="00540BAB" w:rsidP="005B61C1">
            <w:pPr>
              <w:spacing w:after="60"/>
              <w:rPr>
                <w:iCs/>
                <w:sz w:val="20"/>
              </w:rPr>
            </w:pPr>
            <w:r w:rsidRPr="0013396E">
              <w:rPr>
                <w:iCs/>
                <w:sz w:val="20"/>
              </w:rPr>
              <w:t xml:space="preserve">Price associated with the lowest MW in submitted </w:t>
            </w:r>
            <w:r w:rsidR="00890D72" w:rsidRPr="0013396E">
              <w:rPr>
                <w:iCs/>
                <w:sz w:val="20"/>
              </w:rPr>
              <w:t xml:space="preserve">RTM </w:t>
            </w:r>
            <w:r w:rsidRPr="0013396E">
              <w:rPr>
                <w:iCs/>
                <w:sz w:val="20"/>
              </w:rPr>
              <w:t xml:space="preserve">Energy Bid </w:t>
            </w:r>
            <w:r w:rsidR="00890D72" w:rsidRPr="0013396E">
              <w:rPr>
                <w:iCs/>
                <w:sz w:val="20"/>
              </w:rPr>
              <w:t>c</w:t>
            </w:r>
            <w:r w:rsidRPr="0013396E">
              <w:rPr>
                <w:iCs/>
                <w:sz w:val="20"/>
              </w:rPr>
              <w:t>urve</w:t>
            </w:r>
          </w:p>
        </w:tc>
      </w:tr>
      <w:tr w:rsidR="00540BAB" w:rsidRPr="0013396E" w14:paraId="5A36AD19" w14:textId="77777777" w:rsidTr="00890D72">
        <w:trPr>
          <w:jc w:val="center"/>
        </w:trPr>
        <w:tc>
          <w:tcPr>
            <w:tcW w:w="3596" w:type="dxa"/>
          </w:tcPr>
          <w:p w14:paraId="1A25A03C" w14:textId="097F16FD" w:rsidR="00540BAB" w:rsidRPr="0013396E" w:rsidRDefault="00540BAB" w:rsidP="005B61C1">
            <w:pPr>
              <w:spacing w:after="60"/>
              <w:rPr>
                <w:iCs/>
                <w:sz w:val="20"/>
              </w:rPr>
            </w:pPr>
            <w:r w:rsidRPr="0013396E">
              <w:rPr>
                <w:iCs/>
                <w:sz w:val="20"/>
              </w:rPr>
              <w:t xml:space="preserve">MPC minus maximum MW of </w:t>
            </w:r>
            <w:r w:rsidR="00890D72" w:rsidRPr="0013396E">
              <w:rPr>
                <w:iCs/>
                <w:sz w:val="20"/>
              </w:rPr>
              <w:t xml:space="preserve">RTM </w:t>
            </w:r>
            <w:r w:rsidRPr="0013396E">
              <w:rPr>
                <w:iCs/>
                <w:sz w:val="20"/>
              </w:rPr>
              <w:t>Energy Bid to MPC</w:t>
            </w:r>
          </w:p>
        </w:tc>
        <w:tc>
          <w:tcPr>
            <w:tcW w:w="2875" w:type="dxa"/>
          </w:tcPr>
          <w:p w14:paraId="3080D9F7" w14:textId="52345B3A" w:rsidR="00540BAB" w:rsidRPr="0013396E" w:rsidRDefault="00890D72" w:rsidP="005B61C1">
            <w:pPr>
              <w:spacing w:after="60"/>
              <w:rPr>
                <w:iCs/>
                <w:sz w:val="20"/>
              </w:rPr>
            </w:pPr>
            <w:r w:rsidRPr="0013396E">
              <w:rPr>
                <w:iCs/>
                <w:sz w:val="20"/>
              </w:rPr>
              <w:t xml:space="preserve">RTM </w:t>
            </w:r>
            <w:r w:rsidR="00540BAB" w:rsidRPr="0013396E">
              <w:rPr>
                <w:iCs/>
                <w:sz w:val="20"/>
              </w:rPr>
              <w:t xml:space="preserve">Energy Bid </w:t>
            </w:r>
            <w:r w:rsidRPr="0013396E">
              <w:rPr>
                <w:iCs/>
                <w:sz w:val="20"/>
              </w:rPr>
              <w:t>c</w:t>
            </w:r>
            <w:r w:rsidR="00540BAB" w:rsidRPr="0013396E">
              <w:rPr>
                <w:iCs/>
                <w:sz w:val="20"/>
              </w:rPr>
              <w:t>urve</w:t>
            </w:r>
          </w:p>
        </w:tc>
      </w:tr>
      <w:tr w:rsidR="00540BAB" w:rsidRPr="0013396E" w14:paraId="6A53E9A6" w14:textId="77777777" w:rsidTr="00890D72">
        <w:trPr>
          <w:jc w:val="center"/>
        </w:trPr>
        <w:tc>
          <w:tcPr>
            <w:tcW w:w="3596" w:type="dxa"/>
          </w:tcPr>
          <w:p w14:paraId="7E9B8626" w14:textId="77777777" w:rsidR="00540BAB" w:rsidRPr="0013396E" w:rsidRDefault="00540BAB" w:rsidP="005B61C1">
            <w:pPr>
              <w:spacing w:after="60"/>
              <w:rPr>
                <w:iCs/>
                <w:sz w:val="20"/>
              </w:rPr>
            </w:pPr>
            <w:r w:rsidRPr="0013396E">
              <w:rPr>
                <w:iCs/>
                <w:sz w:val="20"/>
              </w:rPr>
              <w:t>MPC</w:t>
            </w:r>
          </w:p>
        </w:tc>
        <w:tc>
          <w:tcPr>
            <w:tcW w:w="2875" w:type="dxa"/>
          </w:tcPr>
          <w:p w14:paraId="2F76597D" w14:textId="5A945472" w:rsidR="00540BAB" w:rsidRPr="0013396E" w:rsidRDefault="00540BAB" w:rsidP="005B61C1">
            <w:pPr>
              <w:spacing w:after="60"/>
              <w:rPr>
                <w:iCs/>
                <w:sz w:val="20"/>
              </w:rPr>
            </w:pPr>
            <w:r w:rsidRPr="0013396E">
              <w:rPr>
                <w:iCs/>
                <w:sz w:val="20"/>
              </w:rPr>
              <w:t xml:space="preserve">Right-most point (lowest price) on </w:t>
            </w:r>
            <w:r w:rsidR="00890D72" w:rsidRPr="0013396E">
              <w:rPr>
                <w:iCs/>
                <w:sz w:val="20"/>
              </w:rPr>
              <w:t xml:space="preserve">RTM </w:t>
            </w:r>
            <w:r w:rsidRPr="0013396E">
              <w:rPr>
                <w:iCs/>
                <w:sz w:val="20"/>
              </w:rPr>
              <w:t xml:space="preserve">Energy Bid </w:t>
            </w:r>
            <w:r w:rsidR="00890D72" w:rsidRPr="0013396E">
              <w:rPr>
                <w:iCs/>
                <w:sz w:val="20"/>
              </w:rPr>
              <w:t>c</w:t>
            </w:r>
            <w:r w:rsidRPr="0013396E">
              <w:rPr>
                <w:iCs/>
                <w:sz w:val="20"/>
              </w:rPr>
              <w:t>urve</w:t>
            </w:r>
          </w:p>
        </w:tc>
      </w:tr>
    </w:tbl>
    <w:p w14:paraId="6C1A0FC9" w14:textId="77777777" w:rsidR="00890D72" w:rsidRPr="0013396E" w:rsidRDefault="00890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55AFDFD4" w14:textId="77777777" w:rsidTr="00890D7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3782E12" w14:textId="482B1341" w:rsidR="00890D72" w:rsidRPr="0013396E" w:rsidRDefault="00890D72" w:rsidP="005B61C1">
            <w:pPr>
              <w:spacing w:before="120" w:after="240"/>
              <w:rPr>
                <w:b/>
                <w:i/>
                <w:iCs/>
                <w:szCs w:val="24"/>
              </w:rPr>
            </w:pPr>
            <w:r w:rsidRPr="0013396E">
              <w:rPr>
                <w:b/>
                <w:i/>
                <w:iCs/>
                <w:szCs w:val="24"/>
              </w:rPr>
              <w:t>[NPRR1188:  Replace paragraph (8) above with the following upon system implementation and renumber accordingly:]</w:t>
            </w:r>
          </w:p>
          <w:p w14:paraId="6CEDD5C8" w14:textId="77777777" w:rsidR="00890D72" w:rsidRPr="0013396E" w:rsidRDefault="00890D72" w:rsidP="00890D72">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90D72" w:rsidRPr="0013396E" w14:paraId="1C0C8A41" w14:textId="77777777" w:rsidTr="005B61C1">
              <w:trPr>
                <w:jc w:val="center"/>
              </w:trPr>
              <w:tc>
                <w:tcPr>
                  <w:tcW w:w="3596" w:type="dxa"/>
                </w:tcPr>
                <w:p w14:paraId="7B2F42DA" w14:textId="77777777" w:rsidR="00890D72" w:rsidRPr="0013396E" w:rsidRDefault="00890D72" w:rsidP="00890D72">
                  <w:pPr>
                    <w:spacing w:after="120"/>
                    <w:rPr>
                      <w:b/>
                      <w:iCs/>
                      <w:sz w:val="20"/>
                    </w:rPr>
                  </w:pPr>
                  <w:r w:rsidRPr="0013396E">
                    <w:rPr>
                      <w:b/>
                      <w:iCs/>
                      <w:sz w:val="20"/>
                    </w:rPr>
                    <w:t>MW</w:t>
                  </w:r>
                </w:p>
              </w:tc>
              <w:tc>
                <w:tcPr>
                  <w:tcW w:w="2875" w:type="dxa"/>
                </w:tcPr>
                <w:p w14:paraId="5F24A64C" w14:textId="77777777" w:rsidR="00890D72" w:rsidRPr="0013396E" w:rsidRDefault="00890D72" w:rsidP="00890D72">
                  <w:pPr>
                    <w:spacing w:after="120"/>
                    <w:rPr>
                      <w:b/>
                      <w:iCs/>
                      <w:sz w:val="20"/>
                    </w:rPr>
                  </w:pPr>
                  <w:r w:rsidRPr="0013396E">
                    <w:rPr>
                      <w:b/>
                      <w:iCs/>
                      <w:sz w:val="20"/>
                    </w:rPr>
                    <w:t>Price (per MWh)</w:t>
                  </w:r>
                </w:p>
              </w:tc>
            </w:tr>
            <w:tr w:rsidR="00890D72" w:rsidRPr="0013396E" w14:paraId="4E61C99A" w14:textId="77777777" w:rsidTr="005B61C1">
              <w:trPr>
                <w:jc w:val="center"/>
              </w:trPr>
              <w:tc>
                <w:tcPr>
                  <w:tcW w:w="3596" w:type="dxa"/>
                </w:tcPr>
                <w:p w14:paraId="28208E85" w14:textId="77777777" w:rsidR="00890D72" w:rsidRPr="0013396E" w:rsidRDefault="00890D72" w:rsidP="00890D72">
                  <w:pPr>
                    <w:spacing w:after="60"/>
                    <w:rPr>
                      <w:iCs/>
                      <w:sz w:val="20"/>
                    </w:rPr>
                  </w:pPr>
                  <w:r w:rsidRPr="0013396E">
                    <w:rPr>
                      <w:iCs/>
                      <w:sz w:val="20"/>
                    </w:rPr>
                    <w:t>LPC to MPC minus maximum MW of Energy Bid Curve</w:t>
                  </w:r>
                </w:p>
              </w:tc>
              <w:tc>
                <w:tcPr>
                  <w:tcW w:w="2875" w:type="dxa"/>
                </w:tcPr>
                <w:p w14:paraId="040852EC" w14:textId="77777777" w:rsidR="00890D72" w:rsidRPr="0013396E" w:rsidRDefault="00890D72" w:rsidP="00890D72">
                  <w:pPr>
                    <w:spacing w:after="60"/>
                    <w:rPr>
                      <w:iCs/>
                      <w:sz w:val="20"/>
                    </w:rPr>
                  </w:pPr>
                  <w:r w:rsidRPr="0013396E">
                    <w:rPr>
                      <w:iCs/>
                      <w:sz w:val="20"/>
                    </w:rPr>
                    <w:t>Price associated with the lowest MW in submitted Energy Bid Curve</w:t>
                  </w:r>
                </w:p>
              </w:tc>
            </w:tr>
            <w:tr w:rsidR="00890D72" w:rsidRPr="0013396E" w14:paraId="7FCD1400" w14:textId="77777777" w:rsidTr="005B61C1">
              <w:trPr>
                <w:jc w:val="center"/>
              </w:trPr>
              <w:tc>
                <w:tcPr>
                  <w:tcW w:w="3596" w:type="dxa"/>
                </w:tcPr>
                <w:p w14:paraId="187FF6AF" w14:textId="77777777" w:rsidR="00890D72" w:rsidRPr="0013396E" w:rsidRDefault="00890D72" w:rsidP="00890D72">
                  <w:pPr>
                    <w:spacing w:after="60"/>
                    <w:rPr>
                      <w:iCs/>
                      <w:sz w:val="20"/>
                    </w:rPr>
                  </w:pPr>
                  <w:r w:rsidRPr="0013396E">
                    <w:rPr>
                      <w:iCs/>
                      <w:sz w:val="20"/>
                    </w:rPr>
                    <w:t>MPC minus maximum MW of Energy Bid Curve to MPC</w:t>
                  </w:r>
                </w:p>
              </w:tc>
              <w:tc>
                <w:tcPr>
                  <w:tcW w:w="2875" w:type="dxa"/>
                </w:tcPr>
                <w:p w14:paraId="002753F8" w14:textId="77777777" w:rsidR="00890D72" w:rsidRPr="0013396E" w:rsidRDefault="00890D72" w:rsidP="00890D72">
                  <w:pPr>
                    <w:spacing w:after="60"/>
                    <w:rPr>
                      <w:iCs/>
                      <w:sz w:val="20"/>
                    </w:rPr>
                  </w:pPr>
                  <w:r w:rsidRPr="0013396E">
                    <w:rPr>
                      <w:iCs/>
                      <w:sz w:val="20"/>
                    </w:rPr>
                    <w:t>Energy Bid Curve</w:t>
                  </w:r>
                </w:p>
              </w:tc>
            </w:tr>
            <w:tr w:rsidR="00890D72" w:rsidRPr="0013396E" w14:paraId="46A6D377" w14:textId="77777777" w:rsidTr="005B61C1">
              <w:trPr>
                <w:jc w:val="center"/>
              </w:trPr>
              <w:tc>
                <w:tcPr>
                  <w:tcW w:w="3596" w:type="dxa"/>
                </w:tcPr>
                <w:p w14:paraId="79854C11" w14:textId="77777777" w:rsidR="00890D72" w:rsidRPr="0013396E" w:rsidRDefault="00890D72" w:rsidP="00890D72">
                  <w:pPr>
                    <w:spacing w:after="60"/>
                    <w:rPr>
                      <w:iCs/>
                      <w:sz w:val="20"/>
                    </w:rPr>
                  </w:pPr>
                  <w:r w:rsidRPr="0013396E">
                    <w:rPr>
                      <w:iCs/>
                      <w:sz w:val="20"/>
                    </w:rPr>
                    <w:t>MPC</w:t>
                  </w:r>
                </w:p>
              </w:tc>
              <w:tc>
                <w:tcPr>
                  <w:tcW w:w="2875" w:type="dxa"/>
                </w:tcPr>
                <w:p w14:paraId="09C43160" w14:textId="77777777" w:rsidR="00890D72" w:rsidRPr="0013396E" w:rsidRDefault="00890D72" w:rsidP="00890D72">
                  <w:pPr>
                    <w:spacing w:after="60"/>
                    <w:rPr>
                      <w:iCs/>
                      <w:sz w:val="20"/>
                    </w:rPr>
                  </w:pPr>
                  <w:r w:rsidRPr="0013396E">
                    <w:rPr>
                      <w:iCs/>
                      <w:sz w:val="20"/>
                    </w:rPr>
                    <w:t>Right-most point (lowest price) on Energy Bid Curve</w:t>
                  </w:r>
                </w:p>
              </w:tc>
            </w:tr>
          </w:tbl>
          <w:p w14:paraId="1529B548" w14:textId="77777777" w:rsidR="00890D72" w:rsidRPr="0013396E" w:rsidRDefault="00890D72" w:rsidP="00890D72">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90D72" w:rsidRPr="0013396E" w14:paraId="2E5E486B" w14:textId="77777777" w:rsidTr="005B61C1">
              <w:trPr>
                <w:jc w:val="center"/>
              </w:trPr>
              <w:tc>
                <w:tcPr>
                  <w:tcW w:w="3596" w:type="dxa"/>
                </w:tcPr>
                <w:p w14:paraId="7C1C43E0" w14:textId="77777777" w:rsidR="00890D72" w:rsidRPr="0013396E" w:rsidRDefault="00890D72" w:rsidP="00890D72">
                  <w:pPr>
                    <w:spacing w:after="240"/>
                    <w:rPr>
                      <w:b/>
                      <w:iCs/>
                      <w:sz w:val="20"/>
                    </w:rPr>
                  </w:pPr>
                  <w:r w:rsidRPr="0013396E">
                    <w:rPr>
                      <w:b/>
                      <w:iCs/>
                      <w:sz w:val="20"/>
                    </w:rPr>
                    <w:t>MW</w:t>
                  </w:r>
                </w:p>
              </w:tc>
              <w:tc>
                <w:tcPr>
                  <w:tcW w:w="2875" w:type="dxa"/>
                </w:tcPr>
                <w:p w14:paraId="6364D578" w14:textId="77777777" w:rsidR="00890D72" w:rsidRPr="0013396E" w:rsidRDefault="00890D72" w:rsidP="00890D72">
                  <w:pPr>
                    <w:spacing w:after="240"/>
                    <w:rPr>
                      <w:b/>
                      <w:iCs/>
                      <w:sz w:val="20"/>
                    </w:rPr>
                  </w:pPr>
                  <w:r w:rsidRPr="0013396E">
                    <w:rPr>
                      <w:b/>
                      <w:iCs/>
                      <w:sz w:val="20"/>
                    </w:rPr>
                    <w:t>Price (per MWh)</w:t>
                  </w:r>
                </w:p>
              </w:tc>
            </w:tr>
            <w:tr w:rsidR="00890D72" w:rsidRPr="0013396E" w14:paraId="01933483" w14:textId="77777777" w:rsidTr="005B61C1">
              <w:trPr>
                <w:jc w:val="center"/>
              </w:trPr>
              <w:tc>
                <w:tcPr>
                  <w:tcW w:w="3596" w:type="dxa"/>
                </w:tcPr>
                <w:p w14:paraId="720CF2F5" w14:textId="77777777" w:rsidR="00890D72" w:rsidRPr="0013396E" w:rsidRDefault="00890D72" w:rsidP="00890D72">
                  <w:pPr>
                    <w:spacing w:after="60"/>
                    <w:rPr>
                      <w:iCs/>
                      <w:sz w:val="20"/>
                    </w:rPr>
                  </w:pPr>
                  <w:r w:rsidRPr="0013396E">
                    <w:rPr>
                      <w:iCs/>
                      <w:sz w:val="20"/>
                    </w:rPr>
                    <w:t xml:space="preserve">LPC to MPC </w:t>
                  </w:r>
                </w:p>
              </w:tc>
              <w:tc>
                <w:tcPr>
                  <w:tcW w:w="2875" w:type="dxa"/>
                </w:tcPr>
                <w:p w14:paraId="75D182C8" w14:textId="77777777" w:rsidR="00890D72" w:rsidRPr="0013396E" w:rsidRDefault="00890D72" w:rsidP="00890D72">
                  <w:pPr>
                    <w:spacing w:after="60"/>
                    <w:rPr>
                      <w:iCs/>
                      <w:sz w:val="20"/>
                    </w:rPr>
                  </w:pPr>
                  <w:r w:rsidRPr="0013396E">
                    <w:rPr>
                      <w:sz w:val="20"/>
                    </w:rPr>
                    <w:t>Effective</w:t>
                  </w:r>
                  <w:r w:rsidRPr="0013396E">
                    <w:rPr>
                      <w:iCs/>
                      <w:sz w:val="20"/>
                    </w:rPr>
                    <w:t xml:space="preserve"> Value of Lost Load (VOLL)</w:t>
                  </w:r>
                </w:p>
              </w:tc>
            </w:tr>
          </w:tbl>
          <w:p w14:paraId="448C4E97" w14:textId="4912AFC4" w:rsidR="00890D72" w:rsidRPr="0013396E" w:rsidRDefault="00890D72" w:rsidP="005B61C1">
            <w:pPr>
              <w:spacing w:after="240"/>
              <w:ind w:left="720" w:hanging="720"/>
            </w:pPr>
          </w:p>
        </w:tc>
      </w:tr>
    </w:tbl>
    <w:p w14:paraId="0B1C387F" w14:textId="028D1919" w:rsidR="00540BAB" w:rsidRPr="0013396E" w:rsidRDefault="00540BAB" w:rsidP="00540BAB">
      <w:pPr>
        <w:spacing w:before="240" w:after="240"/>
        <w:ind w:left="720" w:hanging="720"/>
      </w:pPr>
      <w:r w:rsidRPr="0013396E">
        <w:t>(</w:t>
      </w:r>
      <w:r w:rsidR="00890D72" w:rsidRPr="0013396E">
        <w:t>9</w:t>
      </w:r>
      <w:r w:rsidRPr="0013396E">
        <w:t>)</w:t>
      </w:r>
      <w:r w:rsidRPr="0013396E">
        <w:tab/>
        <w:t xml:space="preserve">ERCOT shall ensure that any </w:t>
      </w:r>
      <w:r w:rsidR="00890D72" w:rsidRPr="0013396E">
        <w:t xml:space="preserve">RTM </w:t>
      </w:r>
      <w:r w:rsidRPr="0013396E">
        <w:t xml:space="preserve">Energy Bid is monotonically non-increasing.  The QSE representing the CLR shall be responsible for all </w:t>
      </w:r>
      <w:r w:rsidR="00F36338" w:rsidRPr="0013396E">
        <w:t xml:space="preserve">RTM </w:t>
      </w:r>
      <w:r w:rsidRPr="0013396E">
        <w:t xml:space="preserve">Energy Bids, including </w:t>
      </w:r>
      <w:r w:rsidR="00F36338" w:rsidRPr="0013396E">
        <w:t>bids</w:t>
      </w:r>
      <w:r w:rsidRPr="0013396E">
        <w:t xml:space="preserve">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6F933DA7"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906C0E0" w14:textId="0A9EDABA" w:rsidR="00890D72" w:rsidRPr="0013396E" w:rsidRDefault="00890D72" w:rsidP="005B61C1">
            <w:pPr>
              <w:spacing w:before="120" w:after="240"/>
              <w:rPr>
                <w:b/>
                <w:i/>
                <w:iCs/>
                <w:szCs w:val="24"/>
              </w:rPr>
            </w:pPr>
            <w:r w:rsidRPr="0013396E">
              <w:rPr>
                <w:b/>
                <w:i/>
                <w:iCs/>
                <w:szCs w:val="24"/>
              </w:rPr>
              <w:t>[NPRR1188:  Replace paragraph (9) above with the following upon system implementation:]</w:t>
            </w:r>
          </w:p>
          <w:p w14:paraId="23222286" w14:textId="306CC891" w:rsidR="00890D72" w:rsidRPr="0013396E" w:rsidRDefault="00890D72" w:rsidP="00890D72">
            <w:pPr>
              <w:spacing w:before="240" w:after="240"/>
              <w:ind w:left="720" w:hanging="720"/>
            </w:pPr>
            <w:r w:rsidRPr="0013396E">
              <w:lastRenderedPageBreak/>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54B0297E" w14:textId="573A96AB" w:rsidR="00540BAB" w:rsidRPr="0013396E" w:rsidRDefault="00F36338" w:rsidP="007A1E53">
      <w:pPr>
        <w:spacing w:before="240" w:after="240"/>
        <w:ind w:left="720" w:hanging="720"/>
      </w:pPr>
      <w:r w:rsidRPr="0013396E">
        <w:lastRenderedPageBreak/>
        <w:t>(10)</w:t>
      </w:r>
      <w:r w:rsidRPr="0013396E">
        <w:tab/>
        <w:t xml:space="preserve">If a CLR telemeters </w:t>
      </w:r>
      <w:proofErr w:type="gramStart"/>
      <w:r w:rsidRPr="0013396E">
        <w:t>a status</w:t>
      </w:r>
      <w:proofErr w:type="gramEnd"/>
      <w:r w:rsidRPr="0013396E">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7EC87766"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A3372D2" w14:textId="1F53E57A" w:rsidR="00F36338" w:rsidRPr="0013396E" w:rsidRDefault="00F36338" w:rsidP="005B61C1">
            <w:pPr>
              <w:spacing w:before="120" w:after="240"/>
              <w:rPr>
                <w:b/>
                <w:i/>
                <w:iCs/>
                <w:szCs w:val="24"/>
              </w:rPr>
            </w:pPr>
            <w:r w:rsidRPr="00657137">
              <w:rPr>
                <w:b/>
                <w:i/>
                <w:iCs/>
                <w:szCs w:val="24"/>
              </w:rPr>
              <w:t>[NPRR1188:  Replace paragraph (10) above with the following upon system implementation:]</w:t>
            </w:r>
          </w:p>
          <w:p w14:paraId="52C8DCB9" w14:textId="65B3A075" w:rsidR="00F36338" w:rsidRPr="0013396E" w:rsidRDefault="00F36338" w:rsidP="00F36338">
            <w:pPr>
              <w:spacing w:after="240"/>
              <w:ind w:left="720" w:hanging="720"/>
            </w:pPr>
            <w:r w:rsidRPr="0013396E">
              <w:t>(10)</w:t>
            </w:r>
            <w:r w:rsidRPr="0013396E">
              <w:tab/>
            </w:r>
            <w:r w:rsidRPr="0013396E">
              <w:rPr>
                <w:iCs/>
              </w:rPr>
              <w:t xml:space="preserve">A CLR may consume energy only when dispatched by SCED to do so.  </w:t>
            </w:r>
            <w:r w:rsidRPr="0013396E">
              <w:t xml:space="preserve">A CLR may telemeter </w:t>
            </w:r>
            <w:proofErr w:type="gramStart"/>
            <w:r w:rsidRPr="0013396E">
              <w:t>a status</w:t>
            </w:r>
            <w:proofErr w:type="gramEnd"/>
            <w:r w:rsidRPr="0013396E">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053499F3" w14:textId="2BBC271B" w:rsidR="00540BAB" w:rsidRPr="0013396E" w:rsidRDefault="00540BAB" w:rsidP="007A1E53">
      <w:pPr>
        <w:spacing w:before="240" w:after="240"/>
        <w:ind w:left="720" w:hanging="720"/>
      </w:pPr>
      <w:r w:rsidRPr="0013396E">
        <w:t>(1</w:t>
      </w:r>
      <w:r w:rsidR="00B73499">
        <w:t>1</w:t>
      </w:r>
      <w:r w:rsidRPr="0013396E">
        <w:t>)</w:t>
      </w:r>
      <w:r w:rsidRPr="0013396E">
        <w:tab/>
        <w:t>Energy Offer Curves that were constructed in whole or in part with proxy Energy Offer Curves shall be so marked in all ERCOT postings or references to the energy offer.</w:t>
      </w:r>
    </w:p>
    <w:p w14:paraId="4E02A437" w14:textId="41D2EFCB" w:rsidR="00540BAB" w:rsidRPr="0013396E" w:rsidRDefault="00540BAB" w:rsidP="00540BAB">
      <w:pPr>
        <w:spacing w:before="240" w:after="240"/>
        <w:ind w:left="720" w:hanging="720"/>
      </w:pPr>
      <w:r w:rsidRPr="0013396E">
        <w:t>(1</w:t>
      </w:r>
      <w:r w:rsidR="00B73499">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5662C0E0" w14:textId="77777777" w:rsidR="00540BAB" w:rsidRPr="0013396E" w:rsidRDefault="00540BAB" w:rsidP="00540BAB">
      <w:pPr>
        <w:spacing w:after="240"/>
        <w:ind w:left="1419" w:hanging="720"/>
      </w:pPr>
      <w:r w:rsidRPr="0013396E">
        <w:t>(a)</w:t>
      </w:r>
      <w:r w:rsidRPr="0013396E">
        <w:tab/>
        <w:t>A scaling factor of 5/7 shall be used for Reg-Up award when ensuring that the SCED Base Point plus the product of this scaling factor and the Reg-Up award does not exceed HDL.</w:t>
      </w:r>
    </w:p>
    <w:p w14:paraId="258E249F" w14:textId="77777777" w:rsidR="00540BAB" w:rsidRPr="0013396E" w:rsidRDefault="00540BAB" w:rsidP="00540BAB">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591FBA08" w14:textId="7EAB3658" w:rsidR="00540BAB" w:rsidRPr="0013396E" w:rsidRDefault="00540BAB" w:rsidP="00540BAB">
      <w:pPr>
        <w:spacing w:before="240" w:after="240"/>
        <w:ind w:left="720" w:hanging="720"/>
      </w:pPr>
      <w:r w:rsidRPr="0013396E">
        <w:t>(1</w:t>
      </w:r>
      <w:r w:rsidR="00B73499">
        <w:t>3</w:t>
      </w:r>
      <w:r w:rsidRPr="0013396E">
        <w:t>)</w:t>
      </w:r>
      <w:r w:rsidRPr="0013396E">
        <w:tab/>
        <w:t>Energy Bid/Offer Curves that were constructed in whole or in part with proxy Energy Bid/Offer Curves shall be so marked in all ERCOT postings or references to the energy bid/offer.</w:t>
      </w:r>
    </w:p>
    <w:p w14:paraId="3130AFAE" w14:textId="2360D3A5" w:rsidR="00540BAB" w:rsidRPr="0013396E" w:rsidRDefault="00540BAB" w:rsidP="00540BAB">
      <w:pPr>
        <w:spacing w:before="240" w:after="240"/>
        <w:ind w:left="720" w:hanging="720"/>
      </w:pPr>
      <w:r w:rsidRPr="0013396E">
        <w:lastRenderedPageBreak/>
        <w:t>(1</w:t>
      </w:r>
      <w:r w:rsidR="00B73499">
        <w:t>4</w:t>
      </w:r>
      <w:r w:rsidRPr="0013396E">
        <w:t>)</w:t>
      </w:r>
      <w:r w:rsidRPr="0013396E">
        <w:tab/>
        <w:t>The two-step SCED methodology referenced in paragraph (1) above is:</w:t>
      </w:r>
    </w:p>
    <w:p w14:paraId="33D079D5" w14:textId="55685ED6" w:rsidR="00540BAB" w:rsidRPr="0013396E" w:rsidRDefault="00540BAB" w:rsidP="00540BAB">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w:t>
      </w:r>
      <w:r w:rsidR="00F36338" w:rsidRPr="0013396E">
        <w:t xml:space="preserve">RTM </w:t>
      </w:r>
      <w:r w:rsidRPr="0013396E">
        <w:t xml:space="preserve">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4BE2699E"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7828FA3" w14:textId="41DA7A86" w:rsidR="00F36338" w:rsidRPr="0013396E" w:rsidRDefault="00F36338" w:rsidP="005B61C1">
            <w:pPr>
              <w:spacing w:before="120" w:after="240"/>
              <w:rPr>
                <w:b/>
                <w:i/>
                <w:iCs/>
                <w:szCs w:val="24"/>
              </w:rPr>
            </w:pPr>
            <w:r w:rsidRPr="0013396E">
              <w:rPr>
                <w:b/>
                <w:i/>
                <w:iCs/>
                <w:szCs w:val="24"/>
              </w:rPr>
              <w:t>[NPRR1188:  Replace paragraph (a) above with the following upon system implementation:]</w:t>
            </w:r>
          </w:p>
          <w:p w14:paraId="46CD4525" w14:textId="313914A1" w:rsidR="00F36338" w:rsidRPr="0013396E" w:rsidRDefault="00F36338" w:rsidP="00F36338">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5FDEAF20" w14:textId="7536A13B" w:rsidR="00540BAB" w:rsidRPr="0013396E" w:rsidRDefault="00540BAB" w:rsidP="007A1E53">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7CF15B27" w14:textId="77777777" w:rsidR="00540BAB" w:rsidRPr="0013396E" w:rsidRDefault="00540BAB" w:rsidP="00540BAB">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5242E306" w14:textId="77777777" w:rsidR="00540BAB" w:rsidRPr="0013396E" w:rsidRDefault="00540BAB" w:rsidP="00540BAB">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w:t>
      </w:r>
      <w:r w:rsidRPr="0013396E">
        <w:lastRenderedPageBreak/>
        <w:t xml:space="preserve">(from Step 1) at the Resource Node plus a variable not to exceed 0.01 multiplied by the value of the Resource’s MOC curve at the LSL or the appropriate MOC; </w:t>
      </w:r>
    </w:p>
    <w:p w14:paraId="6B0C40C2" w14:textId="4588BFAF" w:rsidR="00540BAB" w:rsidRPr="0013396E" w:rsidRDefault="00540BAB" w:rsidP="00540BAB">
      <w:pPr>
        <w:spacing w:after="240"/>
        <w:ind w:left="2160" w:hanging="720"/>
      </w:pPr>
      <w:r w:rsidRPr="0013396E">
        <w:t>(iii)</w:t>
      </w:r>
      <w:r w:rsidRPr="0013396E">
        <w:tab/>
        <w:t xml:space="preserve">Use </w:t>
      </w:r>
      <w:r w:rsidR="00F36338" w:rsidRPr="0013396E">
        <w:t xml:space="preserve">RTM </w:t>
      </w:r>
      <w:r w:rsidRPr="0013396E">
        <w:t xml:space="preserve">Energy Bids for all available CLRs, whether submitted by QSEs or created by ERCOT.  There is no mitigation of </w:t>
      </w:r>
      <w:r w:rsidR="00F36338" w:rsidRPr="0013396E">
        <w:t xml:space="preserve">RTM </w:t>
      </w:r>
      <w:r w:rsidRPr="0013396E">
        <w:t xml:space="preserve">Energy Bids.  </w:t>
      </w:r>
      <w:r w:rsidRPr="0013396E">
        <w:rPr>
          <w:iCs/>
        </w:rPr>
        <w:t xml:space="preserve">An </w:t>
      </w:r>
      <w:r w:rsidR="00F36338" w:rsidRPr="0013396E">
        <w:rPr>
          <w:iCs/>
        </w:rPr>
        <w:t xml:space="preserve">RTM </w:t>
      </w:r>
      <w:r w:rsidRPr="0013396E">
        <w:rPr>
          <w:iCs/>
        </w:rPr>
        <w:t>Energy Bid from a</w:t>
      </w:r>
      <w:r w:rsidR="00F36338" w:rsidRPr="0013396E">
        <w:rPr>
          <w:iCs/>
        </w:rPr>
        <w:t xml:space="preserve"> C</w:t>
      </w:r>
      <w:r w:rsidRPr="0013396E">
        <w:rPr>
          <w:iCs/>
        </w:rPr>
        <w:t xml:space="preserve">LR represents the bid for energy distributed across all nodes in the Load Zone in which the </w:t>
      </w:r>
      <w:r w:rsidR="00F36338" w:rsidRPr="0013396E">
        <w:rPr>
          <w:iCs/>
        </w:rPr>
        <w:t>CL</w:t>
      </w:r>
      <w:r w:rsidRPr="0013396E">
        <w:rPr>
          <w:iCs/>
        </w:rPr>
        <w:t xml:space="preserve">R is located.  For an ESR, an </w:t>
      </w:r>
      <w:r w:rsidR="00F36338" w:rsidRPr="0013396E">
        <w:rPr>
          <w:iCs/>
        </w:rPr>
        <w:t xml:space="preserve">RTM </w:t>
      </w:r>
      <w:r w:rsidRPr="0013396E">
        <w:rPr>
          <w:iCs/>
        </w:rPr>
        <w:t xml:space="preserve">Energy Bid represents a bid for energy at the </w:t>
      </w:r>
      <w:r w:rsidR="00F36338" w:rsidRPr="0013396E">
        <w:rPr>
          <w:iCs/>
        </w:rPr>
        <w:t>ESR’s</w:t>
      </w:r>
      <w:r w:rsidRPr="0013396E">
        <w:rPr>
          <w:iCs/>
        </w:rPr>
        <w:t xml:space="preserve">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239983A0"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6675154" w14:textId="253D7705" w:rsidR="00F36338" w:rsidRPr="0013396E" w:rsidRDefault="00F36338" w:rsidP="005B61C1">
            <w:pPr>
              <w:spacing w:before="120" w:after="240"/>
              <w:rPr>
                <w:b/>
                <w:i/>
                <w:iCs/>
                <w:szCs w:val="24"/>
              </w:rPr>
            </w:pPr>
            <w:r w:rsidRPr="0013396E">
              <w:rPr>
                <w:b/>
                <w:i/>
                <w:iCs/>
                <w:szCs w:val="24"/>
              </w:rPr>
              <w:t xml:space="preserve">[NPRR1188:  Replace paragraph (iii) above with the following </w:t>
            </w:r>
            <w:proofErr w:type="gramStart"/>
            <w:r w:rsidRPr="0013396E">
              <w:rPr>
                <w:b/>
                <w:i/>
                <w:iCs/>
                <w:szCs w:val="24"/>
              </w:rPr>
              <w:t>upon system</w:t>
            </w:r>
            <w:proofErr w:type="gramEnd"/>
            <w:r w:rsidRPr="0013396E">
              <w:rPr>
                <w:b/>
                <w:i/>
                <w:iCs/>
                <w:szCs w:val="24"/>
              </w:rPr>
              <w:t xml:space="preserve"> implementation:]</w:t>
            </w:r>
          </w:p>
          <w:p w14:paraId="34A7C767" w14:textId="2ACB276B" w:rsidR="00F36338" w:rsidRPr="0013396E" w:rsidRDefault="00F36338" w:rsidP="00F36338">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5F26AC4A" w14:textId="77777777" w:rsidR="00DF5DA8" w:rsidRDefault="00DF5DA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F5DA8" w:rsidRPr="0013396E" w14:paraId="6DB9821D" w14:textId="77777777" w:rsidTr="001A266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AB57E00" w14:textId="04423E51" w:rsidR="00DF5DA8" w:rsidRPr="0013396E" w:rsidRDefault="00DF5DA8" w:rsidP="001A266D">
            <w:pPr>
              <w:spacing w:before="120" w:after="240"/>
              <w:rPr>
                <w:b/>
                <w:i/>
                <w:iCs/>
                <w:szCs w:val="24"/>
              </w:rPr>
            </w:pPr>
            <w:r w:rsidRPr="0013396E">
              <w:rPr>
                <w:b/>
                <w:i/>
                <w:iCs/>
                <w:szCs w:val="24"/>
              </w:rPr>
              <w:t>[NPRR1</w:t>
            </w:r>
            <w:r>
              <w:rPr>
                <w:b/>
                <w:i/>
                <w:iCs/>
                <w:szCs w:val="24"/>
              </w:rPr>
              <w:t>325</w:t>
            </w:r>
            <w:r w:rsidRPr="0013396E">
              <w:rPr>
                <w:b/>
                <w:i/>
                <w:iCs/>
                <w:szCs w:val="24"/>
              </w:rPr>
              <w:t xml:space="preserve">:  </w:t>
            </w:r>
            <w:r>
              <w:rPr>
                <w:b/>
                <w:i/>
                <w:iCs/>
                <w:szCs w:val="24"/>
              </w:rPr>
              <w:t xml:space="preserve">Insert </w:t>
            </w:r>
            <w:r w:rsidRPr="0013396E">
              <w:rPr>
                <w:b/>
                <w:i/>
                <w:iCs/>
                <w:szCs w:val="24"/>
              </w:rPr>
              <w:t>paragraph (i</w:t>
            </w:r>
            <w:r>
              <w:rPr>
                <w:b/>
                <w:i/>
                <w:iCs/>
                <w:szCs w:val="24"/>
              </w:rPr>
              <w:t>v</w:t>
            </w:r>
            <w:r w:rsidRPr="0013396E">
              <w:rPr>
                <w:b/>
                <w:i/>
                <w:iCs/>
                <w:szCs w:val="24"/>
              </w:rPr>
              <w:t xml:space="preserve">) </w:t>
            </w:r>
            <w:r>
              <w:rPr>
                <w:b/>
                <w:i/>
                <w:iCs/>
                <w:szCs w:val="24"/>
              </w:rPr>
              <w:t>below</w:t>
            </w:r>
            <w:r w:rsidRPr="0013396E">
              <w:rPr>
                <w:b/>
                <w:i/>
                <w:iCs/>
                <w:szCs w:val="24"/>
              </w:rPr>
              <w:t xml:space="preserve"> upon system implementation</w:t>
            </w:r>
            <w:r>
              <w:rPr>
                <w:b/>
                <w:i/>
                <w:iCs/>
                <w:szCs w:val="24"/>
              </w:rPr>
              <w:t xml:space="preserve"> of PGRR145 and renumber accordingly</w:t>
            </w:r>
            <w:r w:rsidRPr="0013396E">
              <w:rPr>
                <w:b/>
                <w:i/>
                <w:iCs/>
                <w:szCs w:val="24"/>
              </w:rPr>
              <w:t>:]</w:t>
            </w:r>
          </w:p>
          <w:p w14:paraId="5FAF9379" w14:textId="34AC07A4" w:rsidR="00DF5DA8" w:rsidRPr="00DF5DA8" w:rsidRDefault="00DF5DA8" w:rsidP="00DF5DA8">
            <w:pPr>
              <w:spacing w:before="240" w:after="240"/>
              <w:ind w:left="2160" w:hanging="720"/>
              <w:rPr>
                <w:szCs w:val="24"/>
              </w:rPr>
            </w:pPr>
            <w:r w:rsidRPr="00DF5DA8">
              <w:rPr>
                <w:szCs w:val="24"/>
              </w:rPr>
              <w:t>(iv)</w:t>
            </w:r>
            <w:r w:rsidRPr="00DF5DA8">
              <w:rPr>
                <w:szCs w:val="24"/>
              </w:rPr>
              <w:tab/>
              <w:t>Use Energy Bid Curves for all available PCLRs, whether submitted by QSEs or ERCOT, including Adjusted Bid Caps as described in Section 4.4.9.4.4.</w:t>
            </w:r>
          </w:p>
        </w:tc>
      </w:tr>
    </w:tbl>
    <w:p w14:paraId="501D3BAD" w14:textId="776D807E" w:rsidR="00540BAB" w:rsidRPr="0013396E" w:rsidRDefault="00540BAB" w:rsidP="00540BAB">
      <w:pPr>
        <w:spacing w:before="240" w:after="240"/>
        <w:ind w:left="2160" w:hanging="720"/>
      </w:pPr>
      <w:r w:rsidRPr="0013396E">
        <w:t>(iv)</w:t>
      </w:r>
      <w:r w:rsidRPr="0013396E">
        <w:tab/>
        <w:t>Observe all Competitive and Non-Competitive Constraints; and</w:t>
      </w:r>
    </w:p>
    <w:p w14:paraId="0C873697" w14:textId="77777777" w:rsidR="00540BAB" w:rsidRPr="0013396E" w:rsidRDefault="00540BAB" w:rsidP="00540BAB">
      <w:pPr>
        <w:spacing w:after="240"/>
        <w:ind w:left="2160" w:hanging="720"/>
      </w:pPr>
      <w:r w:rsidRPr="0013396E">
        <w:t>(v)</w:t>
      </w:r>
      <w:r w:rsidRPr="0013396E">
        <w:tab/>
        <w:t>Use Ancillary Service Offers to determine Ancillary Service awards.</w:t>
      </w:r>
    </w:p>
    <w:p w14:paraId="3A45F10F" w14:textId="77777777" w:rsidR="00540BAB" w:rsidRPr="0013396E" w:rsidRDefault="00540BAB" w:rsidP="00540BAB">
      <w:pPr>
        <w:spacing w:after="240"/>
        <w:ind w:left="1440" w:hanging="720"/>
      </w:pPr>
      <w:r w:rsidRPr="0013396E">
        <w:t>(c)</w:t>
      </w:r>
      <w:r w:rsidRPr="0013396E">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13396E">
        <w:t>ERCOT shall</w:t>
      </w:r>
      <w:proofErr w:type="gramEnd"/>
      <w:r w:rsidRPr="0013396E">
        <w:t xml:space="preserve"> </w:t>
      </w:r>
      <w:proofErr w:type="gramStart"/>
      <w:r w:rsidRPr="0013396E">
        <w:t>provide</w:t>
      </w:r>
      <w:proofErr w:type="gramEnd"/>
      <w:r w:rsidRPr="0013396E">
        <w:t xml:space="preserve"> </w:t>
      </w:r>
      <w:proofErr w:type="gramStart"/>
      <w:r w:rsidRPr="0013396E">
        <w:t>the</w:t>
      </w:r>
      <w:proofErr w:type="gramEnd"/>
      <w:r w:rsidRPr="0013396E">
        <w:t xml:space="preserve"> summary </w:t>
      </w:r>
      <w:proofErr w:type="gramStart"/>
      <w:r w:rsidRPr="0013396E">
        <w:t>to</w:t>
      </w:r>
      <w:proofErr w:type="gramEnd"/>
      <w:r w:rsidRPr="0013396E">
        <w:t xml:space="preserve"> Market Participants </w:t>
      </w:r>
      <w:proofErr w:type="gramStart"/>
      <w:r w:rsidRPr="0013396E">
        <w:t>on</w:t>
      </w:r>
      <w:proofErr w:type="gramEnd"/>
      <w:r w:rsidRPr="0013396E">
        <w:t xml:space="preserve"> the MIS Secure Area and </w:t>
      </w:r>
      <w:proofErr w:type="gramStart"/>
      <w:r w:rsidRPr="0013396E">
        <w:t>to</w:t>
      </w:r>
      <w:proofErr w:type="gramEnd"/>
      <w:r w:rsidRPr="0013396E">
        <w:t xml:space="preserve"> the Independent Market Monitor (IMM).</w:t>
      </w:r>
    </w:p>
    <w:p w14:paraId="283D9AC0" w14:textId="3A405ED4" w:rsidR="00540BAB" w:rsidRPr="0013396E" w:rsidRDefault="00540BAB" w:rsidP="00540BAB">
      <w:pPr>
        <w:spacing w:after="240"/>
        <w:ind w:left="1440" w:hanging="720"/>
      </w:pPr>
      <w:proofErr w:type="gramStart"/>
      <w:r w:rsidRPr="0013396E">
        <w:t>(d)</w:t>
      </w:r>
      <w:r w:rsidRPr="0013396E">
        <w:tab/>
        <w:t>The</w:t>
      </w:r>
      <w:proofErr w:type="gramEnd"/>
      <w:r w:rsidRPr="0013396E">
        <w:t xml:space="preserve"> System Lambda used to determine LMPs and the Real-Time MCPCs from SCED Step 2 shall be capped at the effective </w:t>
      </w:r>
      <w:r w:rsidR="00003B7A">
        <w:t>Value of Lost Load (</w:t>
      </w:r>
      <w:r w:rsidRPr="0013396E">
        <w:t>VOLL</w:t>
      </w:r>
      <w:r w:rsidR="00003B7A">
        <w:t>)</w:t>
      </w:r>
      <w:r w:rsidRPr="0013396E">
        <w:t xml:space="preserve">.  If the following conditions are met for a SCED interval in which the SCED Step 2 </w:t>
      </w:r>
      <w:r w:rsidRPr="0013396E">
        <w:lastRenderedPageBreak/>
        <w:t>System Lambda was capped, a QSE may be eligible for compensation by submitting a Settlement and billing dispute pursuant to paragraph (5) of Section 6.6.9, Emergency Operations Settlement:</w:t>
      </w:r>
    </w:p>
    <w:p w14:paraId="5E668A78" w14:textId="596E832B" w:rsidR="00540BAB" w:rsidRPr="0013396E" w:rsidRDefault="00540BAB" w:rsidP="00540BAB">
      <w:pPr>
        <w:spacing w:after="240"/>
        <w:ind w:left="2142" w:hanging="720"/>
      </w:pPr>
      <w:r w:rsidRPr="0013396E">
        <w:t>(i)</w:t>
      </w:r>
      <w:r w:rsidRPr="0013396E">
        <w:rPr>
          <w:iCs/>
        </w:rPr>
        <w:t xml:space="preserve"> </w:t>
      </w:r>
      <w:r w:rsidRPr="0013396E">
        <w:rPr>
          <w:iCs/>
        </w:rPr>
        <w:tab/>
      </w:r>
      <w:r w:rsidRPr="0013396E">
        <w:t xml:space="preserve">A Generation Resource or </w:t>
      </w:r>
      <w:r w:rsidR="005D79F3">
        <w:t xml:space="preserve">ESR </w:t>
      </w:r>
      <w:r w:rsidRPr="0013396E">
        <w:t>for the QSE received a Base Point greater than the Resource’s LDL for that SCED interval; and</w:t>
      </w:r>
    </w:p>
    <w:p w14:paraId="1EDB0BD1" w14:textId="77777777" w:rsidR="00540BAB" w:rsidRPr="0013396E" w:rsidRDefault="00540BAB" w:rsidP="00540BAB">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91467" w:rsidRPr="0013396E" w14:paraId="29EFB03B"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2A8987" w14:textId="509C834F" w:rsidR="00291467" w:rsidRPr="0013396E" w:rsidRDefault="00291467" w:rsidP="005B61C1">
            <w:pPr>
              <w:spacing w:before="120" w:after="240"/>
              <w:rPr>
                <w:b/>
                <w:i/>
                <w:iCs/>
                <w:szCs w:val="24"/>
              </w:rPr>
            </w:pPr>
            <w:r w:rsidRPr="0013396E">
              <w:rPr>
                <w:b/>
                <w:i/>
                <w:iCs/>
                <w:szCs w:val="24"/>
              </w:rPr>
              <w:t>[NPRR1290</w:t>
            </w:r>
            <w:r w:rsidR="009B70C7">
              <w:rPr>
                <w:b/>
                <w:i/>
                <w:iCs/>
                <w:szCs w:val="24"/>
              </w:rPr>
              <w:t xml:space="preserve"> and NPRR1323</w:t>
            </w:r>
            <w:r w:rsidRPr="0013396E">
              <w:rPr>
                <w:b/>
                <w:i/>
                <w:iCs/>
                <w:szCs w:val="24"/>
              </w:rPr>
              <w:t xml:space="preserve">:  Replace </w:t>
            </w:r>
            <w:r w:rsidR="009B70C7">
              <w:rPr>
                <w:b/>
                <w:i/>
                <w:iCs/>
                <w:szCs w:val="24"/>
              </w:rPr>
              <w:t xml:space="preserve">applicable portions of </w:t>
            </w:r>
            <w:r w:rsidRPr="0013396E">
              <w:rPr>
                <w:b/>
                <w:i/>
                <w:iCs/>
                <w:szCs w:val="24"/>
              </w:rPr>
              <w:t>paragraph (d) above with the following upon system implementation:]</w:t>
            </w:r>
          </w:p>
          <w:p w14:paraId="55EAC0B4" w14:textId="65F45398" w:rsidR="00291467" w:rsidRPr="0013396E" w:rsidRDefault="00291467" w:rsidP="005B61C1">
            <w:pPr>
              <w:spacing w:after="240"/>
              <w:ind w:left="1440" w:hanging="720"/>
            </w:pPr>
            <w:proofErr w:type="gramStart"/>
            <w:r w:rsidRPr="0013396E">
              <w:t>(d)</w:t>
            </w:r>
            <w:r w:rsidRPr="0013396E">
              <w:tab/>
              <w:t>Any</w:t>
            </w:r>
            <w:proofErr w:type="gramEnd"/>
            <w:r w:rsidRPr="0013396E">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w:t>
            </w:r>
            <w:r w:rsidR="009B70C7">
              <w:t xml:space="preserve">and the Real-Time MCPCs </w:t>
            </w:r>
            <w:r w:rsidRPr="0013396E">
              <w:t xml:space="preserve">from SCED Step 2 shall also be capped at </w:t>
            </w:r>
            <w:proofErr w:type="gramStart"/>
            <w:r w:rsidRPr="0013396E">
              <w:t>the effective</w:t>
            </w:r>
            <w:proofErr w:type="gramEnd"/>
            <w:r w:rsidRPr="0013396E">
              <w:t xml:space="preserve"> VOLL.  ERCOT shall post both the capped and uncapped </w:t>
            </w:r>
            <w:r w:rsidR="009B70C7">
              <w:t xml:space="preserve">values for </w:t>
            </w:r>
            <w:r w:rsidRPr="0013396E">
              <w:t>Electrical Bus LMP</w:t>
            </w:r>
            <w:r w:rsidR="009B70C7">
              <w:t>s,</w:t>
            </w:r>
            <w:r w:rsidRPr="0013396E">
              <w:t xml:space="preserve"> System Lambda</w:t>
            </w:r>
            <w:r w:rsidR="009B70C7">
              <w:t>, and Real-Time MCPCs</w:t>
            </w:r>
            <w:r w:rsidRPr="0013396E">
              <w:t xml:space="preserve"> to the ERCOT website.</w:t>
            </w:r>
          </w:p>
        </w:tc>
      </w:tr>
    </w:tbl>
    <w:p w14:paraId="54610BD2" w14:textId="12C2B3CB" w:rsidR="00540BAB" w:rsidRPr="0013396E" w:rsidRDefault="00540BAB" w:rsidP="007A1E53">
      <w:pPr>
        <w:spacing w:before="240" w:after="240"/>
        <w:ind w:left="720" w:hanging="720"/>
        <w:rPr>
          <w:iCs/>
        </w:rPr>
      </w:pPr>
      <w:r w:rsidRPr="0013396E">
        <w:rPr>
          <w:iCs/>
        </w:rPr>
        <w:t>(1</w:t>
      </w:r>
      <w:r w:rsidR="00B73499">
        <w:rPr>
          <w:iCs/>
        </w:rPr>
        <w:t>5</w:t>
      </w:r>
      <w:r w:rsidRPr="0013396E">
        <w:rPr>
          <w:iCs/>
        </w:rPr>
        <w:t>)</w:t>
      </w:r>
      <w:r w:rsidRPr="0013396E">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3396E">
        <w:t xml:space="preserve">  </w:t>
      </w:r>
      <w:r w:rsidRPr="0013396E">
        <w:rPr>
          <w:iCs/>
        </w:rPr>
        <w:t>ERCOT shall post the projected non-binding Base Points and Ancillary Service awards for each Resource for each interval study period on the MIS Certified Area and the projected non-binding LMPs for Resource Nodes, Real-</w:t>
      </w:r>
      <w:r w:rsidRPr="0013396E">
        <w:rPr>
          <w:iCs/>
        </w:rPr>
        <w:lastRenderedPageBreak/>
        <w:t xml:space="preserve">Time MCPCs, Real-Time Reliability Deployment Price Adders, Hub LMPs and Load Zone LMPs on the </w:t>
      </w:r>
      <w:r w:rsidRPr="0013396E">
        <w:t>ERCOT website</w:t>
      </w:r>
      <w:r w:rsidRPr="0013396E">
        <w:rPr>
          <w:iCs/>
        </w:rPr>
        <w:t xml:space="preserve"> pursuant to Section 6.3.2, Activities for Real-Time Operations.</w:t>
      </w:r>
    </w:p>
    <w:p w14:paraId="2A0F484A" w14:textId="12ED763E" w:rsidR="00540BAB" w:rsidRPr="0013396E" w:rsidRDefault="00540BAB" w:rsidP="00540BAB">
      <w:pPr>
        <w:spacing w:after="240"/>
        <w:ind w:left="720" w:hanging="720"/>
        <w:rPr>
          <w:iCs/>
        </w:rPr>
      </w:pPr>
      <w:r w:rsidRPr="0013396E">
        <w:rPr>
          <w:iCs/>
        </w:rPr>
        <w:t>(1</w:t>
      </w:r>
      <w:r w:rsidR="00B73499">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631199A6" w14:textId="57A4B29E" w:rsidR="002A0AD7" w:rsidRPr="0013396E" w:rsidRDefault="00540BAB" w:rsidP="007A1E53">
      <w:pPr>
        <w:pStyle w:val="List"/>
        <w:ind w:left="720"/>
      </w:pPr>
      <w:r w:rsidRPr="0013396E">
        <w:rPr>
          <w:iCs/>
        </w:rPr>
        <w:t>(1</w:t>
      </w:r>
      <w:r w:rsidR="00B73499">
        <w:rPr>
          <w:iCs/>
        </w:rPr>
        <w:t>7</w:t>
      </w:r>
      <w:r w:rsidRPr="0013396E">
        <w:rPr>
          <w:iCs/>
        </w:rPr>
        <w:t>)</w:t>
      </w:r>
      <w:r w:rsidRPr="0013396E">
        <w:rPr>
          <w:iCs/>
        </w:rPr>
        <w:tab/>
        <w:t xml:space="preserve">The QSE representing an ESR may withdraw energy from the ERCOT System only when dispatched by SCED to do so.  </w:t>
      </w:r>
      <w:r w:rsidRPr="0013396E">
        <w:t xml:space="preserve">An ESR may telemeter </w:t>
      </w:r>
      <w:proofErr w:type="gramStart"/>
      <w:r w:rsidRPr="0013396E">
        <w:t>a status</w:t>
      </w:r>
      <w:proofErr w:type="gramEnd"/>
      <w:r w:rsidRPr="0013396E">
        <w:t xml:space="preserve"> of OUT only if the ESR is in Outage status.</w:t>
      </w:r>
    </w:p>
    <w:p w14:paraId="67E5B3BB" w14:textId="45DD4208" w:rsidR="001F04FD" w:rsidRPr="0013396E" w:rsidRDefault="001F04FD" w:rsidP="00C91B01">
      <w:pPr>
        <w:pStyle w:val="H5"/>
        <w:spacing w:before="480"/>
        <w:ind w:left="1627" w:hanging="1627"/>
      </w:pPr>
      <w:bookmarkStart w:id="898" w:name="_Toc422486479"/>
      <w:bookmarkStart w:id="899" w:name="_Toc433093331"/>
      <w:bookmarkStart w:id="900" w:name="_Toc433093489"/>
      <w:bookmarkStart w:id="901" w:name="_Toc440874718"/>
      <w:bookmarkStart w:id="902" w:name="_Toc448142273"/>
      <w:bookmarkStart w:id="903" w:name="_Toc448142430"/>
      <w:bookmarkStart w:id="904" w:name="_Toc458770266"/>
      <w:bookmarkStart w:id="905" w:name="_Toc459294234"/>
      <w:bookmarkStart w:id="906" w:name="_Toc463262727"/>
      <w:bookmarkStart w:id="907" w:name="_Toc468286801"/>
      <w:bookmarkStart w:id="908" w:name="_Toc481502847"/>
      <w:bookmarkStart w:id="909" w:name="_Toc496080015"/>
      <w:bookmarkStart w:id="910" w:name="_Toc232146421"/>
      <w:bookmarkEnd w:id="897"/>
      <w:r w:rsidRPr="0013396E">
        <w:rPr>
          <w:i w:val="0"/>
          <w:iCs w:val="0"/>
          <w:snapToGrid w:val="0"/>
          <w:szCs w:val="20"/>
        </w:rPr>
        <w:t>6.5.7.3.1</w:t>
      </w:r>
      <w:r w:rsidRPr="0013396E">
        <w:tab/>
      </w:r>
      <w:r w:rsidRPr="0013396E">
        <w:rPr>
          <w:i w:val="0"/>
          <w:iCs w:val="0"/>
          <w:snapToGrid w:val="0"/>
          <w:szCs w:val="20"/>
        </w:rPr>
        <w:t>Determination of Real-Time Reliability Deployment Price Adder</w:t>
      </w:r>
      <w:bookmarkEnd w:id="898"/>
      <w:bookmarkEnd w:id="899"/>
      <w:bookmarkEnd w:id="900"/>
      <w:bookmarkEnd w:id="901"/>
      <w:bookmarkEnd w:id="902"/>
      <w:bookmarkEnd w:id="903"/>
      <w:bookmarkEnd w:id="904"/>
      <w:bookmarkEnd w:id="905"/>
      <w:bookmarkEnd w:id="906"/>
      <w:bookmarkEnd w:id="907"/>
      <w:bookmarkEnd w:id="908"/>
      <w:bookmarkEnd w:id="909"/>
      <w:r w:rsidR="0013396E" w:rsidRPr="0013396E">
        <w:rPr>
          <w:i w:val="0"/>
          <w:iCs w:val="0"/>
          <w:snapToGrid w:val="0"/>
          <w:szCs w:val="20"/>
        </w:rPr>
        <w:t>s</w:t>
      </w:r>
      <w:bookmarkEnd w:id="910"/>
    </w:p>
    <w:p w14:paraId="426C3E69" w14:textId="77777777" w:rsidR="0013396E" w:rsidRPr="0013396E" w:rsidRDefault="0013396E" w:rsidP="0013396E">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4DA31F6E" w14:textId="77777777" w:rsidR="0013396E" w:rsidRPr="0013396E" w:rsidRDefault="0013396E" w:rsidP="0013396E">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05F99E46" w14:textId="77777777" w:rsidR="0013396E" w:rsidRPr="0013396E" w:rsidRDefault="0013396E" w:rsidP="0013396E">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Authority; </w:t>
      </w:r>
    </w:p>
    <w:p w14:paraId="543998B4" w14:textId="77777777" w:rsidR="0013396E" w:rsidRPr="0013396E" w:rsidRDefault="0013396E" w:rsidP="0013396E">
      <w:pPr>
        <w:spacing w:after="240"/>
        <w:ind w:left="1440" w:hanging="720"/>
      </w:pPr>
      <w:r w:rsidRPr="0013396E">
        <w:t>(c)</w:t>
      </w:r>
      <w:r w:rsidRPr="0013396E">
        <w:tab/>
        <w:t>Deployed Load Resources other than CLRs;</w:t>
      </w:r>
    </w:p>
    <w:p w14:paraId="40A410D9" w14:textId="77777777" w:rsidR="0013396E" w:rsidRPr="0013396E" w:rsidRDefault="0013396E" w:rsidP="0013396E">
      <w:pPr>
        <w:spacing w:after="240"/>
        <w:ind w:left="1440" w:hanging="720"/>
      </w:pPr>
      <w:r w:rsidRPr="0013396E">
        <w:t>(d)</w:t>
      </w:r>
      <w:r w:rsidRPr="0013396E">
        <w:tab/>
        <w:t>Deployed ERS;</w:t>
      </w:r>
    </w:p>
    <w:p w14:paraId="3CE2FC12" w14:textId="77777777" w:rsidR="0013396E" w:rsidRPr="0013396E" w:rsidRDefault="0013396E" w:rsidP="0013396E">
      <w:pPr>
        <w:spacing w:after="240"/>
        <w:ind w:left="1440" w:hanging="720"/>
      </w:pPr>
      <w:r w:rsidRPr="0013396E">
        <w:t>(e)</w:t>
      </w:r>
      <w:r w:rsidRPr="0013396E">
        <w:tab/>
        <w:t xml:space="preserve">Real-Time DC Tie imports during an EEA where the total adjustment shall not exceed 1,250 MW in a single interval; </w:t>
      </w:r>
    </w:p>
    <w:p w14:paraId="6AED1CA6" w14:textId="77777777" w:rsidR="0013396E" w:rsidRPr="0013396E" w:rsidRDefault="0013396E" w:rsidP="0013396E">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08E5804C" w14:textId="77777777" w:rsidTr="0013396E">
        <w:trPr>
          <w:trHeight w:val="206"/>
        </w:trPr>
        <w:tc>
          <w:tcPr>
            <w:tcW w:w="9350" w:type="dxa"/>
            <w:shd w:val="pct12" w:color="auto" w:fill="auto"/>
          </w:tcPr>
          <w:p w14:paraId="2570EB8A" w14:textId="77777777" w:rsidR="0013396E" w:rsidRPr="0013396E" w:rsidRDefault="0013396E" w:rsidP="0013396E">
            <w:pPr>
              <w:spacing w:before="120" w:after="240"/>
              <w:rPr>
                <w:b/>
                <w:i/>
                <w:iCs/>
                <w:szCs w:val="24"/>
              </w:rPr>
            </w:pPr>
            <w:r w:rsidRPr="0013396E">
              <w:rPr>
                <w:b/>
                <w:i/>
                <w:iCs/>
                <w:szCs w:val="24"/>
              </w:rPr>
              <w:t>[NPRR904:  Replace items (e) and (f) above with the following upon system implementation and renumber accordingly:]</w:t>
            </w:r>
          </w:p>
          <w:p w14:paraId="7808E1E0" w14:textId="77777777" w:rsidR="0013396E" w:rsidRPr="0013396E" w:rsidRDefault="0013396E" w:rsidP="0013396E">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07CE38ED" w14:textId="77777777" w:rsidR="0013396E" w:rsidRPr="0013396E" w:rsidRDefault="0013396E" w:rsidP="0013396E">
            <w:pPr>
              <w:spacing w:after="240"/>
              <w:ind w:left="1440" w:hanging="720"/>
            </w:pPr>
            <w:r w:rsidRPr="0013396E">
              <w:t>(f)</w:t>
            </w:r>
            <w:r w:rsidRPr="0013396E">
              <w:tab/>
              <w:t xml:space="preserve">ERCOT-directed curtailment of DC Tie imports below the higher of DC Tie advisory import limit as of 0600 in the Day-Ahead or subsequent advisory </w:t>
            </w:r>
            <w:r w:rsidRPr="0013396E">
              <w:lastRenderedPageBreak/>
              <w:t>import limit to address local transmission system limitations where the total adjustment shall not exceed 1,250 MW in a single interval;</w:t>
            </w:r>
          </w:p>
          <w:p w14:paraId="0D6A9AF7" w14:textId="77777777" w:rsidR="0013396E" w:rsidRPr="0013396E" w:rsidRDefault="0013396E" w:rsidP="0013396E">
            <w:pPr>
              <w:spacing w:after="240"/>
              <w:ind w:left="1440" w:hanging="720"/>
            </w:pPr>
            <w:r w:rsidRPr="0013396E">
              <w:t>(g)</w:t>
            </w:r>
            <w:r w:rsidRPr="0013396E">
              <w:tab/>
              <w:t xml:space="preserve">ERCOT-directed curtailment of DC Tie imports below the </w:t>
            </w:r>
            <w:proofErr w:type="gramStart"/>
            <w:r w:rsidRPr="0013396E">
              <w:t>higher of</w:t>
            </w:r>
            <w:proofErr w:type="gramEnd"/>
            <w:r w:rsidRPr="0013396E">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DC7B86B" w14:textId="77777777" w:rsidR="0013396E" w:rsidRPr="0013396E" w:rsidRDefault="0013396E" w:rsidP="0013396E">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interval; </w:t>
            </w:r>
          </w:p>
          <w:p w14:paraId="01FAADAD" w14:textId="77777777" w:rsidR="0013396E" w:rsidRPr="0013396E" w:rsidRDefault="0013396E" w:rsidP="0013396E">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2DB35C98" w14:textId="180D3DE0" w:rsidR="0013396E" w:rsidRPr="0013396E" w:rsidRDefault="0013396E" w:rsidP="0013396E">
      <w:pPr>
        <w:spacing w:before="240" w:after="240"/>
        <w:ind w:left="1440" w:hanging="720"/>
      </w:pPr>
      <w:r w:rsidRPr="0013396E">
        <w:lastRenderedPageBreak/>
        <w:t>(</w:t>
      </w:r>
      <w:r>
        <w:t>g</w:t>
      </w:r>
      <w:r w:rsidRPr="0013396E">
        <w:t>)</w:t>
      </w:r>
      <w:r w:rsidRPr="0013396E">
        <w:tab/>
        <w:t>Energy delivered to ERCOT through registered Block Load Transfers (BLTs) during an EEA;</w:t>
      </w:r>
    </w:p>
    <w:p w14:paraId="54F3F77B" w14:textId="5FA8282B" w:rsidR="0013396E" w:rsidRPr="0013396E" w:rsidRDefault="0013396E" w:rsidP="0013396E">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rsidR="006049CC">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6E8951F1" w14:textId="77777777" w:rsidTr="00896851">
        <w:trPr>
          <w:trHeight w:val="206"/>
        </w:trPr>
        <w:tc>
          <w:tcPr>
            <w:tcW w:w="9350" w:type="dxa"/>
            <w:shd w:val="pct12" w:color="auto" w:fill="auto"/>
          </w:tcPr>
          <w:p w14:paraId="5C54CFCA" w14:textId="0AA6921F" w:rsidR="0013396E" w:rsidRPr="0013396E" w:rsidRDefault="0013396E" w:rsidP="0013396E">
            <w:pPr>
              <w:spacing w:before="120" w:after="240"/>
              <w:rPr>
                <w:b/>
                <w:i/>
                <w:iCs/>
                <w:szCs w:val="24"/>
              </w:rPr>
            </w:pPr>
            <w:r w:rsidRPr="0013396E">
              <w:rPr>
                <w:b/>
                <w:i/>
                <w:iCs/>
                <w:szCs w:val="24"/>
              </w:rPr>
              <w:t>[NPRR1006: Insert paragraph (i) below upon system implementation</w:t>
            </w:r>
            <w:r w:rsidR="00896851">
              <w:rPr>
                <w:b/>
                <w:i/>
                <w:iCs/>
                <w:szCs w:val="24"/>
              </w:rPr>
              <w:t xml:space="preserve"> and renumber accordingly</w:t>
            </w:r>
            <w:r w:rsidRPr="0013396E">
              <w:rPr>
                <w:b/>
                <w:i/>
                <w:iCs/>
                <w:szCs w:val="24"/>
              </w:rPr>
              <w:t>:]</w:t>
            </w:r>
          </w:p>
          <w:p w14:paraId="3CB45E10" w14:textId="093BE28C" w:rsidR="0013396E" w:rsidRPr="0013396E" w:rsidRDefault="0013396E" w:rsidP="0013396E">
            <w:pPr>
              <w:spacing w:after="240"/>
              <w:ind w:left="1440" w:hanging="720"/>
              <w:rPr>
                <w:iCs/>
              </w:rPr>
            </w:pPr>
            <w:r w:rsidRPr="0013396E">
              <w:rPr>
                <w:iCs/>
              </w:rPr>
              <w:t>(i)</w:t>
            </w:r>
            <w:r w:rsidRPr="0013396E">
              <w:rPr>
                <w:iCs/>
              </w:rPr>
              <w:tab/>
              <w:t>ERCOT-directed deployment of TDSP standard offer Load management programs.</w:t>
            </w:r>
          </w:p>
        </w:tc>
      </w:tr>
    </w:tbl>
    <w:p w14:paraId="32C9FC41" w14:textId="605DF2B8" w:rsidR="0013396E" w:rsidRDefault="0013396E" w:rsidP="00F24831">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24831" w:rsidRPr="0013396E" w14:paraId="47DFD46A" w14:textId="77777777" w:rsidTr="00F24831">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26DA22B4" w14:textId="2F60D9DA" w:rsidR="00F24831" w:rsidRPr="0013396E" w:rsidRDefault="00F24831" w:rsidP="0099759E">
            <w:pPr>
              <w:spacing w:before="120" w:after="240"/>
              <w:rPr>
                <w:b/>
                <w:i/>
                <w:iCs/>
                <w:szCs w:val="24"/>
              </w:rPr>
            </w:pPr>
            <w:r w:rsidRPr="0013396E">
              <w:rPr>
                <w:b/>
                <w:i/>
                <w:iCs/>
                <w:szCs w:val="24"/>
              </w:rPr>
              <w:t>[NPRR1</w:t>
            </w:r>
            <w:r>
              <w:rPr>
                <w:b/>
                <w:i/>
                <w:iCs/>
                <w:szCs w:val="24"/>
              </w:rPr>
              <w:t>105</w:t>
            </w:r>
            <w:r w:rsidRPr="0013396E">
              <w:rPr>
                <w:b/>
                <w:i/>
                <w:iCs/>
                <w:szCs w:val="24"/>
              </w:rPr>
              <w:t>: Insert paragraph (</w:t>
            </w:r>
            <w:r>
              <w:rPr>
                <w:b/>
                <w:i/>
                <w:iCs/>
                <w:szCs w:val="24"/>
              </w:rPr>
              <w:t>j</w:t>
            </w:r>
            <w:r w:rsidRPr="0013396E">
              <w:rPr>
                <w:b/>
                <w:i/>
                <w:iCs/>
                <w:szCs w:val="24"/>
              </w:rPr>
              <w:t>) below upon system implementation</w:t>
            </w:r>
            <w:r>
              <w:rPr>
                <w:b/>
                <w:i/>
                <w:iCs/>
                <w:szCs w:val="24"/>
              </w:rPr>
              <w:t xml:space="preserve"> and renumber accordingly</w:t>
            </w:r>
            <w:r w:rsidRPr="0013396E">
              <w:rPr>
                <w:b/>
                <w:i/>
                <w:iCs/>
                <w:szCs w:val="24"/>
              </w:rPr>
              <w:t>:]</w:t>
            </w:r>
          </w:p>
          <w:p w14:paraId="19721016" w14:textId="2E683340" w:rsidR="00F24831" w:rsidRPr="0013396E" w:rsidRDefault="00F24831" w:rsidP="00F24831">
            <w:pPr>
              <w:spacing w:after="240"/>
              <w:ind w:left="1440" w:hanging="720"/>
              <w:rPr>
                <w:b/>
                <w:i/>
                <w:iCs/>
                <w:szCs w:val="24"/>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253E258D" w14:textId="77777777" w:rsidR="00F24831" w:rsidRDefault="00F2483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6851" w:rsidRPr="0013396E" w14:paraId="68897EF2" w14:textId="77777777" w:rsidTr="00896851">
        <w:trPr>
          <w:trHeight w:val="206"/>
        </w:trPr>
        <w:tc>
          <w:tcPr>
            <w:tcW w:w="9350" w:type="dxa"/>
            <w:shd w:val="pct12" w:color="auto" w:fill="auto"/>
          </w:tcPr>
          <w:p w14:paraId="06575615" w14:textId="1994CDD7" w:rsidR="00896851" w:rsidRPr="0013396E" w:rsidRDefault="00896851" w:rsidP="0099759E">
            <w:pPr>
              <w:spacing w:before="120" w:after="240"/>
              <w:rPr>
                <w:b/>
                <w:i/>
                <w:iCs/>
                <w:szCs w:val="24"/>
              </w:rPr>
            </w:pPr>
            <w:r w:rsidRPr="0013396E">
              <w:rPr>
                <w:b/>
                <w:i/>
                <w:iCs/>
                <w:szCs w:val="24"/>
              </w:rPr>
              <w:t>[NPRR10</w:t>
            </w:r>
            <w:r>
              <w:rPr>
                <w:b/>
                <w:i/>
                <w:iCs/>
                <w:szCs w:val="24"/>
              </w:rPr>
              <w:t>91</w:t>
            </w:r>
            <w:r w:rsidRPr="0013396E">
              <w:rPr>
                <w:b/>
                <w:i/>
                <w:iCs/>
                <w:szCs w:val="24"/>
              </w:rPr>
              <w:t>: Insert paragraph (</w:t>
            </w:r>
            <w:r w:rsidR="00F24831">
              <w:rPr>
                <w:b/>
                <w:i/>
                <w:iCs/>
                <w:szCs w:val="24"/>
              </w:rPr>
              <w:t>k</w:t>
            </w:r>
            <w:r w:rsidRPr="0013396E">
              <w:rPr>
                <w:b/>
                <w:i/>
                <w:iCs/>
                <w:szCs w:val="24"/>
              </w:rPr>
              <w:t>) below upon system implementation</w:t>
            </w:r>
            <w:r>
              <w:rPr>
                <w:b/>
                <w:i/>
                <w:iCs/>
                <w:szCs w:val="24"/>
              </w:rPr>
              <w:t xml:space="preserve"> and renumber accordingly</w:t>
            </w:r>
            <w:r w:rsidRPr="0013396E">
              <w:rPr>
                <w:b/>
                <w:i/>
                <w:iCs/>
                <w:szCs w:val="24"/>
              </w:rPr>
              <w:t>:]</w:t>
            </w:r>
          </w:p>
          <w:p w14:paraId="5F8E135B" w14:textId="16113D00" w:rsidR="00896851" w:rsidRPr="0013396E" w:rsidRDefault="00896851" w:rsidP="0099759E">
            <w:pPr>
              <w:spacing w:after="240"/>
              <w:ind w:left="1440" w:hanging="720"/>
              <w:rPr>
                <w:iCs/>
              </w:rPr>
            </w:pPr>
            <w:r w:rsidRPr="0013396E">
              <w:t>(</w:t>
            </w:r>
            <w:r w:rsidR="00F24831">
              <w:t>k</w:t>
            </w:r>
            <w:r w:rsidRPr="0013396E">
              <w:t>)</w:t>
            </w:r>
            <w:r w:rsidRPr="0013396E">
              <w:tab/>
              <w:t>ERCOT-directed deployment of Off-Line Non-Spin;</w:t>
            </w:r>
          </w:p>
        </w:tc>
      </w:tr>
    </w:tbl>
    <w:p w14:paraId="4C6098DA" w14:textId="7ED73587" w:rsidR="0013396E" w:rsidRPr="0013396E" w:rsidRDefault="0013396E" w:rsidP="00896851">
      <w:pPr>
        <w:spacing w:before="240" w:after="240"/>
        <w:ind w:left="1440" w:hanging="720"/>
        <w:rPr>
          <w:iCs/>
        </w:rPr>
      </w:pPr>
      <w:r w:rsidRPr="0013396E">
        <w:rPr>
          <w:iCs/>
        </w:rPr>
        <w:lastRenderedPageBreak/>
        <w:t>(</w:t>
      </w:r>
      <w:r w:rsidR="00F24831">
        <w:rPr>
          <w:iCs/>
        </w:rPr>
        <w:t>i</w:t>
      </w:r>
      <w:r w:rsidRPr="0013396E">
        <w:rPr>
          <w:iCs/>
        </w:rPr>
        <w:t>)</w:t>
      </w:r>
      <w:r w:rsidRPr="0013396E">
        <w:rPr>
          <w:iCs/>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5D60" w:rsidRPr="0013396E" w14:paraId="7E634F9E" w14:textId="77777777" w:rsidTr="0099759E">
        <w:trPr>
          <w:trHeight w:val="206"/>
        </w:trPr>
        <w:tc>
          <w:tcPr>
            <w:tcW w:w="9350" w:type="dxa"/>
            <w:shd w:val="pct12" w:color="auto" w:fill="auto"/>
          </w:tcPr>
          <w:p w14:paraId="0E20C7C4" w14:textId="33AAA923" w:rsidR="00AE5D60" w:rsidRPr="0013396E" w:rsidRDefault="00AE5D60" w:rsidP="0099759E">
            <w:pPr>
              <w:spacing w:before="120" w:after="240"/>
              <w:rPr>
                <w:b/>
                <w:i/>
                <w:iCs/>
                <w:szCs w:val="24"/>
              </w:rPr>
            </w:pPr>
            <w:r w:rsidRPr="0013396E">
              <w:rPr>
                <w:b/>
                <w:i/>
                <w:iCs/>
                <w:szCs w:val="24"/>
              </w:rPr>
              <w:t>[NPRR1</w:t>
            </w:r>
            <w:r>
              <w:rPr>
                <w:b/>
                <w:i/>
                <w:iCs/>
                <w:szCs w:val="24"/>
              </w:rPr>
              <w:t>238</w:t>
            </w:r>
            <w:r w:rsidRPr="0013396E">
              <w:rPr>
                <w:b/>
                <w:i/>
                <w:iCs/>
                <w:szCs w:val="24"/>
              </w:rPr>
              <w:t>: Insert paragraph (</w:t>
            </w:r>
            <w:r>
              <w:rPr>
                <w:b/>
                <w:i/>
                <w:iCs/>
                <w:szCs w:val="24"/>
              </w:rPr>
              <w:t>j</w:t>
            </w:r>
            <w:r w:rsidRPr="0013396E">
              <w:rPr>
                <w:b/>
                <w:i/>
                <w:iCs/>
                <w:szCs w:val="24"/>
              </w:rPr>
              <w:t>) below upon system implementation:]</w:t>
            </w:r>
          </w:p>
          <w:p w14:paraId="1A9C6F37" w14:textId="7A4CDB20" w:rsidR="00AE5D60" w:rsidRPr="00AE5D60" w:rsidRDefault="00AE5D60" w:rsidP="00AE5D60">
            <w:pPr>
              <w:spacing w:after="240"/>
              <w:ind w:left="1440" w:hanging="720"/>
              <w:rPr>
                <w:szCs w:val="24"/>
              </w:rPr>
            </w:pPr>
            <w:r w:rsidRPr="0013396E">
              <w:t>(</w:t>
            </w:r>
            <w:r>
              <w:t>j</w:t>
            </w:r>
            <w:r w:rsidRPr="0013396E">
              <w:t>)</w:t>
            </w:r>
            <w:r w:rsidRPr="0013396E">
              <w:tab/>
            </w:r>
            <w:r w:rsidRPr="0013396E">
              <w:rPr>
                <w:szCs w:val="24"/>
              </w:rPr>
              <w:t xml:space="preserve">Deployed </w:t>
            </w:r>
            <w:r w:rsidRPr="0013396E">
              <w:rPr>
                <w:bCs/>
              </w:rPr>
              <w:t>Voluntary Early Curtailment Load</w:t>
            </w:r>
            <w:r w:rsidRPr="0013396E">
              <w:rPr>
                <w:szCs w:val="24"/>
              </w:rPr>
              <w:t xml:space="preserve"> (VECL) as described in Section 6.5.9.4.1, General Procedures Prior to EEA Operations.</w:t>
            </w:r>
          </w:p>
        </w:tc>
      </w:tr>
    </w:tbl>
    <w:p w14:paraId="6DB804AE" w14:textId="77777777" w:rsidR="0013396E" w:rsidRPr="0013396E" w:rsidRDefault="0013396E" w:rsidP="007A1E53">
      <w:pPr>
        <w:spacing w:before="240" w:after="240"/>
        <w:ind w:left="720" w:hanging="720"/>
      </w:pPr>
      <w:r w:rsidRPr="0013396E">
        <w:t>(2)</w:t>
      </w:r>
      <w:r w:rsidRPr="0013396E">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13396E">
        <w:t>are</w:t>
      </w:r>
      <w:proofErr w:type="gramEnd"/>
      <w:r w:rsidRPr="0013396E">
        <w:t xml:space="preserve"> reliability deployments as described in paragraph (1) above, the Real-Time Reliability Deployment Price Adder for Energy and Real-Time Reliability Deployment Price Adders for Ancillary Services are determined as follows:</w:t>
      </w:r>
    </w:p>
    <w:p w14:paraId="47986D0A" w14:textId="69C06CD7" w:rsidR="0013396E" w:rsidRPr="0013396E" w:rsidRDefault="0013396E" w:rsidP="0013396E">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6851" w:rsidRPr="0013396E" w14:paraId="39000CBA" w14:textId="77777777" w:rsidTr="0099759E">
        <w:trPr>
          <w:trHeight w:val="206"/>
        </w:trPr>
        <w:tc>
          <w:tcPr>
            <w:tcW w:w="9350" w:type="dxa"/>
            <w:shd w:val="pct12" w:color="auto" w:fill="auto"/>
          </w:tcPr>
          <w:p w14:paraId="2A9DD56F" w14:textId="588089BA" w:rsidR="00896851" w:rsidRPr="0013396E" w:rsidRDefault="00896851" w:rsidP="0099759E">
            <w:pPr>
              <w:spacing w:before="120" w:after="240"/>
              <w:rPr>
                <w:b/>
                <w:i/>
                <w:iCs/>
                <w:szCs w:val="24"/>
              </w:rPr>
            </w:pPr>
            <w:r w:rsidRPr="0013396E">
              <w:rPr>
                <w:b/>
                <w:i/>
                <w:iCs/>
                <w:szCs w:val="24"/>
              </w:rPr>
              <w:t>[NPRR10</w:t>
            </w:r>
            <w:r>
              <w:rPr>
                <w:b/>
                <w:i/>
                <w:iCs/>
                <w:szCs w:val="24"/>
              </w:rPr>
              <w:t>91</w:t>
            </w:r>
            <w:r w:rsidRPr="0013396E">
              <w:rPr>
                <w:b/>
                <w:i/>
                <w:iCs/>
                <w:szCs w:val="24"/>
              </w:rPr>
              <w:t xml:space="preserve">: </w:t>
            </w:r>
            <w:r>
              <w:rPr>
                <w:b/>
                <w:i/>
                <w:iCs/>
                <w:szCs w:val="24"/>
              </w:rPr>
              <w:t>Replace</w:t>
            </w:r>
            <w:r w:rsidRPr="0013396E">
              <w:rPr>
                <w:b/>
                <w:i/>
                <w:iCs/>
                <w:szCs w:val="24"/>
              </w:rPr>
              <w:t xml:space="preserve"> paragraph (</w:t>
            </w:r>
            <w:r>
              <w:rPr>
                <w:b/>
                <w:i/>
                <w:iCs/>
                <w:szCs w:val="24"/>
              </w:rPr>
              <w:t>j</w:t>
            </w:r>
            <w:r w:rsidRPr="0013396E">
              <w:rPr>
                <w:b/>
                <w:i/>
                <w:iCs/>
                <w:szCs w:val="24"/>
              </w:rPr>
              <w:t xml:space="preserve">) </w:t>
            </w:r>
            <w:r>
              <w:rPr>
                <w:b/>
                <w:i/>
                <w:iCs/>
                <w:szCs w:val="24"/>
              </w:rPr>
              <w:t>above with the following</w:t>
            </w:r>
            <w:r w:rsidRPr="0013396E">
              <w:rPr>
                <w:b/>
                <w:i/>
                <w:iCs/>
                <w:szCs w:val="24"/>
              </w:rPr>
              <w:t xml:space="preserve"> upon system implementation:]</w:t>
            </w:r>
          </w:p>
          <w:p w14:paraId="0411C6B0" w14:textId="3435E94E" w:rsidR="00896851" w:rsidRPr="00896851" w:rsidRDefault="00896851" w:rsidP="00896851">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3D9BECC7" w14:textId="156ECC33" w:rsidR="0013396E" w:rsidRPr="0013396E" w:rsidRDefault="0013396E" w:rsidP="007A1E53">
      <w:pPr>
        <w:spacing w:before="240" w:after="240"/>
        <w:ind w:left="2160" w:hanging="720"/>
      </w:pPr>
      <w:r w:rsidRPr="0013396E">
        <w:t>(i)</w:t>
      </w:r>
      <w:r w:rsidRPr="0013396E">
        <w:tab/>
        <w:t>Set the LSL and LDL to zero;</w:t>
      </w:r>
    </w:p>
    <w:p w14:paraId="21D76776" w14:textId="77777777" w:rsidR="0013396E" w:rsidRPr="0013396E" w:rsidRDefault="0013396E" w:rsidP="0013396E">
      <w:pPr>
        <w:spacing w:after="240"/>
        <w:ind w:left="2160" w:hanging="720"/>
      </w:pPr>
      <w:r w:rsidRPr="0013396E">
        <w:t>(ii)</w:t>
      </w:r>
      <w:r w:rsidRPr="0013396E">
        <w:tab/>
        <w:t>Remove all Ancillary Service Offers; and</w:t>
      </w:r>
    </w:p>
    <w:p w14:paraId="5FA8D330" w14:textId="77777777" w:rsidR="0013396E" w:rsidRPr="0013396E" w:rsidRDefault="0013396E" w:rsidP="0013396E">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6ABAB08D" w14:textId="77777777" w:rsidR="0013396E" w:rsidRPr="0013396E" w:rsidRDefault="0013396E" w:rsidP="0013396E">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7140271" w14:textId="77777777" w:rsidR="0013396E" w:rsidRPr="0013396E" w:rsidRDefault="0013396E" w:rsidP="0013396E">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75AE6E22" w14:textId="77777777" w:rsidR="0013396E" w:rsidRPr="0013396E" w:rsidRDefault="0013396E" w:rsidP="0013396E">
      <w:pPr>
        <w:spacing w:after="240"/>
        <w:ind w:left="2160" w:hanging="720"/>
      </w:pPr>
      <w:r w:rsidRPr="0013396E">
        <w:t>(ii)</w:t>
      </w:r>
      <w:r w:rsidRPr="0013396E">
        <w:tab/>
        <w:t xml:space="preserve">Set the maximum Ancillary Service capabilities of the Resource equal to the minimum of their current value and COP Ancillary Service capabilities </w:t>
      </w:r>
      <w:r w:rsidRPr="0013396E">
        <w:lastRenderedPageBreak/>
        <w:t>of the QSE-committed configuration for the RUC hour at the snapshot time of the RUC instruction; and</w:t>
      </w:r>
    </w:p>
    <w:p w14:paraId="3FC3FA53" w14:textId="77777777" w:rsidR="0013396E" w:rsidRPr="0013396E" w:rsidRDefault="0013396E" w:rsidP="0013396E">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2A313E3" w14:textId="0FE381AE" w:rsidR="0013396E" w:rsidRPr="0013396E" w:rsidRDefault="0013396E" w:rsidP="0013396E">
      <w:pPr>
        <w:spacing w:after="240"/>
        <w:ind w:left="1440" w:hanging="720"/>
      </w:pPr>
      <w:r w:rsidRPr="0013396E">
        <w:t>(c)</w:t>
      </w:r>
      <w:r w:rsidRPr="0013396E">
        <w:tab/>
        <w:t xml:space="preserve">For all other Generation Resources excluding ones with a telemetered status of ONRUC, ONTEST, STARTUP, SHUTDOWN, </w:t>
      </w:r>
      <w:proofErr w:type="gramStart"/>
      <w:r w:rsidRPr="0013396E">
        <w:t>and also</w:t>
      </w:r>
      <w:proofErr w:type="gramEnd"/>
      <w:r w:rsidRPr="0013396E">
        <w:t xml:space="preserve"> excluding RMR Resources that are On-Line and excluding Generation Resources with a telemetered output less than 95% of LSL:</w:t>
      </w:r>
    </w:p>
    <w:p w14:paraId="253EC4A2" w14:textId="622F4982" w:rsidR="0013396E" w:rsidRPr="0013396E" w:rsidRDefault="0013396E" w:rsidP="0013396E">
      <w:pPr>
        <w:spacing w:after="240"/>
        <w:ind w:left="2160" w:hanging="720"/>
      </w:pPr>
      <w:r w:rsidRPr="0013396E">
        <w:t>(i)</w:t>
      </w:r>
      <w:r w:rsidRPr="0013396E">
        <w:tab/>
        <w:t>Set LDL to the greater of Aggregated Resource Output - (60 minutes * Normal Ramp Rate down), or LSL; and</w:t>
      </w:r>
    </w:p>
    <w:p w14:paraId="740A342B" w14:textId="6D197F60" w:rsidR="0013396E" w:rsidRPr="0013396E" w:rsidRDefault="0013396E" w:rsidP="0013396E">
      <w:pPr>
        <w:spacing w:after="240"/>
        <w:ind w:left="2160" w:hanging="720"/>
      </w:pPr>
      <w:r w:rsidRPr="0013396E">
        <w:t>(ii)       Set HDL to the lesser of Aggregated Resource Output + (60 minutes</w:t>
      </w:r>
      <w:r w:rsidR="00865280">
        <w:t xml:space="preserve"> </w:t>
      </w:r>
      <w:r w:rsidRPr="0013396E">
        <w:t>*</w:t>
      </w:r>
      <w:r w:rsidR="00865280">
        <w:t xml:space="preserve"> </w:t>
      </w:r>
      <w:r w:rsidRPr="0013396E">
        <w:t>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250EEB79" w14:textId="77777777" w:rsidTr="0013396E">
        <w:trPr>
          <w:trHeight w:val="206"/>
        </w:trPr>
        <w:tc>
          <w:tcPr>
            <w:tcW w:w="9350" w:type="dxa"/>
            <w:shd w:val="pct12" w:color="auto" w:fill="auto"/>
          </w:tcPr>
          <w:p w14:paraId="4680541A" w14:textId="77777777" w:rsidR="0013396E" w:rsidRPr="0013396E" w:rsidRDefault="0013396E" w:rsidP="0013396E">
            <w:pPr>
              <w:spacing w:before="120" w:after="240"/>
              <w:rPr>
                <w:b/>
                <w:i/>
                <w:iCs/>
                <w:szCs w:val="24"/>
              </w:rPr>
            </w:pPr>
            <w:r w:rsidRPr="0013396E">
              <w:rPr>
                <w:b/>
                <w:i/>
                <w:iCs/>
                <w:szCs w:val="24"/>
              </w:rPr>
              <w:t>[NPRR904:  Replace paragraph (c) above with the following upon system implementation:]</w:t>
            </w:r>
          </w:p>
          <w:p w14:paraId="4427344C" w14:textId="77777777" w:rsidR="0013396E" w:rsidRPr="0013396E" w:rsidRDefault="0013396E" w:rsidP="0013396E">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2F0E330F" w14:textId="77777777" w:rsidR="0013396E" w:rsidRPr="0013396E" w:rsidRDefault="0013396E" w:rsidP="0013396E">
            <w:pPr>
              <w:spacing w:after="240"/>
              <w:ind w:left="2160" w:hanging="720"/>
            </w:pPr>
            <w:r w:rsidRPr="0013396E">
              <w:t>(i)</w:t>
            </w:r>
            <w:r w:rsidRPr="0013396E">
              <w:tab/>
              <w:t xml:space="preserve">If the Generation Resource SCED Base Point is not at LDL, set LDL to the </w:t>
            </w:r>
            <w:proofErr w:type="gramStart"/>
            <w:r w:rsidRPr="0013396E">
              <w:t>greater of</w:t>
            </w:r>
            <w:proofErr w:type="gramEnd"/>
            <w:r w:rsidRPr="0013396E">
              <w:t xml:space="preserve"> Aggregated Resource Output - (60 minutes * Normal Ramp Rate down), or LSL; and</w:t>
            </w:r>
          </w:p>
          <w:p w14:paraId="4EC98C0F" w14:textId="77777777" w:rsidR="0013396E" w:rsidRPr="0013396E" w:rsidRDefault="0013396E" w:rsidP="0013396E">
            <w:pPr>
              <w:spacing w:after="240"/>
              <w:ind w:left="2160" w:hanging="720"/>
            </w:pPr>
            <w:r w:rsidRPr="0013396E">
              <w:t xml:space="preserve">(ii) </w:t>
            </w:r>
            <w:r w:rsidRPr="0013396E">
              <w:tab/>
              <w:t>If the Generation Resource SCED Base Point is not at HDL, set HDL to the lesser of Aggregated Resource Output + (60 minutes * Normal Ramp Rate up), or HSL.</w:t>
            </w:r>
          </w:p>
        </w:tc>
      </w:tr>
    </w:tbl>
    <w:p w14:paraId="1835C1C1" w14:textId="77777777" w:rsidR="001E14CB" w:rsidRPr="0013396E" w:rsidRDefault="001E14CB" w:rsidP="00873D04">
      <w:pPr>
        <w:spacing w:before="240" w:after="240"/>
        <w:ind w:left="1440" w:hanging="720"/>
      </w:pPr>
      <w:r w:rsidRPr="0013396E">
        <w:t>(d)</w:t>
      </w:r>
      <w:r w:rsidRPr="0013396E">
        <w:tab/>
        <w:t>For all On-Line ESRs excluding those with a telemetered status of ONTEST or ONHOLD:</w:t>
      </w:r>
    </w:p>
    <w:p w14:paraId="6156D16B" w14:textId="77777777" w:rsidR="001E14CB" w:rsidRPr="0013396E" w:rsidRDefault="001E14CB" w:rsidP="00873D04">
      <w:pPr>
        <w:spacing w:after="240"/>
        <w:ind w:left="2160" w:hanging="720"/>
      </w:pPr>
      <w:r w:rsidRPr="0013396E">
        <w:t>(i)</w:t>
      </w:r>
      <w:r w:rsidRPr="0013396E">
        <w:tab/>
        <w:t>If the ESR SCED Base Point is not at LDL, set LDL to the greater of Aggregated Resource Output - (60 minutes * Normal Ramp Rate down), or LSL; and</w:t>
      </w:r>
    </w:p>
    <w:p w14:paraId="5AACDA93" w14:textId="77777777" w:rsidR="001E14CB" w:rsidRPr="0013396E" w:rsidRDefault="001E14CB" w:rsidP="001E14CB">
      <w:pPr>
        <w:spacing w:after="240"/>
        <w:ind w:left="2160" w:hanging="720"/>
      </w:pPr>
      <w:r w:rsidRPr="0013396E">
        <w:t>(ii)</w:t>
      </w:r>
      <w:r w:rsidRPr="0013396E">
        <w:tab/>
        <w:t>If the ESR SCED Base Point is not at HDL, set HDL to the lesser of Aggregated Resource Output + (60 minutes * Normal Ramp Rate up), or HSL.</w:t>
      </w:r>
    </w:p>
    <w:p w14:paraId="4E6774F3" w14:textId="77777777" w:rsidR="00AE5D60" w:rsidRPr="00AE5D60" w:rsidRDefault="00AE5D60" w:rsidP="003A0CA0">
      <w:pPr>
        <w:spacing w:after="240"/>
        <w:ind w:left="1440" w:hanging="720"/>
      </w:pPr>
      <w:r w:rsidRPr="00AE5D60">
        <w:lastRenderedPageBreak/>
        <w:t>(e)</w:t>
      </w:r>
      <w:r w:rsidRPr="00AE5D60">
        <w:tab/>
        <w:t>For all CLRs excluding ones with a telemetered status of OUTL:</w:t>
      </w:r>
    </w:p>
    <w:p w14:paraId="71FE7C45" w14:textId="421C4550" w:rsidR="00AE5D60" w:rsidRPr="00AE5D60" w:rsidRDefault="00AE5D60" w:rsidP="00AE5D60">
      <w:pPr>
        <w:spacing w:after="240"/>
        <w:ind w:left="2160" w:hanging="720"/>
      </w:pPr>
      <w:r w:rsidRPr="00AE5D60">
        <w:t>(i)</w:t>
      </w:r>
      <w:r w:rsidRPr="00AE5D60">
        <w:tab/>
      </w:r>
      <w:r w:rsidR="001E14CB">
        <w:t>Set</w:t>
      </w:r>
      <w:r w:rsidRPr="00AE5D60">
        <w:t xml:space="preserve"> LDL to the greater of Aggregated Resource Output - (60 minutes * Normal Ramp Rate), or LSL; and</w:t>
      </w:r>
    </w:p>
    <w:p w14:paraId="4AF255C8" w14:textId="212FA8A0" w:rsidR="00AE5D60" w:rsidRPr="00AE5D60" w:rsidRDefault="00AE5D60" w:rsidP="00AE5D60">
      <w:pPr>
        <w:spacing w:after="240"/>
        <w:ind w:left="2160" w:hanging="720"/>
      </w:pPr>
      <w:r w:rsidRPr="00AE5D60">
        <w:t>(ii)</w:t>
      </w:r>
      <w:r w:rsidRPr="00AE5D60">
        <w:tab/>
      </w:r>
      <w:r w:rsidR="001E14CB">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126C" w:rsidRPr="0013396E" w14:paraId="242D8B13" w14:textId="77777777" w:rsidTr="0099759E">
        <w:trPr>
          <w:trHeight w:val="206"/>
        </w:trPr>
        <w:tc>
          <w:tcPr>
            <w:tcW w:w="9350" w:type="dxa"/>
            <w:shd w:val="pct12" w:color="auto" w:fill="auto"/>
          </w:tcPr>
          <w:p w14:paraId="186B6A64" w14:textId="36238149" w:rsidR="0011126C" w:rsidRPr="0013396E" w:rsidRDefault="0011126C" w:rsidP="0099759E">
            <w:pPr>
              <w:spacing w:before="120" w:after="240"/>
              <w:rPr>
                <w:b/>
                <w:i/>
                <w:iCs/>
                <w:szCs w:val="24"/>
              </w:rPr>
            </w:pPr>
            <w:r w:rsidRPr="0013396E">
              <w:rPr>
                <w:b/>
                <w:i/>
                <w:iCs/>
                <w:szCs w:val="24"/>
              </w:rPr>
              <w:t>[NPRR</w:t>
            </w:r>
            <w:r w:rsidR="001E14CB">
              <w:rPr>
                <w:b/>
                <w:i/>
                <w:iCs/>
                <w:szCs w:val="24"/>
              </w:rPr>
              <w:t xml:space="preserve">904 and </w:t>
            </w:r>
            <w:r w:rsidRPr="0013396E">
              <w:rPr>
                <w:b/>
                <w:i/>
                <w:iCs/>
                <w:szCs w:val="24"/>
              </w:rPr>
              <w:t>1</w:t>
            </w:r>
            <w:r>
              <w:rPr>
                <w:b/>
                <w:i/>
                <w:iCs/>
                <w:szCs w:val="24"/>
              </w:rPr>
              <w:t>188</w:t>
            </w:r>
            <w:r w:rsidRPr="0013396E">
              <w:rPr>
                <w:b/>
                <w:i/>
                <w:iCs/>
                <w:szCs w:val="24"/>
              </w:rPr>
              <w:t xml:space="preserve">: </w:t>
            </w:r>
            <w:r>
              <w:rPr>
                <w:b/>
                <w:i/>
                <w:iCs/>
                <w:szCs w:val="24"/>
              </w:rPr>
              <w:t>Replace</w:t>
            </w:r>
            <w:r w:rsidRPr="0013396E">
              <w:rPr>
                <w:b/>
                <w:i/>
                <w:iCs/>
                <w:szCs w:val="24"/>
              </w:rPr>
              <w:t xml:space="preserve"> </w:t>
            </w:r>
            <w:r w:rsidR="001E14CB">
              <w:rPr>
                <w:b/>
                <w:i/>
                <w:iCs/>
                <w:szCs w:val="24"/>
              </w:rPr>
              <w:t xml:space="preserve">applicable portions of </w:t>
            </w:r>
            <w:r w:rsidRPr="0013396E">
              <w:rPr>
                <w:b/>
                <w:i/>
                <w:iCs/>
                <w:szCs w:val="24"/>
              </w:rPr>
              <w:t>paragraph (</w:t>
            </w:r>
            <w:r w:rsidR="00AE5D60">
              <w:rPr>
                <w:b/>
                <w:i/>
                <w:iCs/>
                <w:szCs w:val="24"/>
              </w:rPr>
              <w:t>e</w:t>
            </w:r>
            <w:r w:rsidRPr="0013396E">
              <w:rPr>
                <w:b/>
                <w:i/>
                <w:iCs/>
                <w:szCs w:val="24"/>
              </w:rPr>
              <w:t xml:space="preserve">) </w:t>
            </w:r>
            <w:r>
              <w:rPr>
                <w:b/>
                <w:i/>
                <w:iCs/>
                <w:szCs w:val="24"/>
              </w:rPr>
              <w:t>above with the following</w:t>
            </w:r>
            <w:r w:rsidRPr="0013396E">
              <w:rPr>
                <w:b/>
                <w:i/>
                <w:iCs/>
                <w:szCs w:val="24"/>
              </w:rPr>
              <w:t xml:space="preserve"> upon system implementation:]</w:t>
            </w:r>
          </w:p>
          <w:p w14:paraId="46E62FCB" w14:textId="77777777" w:rsidR="00AE5D60" w:rsidRPr="0013396E" w:rsidRDefault="00AE5D60" w:rsidP="005A7D8E">
            <w:pPr>
              <w:spacing w:after="240"/>
              <w:ind w:left="1440" w:hanging="720"/>
            </w:pPr>
            <w:r w:rsidRPr="0013396E">
              <w:t>(e)</w:t>
            </w:r>
            <w:r w:rsidRPr="0013396E">
              <w:tab/>
              <w:t>For all CLRs excluding ones with a telemetered status of OUTL, ONTEST, or ONHOLD:</w:t>
            </w:r>
          </w:p>
          <w:p w14:paraId="07C46819" w14:textId="77777777" w:rsidR="00AE5D60" w:rsidRPr="0013396E" w:rsidRDefault="00AE5D60" w:rsidP="00AE5D60">
            <w:pPr>
              <w:spacing w:after="240"/>
              <w:ind w:left="2160" w:hanging="720"/>
            </w:pPr>
            <w:r w:rsidRPr="0013396E">
              <w:t>(i)</w:t>
            </w:r>
            <w:r w:rsidRPr="0013396E">
              <w:tab/>
              <w:t xml:space="preserve">If the CLR SCED Base Point is not at LDL, set LDL to the </w:t>
            </w:r>
            <w:proofErr w:type="gramStart"/>
            <w:r w:rsidRPr="0013396E">
              <w:t>greater of</w:t>
            </w:r>
            <w:proofErr w:type="gramEnd"/>
            <w:r w:rsidRPr="0013396E">
              <w:t xml:space="preserve"> Aggregated Resource Output - (60 minutes * Normal Ramp Rate up), or LSL; and</w:t>
            </w:r>
          </w:p>
          <w:p w14:paraId="6BDD4F06" w14:textId="477F2E5A" w:rsidR="0011126C" w:rsidRPr="00896851" w:rsidRDefault="00AE5D60" w:rsidP="005A7D8E">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1B8A78BC" w14:textId="0C03481A" w:rsidR="0013396E" w:rsidRPr="0013396E" w:rsidRDefault="0013396E" w:rsidP="0013396E">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5D60" w:rsidRPr="0013396E" w14:paraId="1A45EBF2" w14:textId="77777777" w:rsidTr="0099759E">
        <w:trPr>
          <w:trHeight w:val="206"/>
        </w:trPr>
        <w:tc>
          <w:tcPr>
            <w:tcW w:w="9350" w:type="dxa"/>
            <w:shd w:val="pct12" w:color="auto" w:fill="auto"/>
          </w:tcPr>
          <w:p w14:paraId="5B650561" w14:textId="421EA5D3" w:rsidR="00AE5D60" w:rsidRPr="0013396E" w:rsidRDefault="00AE5D60" w:rsidP="0099759E">
            <w:pPr>
              <w:spacing w:before="120" w:after="240"/>
              <w:rPr>
                <w:b/>
                <w:i/>
                <w:iCs/>
                <w:szCs w:val="24"/>
              </w:rPr>
            </w:pPr>
            <w:r w:rsidRPr="0013396E">
              <w:rPr>
                <w:b/>
                <w:i/>
                <w:iCs/>
                <w:szCs w:val="24"/>
              </w:rPr>
              <w:t>[NPRR1</w:t>
            </w:r>
            <w:r>
              <w:rPr>
                <w:b/>
                <w:i/>
                <w:iCs/>
                <w:szCs w:val="24"/>
              </w:rPr>
              <w:t>238</w:t>
            </w:r>
            <w:r w:rsidRPr="0013396E">
              <w:rPr>
                <w:b/>
                <w:i/>
                <w:iCs/>
                <w:szCs w:val="24"/>
              </w:rPr>
              <w:t>: Insert paragraph (</w:t>
            </w:r>
            <w:r>
              <w:rPr>
                <w:b/>
                <w:i/>
                <w:iCs/>
                <w:szCs w:val="24"/>
              </w:rPr>
              <w:t>g</w:t>
            </w:r>
            <w:r w:rsidRPr="0013396E">
              <w:rPr>
                <w:b/>
                <w:i/>
                <w:iCs/>
                <w:szCs w:val="24"/>
              </w:rPr>
              <w:t>) below upon system implementation</w:t>
            </w:r>
            <w:r>
              <w:rPr>
                <w:b/>
                <w:i/>
                <w:iCs/>
                <w:szCs w:val="24"/>
              </w:rPr>
              <w:t xml:space="preserve"> and renumber accordingly</w:t>
            </w:r>
            <w:r w:rsidRPr="0013396E">
              <w:rPr>
                <w:b/>
                <w:i/>
                <w:iCs/>
                <w:szCs w:val="24"/>
              </w:rPr>
              <w:t>:]</w:t>
            </w:r>
          </w:p>
          <w:p w14:paraId="4D8C4BD4" w14:textId="1D8279AD" w:rsidR="00AE5D60" w:rsidRPr="00AE5D60" w:rsidRDefault="00AE5D60" w:rsidP="0099759E">
            <w:pPr>
              <w:spacing w:after="240"/>
              <w:ind w:left="1440" w:hanging="720"/>
              <w:rPr>
                <w:szCs w:val="24"/>
              </w:rPr>
            </w:pPr>
            <w:r w:rsidRPr="0013396E">
              <w:rPr>
                <w:szCs w:val="24"/>
              </w:rPr>
              <w:t>(g)</w:t>
            </w:r>
            <w:r w:rsidRPr="0013396E">
              <w:tab/>
            </w:r>
            <w:r w:rsidRPr="0013396E">
              <w:rPr>
                <w:szCs w:val="24"/>
              </w:rPr>
              <w:t>Add the deployed MW from VECL</w:t>
            </w:r>
            <w:r w:rsidRPr="0013396E">
              <w:rPr>
                <w:bCs/>
              </w:rPr>
              <w:t xml:space="preserve"> </w:t>
            </w:r>
            <w:r w:rsidRPr="0013396E">
              <w:rPr>
                <w:szCs w:val="24"/>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rPr>
                <w:szCs w:val="24"/>
              </w:rPr>
              <w:t xml:space="preserve"> deployed and a price/quantity pair of $700/MWh for the last MW of </w:t>
            </w:r>
            <w:r w:rsidRPr="0013396E">
              <w:rPr>
                <w:bCs/>
              </w:rPr>
              <w:t xml:space="preserve">VECL </w:t>
            </w:r>
            <w:r w:rsidRPr="0013396E">
              <w:rPr>
                <w:szCs w:val="24"/>
              </w:rPr>
              <w:lastRenderedPageBreak/>
              <w:t>deployed in each SCED execution.  After recall instruction, GTBD shall be adjusted to reflect restoration on a linear curve over a one-hour restoration period.</w:t>
            </w:r>
          </w:p>
        </w:tc>
      </w:tr>
    </w:tbl>
    <w:p w14:paraId="6F53573C" w14:textId="07440A5A" w:rsidR="0013396E" w:rsidRPr="0013396E" w:rsidRDefault="0013396E" w:rsidP="005A7D8E">
      <w:pPr>
        <w:pStyle w:val="BodyTextNumbered"/>
        <w:spacing w:before="240"/>
        <w:ind w:left="1440"/>
      </w:pPr>
      <w:r w:rsidRPr="0013396E">
        <w:lastRenderedPageBreak/>
        <w:t>(</w:t>
      </w:r>
      <w:r w:rsidR="00AE5D60">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13396E">
        <w:t>RHours</w:t>
      </w:r>
      <w:proofErr w:type="spellEnd"/>
      <w:r w:rsidRPr="0013396E">
        <w:t>”).</w:t>
      </w:r>
    </w:p>
    <w:p w14:paraId="6B467D20" w14:textId="77777777" w:rsidR="0013396E" w:rsidRPr="0013396E" w:rsidRDefault="0013396E" w:rsidP="0013396E">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3396E" w:rsidRPr="0013396E" w14:paraId="0C5FFC87" w14:textId="77777777" w:rsidTr="0099759E">
        <w:trPr>
          <w:trHeight w:val="351"/>
          <w:tblHeader/>
        </w:trPr>
        <w:tc>
          <w:tcPr>
            <w:tcW w:w="1448" w:type="dxa"/>
          </w:tcPr>
          <w:p w14:paraId="0A3B16DC" w14:textId="77777777" w:rsidR="0013396E" w:rsidRPr="0013396E" w:rsidRDefault="0013396E" w:rsidP="0099759E">
            <w:pPr>
              <w:pStyle w:val="TableHead"/>
            </w:pPr>
            <w:r w:rsidRPr="0013396E">
              <w:t>Parameter</w:t>
            </w:r>
          </w:p>
        </w:tc>
        <w:tc>
          <w:tcPr>
            <w:tcW w:w="1702" w:type="dxa"/>
          </w:tcPr>
          <w:p w14:paraId="17E8AE7F" w14:textId="77777777" w:rsidR="0013396E" w:rsidRPr="0013396E" w:rsidRDefault="0013396E" w:rsidP="0099759E">
            <w:pPr>
              <w:pStyle w:val="TableHead"/>
            </w:pPr>
            <w:r w:rsidRPr="0013396E">
              <w:t>Unit</w:t>
            </w:r>
          </w:p>
        </w:tc>
        <w:tc>
          <w:tcPr>
            <w:tcW w:w="6120" w:type="dxa"/>
          </w:tcPr>
          <w:p w14:paraId="547AF6EE" w14:textId="77777777" w:rsidR="0013396E" w:rsidRPr="0013396E" w:rsidRDefault="0013396E" w:rsidP="0099759E">
            <w:pPr>
              <w:pStyle w:val="TableHead"/>
            </w:pPr>
            <w:r w:rsidRPr="0013396E">
              <w:t>Current Value*</w:t>
            </w:r>
          </w:p>
        </w:tc>
      </w:tr>
      <w:tr w:rsidR="0013396E" w:rsidRPr="0013396E" w14:paraId="06AF7DDD" w14:textId="77777777" w:rsidTr="0099759E">
        <w:trPr>
          <w:trHeight w:val="519"/>
        </w:trPr>
        <w:tc>
          <w:tcPr>
            <w:tcW w:w="1448" w:type="dxa"/>
          </w:tcPr>
          <w:p w14:paraId="59678861" w14:textId="77777777" w:rsidR="0013396E" w:rsidRPr="0013396E" w:rsidRDefault="0013396E" w:rsidP="0099759E">
            <w:pPr>
              <w:pStyle w:val="TableBody"/>
            </w:pPr>
            <w:proofErr w:type="spellStart"/>
            <w:r w:rsidRPr="0013396E">
              <w:t>RHours</w:t>
            </w:r>
            <w:proofErr w:type="spellEnd"/>
          </w:p>
        </w:tc>
        <w:tc>
          <w:tcPr>
            <w:tcW w:w="1702" w:type="dxa"/>
          </w:tcPr>
          <w:p w14:paraId="73E7DA0F" w14:textId="77777777" w:rsidR="0013396E" w:rsidRPr="0013396E" w:rsidRDefault="0013396E" w:rsidP="0099759E">
            <w:pPr>
              <w:pStyle w:val="TableBody"/>
            </w:pPr>
            <w:r w:rsidRPr="0013396E">
              <w:t>Hours</w:t>
            </w:r>
          </w:p>
        </w:tc>
        <w:tc>
          <w:tcPr>
            <w:tcW w:w="6120" w:type="dxa"/>
          </w:tcPr>
          <w:p w14:paraId="20A57613" w14:textId="77777777" w:rsidR="0013396E" w:rsidRPr="0013396E" w:rsidRDefault="0013396E" w:rsidP="0099759E">
            <w:pPr>
              <w:pStyle w:val="TableBody"/>
            </w:pPr>
            <w:r w:rsidRPr="0013396E">
              <w:t>4.5</w:t>
            </w:r>
          </w:p>
        </w:tc>
      </w:tr>
      <w:tr w:rsidR="0013396E" w:rsidRPr="0013396E" w14:paraId="59FB3B9B" w14:textId="77777777" w:rsidTr="0099759E">
        <w:trPr>
          <w:trHeight w:val="519"/>
        </w:trPr>
        <w:tc>
          <w:tcPr>
            <w:tcW w:w="9270" w:type="dxa"/>
            <w:gridSpan w:val="3"/>
          </w:tcPr>
          <w:p w14:paraId="157C3B4A" w14:textId="77777777" w:rsidR="0013396E" w:rsidRPr="0013396E" w:rsidRDefault="0013396E" w:rsidP="0099759E">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0B389165" w14:textId="00BC502B" w:rsidR="0013396E" w:rsidRPr="0013396E" w:rsidRDefault="0013396E" w:rsidP="0013396E">
      <w:pPr>
        <w:spacing w:before="240" w:after="240"/>
        <w:ind w:left="1440" w:hanging="720"/>
      </w:pPr>
      <w:r w:rsidRPr="0013396E">
        <w:t>(</w:t>
      </w:r>
      <w:r w:rsidR="00AE5D60">
        <w:t>h</w:t>
      </w:r>
      <w:r w:rsidRPr="0013396E">
        <w:t>)</w:t>
      </w:r>
      <w:r w:rsidRPr="0013396E">
        <w:tab/>
        <w:t>Add the MW from Real-Time DC Tie imports during an EEA to GTBD.  The amount of MW is determined from the Dispatch Instruction and should continue over the duration of time specified by the ERCOT Operator.</w:t>
      </w:r>
    </w:p>
    <w:p w14:paraId="142E8711" w14:textId="3853C963" w:rsidR="0013396E" w:rsidRPr="0013396E" w:rsidRDefault="0013396E" w:rsidP="0013396E">
      <w:pPr>
        <w:spacing w:after="240"/>
        <w:ind w:left="1440" w:hanging="720"/>
      </w:pPr>
      <w:r w:rsidRPr="0013396E">
        <w:t>(</w:t>
      </w:r>
      <w:r w:rsidR="00AE5D60">
        <w:t>i</w:t>
      </w:r>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587ECF7A" w14:textId="77777777" w:rsidTr="0099759E">
        <w:trPr>
          <w:trHeight w:val="206"/>
        </w:trPr>
        <w:tc>
          <w:tcPr>
            <w:tcW w:w="9576" w:type="dxa"/>
            <w:shd w:val="pct12" w:color="auto" w:fill="auto"/>
          </w:tcPr>
          <w:p w14:paraId="58005391" w14:textId="7D18A112" w:rsidR="0013396E" w:rsidRPr="0013396E" w:rsidRDefault="0013396E" w:rsidP="0013396E">
            <w:pPr>
              <w:spacing w:before="120" w:after="240"/>
              <w:rPr>
                <w:b/>
                <w:i/>
                <w:iCs/>
                <w:szCs w:val="24"/>
              </w:rPr>
            </w:pPr>
            <w:r w:rsidRPr="0013396E">
              <w:rPr>
                <w:b/>
                <w:i/>
                <w:iCs/>
                <w:szCs w:val="24"/>
              </w:rPr>
              <w:t>[NPRR904:  Replace paragraphs (</w:t>
            </w:r>
            <w:r w:rsidR="00AE5D60">
              <w:rPr>
                <w:b/>
                <w:i/>
                <w:iCs/>
                <w:szCs w:val="24"/>
              </w:rPr>
              <w:t>h</w:t>
            </w:r>
            <w:r w:rsidRPr="0013396E">
              <w:rPr>
                <w:b/>
                <w:i/>
                <w:iCs/>
                <w:szCs w:val="24"/>
              </w:rPr>
              <w:t>) and (</w:t>
            </w:r>
            <w:r w:rsidR="00AE5D60">
              <w:rPr>
                <w:b/>
                <w:i/>
                <w:iCs/>
                <w:szCs w:val="24"/>
              </w:rPr>
              <w:t>i</w:t>
            </w:r>
            <w:r w:rsidRPr="0013396E">
              <w:rPr>
                <w:b/>
                <w:i/>
                <w:iCs/>
                <w:szCs w:val="24"/>
              </w:rPr>
              <w:t>) above with the following upon system implementation and renumber accordingly:]</w:t>
            </w:r>
          </w:p>
          <w:p w14:paraId="1F92CAF4" w14:textId="58733797" w:rsidR="0013396E" w:rsidRPr="0013396E" w:rsidRDefault="0013396E" w:rsidP="0013396E">
            <w:pPr>
              <w:spacing w:after="240"/>
              <w:ind w:left="1440" w:hanging="720"/>
            </w:pPr>
            <w:r w:rsidRPr="0013396E">
              <w:t>(</w:t>
            </w:r>
            <w:r w:rsidR="00AE5D60">
              <w:t>h</w:t>
            </w:r>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5D80ADFB" w14:textId="209C2D10" w:rsidR="0013396E" w:rsidRPr="0013396E" w:rsidRDefault="0013396E" w:rsidP="0013396E">
            <w:pPr>
              <w:spacing w:after="240"/>
              <w:ind w:left="1440" w:hanging="720"/>
              <w:rPr>
                <w:lang w:eastAsia="x-none"/>
              </w:rPr>
            </w:pPr>
            <w:r w:rsidRPr="0013396E">
              <w:rPr>
                <w:lang w:val="x-none" w:eastAsia="x-none"/>
              </w:rPr>
              <w:t>(</w:t>
            </w:r>
            <w:r w:rsidR="00AE5D60">
              <w:rPr>
                <w:lang w:val="x-none" w:eastAsia="x-none"/>
              </w:rPr>
              <w:t>i</w:t>
            </w:r>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w:t>
            </w:r>
            <w:r w:rsidRPr="0013396E">
              <w:rPr>
                <w:lang w:eastAsia="x-none"/>
              </w:rPr>
              <w:lastRenderedPageBreak/>
              <w:t>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C9F70FE" w14:textId="565CF307" w:rsidR="0013396E" w:rsidRPr="0013396E" w:rsidRDefault="0013396E" w:rsidP="0013396E">
            <w:pPr>
              <w:spacing w:after="240"/>
              <w:ind w:left="1440" w:hanging="720"/>
            </w:pPr>
            <w:r w:rsidRPr="0013396E">
              <w:t>(</w:t>
            </w:r>
            <w:r w:rsidR="00AE5D60">
              <w:t>j</w:t>
            </w:r>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7BBE8EF2" w14:textId="5CAFA509" w:rsidR="0013396E" w:rsidRPr="0013396E" w:rsidRDefault="0013396E" w:rsidP="0013396E">
            <w:pPr>
              <w:spacing w:after="240"/>
              <w:ind w:left="1440" w:hanging="720"/>
            </w:pPr>
            <w:r w:rsidRPr="0013396E">
              <w:t>(</w:t>
            </w:r>
            <w:r w:rsidR="00AE5D60">
              <w:t>k</w:t>
            </w:r>
            <w:r w:rsidRPr="0013396E">
              <w:t>)</w:t>
            </w:r>
            <w:r w:rsidRPr="0013396E">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13396E">
              <w:t>higher of</w:t>
            </w:r>
            <w:proofErr w:type="gramEnd"/>
            <w:r w:rsidRPr="0013396E">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7D99361C" w14:textId="59C65A5B" w:rsidR="0013396E" w:rsidRPr="0013396E" w:rsidRDefault="0013396E" w:rsidP="0013396E">
      <w:pPr>
        <w:spacing w:before="240" w:after="240"/>
        <w:ind w:left="1440" w:hanging="720"/>
      </w:pPr>
      <w:r w:rsidRPr="0013396E">
        <w:lastRenderedPageBreak/>
        <w:t>(</w:t>
      </w:r>
      <w:r w:rsidR="00AE5D60">
        <w:t>j</w:t>
      </w:r>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79BDBACB" w14:textId="058F6665" w:rsidR="0013396E" w:rsidRPr="0013396E" w:rsidRDefault="0013396E" w:rsidP="0013396E">
      <w:pPr>
        <w:spacing w:after="240"/>
        <w:ind w:left="1440" w:hanging="720"/>
      </w:pPr>
      <w:r w:rsidRPr="0013396E">
        <w:t>(</w:t>
      </w:r>
      <w:r w:rsidR="00AE5D60">
        <w:t>k</w:t>
      </w:r>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5A5671B6" w14:textId="77777777" w:rsidTr="0099759E">
        <w:trPr>
          <w:trHeight w:val="206"/>
        </w:trPr>
        <w:tc>
          <w:tcPr>
            <w:tcW w:w="9576" w:type="dxa"/>
            <w:shd w:val="pct12" w:color="auto" w:fill="auto"/>
          </w:tcPr>
          <w:p w14:paraId="6B6C2CC7" w14:textId="4EA7C6B1" w:rsidR="0013396E" w:rsidRPr="0013396E" w:rsidRDefault="0013396E" w:rsidP="0013396E">
            <w:pPr>
              <w:spacing w:before="120" w:after="240"/>
              <w:rPr>
                <w:b/>
                <w:i/>
                <w:iCs/>
                <w:szCs w:val="24"/>
              </w:rPr>
            </w:pPr>
            <w:r w:rsidRPr="0013396E">
              <w:rPr>
                <w:b/>
                <w:i/>
                <w:iCs/>
                <w:szCs w:val="24"/>
              </w:rPr>
              <w:t>[NPRR1006: Insert paragraph (</w:t>
            </w:r>
            <w:r w:rsidR="00AE5D60">
              <w:rPr>
                <w:b/>
                <w:i/>
                <w:iCs/>
                <w:szCs w:val="24"/>
              </w:rPr>
              <w:t>l</w:t>
            </w:r>
            <w:r w:rsidRPr="0013396E">
              <w:rPr>
                <w:b/>
                <w:i/>
                <w:iCs/>
                <w:szCs w:val="24"/>
              </w:rPr>
              <w:t>) below upon system implementation and renumber accordingly:]</w:t>
            </w:r>
          </w:p>
          <w:p w14:paraId="2FFEBAF1" w14:textId="2027BB30" w:rsidR="0013396E" w:rsidRPr="0013396E" w:rsidRDefault="0013396E" w:rsidP="0013396E">
            <w:pPr>
              <w:spacing w:after="240"/>
              <w:ind w:left="1440" w:hanging="720"/>
              <w:rPr>
                <w:iCs/>
              </w:rPr>
            </w:pPr>
            <w:r w:rsidRPr="0013396E">
              <w:rPr>
                <w:iCs/>
              </w:rPr>
              <w:t>(</w:t>
            </w:r>
            <w:r w:rsidR="00AE5D60">
              <w:rPr>
                <w:iCs/>
              </w:rPr>
              <w:t>l</w:t>
            </w:r>
            <w:r w:rsidRPr="0013396E">
              <w:rPr>
                <w:iCs/>
              </w:rPr>
              <w:t>)</w:t>
            </w:r>
            <w:r w:rsidRPr="0013396E">
              <w:rPr>
                <w:iCs/>
              </w:rPr>
              <w:tab/>
              <w:t xml:space="preserve">Add the deployed MWs from </w:t>
            </w:r>
            <w:bookmarkStart w:id="911" w:name="_Hlk34211615"/>
            <w:r w:rsidRPr="0013396E">
              <w:rPr>
                <w:iCs/>
              </w:rPr>
              <w:t xml:space="preserve">TDSP standard offer Load management programs </w:t>
            </w:r>
            <w:bookmarkEnd w:id="911"/>
            <w:r w:rsidRPr="0013396E">
              <w:rPr>
                <w:iCs/>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w:t>
            </w:r>
            <w:r w:rsidRPr="0013396E">
              <w:rPr>
                <w:iCs/>
              </w:rPr>
              <w:lastRenderedPageBreak/>
              <w:t>relevant TDSPs to use in place of the May Report on Capacity, Demand and Reserves in the ERCOT Region</w:t>
            </w:r>
            <w:r w:rsidR="006049CC">
              <w:rPr>
                <w:iCs/>
              </w:rPr>
              <w:t xml:space="preserve"> (CDR)</w:t>
            </w:r>
            <w:r w:rsidRPr="0013396E">
              <w:rPr>
                <w:iCs/>
              </w:rPr>
              <w:t xml:space="preserve"> value for that year.  The initial value ERCOT will </w:t>
            </w:r>
            <w:proofErr w:type="gramStart"/>
            <w:r w:rsidRPr="0013396E">
              <w:rPr>
                <w:iCs/>
              </w:rPr>
              <w:t>use</w:t>
            </w:r>
            <w:proofErr w:type="gramEnd"/>
            <w:r w:rsidRPr="0013396E">
              <w:rPr>
                <w:iCs/>
              </w:rPr>
              <w:t xml:space="preserve"> for </w:t>
            </w:r>
            <w:proofErr w:type="gramStart"/>
            <w:r w:rsidRPr="0013396E">
              <w:rPr>
                <w:iCs/>
              </w:rPr>
              <w:t>deployed</w:t>
            </w:r>
            <w:proofErr w:type="gramEnd"/>
            <w:r w:rsidRPr="0013396E">
              <w:rPr>
                <w:iCs/>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13396E">
              <w:rPr>
                <w:iCs/>
              </w:rPr>
              <w:t>RHours</w:t>
            </w:r>
            <w:proofErr w:type="spellEnd"/>
            <w:r w:rsidRPr="0013396E">
              <w:rPr>
                <w:iCs/>
              </w:rPr>
              <w:t>”) defined by item (</w:t>
            </w:r>
            <w:r w:rsidR="006049CC">
              <w:rPr>
                <w:iCs/>
              </w:rPr>
              <w:t>g</w:t>
            </w:r>
            <w:r w:rsidRPr="0013396E">
              <w:rPr>
                <w:iCs/>
              </w:rPr>
              <w:t>) above.</w:t>
            </w:r>
          </w:p>
        </w:tc>
      </w:tr>
    </w:tbl>
    <w:p w14:paraId="571FC7AF" w14:textId="426E5AC4" w:rsidR="0013396E" w:rsidRPr="0013396E" w:rsidRDefault="0013396E" w:rsidP="0013396E">
      <w:pPr>
        <w:spacing w:before="240" w:after="240"/>
        <w:ind w:left="1440" w:hanging="720"/>
      </w:pPr>
      <w:r w:rsidRPr="0013396E">
        <w:lastRenderedPageBreak/>
        <w:t>(</w:t>
      </w:r>
      <w:r w:rsidR="00AE5D60">
        <w:t>l</w:t>
      </w:r>
      <w:r w:rsidRPr="0013396E">
        <w:t>)</w:t>
      </w:r>
      <w:r w:rsidRPr="0013396E">
        <w:tab/>
        <w:t>Perform a SCED with changes to the inputs in items (a) through (</w:t>
      </w:r>
      <w:r w:rsidR="00AE5D60">
        <w:t>k</w:t>
      </w:r>
      <w:r w:rsidRPr="0013396E">
        <w:t>) above, considering only Competitive Constraints and the non-mitigated Energy Offer Curves.</w:t>
      </w:r>
    </w:p>
    <w:p w14:paraId="793C5CE9" w14:textId="03DC06E2" w:rsidR="0013396E" w:rsidRPr="0013396E" w:rsidRDefault="0013396E" w:rsidP="0013396E">
      <w:pPr>
        <w:spacing w:after="240"/>
        <w:ind w:left="1440" w:hanging="720"/>
      </w:pPr>
      <w:r w:rsidRPr="0013396E">
        <w:t>(</w:t>
      </w:r>
      <w:r w:rsidR="00AE5D60">
        <w:t>m</w:t>
      </w:r>
      <w:r w:rsidRPr="0013396E">
        <w:t>)</w:t>
      </w:r>
      <w:r w:rsidRPr="0013396E">
        <w:tab/>
        <w:t>Perform mitigation on the submitted Energy Offer Curves using the LMPs from the previous step as the reference LMP.</w:t>
      </w:r>
    </w:p>
    <w:p w14:paraId="1BC55CC5" w14:textId="191079F5" w:rsidR="0013396E" w:rsidRPr="0013396E" w:rsidRDefault="0013396E" w:rsidP="0013396E">
      <w:pPr>
        <w:spacing w:after="240"/>
        <w:ind w:left="1440" w:hanging="720"/>
      </w:pPr>
      <w:r w:rsidRPr="0013396E">
        <w:t>(</w:t>
      </w:r>
      <w:r w:rsidR="00AE5D60">
        <w:t>n</w:t>
      </w:r>
      <w:r w:rsidRPr="0013396E">
        <w:t>)</w:t>
      </w:r>
      <w:r w:rsidRPr="0013396E">
        <w:tab/>
        <w:t>Perform a SCED with the changes to the inputs in items (a) through (</w:t>
      </w:r>
      <w:r w:rsidR="00AE5D60">
        <w:t>k</w:t>
      </w:r>
      <w:r w:rsidRPr="0013396E">
        <w:t>) above, considering both Competitive and Non-Competitive Constraints and the mitigated Energy Offer Curves.</w:t>
      </w:r>
    </w:p>
    <w:p w14:paraId="7D84AA6F" w14:textId="2510A909" w:rsidR="0013396E" w:rsidRPr="0013396E" w:rsidRDefault="0013396E" w:rsidP="0013396E">
      <w:pPr>
        <w:spacing w:before="240" w:after="240"/>
        <w:ind w:left="1440" w:hanging="720"/>
      </w:pPr>
      <w:r w:rsidRPr="0013396E">
        <w:t>(</w:t>
      </w:r>
      <w:r w:rsidR="00AE5D60">
        <w:t>o</w:t>
      </w:r>
      <w:r w:rsidRPr="0013396E">
        <w:t>)</w:t>
      </w:r>
      <w:r w:rsidRPr="0013396E">
        <w:tab/>
        <w:t>The Real-Time Reliability Deployment Price Adder for Energy is equal to the positive difference between the System Lambda from item (</w:t>
      </w:r>
      <w:r w:rsidR="00AE5D60">
        <w:t>n</w:t>
      </w:r>
      <w:r w:rsidRPr="0013396E">
        <w:t xml:space="preserve">) above and </w:t>
      </w:r>
      <w:proofErr w:type="gramStart"/>
      <w:r w:rsidRPr="0013396E">
        <w:t>the System Lambda of the</w:t>
      </w:r>
      <w:proofErr w:type="gramEnd"/>
      <w:r w:rsidRPr="0013396E">
        <w:t xml:space="preserve"> second step in the two-step SCED process described in paragraph (1</w:t>
      </w:r>
      <w:r w:rsidR="00BB04FE">
        <w:t>4</w:t>
      </w:r>
      <w:r w:rsidRPr="0013396E">
        <w:t>)(b)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w:t>
      </w:r>
      <w:r w:rsidR="00BB04FE">
        <w:t>4</w:t>
      </w:r>
      <w:r w:rsidRPr="0013396E">
        <w:t>)(b) of Section 6.5.7.3.</w:t>
      </w:r>
    </w:p>
    <w:p w14:paraId="6CDAAEE9" w14:textId="087AA427" w:rsidR="001F04FD" w:rsidRPr="0013396E" w:rsidRDefault="0013396E" w:rsidP="005A7D8E">
      <w:pPr>
        <w:pStyle w:val="BodyTextNumbered"/>
        <w:ind w:left="1440"/>
        <w:rPr>
          <w:iCs/>
        </w:rPr>
      </w:pPr>
      <w:r w:rsidRPr="0013396E">
        <w:t>(</w:t>
      </w:r>
      <w:r w:rsidR="00AE5D60">
        <w:t>p</w:t>
      </w:r>
      <w:r w:rsidRPr="0013396E">
        <w:t>)</w:t>
      </w:r>
      <w:r w:rsidRPr="0013396E">
        <w:tab/>
        <w:t>For each individual Ancillary Service, the Real-Time Reliability Deployment Price Adder for Ancillary Service is equal to the positive difference between the MCPC for that Ancillary Service from item (</w:t>
      </w:r>
      <w:r w:rsidR="00AE5D60">
        <w:t>n</w:t>
      </w:r>
      <w:r w:rsidRPr="0013396E">
        <w:t xml:space="preserve">)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sidR="005A052E">
        <w:t>VOLL used to determine</w:t>
      </w:r>
      <w:r w:rsidRPr="0013396E">
        <w:t xml:space="preserve"> the ASDC</w:t>
      </w:r>
      <w:r w:rsidR="005A052E">
        <w:t>s</w:t>
      </w:r>
      <w:r w:rsidRPr="0013396E">
        <w:t xml:space="preserve"> minus the MCPC for that Ancillary Service.</w:t>
      </w:r>
      <w:bookmarkStart w:id="912" w:name="_Hlk214376348"/>
    </w:p>
    <w:p w14:paraId="1C75184F" w14:textId="77777777" w:rsidR="001F04FD" w:rsidRPr="0013396E" w:rsidRDefault="001F04FD" w:rsidP="00343E89">
      <w:pPr>
        <w:pStyle w:val="H4"/>
        <w:spacing w:before="480"/>
        <w:ind w:left="1267" w:hanging="1267"/>
      </w:pPr>
      <w:bookmarkStart w:id="913" w:name="_Toc397504972"/>
      <w:bookmarkStart w:id="914" w:name="_Toc402357100"/>
      <w:bookmarkStart w:id="915" w:name="_Toc422486480"/>
      <w:bookmarkStart w:id="916" w:name="_Toc433093332"/>
      <w:bookmarkStart w:id="917" w:name="_Toc433093490"/>
      <w:bookmarkStart w:id="918" w:name="_Toc440874719"/>
      <w:bookmarkStart w:id="919" w:name="_Toc448142274"/>
      <w:bookmarkStart w:id="920" w:name="_Toc448142431"/>
      <w:bookmarkStart w:id="921" w:name="_Toc458770267"/>
      <w:bookmarkStart w:id="922" w:name="_Toc459294235"/>
      <w:bookmarkStart w:id="923" w:name="_Toc463262728"/>
      <w:bookmarkStart w:id="924" w:name="_Toc468286802"/>
      <w:bookmarkStart w:id="925" w:name="_Toc481502848"/>
      <w:bookmarkStart w:id="926" w:name="_Toc496080016"/>
      <w:bookmarkStart w:id="927" w:name="_Toc232146422"/>
      <w:bookmarkEnd w:id="912"/>
      <w:r w:rsidRPr="00B874F1">
        <w:lastRenderedPageBreak/>
        <w:t>6.5.7.4</w:t>
      </w:r>
      <w:r w:rsidRPr="00B874F1">
        <w:tab/>
        <w:t>Base Points</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53324552" w14:textId="1F703741" w:rsidR="001F04FD" w:rsidRPr="0013396E" w:rsidRDefault="001F04FD" w:rsidP="001F04FD">
      <w:pPr>
        <w:pStyle w:val="BodyTextNumbered"/>
      </w:pPr>
      <w:r w:rsidRPr="0013396E">
        <w:t>(1)</w:t>
      </w:r>
      <w:r w:rsidRPr="0013396E">
        <w:tab/>
      </w:r>
      <w:r w:rsidR="00AE5D60" w:rsidRPr="0013396E">
        <w:t xml:space="preserve">ERCOT shall issue a Base Point for each On-Line Generation Resource, each On-Line ESR, and each On-Line CLR on completion of each SCED execution.  The Base Point set by SCED must observe a Resource’s HDL and LDL.  Base Points are automatically superseded on receipt of a new Base Point from ERCOT regardless of the status of any current ramping activity of a Resource.  ERCOT shall provide each Base Point using Dispatch Instructions issued over Inter-Control Center Communications Protocol (ICCP) data link to the QSE representing each Resource that </w:t>
      </w:r>
      <w:proofErr w:type="gramStart"/>
      <w:r w:rsidR="00AE5D60" w:rsidRPr="0013396E">
        <w:t>include</w:t>
      </w:r>
      <w:proofErr w:type="gramEnd"/>
      <w:r w:rsidR="00AE5D60" w:rsidRPr="0013396E">
        <w:t xml:space="preserve"> the following information:</w:t>
      </w:r>
    </w:p>
    <w:p w14:paraId="4A9A4496" w14:textId="08A73DC9" w:rsidR="001F04FD" w:rsidRPr="0013396E" w:rsidRDefault="001F04FD" w:rsidP="005A7D8E">
      <w:pPr>
        <w:pStyle w:val="List"/>
      </w:pPr>
      <w:r w:rsidRPr="0013396E">
        <w:t>(a)</w:t>
      </w:r>
      <w:r w:rsidRPr="0013396E">
        <w:tab/>
        <w:t>Resource identifier that is the subject of the Dispatch Instruction;</w:t>
      </w:r>
    </w:p>
    <w:p w14:paraId="1B461A9E" w14:textId="7DF83168" w:rsidR="001F04FD" w:rsidRPr="0013396E" w:rsidRDefault="001F04FD" w:rsidP="001F04FD">
      <w:pPr>
        <w:pStyle w:val="List"/>
      </w:pPr>
      <w:r w:rsidRPr="0013396E">
        <w:t>(b)</w:t>
      </w:r>
      <w:r w:rsidRPr="0013396E">
        <w:tab/>
      </w:r>
      <w:r w:rsidR="00AE5D60" w:rsidRPr="0013396E">
        <w:t>MW output for Generation Resource, MW output or MW consumption for ESR, and MW consumption for CLR;</w:t>
      </w:r>
    </w:p>
    <w:p w14:paraId="6B77D6FE" w14:textId="2B0D766E" w:rsidR="001F04FD" w:rsidRPr="0013396E" w:rsidRDefault="001F04FD" w:rsidP="005A7D8E">
      <w:pPr>
        <w:pStyle w:val="List"/>
      </w:pPr>
      <w:r w:rsidRPr="0013396E">
        <w:t>(c)</w:t>
      </w:r>
      <w:r w:rsidRPr="0013396E">
        <w:tab/>
        <w:t xml:space="preserve">Time of the Dispatch Instruction; </w:t>
      </w:r>
    </w:p>
    <w:p w14:paraId="23BCF93A" w14:textId="01F6C36B" w:rsidR="00C4333E" w:rsidRPr="0013396E" w:rsidRDefault="001F04FD" w:rsidP="001F04FD">
      <w:pPr>
        <w:pStyle w:val="List"/>
      </w:pPr>
      <w:r w:rsidRPr="0013396E">
        <w:t>(d)</w:t>
      </w:r>
      <w:r w:rsidRPr="0013396E">
        <w:tab/>
      </w:r>
      <w:r w:rsidR="00AE5D60" w:rsidRPr="0013396E">
        <w:t>Flag indicating SCED has dispatched a Generation Resource, ESR, or CLR below HDL used by SCED or an IRR has been instructed not to exceed its Base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04FD" w:rsidRPr="0013396E" w14:paraId="39D726A1" w14:textId="77777777" w:rsidTr="00075DEB">
        <w:trPr>
          <w:trHeight w:val="206"/>
        </w:trPr>
        <w:tc>
          <w:tcPr>
            <w:tcW w:w="9350" w:type="dxa"/>
            <w:shd w:val="pct12" w:color="auto" w:fill="auto"/>
          </w:tcPr>
          <w:p w14:paraId="13D93ED0" w14:textId="1ECDCE3B" w:rsidR="001F04FD" w:rsidRPr="0013396E" w:rsidRDefault="001F04FD" w:rsidP="00AC4DEE">
            <w:pPr>
              <w:pStyle w:val="Instructions"/>
              <w:spacing w:before="120"/>
            </w:pPr>
            <w:r w:rsidRPr="0013396E">
              <w:t xml:space="preserve">[NPRR285: </w:t>
            </w:r>
            <w:r w:rsidR="00C4333E" w:rsidRPr="0013396E">
              <w:t xml:space="preserve"> </w:t>
            </w:r>
            <w:r w:rsidRPr="0013396E">
              <w:t xml:space="preserve">Insert </w:t>
            </w:r>
            <w:r w:rsidR="00B80E54" w:rsidRPr="0013396E">
              <w:t xml:space="preserve">applicable portions of </w:t>
            </w:r>
            <w:r w:rsidRPr="0013396E">
              <w:t>paragraph (e) below upon system implementation:]</w:t>
            </w:r>
          </w:p>
          <w:p w14:paraId="104B7513" w14:textId="64EB721F" w:rsidR="001F04FD" w:rsidRPr="0013396E" w:rsidRDefault="001F04FD" w:rsidP="00AC4DEE">
            <w:pPr>
              <w:pStyle w:val="List"/>
              <w:rPr>
                <w:b/>
                <w:i/>
              </w:rPr>
            </w:pPr>
            <w:r w:rsidRPr="0013396E">
              <w:t>(e)</w:t>
            </w:r>
            <w:r w:rsidRPr="0013396E">
              <w:tab/>
              <w:t xml:space="preserve">Flag indicating SCED has dispatched a Generation Resource </w:t>
            </w:r>
            <w:r w:rsidR="00B80E54" w:rsidRPr="0013396E">
              <w:t xml:space="preserve">or ESR </w:t>
            </w:r>
            <w:r w:rsidRPr="0013396E">
              <w:t>away from the Output Schedule submitted for that Resource;</w:t>
            </w:r>
          </w:p>
        </w:tc>
      </w:tr>
    </w:tbl>
    <w:p w14:paraId="0DF1C855" w14:textId="21A1C666" w:rsidR="001F04FD" w:rsidRPr="0013396E" w:rsidRDefault="001F04FD" w:rsidP="001F04FD">
      <w:pPr>
        <w:pStyle w:val="List"/>
        <w:spacing w:before="240"/>
      </w:pPr>
      <w:r w:rsidRPr="0013396E">
        <w:t>(e)</w:t>
      </w:r>
      <w:r w:rsidRPr="0013396E">
        <w:tab/>
        <w:t>Flag indicating that the Resource is identified for mitigation pursuant to paragraph (7) of Section 3.19.4, Security-Constrained Economic Dispatch Constraint Competitiveness Test, and paragraph (1</w:t>
      </w:r>
      <w:r w:rsidR="00BB04FE">
        <w:t>4</w:t>
      </w:r>
      <w:r w:rsidRPr="0013396E">
        <w:t>) of Section 6.5.7.3, Security Constrained Economic Dispatch; and</w:t>
      </w:r>
    </w:p>
    <w:p w14:paraId="0C3EB4A6" w14:textId="77777777" w:rsidR="00192EFF" w:rsidRPr="0013396E" w:rsidRDefault="001F04FD" w:rsidP="001F04FD">
      <w:pPr>
        <w:pStyle w:val="List"/>
      </w:pPr>
      <w:r w:rsidRPr="0013396E">
        <w:t>(f)</w:t>
      </w:r>
      <w:r w:rsidRPr="0013396E">
        <w:tab/>
        <w:t>Other information relevant to that Dispatch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92EFF" w:rsidRPr="0013396E" w14:paraId="3E15217C" w14:textId="77777777" w:rsidTr="00F5593C">
        <w:trPr>
          <w:trHeight w:val="206"/>
        </w:trPr>
        <w:tc>
          <w:tcPr>
            <w:tcW w:w="9350" w:type="dxa"/>
            <w:shd w:val="pct12" w:color="auto" w:fill="auto"/>
          </w:tcPr>
          <w:p w14:paraId="5CA4F8C1" w14:textId="177C2304" w:rsidR="00192EFF" w:rsidRPr="0013396E" w:rsidRDefault="00192EFF" w:rsidP="00F5593C">
            <w:pPr>
              <w:pStyle w:val="Instructions"/>
              <w:spacing w:before="120"/>
            </w:pPr>
            <w:r w:rsidRPr="0013396E">
              <w:t>[NPRR1188:  Insert paragraph (2) below upon system implementation:]</w:t>
            </w:r>
          </w:p>
          <w:p w14:paraId="3FE7E3A6" w14:textId="3BC8E08D" w:rsidR="00192EFF" w:rsidRPr="0013396E" w:rsidRDefault="00192EFF" w:rsidP="00192EFF">
            <w:pPr>
              <w:spacing w:after="240"/>
              <w:ind w:left="720" w:hanging="720"/>
            </w:pPr>
            <w:r w:rsidRPr="0013396E">
              <w:t>(2)</w:t>
            </w:r>
            <w:r w:rsidRPr="0013396E">
              <w:tab/>
              <w:t>Each Generation Resource</w:t>
            </w:r>
            <w:r w:rsidR="00B80E54" w:rsidRPr="0013396E">
              <w:t>, ESR,</w:t>
            </w:r>
            <w:r w:rsidRPr="0013396E">
              <w:t xml:space="preserve"> and CLR shall follow ERCOT-issued Updated Desired </w:t>
            </w:r>
            <w:r w:rsidR="0013383A">
              <w:t>Set</w:t>
            </w:r>
            <w:r w:rsidR="0013383A" w:rsidRPr="0013396E">
              <w:t xml:space="preserve"> </w:t>
            </w:r>
            <w:r w:rsidRPr="0013396E">
              <w:t xml:space="preserve">Points plus any Regulation Service deployments, unless otherwise instructed by ERCOT.  ERCOT-issued Updated Desired </w:t>
            </w:r>
            <w:r w:rsidR="0013383A">
              <w:t>Set</w:t>
            </w:r>
            <w:r w:rsidR="0013383A" w:rsidRPr="0013396E">
              <w:t xml:space="preserve"> </w:t>
            </w:r>
            <w:r w:rsidRPr="0013396E">
              <w:t>Points shall not include deployed Regulation Service or expected Primary Frequency Response.</w:t>
            </w:r>
          </w:p>
        </w:tc>
      </w:tr>
    </w:tbl>
    <w:p w14:paraId="1DEF72A2" w14:textId="77777777" w:rsidR="00AE5D60" w:rsidRPr="0013396E" w:rsidRDefault="00AE5D60" w:rsidP="00B874F1">
      <w:pPr>
        <w:pStyle w:val="H5"/>
        <w:spacing w:before="480"/>
        <w:ind w:left="1627" w:hanging="1627"/>
        <w:rPr>
          <w:snapToGrid w:val="0"/>
        </w:rPr>
      </w:pPr>
      <w:bookmarkStart w:id="928" w:name="_Toc232146423"/>
      <w:r w:rsidRPr="0013396E">
        <w:rPr>
          <w:snapToGrid w:val="0"/>
        </w:rPr>
        <w:lastRenderedPageBreak/>
        <w:t>6.5.7.4.1</w:t>
      </w:r>
      <w:r w:rsidRPr="0013396E">
        <w:rPr>
          <w:snapToGrid w:val="0"/>
        </w:rPr>
        <w:tab/>
        <w:t>Updated Desired Set Points</w:t>
      </w:r>
      <w:bookmarkEnd w:id="928"/>
    </w:p>
    <w:p w14:paraId="060D64EE" w14:textId="77777777" w:rsidR="00AE5D60" w:rsidRPr="0013396E" w:rsidRDefault="00AE5D60" w:rsidP="00AE5D60">
      <w:pPr>
        <w:spacing w:after="240"/>
        <w:ind w:left="720" w:hanging="720"/>
      </w:pPr>
      <w:r w:rsidRPr="0013396E">
        <w:t>(1)</w:t>
      </w:r>
      <w:r w:rsidRPr="0013396E">
        <w:tab/>
        <w:t>Each Resource shall follow ERCOT-issued Updated Desired Set Points (UDSPs), unless otherwise instructed by ERCOT.  ERCOT-issued UDSPs shall not include expected Primary Frequency Response.</w:t>
      </w:r>
    </w:p>
    <w:p w14:paraId="4AE5BB27" w14:textId="77777777" w:rsidR="00AE5D60" w:rsidRPr="0013396E" w:rsidRDefault="00AE5D60" w:rsidP="00AE5D60">
      <w:pPr>
        <w:spacing w:after="240"/>
        <w:ind w:left="720" w:hanging="720"/>
      </w:pPr>
      <w:r w:rsidRPr="0013396E">
        <w:t>(2)</w:t>
      </w:r>
      <w:r w:rsidRPr="0013396E">
        <w:tab/>
      </w:r>
      <w:proofErr w:type="gramStart"/>
      <w:r w:rsidRPr="0013396E">
        <w:t>A UDSP</w:t>
      </w:r>
      <w:proofErr w:type="gramEnd"/>
      <w:r w:rsidRPr="0013396E">
        <w:t xml:space="preserve"> is the sum of a calculated MW value representing the expected MW output (positive or negative) of a Resource ramping to a SCED Base Point and the Resource-specific Regulation Service instruction from ERCOT. </w:t>
      </w:r>
    </w:p>
    <w:p w14:paraId="6A49A5F3" w14:textId="77777777" w:rsidR="00AE5D60" w:rsidRPr="0013396E" w:rsidRDefault="00AE5D60" w:rsidP="00AE5D60">
      <w:pPr>
        <w:spacing w:after="240"/>
        <w:ind w:left="720" w:hanging="720"/>
      </w:pPr>
      <w:r w:rsidRPr="0013396E">
        <w:t>(3)</w:t>
      </w:r>
      <w:r w:rsidRPr="0013396E">
        <w:tab/>
        <w:t>LFC shall send Resource-specific UDSP to QSEs every four seconds.</w:t>
      </w:r>
    </w:p>
    <w:p w14:paraId="267052DD" w14:textId="77777777" w:rsidR="00AE5D60" w:rsidRPr="0013396E" w:rsidRDefault="00AE5D60" w:rsidP="00AE5D60">
      <w:pPr>
        <w:spacing w:after="240"/>
        <w:ind w:left="720" w:hanging="720"/>
      </w:pPr>
      <w:r w:rsidRPr="0013396E">
        <w:t>(4)</w:t>
      </w:r>
      <w:r w:rsidRPr="0013396E">
        <w:tab/>
        <w:t>Resources, excluding non-CLRs, that have been awarded RRS as FFR-capable Resources or are telemetering a Resource Status of ONSC, will all have manual deployment instructions and expected deployments triggered automatically by frequency deviations included in the UDSP value provided to the QSE for the Resource.  These deployment components of UDSP will reflect the latest Ancillary Service awards and are separate from the ramping component of UDSP.</w:t>
      </w:r>
    </w:p>
    <w:p w14:paraId="75F62917" w14:textId="3E27BE3A" w:rsidR="00192EFF" w:rsidRPr="0013396E" w:rsidRDefault="00AE5D60" w:rsidP="00AE5D60">
      <w:pPr>
        <w:spacing w:after="240"/>
        <w:ind w:left="720" w:hanging="720"/>
      </w:pPr>
      <w:r w:rsidRPr="0013396E">
        <w:t>(5)</w:t>
      </w:r>
      <w:r w:rsidRPr="0013396E">
        <w:tab/>
        <w:t>When ERCOT System frequency experiences a 0.05 Hz or greater deviation from scheduled frequency, and a Resource is ramping to a SCED Base Point in a manner directionally opposite to system frequency, the ramping component of the Resource’s UDSP will be temporarily held constant and flagged accordingly.</w:t>
      </w:r>
    </w:p>
    <w:p w14:paraId="643CDAD3" w14:textId="77777777" w:rsidR="001F04FD" w:rsidRPr="0013396E" w:rsidRDefault="001F04FD" w:rsidP="00C25143">
      <w:pPr>
        <w:pStyle w:val="H4"/>
        <w:spacing w:before="480"/>
        <w:ind w:left="1267" w:hanging="1267"/>
      </w:pPr>
      <w:bookmarkStart w:id="929" w:name="_Toc397504973"/>
      <w:bookmarkStart w:id="930" w:name="_Toc402357101"/>
      <w:bookmarkStart w:id="931" w:name="_Toc422486481"/>
      <w:bookmarkStart w:id="932" w:name="_Toc433093333"/>
      <w:bookmarkStart w:id="933" w:name="_Toc433093491"/>
      <w:bookmarkStart w:id="934" w:name="_Toc440874720"/>
      <w:bookmarkStart w:id="935" w:name="_Toc448142275"/>
      <w:bookmarkStart w:id="936" w:name="_Toc448142432"/>
      <w:bookmarkStart w:id="937" w:name="_Toc458770268"/>
      <w:bookmarkStart w:id="938" w:name="_Toc459294236"/>
      <w:bookmarkStart w:id="939" w:name="_Toc463262729"/>
      <w:bookmarkStart w:id="940" w:name="_Toc468286803"/>
      <w:bookmarkStart w:id="941" w:name="_Toc481502849"/>
      <w:bookmarkStart w:id="942" w:name="_Toc496080017"/>
      <w:bookmarkStart w:id="943" w:name="_Toc232146424"/>
      <w:bookmarkStart w:id="944" w:name="_Hlk135901819"/>
      <w:bookmarkStart w:id="945" w:name="_Toc74137328"/>
      <w:bookmarkEnd w:id="880"/>
      <w:r w:rsidRPr="0013396E">
        <w:t>6.5.7.5</w:t>
      </w:r>
      <w:r w:rsidRPr="0013396E">
        <w:tab/>
        <w:t>Ancillary Services Capacity Monitor</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1F2B72EA" w14:textId="77777777" w:rsidR="00422B96" w:rsidRPr="0013396E" w:rsidRDefault="00422B96" w:rsidP="00422B96">
      <w:pPr>
        <w:spacing w:after="240"/>
        <w:ind w:left="720" w:hanging="720"/>
      </w:pPr>
      <w:r w:rsidRPr="0013396E">
        <w:t>(1)</w:t>
      </w:r>
      <w:r w:rsidRPr="0013396E">
        <w:tab/>
        <w:t>Every ten seconds, ERCOT shall calculate the following and provide Real-Time summaries to ERCOT Operators and all Market Participants using ICCP and postings on the ERCOT website showing the Real-Time total system amount of:</w:t>
      </w:r>
    </w:p>
    <w:p w14:paraId="60E43F1E" w14:textId="77777777" w:rsidR="00422B96" w:rsidRPr="0013396E" w:rsidRDefault="00422B96" w:rsidP="00422B96">
      <w:pPr>
        <w:spacing w:after="240"/>
        <w:ind w:left="1440" w:hanging="720"/>
      </w:pPr>
      <w:r w:rsidRPr="0013396E">
        <w:t>(a)</w:t>
      </w:r>
      <w:r w:rsidRPr="0013396E">
        <w:tab/>
        <w:t xml:space="preserve">RRS capability from: </w:t>
      </w:r>
    </w:p>
    <w:p w14:paraId="2F564002" w14:textId="77777777" w:rsidR="00422B96" w:rsidRPr="0013396E" w:rsidRDefault="00422B96" w:rsidP="00422B96">
      <w:pPr>
        <w:spacing w:after="240"/>
        <w:ind w:left="2160" w:hanging="720"/>
      </w:pPr>
      <w:r w:rsidRPr="0013396E">
        <w:t>(i)</w:t>
      </w:r>
      <w:r w:rsidRPr="0013396E">
        <w:tab/>
        <w:t>Generation Resources and ESRs in the form of PFR that can be sustained for the SCED duration requirements of PFR;</w:t>
      </w:r>
    </w:p>
    <w:p w14:paraId="1AE26BF7" w14:textId="77777777" w:rsidR="00422B96" w:rsidRPr="0013396E" w:rsidRDefault="00422B96" w:rsidP="00422B96">
      <w:pPr>
        <w:spacing w:after="240"/>
        <w:ind w:left="2160" w:hanging="720"/>
      </w:pPr>
      <w:r w:rsidRPr="0013396E">
        <w:t>(ii)</w:t>
      </w:r>
      <w:r w:rsidRPr="0013396E">
        <w:tab/>
        <w:t>Load Resources, excluding CLRs, capable of responding via under-frequency relay;</w:t>
      </w:r>
    </w:p>
    <w:p w14:paraId="7B549108" w14:textId="77777777" w:rsidR="00422B96" w:rsidRPr="0013396E" w:rsidRDefault="00422B96" w:rsidP="00422B96">
      <w:pPr>
        <w:spacing w:after="240"/>
        <w:ind w:left="2160" w:hanging="720"/>
      </w:pPr>
      <w:r w:rsidRPr="0013396E">
        <w:t>(iii)</w:t>
      </w:r>
      <w:r w:rsidRPr="0013396E">
        <w:tab/>
        <w:t>CLRs in the form of PFR;</w:t>
      </w:r>
    </w:p>
    <w:p w14:paraId="764CE9D9" w14:textId="77777777" w:rsidR="00422B96" w:rsidRPr="0013396E" w:rsidRDefault="00422B96" w:rsidP="00422B96">
      <w:pPr>
        <w:spacing w:after="240"/>
        <w:ind w:left="2160" w:hanging="720"/>
      </w:pPr>
      <w:r w:rsidRPr="0013396E">
        <w:t>(iv)</w:t>
      </w:r>
      <w:r w:rsidRPr="0013396E">
        <w:tab/>
        <w:t>Resources, other than ESRs, capable of Fast Frequency Response (FFR); and</w:t>
      </w:r>
    </w:p>
    <w:p w14:paraId="7FB4131A" w14:textId="77777777" w:rsidR="00422B96" w:rsidRPr="0013396E" w:rsidRDefault="00422B96" w:rsidP="00422B96">
      <w:pPr>
        <w:spacing w:after="240"/>
        <w:ind w:left="2160" w:hanging="720"/>
      </w:pPr>
      <w:r w:rsidRPr="0013396E">
        <w:t>(v)</w:t>
      </w:r>
      <w:r w:rsidRPr="0013396E">
        <w:tab/>
        <w:t>ESRs, in the form of FFR, that can be sustained for the SCED duration requirements of FFR;</w:t>
      </w:r>
    </w:p>
    <w:p w14:paraId="3A4DD497" w14:textId="77777777" w:rsidR="00422B96" w:rsidRPr="0013396E" w:rsidRDefault="00422B96" w:rsidP="00422B96">
      <w:pPr>
        <w:spacing w:before="240" w:after="240"/>
        <w:ind w:left="1440" w:hanging="720"/>
      </w:pPr>
      <w:r w:rsidRPr="0013396E">
        <w:t>(b)</w:t>
      </w:r>
      <w:r w:rsidRPr="0013396E">
        <w:tab/>
        <w:t xml:space="preserve">Ancillary Service Resource awards for RRS to: </w:t>
      </w:r>
    </w:p>
    <w:p w14:paraId="56E18058" w14:textId="77777777" w:rsidR="00422B96" w:rsidRPr="0013396E" w:rsidRDefault="00422B96" w:rsidP="00422B96">
      <w:pPr>
        <w:spacing w:after="240"/>
        <w:ind w:left="2160" w:hanging="720"/>
      </w:pPr>
      <w:r w:rsidRPr="0013396E">
        <w:lastRenderedPageBreak/>
        <w:t>(i)</w:t>
      </w:r>
      <w:r w:rsidRPr="0013396E">
        <w:tab/>
        <w:t>Generation Resources and ESRs in the form of PFR;</w:t>
      </w:r>
    </w:p>
    <w:p w14:paraId="2405817E" w14:textId="77777777" w:rsidR="00422B96" w:rsidRPr="0013396E" w:rsidRDefault="00422B96" w:rsidP="00422B96">
      <w:pPr>
        <w:spacing w:after="240"/>
        <w:ind w:left="2160" w:hanging="720"/>
      </w:pPr>
      <w:r w:rsidRPr="0013396E">
        <w:t>(ii)</w:t>
      </w:r>
      <w:r w:rsidRPr="0013396E">
        <w:tab/>
        <w:t>Load Resources, excluding CLRs, capable of responding by under-frequency relay;</w:t>
      </w:r>
    </w:p>
    <w:p w14:paraId="02458A3B" w14:textId="77777777" w:rsidR="00422B96" w:rsidRPr="0013396E" w:rsidRDefault="00422B96" w:rsidP="00422B96">
      <w:pPr>
        <w:spacing w:after="240"/>
        <w:ind w:left="2160" w:hanging="720"/>
      </w:pPr>
      <w:r w:rsidRPr="0013396E">
        <w:t>(iii)</w:t>
      </w:r>
      <w:r w:rsidRPr="0013396E">
        <w:tab/>
        <w:t>CLRs in the form of PFR; and</w:t>
      </w:r>
    </w:p>
    <w:p w14:paraId="40D4A98A" w14:textId="77777777" w:rsidR="00422B96" w:rsidRPr="0013396E" w:rsidRDefault="00422B96" w:rsidP="00422B96">
      <w:pPr>
        <w:spacing w:after="240"/>
        <w:ind w:left="2160" w:hanging="720"/>
      </w:pPr>
      <w:r w:rsidRPr="0013396E">
        <w:t>(iv)</w:t>
      </w:r>
      <w:r w:rsidRPr="0013396E">
        <w:tab/>
        <w:t>Resources providing FFR;</w:t>
      </w:r>
    </w:p>
    <w:p w14:paraId="3978DE24" w14:textId="77777777" w:rsidR="00422B96" w:rsidRPr="0013396E" w:rsidRDefault="00422B96" w:rsidP="00422B96">
      <w:pPr>
        <w:spacing w:after="240"/>
        <w:ind w:left="1440" w:hanging="720"/>
      </w:pPr>
      <w:r w:rsidRPr="0013396E">
        <w:t>(c)</w:t>
      </w:r>
      <w:r w:rsidRPr="0013396E">
        <w:tab/>
        <w:t xml:space="preserve">ECRS capability from: </w:t>
      </w:r>
    </w:p>
    <w:p w14:paraId="6CEECEBC" w14:textId="77777777" w:rsidR="00422B96" w:rsidRPr="0013396E" w:rsidRDefault="00422B96" w:rsidP="00422B96">
      <w:pPr>
        <w:spacing w:after="240"/>
        <w:ind w:left="2160" w:hanging="720"/>
      </w:pPr>
      <w:r w:rsidRPr="0013396E">
        <w:t>(i)</w:t>
      </w:r>
      <w:r w:rsidRPr="0013396E">
        <w:tab/>
        <w:t>Generation Resources;</w:t>
      </w:r>
    </w:p>
    <w:p w14:paraId="207E0353" w14:textId="77777777" w:rsidR="00422B96" w:rsidRPr="0013396E" w:rsidRDefault="00422B96" w:rsidP="00422B96">
      <w:pPr>
        <w:spacing w:after="240"/>
        <w:ind w:left="2160" w:hanging="720"/>
      </w:pPr>
      <w:r w:rsidRPr="0013396E">
        <w:t>(ii)</w:t>
      </w:r>
      <w:r w:rsidRPr="0013396E">
        <w:tab/>
        <w:t xml:space="preserve">Load Resources excluding CLRs; </w:t>
      </w:r>
    </w:p>
    <w:p w14:paraId="1D5258E7" w14:textId="77777777" w:rsidR="00422B96" w:rsidRPr="0013396E" w:rsidRDefault="00422B96" w:rsidP="00422B96">
      <w:pPr>
        <w:spacing w:after="240"/>
        <w:ind w:left="2160" w:hanging="720"/>
      </w:pPr>
      <w:r w:rsidRPr="0013396E">
        <w:t>(iii)</w:t>
      </w:r>
      <w:r w:rsidRPr="0013396E">
        <w:tab/>
        <w:t>CLRs;</w:t>
      </w:r>
    </w:p>
    <w:p w14:paraId="7B294FE9" w14:textId="77777777" w:rsidR="00422B96" w:rsidRPr="0013396E" w:rsidRDefault="00422B96" w:rsidP="00422B96">
      <w:pPr>
        <w:spacing w:after="240"/>
        <w:ind w:left="2160" w:hanging="720"/>
      </w:pPr>
      <w:r w:rsidRPr="0013396E">
        <w:t>(iv)</w:t>
      </w:r>
      <w:r w:rsidRPr="0013396E">
        <w:tab/>
        <w:t>Quick Start Generation Resources (QSGRs); and</w:t>
      </w:r>
    </w:p>
    <w:p w14:paraId="7AEB8E1C" w14:textId="77777777" w:rsidR="00422B96" w:rsidRPr="0013396E" w:rsidRDefault="00422B96" w:rsidP="00422B96">
      <w:pPr>
        <w:spacing w:after="240"/>
        <w:ind w:left="2160" w:hanging="720"/>
      </w:pPr>
      <w:r w:rsidRPr="0013396E">
        <w:t xml:space="preserve">(v) </w:t>
      </w:r>
      <w:r w:rsidRPr="0013396E">
        <w:tab/>
        <w:t>ESRs that can be sustained for the SCED duration requirements of ECRS.</w:t>
      </w:r>
    </w:p>
    <w:p w14:paraId="39B7BABD" w14:textId="77777777" w:rsidR="00422B96" w:rsidRPr="0013396E" w:rsidRDefault="00422B96" w:rsidP="00422B96">
      <w:pPr>
        <w:spacing w:after="240"/>
        <w:ind w:left="1440" w:hanging="720"/>
      </w:pPr>
      <w:r w:rsidRPr="0013396E">
        <w:t>(d)</w:t>
      </w:r>
      <w:r w:rsidRPr="0013396E">
        <w:tab/>
        <w:t xml:space="preserve">Ancillary Service Resource awards for ECRS to: </w:t>
      </w:r>
    </w:p>
    <w:p w14:paraId="5883B428" w14:textId="77777777" w:rsidR="00422B96" w:rsidRPr="0013396E" w:rsidRDefault="00422B96" w:rsidP="00422B96">
      <w:pPr>
        <w:spacing w:after="240"/>
        <w:ind w:left="2160" w:hanging="720"/>
      </w:pPr>
      <w:r w:rsidRPr="0013396E">
        <w:t>(i)</w:t>
      </w:r>
      <w:r w:rsidRPr="0013396E">
        <w:tab/>
        <w:t>Generation Resources;</w:t>
      </w:r>
    </w:p>
    <w:p w14:paraId="4FA35805" w14:textId="37DD7712" w:rsidR="00422B96" w:rsidRPr="0013396E" w:rsidRDefault="00422B96" w:rsidP="00422B96">
      <w:pPr>
        <w:spacing w:after="240"/>
        <w:ind w:left="2160" w:hanging="720"/>
      </w:pPr>
      <w:r w:rsidRPr="0013396E">
        <w:t>(ii)</w:t>
      </w:r>
      <w:r w:rsidRPr="0013396E">
        <w:tab/>
        <w:t>Load Resources excluding CLRs;</w:t>
      </w:r>
    </w:p>
    <w:p w14:paraId="48748A76" w14:textId="77777777" w:rsidR="00422B96" w:rsidRPr="0013396E" w:rsidRDefault="00422B96" w:rsidP="00422B96">
      <w:pPr>
        <w:spacing w:after="240"/>
        <w:ind w:left="2160" w:hanging="720"/>
      </w:pPr>
      <w:r w:rsidRPr="0013396E">
        <w:t>(iii)</w:t>
      </w:r>
      <w:r w:rsidRPr="0013396E">
        <w:tab/>
        <w:t>CLRs;</w:t>
      </w:r>
    </w:p>
    <w:p w14:paraId="39F0B81E" w14:textId="77777777" w:rsidR="00422B96" w:rsidRPr="0013396E" w:rsidRDefault="00422B96" w:rsidP="00422B96">
      <w:pPr>
        <w:spacing w:after="240"/>
        <w:ind w:left="2160" w:hanging="720"/>
      </w:pPr>
      <w:r w:rsidRPr="0013396E">
        <w:t>(iv)</w:t>
      </w:r>
      <w:r w:rsidRPr="0013396E">
        <w:tab/>
        <w:t>QSGRs; and</w:t>
      </w:r>
    </w:p>
    <w:p w14:paraId="62D43C46" w14:textId="77777777" w:rsidR="00422B96" w:rsidRPr="0013396E" w:rsidRDefault="00422B96" w:rsidP="00422B96">
      <w:pPr>
        <w:spacing w:after="240"/>
        <w:ind w:left="2160" w:hanging="720"/>
      </w:pPr>
      <w:r w:rsidRPr="0013396E">
        <w:t xml:space="preserve">(v) </w:t>
      </w:r>
      <w:r w:rsidRPr="0013396E">
        <w:tab/>
        <w:t>ESRs.</w:t>
      </w:r>
    </w:p>
    <w:p w14:paraId="0319406B" w14:textId="77777777" w:rsidR="00422B96" w:rsidRPr="0013396E" w:rsidRDefault="00422B96" w:rsidP="00422B96">
      <w:pPr>
        <w:spacing w:before="240" w:after="240"/>
        <w:ind w:left="1440" w:hanging="720"/>
      </w:pPr>
      <w:r w:rsidRPr="0013396E">
        <w:t>(e)</w:t>
      </w:r>
      <w:r w:rsidRPr="0013396E">
        <w:tab/>
        <w:t xml:space="preserve">ECRS manually deployed by Resources with a Resource Status of ONSC; </w:t>
      </w:r>
    </w:p>
    <w:p w14:paraId="7AC90D6D" w14:textId="77777777" w:rsidR="00422B96" w:rsidRPr="0013396E" w:rsidRDefault="00422B96" w:rsidP="00422B96">
      <w:pPr>
        <w:spacing w:before="240" w:after="240"/>
        <w:ind w:left="1440" w:hanging="720"/>
      </w:pPr>
      <w:r w:rsidRPr="0013396E">
        <w:t>(f)</w:t>
      </w:r>
      <w:r w:rsidRPr="0013396E">
        <w:tab/>
        <w:t xml:space="preserve">Non-Spin available from: </w:t>
      </w:r>
    </w:p>
    <w:p w14:paraId="0E151686" w14:textId="77777777" w:rsidR="00422B96" w:rsidRPr="0013396E" w:rsidRDefault="00422B96" w:rsidP="00422B96">
      <w:pPr>
        <w:spacing w:after="240"/>
        <w:ind w:left="2160" w:hanging="720"/>
      </w:pPr>
      <w:r w:rsidRPr="0013396E">
        <w:t>(i)</w:t>
      </w:r>
      <w:r w:rsidRPr="0013396E">
        <w:tab/>
        <w:t>On-Line Generation Resources with Energy Offer Curves;</w:t>
      </w:r>
    </w:p>
    <w:p w14:paraId="5A0DC9E7" w14:textId="77777777" w:rsidR="00422B96" w:rsidRPr="0013396E" w:rsidRDefault="00422B96" w:rsidP="00422B96">
      <w:pPr>
        <w:spacing w:after="240"/>
        <w:ind w:left="2160" w:hanging="720"/>
      </w:pPr>
      <w:r w:rsidRPr="0013396E">
        <w:t>(ii)</w:t>
      </w:r>
      <w:r w:rsidRPr="0013396E">
        <w:tab/>
        <w:t xml:space="preserve">Undeployed Load Resources; </w:t>
      </w:r>
    </w:p>
    <w:p w14:paraId="5E0777BC" w14:textId="77777777" w:rsidR="00422B96" w:rsidRPr="0013396E" w:rsidRDefault="00422B96" w:rsidP="00422B96">
      <w:pPr>
        <w:spacing w:after="240"/>
        <w:ind w:left="2160" w:hanging="720"/>
      </w:pPr>
      <w:r w:rsidRPr="0013396E">
        <w:t>(iii)</w:t>
      </w:r>
      <w:r w:rsidRPr="0013396E">
        <w:tab/>
        <w:t>Off-Line Generation Resources and On-Line Generation Resources with power augmentation;</w:t>
      </w:r>
    </w:p>
    <w:p w14:paraId="5F8958D0" w14:textId="77777777" w:rsidR="00422B96" w:rsidRPr="0013396E" w:rsidRDefault="00422B96" w:rsidP="00422B96">
      <w:pPr>
        <w:spacing w:after="240"/>
        <w:ind w:left="2160" w:hanging="720"/>
      </w:pPr>
      <w:r w:rsidRPr="0013396E">
        <w:t>(iv)</w:t>
      </w:r>
      <w:r w:rsidRPr="0013396E">
        <w:tab/>
        <w:t>Resources with Output Schedules; and</w:t>
      </w:r>
    </w:p>
    <w:p w14:paraId="33210485" w14:textId="77777777" w:rsidR="00422B96" w:rsidRPr="0013396E" w:rsidRDefault="00422B96" w:rsidP="00422B96">
      <w:pPr>
        <w:spacing w:after="240"/>
        <w:ind w:left="2160" w:hanging="720"/>
      </w:pPr>
      <w:r w:rsidRPr="0013396E">
        <w:t xml:space="preserve">(v) </w:t>
      </w:r>
      <w:r w:rsidRPr="0013396E">
        <w:tab/>
        <w:t>ESRs that can be sustained for the SCED duration requirements of Non-Spin.</w:t>
      </w:r>
    </w:p>
    <w:p w14:paraId="14B73DCF" w14:textId="77777777" w:rsidR="00422B96" w:rsidRPr="0013396E" w:rsidRDefault="00422B96" w:rsidP="00422B96">
      <w:pPr>
        <w:spacing w:after="240"/>
        <w:ind w:left="1440" w:hanging="720"/>
      </w:pPr>
      <w:r w:rsidRPr="0013396E">
        <w:lastRenderedPageBreak/>
        <w:t>(g)</w:t>
      </w:r>
      <w:r w:rsidRPr="0013396E">
        <w:tab/>
        <w:t>Ancillary Service Resource awards for Non-Spin to:</w:t>
      </w:r>
    </w:p>
    <w:p w14:paraId="54CAD95B" w14:textId="77777777" w:rsidR="00422B96" w:rsidRPr="0013396E" w:rsidRDefault="00422B96" w:rsidP="00422B96">
      <w:pPr>
        <w:spacing w:after="240"/>
        <w:ind w:left="2160" w:hanging="720"/>
      </w:pPr>
      <w:r w:rsidRPr="0013396E">
        <w:t>(i)</w:t>
      </w:r>
      <w:r w:rsidRPr="0013396E">
        <w:tab/>
        <w:t>On-Line Generation Resources with Energy Offer Curves;</w:t>
      </w:r>
    </w:p>
    <w:p w14:paraId="050169E1" w14:textId="77777777" w:rsidR="00422B96" w:rsidRPr="0013396E" w:rsidRDefault="00422B96" w:rsidP="00422B96">
      <w:pPr>
        <w:spacing w:after="240"/>
        <w:ind w:left="2160" w:hanging="720"/>
      </w:pPr>
      <w:r w:rsidRPr="0013396E">
        <w:t>(ii)</w:t>
      </w:r>
      <w:r w:rsidRPr="0013396E">
        <w:tab/>
        <w:t>On-Line Generation Resources with Output Schedules;</w:t>
      </w:r>
    </w:p>
    <w:p w14:paraId="22478CD8" w14:textId="77777777" w:rsidR="00422B96" w:rsidRPr="0013396E" w:rsidRDefault="00422B96" w:rsidP="00422B96">
      <w:pPr>
        <w:spacing w:after="240"/>
        <w:ind w:left="2160" w:hanging="720"/>
      </w:pPr>
      <w:r w:rsidRPr="0013396E">
        <w:t>(iii)</w:t>
      </w:r>
      <w:r w:rsidRPr="0013396E">
        <w:tab/>
        <w:t xml:space="preserve">Load Resources; </w:t>
      </w:r>
    </w:p>
    <w:p w14:paraId="2DF30579" w14:textId="77777777" w:rsidR="00422B96" w:rsidRPr="0013396E" w:rsidRDefault="00422B96" w:rsidP="00422B96">
      <w:pPr>
        <w:spacing w:after="240"/>
        <w:ind w:left="2160" w:hanging="720"/>
      </w:pPr>
      <w:r w:rsidRPr="0013396E">
        <w:t>(iv)</w:t>
      </w:r>
      <w:r w:rsidRPr="0013396E">
        <w:tab/>
        <w:t>Off-Line Generation Resources excluding Quick Start Generation Resources (QSGRs), including Non-Spin awards on power augmentation capacity that is not active on On-Line Generation Resources;</w:t>
      </w:r>
    </w:p>
    <w:p w14:paraId="5F25C5FA" w14:textId="77777777" w:rsidR="00422B96" w:rsidRPr="0013396E" w:rsidRDefault="00422B96" w:rsidP="00422B96">
      <w:pPr>
        <w:spacing w:after="240"/>
        <w:ind w:left="2160" w:hanging="720"/>
      </w:pPr>
      <w:r w:rsidRPr="0013396E">
        <w:t>(v)</w:t>
      </w:r>
      <w:r w:rsidRPr="0013396E">
        <w:tab/>
        <w:t>QSGRs; and</w:t>
      </w:r>
    </w:p>
    <w:p w14:paraId="4728EB8D" w14:textId="77777777" w:rsidR="00422B96" w:rsidRPr="0013396E" w:rsidRDefault="00422B96" w:rsidP="00422B96">
      <w:pPr>
        <w:spacing w:after="240"/>
        <w:ind w:left="2160" w:hanging="720"/>
      </w:pPr>
      <w:r w:rsidRPr="0013396E">
        <w:t>(vi)</w:t>
      </w:r>
      <w:r w:rsidRPr="0013396E">
        <w:tab/>
        <w:t>ESRs.</w:t>
      </w:r>
    </w:p>
    <w:p w14:paraId="07E15100" w14:textId="77777777" w:rsidR="00422B96" w:rsidRPr="0013396E" w:rsidRDefault="00422B96" w:rsidP="00422B96">
      <w:pPr>
        <w:spacing w:after="240"/>
        <w:ind w:left="1440" w:hanging="720"/>
      </w:pPr>
      <w:r w:rsidRPr="0013396E">
        <w:t>(h)</w:t>
      </w:r>
      <w:r w:rsidRPr="0013396E">
        <w:tab/>
        <w:t>Reg-Up and Reg-Down capability (for ESRs, the SCED duration requirements of Reg-Up and Reg-Down are considered);</w:t>
      </w:r>
    </w:p>
    <w:p w14:paraId="69ED1921" w14:textId="77777777" w:rsidR="00422B96" w:rsidRPr="0013396E" w:rsidRDefault="00422B96" w:rsidP="00422B96">
      <w:pPr>
        <w:spacing w:after="240"/>
        <w:ind w:left="1440" w:hanging="720"/>
      </w:pPr>
      <w:r w:rsidRPr="0013396E">
        <w:t>(i)</w:t>
      </w:r>
      <w:r w:rsidRPr="0013396E">
        <w:tab/>
        <w:t>Undeployed Reg-Up and Reg-Down;</w:t>
      </w:r>
    </w:p>
    <w:p w14:paraId="47EA06AA" w14:textId="77777777" w:rsidR="00422B96" w:rsidRPr="0013396E" w:rsidRDefault="00422B96" w:rsidP="00422B96">
      <w:pPr>
        <w:spacing w:after="240"/>
        <w:ind w:left="1440" w:hanging="720"/>
      </w:pPr>
      <w:r w:rsidRPr="0013396E">
        <w:t>(j)</w:t>
      </w:r>
      <w:r w:rsidRPr="0013396E">
        <w:tab/>
        <w:t>Ancillary Service Resource awards for Reg-Up and Reg-Down;</w:t>
      </w:r>
    </w:p>
    <w:p w14:paraId="780E9560" w14:textId="77777777" w:rsidR="00422B96" w:rsidRPr="0013396E" w:rsidRDefault="00422B96" w:rsidP="00422B96">
      <w:pPr>
        <w:spacing w:after="240"/>
        <w:ind w:left="1440" w:hanging="720"/>
      </w:pPr>
      <w:r w:rsidRPr="0013396E">
        <w:t>(k)</w:t>
      </w:r>
      <w:r w:rsidRPr="0013396E">
        <w:tab/>
        <w:t>Deployed Reg-Up and Reg-Down;</w:t>
      </w:r>
    </w:p>
    <w:p w14:paraId="62857A1C" w14:textId="77777777" w:rsidR="00422B96" w:rsidRPr="0013396E" w:rsidRDefault="00422B96" w:rsidP="00422B96">
      <w:pPr>
        <w:spacing w:after="240"/>
        <w:ind w:left="1440" w:hanging="720"/>
      </w:pPr>
      <w:r w:rsidRPr="0013396E">
        <w:t>(l)</w:t>
      </w:r>
      <w:r w:rsidRPr="0013396E">
        <w:tab/>
        <w:t>Available capacity:</w:t>
      </w:r>
    </w:p>
    <w:p w14:paraId="35AA764A" w14:textId="77777777" w:rsidR="00422B96" w:rsidRPr="0013396E" w:rsidRDefault="00422B96" w:rsidP="00422B96">
      <w:pPr>
        <w:spacing w:after="240"/>
        <w:ind w:left="2160" w:hanging="720"/>
      </w:pPr>
      <w:r w:rsidRPr="0013396E">
        <w:t>(i)</w:t>
      </w:r>
      <w:r w:rsidRPr="0013396E">
        <w:tab/>
        <w:t>With Energy Offer Curves in the ERCOT System that can be used to increase Generation Resource Base Points in SCED;</w:t>
      </w:r>
    </w:p>
    <w:p w14:paraId="6788C0DC" w14:textId="77777777" w:rsidR="00422B96" w:rsidRPr="0013396E" w:rsidRDefault="00422B96" w:rsidP="00422B96">
      <w:pPr>
        <w:spacing w:after="240"/>
        <w:ind w:left="2160" w:hanging="720"/>
      </w:pPr>
      <w:r w:rsidRPr="0013396E">
        <w:t>(ii)</w:t>
      </w:r>
      <w:r w:rsidRPr="0013396E">
        <w:tab/>
        <w:t xml:space="preserve">With Energy Offer Curves in the ERCOT System that can be used to decrease Generation Resource Base Points in SCED; </w:t>
      </w:r>
    </w:p>
    <w:p w14:paraId="045B98CF" w14:textId="77777777" w:rsidR="00422B96" w:rsidRPr="0013396E" w:rsidRDefault="00422B96" w:rsidP="00422B96">
      <w:pPr>
        <w:spacing w:after="240"/>
        <w:ind w:left="2160" w:hanging="720"/>
      </w:pPr>
      <w:r w:rsidRPr="0013396E">
        <w:t>(iii)</w:t>
      </w:r>
      <w:r w:rsidRPr="0013396E">
        <w:tab/>
        <w:t xml:space="preserve">Without Energy Offer Curves in the ERCOT System that can be used to increase Generation Resource Base Points in SCED; </w:t>
      </w:r>
    </w:p>
    <w:p w14:paraId="4901EB5B" w14:textId="77777777" w:rsidR="00422B96" w:rsidRPr="0013396E" w:rsidRDefault="00422B96" w:rsidP="00422B96">
      <w:pPr>
        <w:spacing w:after="240"/>
        <w:ind w:left="2160" w:hanging="720"/>
      </w:pPr>
      <w:r w:rsidRPr="0013396E">
        <w:t>(iv)</w:t>
      </w:r>
      <w:r w:rsidRPr="0013396E">
        <w:tab/>
        <w:t xml:space="preserve">Without Energy Offer Curves in the ERCOT System that can be used to decrease Generation Resource Base Points in SCED; </w:t>
      </w:r>
    </w:p>
    <w:p w14:paraId="69AED7B3" w14:textId="6B961162" w:rsidR="00422B96" w:rsidRPr="0013396E" w:rsidRDefault="00422B96" w:rsidP="00422B96">
      <w:pPr>
        <w:spacing w:after="240"/>
        <w:ind w:left="2160" w:hanging="720"/>
      </w:pPr>
      <w:r w:rsidRPr="0013396E">
        <w:t>(v)</w:t>
      </w:r>
      <w:r w:rsidRPr="0013396E">
        <w:tab/>
        <w:t xml:space="preserve">With </w:t>
      </w:r>
      <w:r w:rsidR="00236E90">
        <w:t xml:space="preserve">RTM </w:t>
      </w:r>
      <w:r w:rsidRPr="0013396E">
        <w:t xml:space="preserve">Energy Bid </w:t>
      </w:r>
      <w:r w:rsidR="00236E90">
        <w:t>c</w:t>
      </w:r>
      <w:r w:rsidRPr="0013396E">
        <w:t>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36E90" w:rsidRPr="0013396E" w14:paraId="24BA1624" w14:textId="77777777" w:rsidTr="0099759E">
        <w:trPr>
          <w:trHeight w:val="206"/>
        </w:trPr>
        <w:tc>
          <w:tcPr>
            <w:tcW w:w="9350" w:type="dxa"/>
            <w:shd w:val="pct12" w:color="auto" w:fill="auto"/>
          </w:tcPr>
          <w:p w14:paraId="743B2EAA" w14:textId="77C45127" w:rsidR="00236E90" w:rsidRPr="0013396E" w:rsidRDefault="00236E90"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v</w:t>
            </w:r>
            <w:r w:rsidRPr="0013396E">
              <w:rPr>
                <w:b/>
                <w:i/>
                <w:iCs/>
                <w:szCs w:val="24"/>
              </w:rPr>
              <w:t xml:space="preserve">) </w:t>
            </w:r>
            <w:r>
              <w:rPr>
                <w:b/>
                <w:i/>
                <w:iCs/>
                <w:szCs w:val="24"/>
              </w:rPr>
              <w:t>above with the following</w:t>
            </w:r>
            <w:r w:rsidRPr="0013396E">
              <w:rPr>
                <w:b/>
                <w:i/>
                <w:iCs/>
                <w:szCs w:val="24"/>
              </w:rPr>
              <w:t xml:space="preserve"> upon system implementation:]</w:t>
            </w:r>
          </w:p>
          <w:p w14:paraId="4571403C" w14:textId="7BAB7EBD" w:rsidR="00236E90" w:rsidRPr="00896851" w:rsidRDefault="00236E90" w:rsidP="00236E90">
            <w:pPr>
              <w:spacing w:after="240"/>
              <w:ind w:left="2160" w:hanging="720"/>
            </w:pPr>
            <w:r w:rsidRPr="0013396E">
              <w:t>(v</w:t>
            </w:r>
            <w:proofErr w:type="gramStart"/>
            <w:r w:rsidRPr="0013396E">
              <w:t>)</w:t>
            </w:r>
            <w:r w:rsidRPr="0013396E">
              <w:tab/>
              <w:t>With</w:t>
            </w:r>
            <w:proofErr w:type="gramEnd"/>
            <w:r w:rsidRPr="0013396E">
              <w:t xml:space="preserve"> Energy Bid Curves from available CLRs in the ERCOT System that can be used to decrease Base Points (energy consumption) in SCED;</w:t>
            </w:r>
          </w:p>
        </w:tc>
      </w:tr>
    </w:tbl>
    <w:p w14:paraId="7395DF77" w14:textId="4ED6F802" w:rsidR="00422B96" w:rsidRPr="0013396E" w:rsidRDefault="00422B96" w:rsidP="00236E90">
      <w:pPr>
        <w:spacing w:before="240" w:after="240"/>
        <w:ind w:left="2160" w:hanging="720"/>
      </w:pPr>
      <w:r w:rsidRPr="0013396E">
        <w:lastRenderedPageBreak/>
        <w:t>(vi)</w:t>
      </w:r>
      <w:r w:rsidRPr="0013396E">
        <w:tab/>
        <w:t xml:space="preserve">With </w:t>
      </w:r>
      <w:r w:rsidR="00236E90">
        <w:t xml:space="preserve">RTM </w:t>
      </w:r>
      <w:r w:rsidRPr="0013396E">
        <w:t xml:space="preserve">Energy Bid </w:t>
      </w:r>
      <w:r w:rsidR="00236E90">
        <w:t>c</w:t>
      </w:r>
      <w:r w:rsidRPr="0013396E">
        <w:t xml:space="preserve">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36E90" w:rsidRPr="0013396E" w14:paraId="10EFE393" w14:textId="77777777" w:rsidTr="0099759E">
        <w:trPr>
          <w:trHeight w:val="206"/>
        </w:trPr>
        <w:tc>
          <w:tcPr>
            <w:tcW w:w="9350" w:type="dxa"/>
            <w:shd w:val="pct12" w:color="auto" w:fill="auto"/>
          </w:tcPr>
          <w:p w14:paraId="096B14EF" w14:textId="26301A1C" w:rsidR="00236E90" w:rsidRPr="0013396E" w:rsidRDefault="00236E90"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vi</w:t>
            </w:r>
            <w:r w:rsidRPr="0013396E">
              <w:rPr>
                <w:b/>
                <w:i/>
                <w:iCs/>
                <w:szCs w:val="24"/>
              </w:rPr>
              <w:t xml:space="preserve">) </w:t>
            </w:r>
            <w:r>
              <w:rPr>
                <w:b/>
                <w:i/>
                <w:iCs/>
                <w:szCs w:val="24"/>
              </w:rPr>
              <w:t>above with the following</w:t>
            </w:r>
            <w:r w:rsidRPr="0013396E">
              <w:rPr>
                <w:b/>
                <w:i/>
                <w:iCs/>
                <w:szCs w:val="24"/>
              </w:rPr>
              <w:t xml:space="preserve"> upon system implementation:]</w:t>
            </w:r>
          </w:p>
          <w:p w14:paraId="6C0EDAE1" w14:textId="433E6890" w:rsidR="00236E90" w:rsidRPr="00896851" w:rsidRDefault="00236E90" w:rsidP="00236E90">
            <w:pPr>
              <w:spacing w:before="240" w:after="240"/>
              <w:ind w:left="2160" w:hanging="720"/>
            </w:pPr>
            <w:r w:rsidRPr="0013396E">
              <w:t>(vi)</w:t>
            </w:r>
            <w:r w:rsidRPr="0013396E">
              <w:tab/>
              <w:t>With Energy Bid Curves from available CLRs in the ERCOT System that can be used to increase Base Points (energy consumption) in SCED;</w:t>
            </w:r>
          </w:p>
        </w:tc>
      </w:tr>
    </w:tbl>
    <w:p w14:paraId="57AAD895" w14:textId="348F8F5D" w:rsidR="00422B96" w:rsidRPr="0013396E" w:rsidRDefault="00422B96" w:rsidP="00236E90">
      <w:pPr>
        <w:spacing w:before="240" w:after="240"/>
        <w:ind w:left="2160" w:hanging="720"/>
      </w:pPr>
      <w:r w:rsidRPr="0013396E">
        <w:t>(vii</w:t>
      </w:r>
      <w:proofErr w:type="gramStart"/>
      <w:r w:rsidRPr="0013396E">
        <w:t>)</w:t>
      </w:r>
      <w:r w:rsidRPr="0013396E">
        <w:tab/>
        <w:t>From</w:t>
      </w:r>
      <w:proofErr w:type="gramEnd"/>
      <w:r w:rsidRPr="0013396E">
        <w:t xml:space="preserve"> Resources participating in SCED plus the Reg-Up, RRS, and ECRS from Load Resources </w:t>
      </w:r>
      <w:r w:rsidRPr="0013396E">
        <w:rPr>
          <w:bCs/>
        </w:rPr>
        <w:t>and the Net Power Consumption minus the Low Power Consumption from Load Resources with a validated Real-Time RRS and ECRS awards</w:t>
      </w:r>
      <w:r w:rsidRPr="0013396E">
        <w:t>;</w:t>
      </w:r>
    </w:p>
    <w:p w14:paraId="5043ABD0" w14:textId="77777777" w:rsidR="00422B96" w:rsidRPr="0013396E" w:rsidRDefault="00422B96" w:rsidP="00422B96">
      <w:pPr>
        <w:spacing w:after="240"/>
        <w:ind w:left="2160" w:hanging="720"/>
      </w:pPr>
      <w:r w:rsidRPr="0013396E">
        <w:t>(viii)</w:t>
      </w:r>
      <w:r w:rsidRPr="0013396E">
        <w:tab/>
        <w:t>With Energy Bid/Offer Curves for ESRs in the ERCOT System that can be used to increase ESR Base Points in SCED while respecting SCED duration requirements for ESR Base Points in SCED;</w:t>
      </w:r>
    </w:p>
    <w:p w14:paraId="4F2322AD" w14:textId="77777777" w:rsidR="00422B96" w:rsidRPr="0013396E" w:rsidRDefault="00422B96" w:rsidP="00422B96">
      <w:pPr>
        <w:spacing w:after="240"/>
        <w:ind w:left="2160" w:hanging="720"/>
      </w:pPr>
      <w:r w:rsidRPr="0013396E">
        <w:t>(ix)</w:t>
      </w:r>
      <w:r w:rsidRPr="0013396E">
        <w:tab/>
        <w:t xml:space="preserve">With Energy Bid/Offer Curves for ESRs in the ERCOT System that can be used to decrease ESR Base Points in SCED while respecting SCED duration requirements for ESR Base Points in SCED; </w:t>
      </w:r>
    </w:p>
    <w:p w14:paraId="11F63811" w14:textId="77777777" w:rsidR="00422B96" w:rsidRPr="0013396E" w:rsidRDefault="00422B96" w:rsidP="00422B96">
      <w:pPr>
        <w:spacing w:after="240"/>
        <w:ind w:left="2160" w:hanging="720"/>
      </w:pPr>
      <w:r w:rsidRPr="0013396E">
        <w:t>(x)</w:t>
      </w:r>
      <w:r w:rsidRPr="0013396E">
        <w:tab/>
        <w:t xml:space="preserve">Without Energy Bid/Offer Curves for ESRs in the ERCOT System that can be used to increase ESR Base Points in SCED while respecting SCED duration requirements for ESR Base Points in SCED; </w:t>
      </w:r>
    </w:p>
    <w:p w14:paraId="2DD1A943" w14:textId="77777777" w:rsidR="00422B96" w:rsidRPr="0013396E" w:rsidRDefault="00422B96" w:rsidP="00422B96">
      <w:pPr>
        <w:spacing w:after="240"/>
        <w:ind w:left="2160" w:hanging="720"/>
      </w:pPr>
      <w:r w:rsidRPr="0013396E">
        <w:t>(xi)</w:t>
      </w:r>
      <w:r w:rsidRPr="0013396E">
        <w:tab/>
        <w:t xml:space="preserve">Without Energy Bid/Offer Curves for ESRs in the ERCOT System that can be used to decrease ESR Base Points in SCED while respecting SCED duration requirements for ESR Base Points in SCED; </w:t>
      </w:r>
    </w:p>
    <w:p w14:paraId="5F5734F2" w14:textId="77777777" w:rsidR="00422B96" w:rsidRPr="0013396E" w:rsidRDefault="00422B96" w:rsidP="00422B96">
      <w:pPr>
        <w:spacing w:after="240"/>
        <w:ind w:left="2160" w:hanging="720"/>
      </w:pPr>
      <w:r w:rsidRPr="0013396E">
        <w:t>(xii)</w:t>
      </w:r>
      <w:r w:rsidRPr="0013396E">
        <w:tab/>
        <w:t>From Resources included in item (vii) above plus reserves from Resources that could be made available to SCED in 30 minutes;</w:t>
      </w:r>
    </w:p>
    <w:p w14:paraId="2F971E4D" w14:textId="77777777" w:rsidR="00422B96" w:rsidRPr="0013396E" w:rsidRDefault="00422B96" w:rsidP="00422B96">
      <w:pPr>
        <w:spacing w:after="240"/>
        <w:ind w:left="2160" w:hanging="720"/>
      </w:pPr>
      <w:r w:rsidRPr="0013396E">
        <w:t xml:space="preserve">(xiii) </w:t>
      </w:r>
      <w:r w:rsidRPr="0013396E">
        <w:tab/>
        <w:t>In the ERCOT System that can be used to increase Generation Resource Base Points in the next five minutes in SCED; and</w:t>
      </w:r>
    </w:p>
    <w:p w14:paraId="53724983" w14:textId="77777777" w:rsidR="00422B96" w:rsidRPr="0013396E" w:rsidRDefault="00422B96" w:rsidP="00422B96">
      <w:pPr>
        <w:spacing w:after="240"/>
        <w:ind w:left="2160" w:hanging="720"/>
      </w:pPr>
      <w:r w:rsidRPr="0013396E">
        <w:t>(xiv)</w:t>
      </w:r>
      <w:r w:rsidRPr="0013396E">
        <w:tab/>
        <w:t>In the ERCOT System that can be used to decrease Generation Resource Base Points in the next five minutes in SCED;</w:t>
      </w:r>
    </w:p>
    <w:p w14:paraId="627B02C0" w14:textId="77777777" w:rsidR="00422B96" w:rsidRPr="0013396E" w:rsidRDefault="00422B96" w:rsidP="00422B96">
      <w:pPr>
        <w:spacing w:after="240"/>
        <w:ind w:left="2160" w:hanging="720"/>
      </w:pPr>
      <w:r w:rsidRPr="0013396E">
        <w:t>(xv)</w:t>
      </w:r>
      <w:r w:rsidRPr="0013396E">
        <w:tab/>
        <w:t>The total capability of Resources available to provide the following combinations of Ancillary Services, based on the Resource telemetry from the QSE and capped by the limits of the Resource:</w:t>
      </w:r>
    </w:p>
    <w:p w14:paraId="242569A0" w14:textId="77777777" w:rsidR="00422B96" w:rsidRPr="0013396E" w:rsidRDefault="00422B96" w:rsidP="00422B96">
      <w:pPr>
        <w:spacing w:after="240"/>
        <w:ind w:left="2880" w:hanging="720"/>
      </w:pPr>
      <w:r w:rsidRPr="0013396E">
        <w:t>(A)</w:t>
      </w:r>
      <w:r w:rsidRPr="0013396E">
        <w:tab/>
        <w:t xml:space="preserve">Capacity to provide Reg-Up, RRS, or both, irrespective of whether it </w:t>
      </w:r>
      <w:proofErr w:type="gramStart"/>
      <w:r w:rsidRPr="0013396E">
        <w:t>is capable of providing</w:t>
      </w:r>
      <w:proofErr w:type="gramEnd"/>
      <w:r w:rsidRPr="0013396E">
        <w:t xml:space="preserve"> ECRS or Non-Spin;</w:t>
      </w:r>
    </w:p>
    <w:p w14:paraId="4A51EBDA" w14:textId="77777777" w:rsidR="00422B96" w:rsidRPr="0013396E" w:rsidRDefault="00422B96" w:rsidP="00422B96">
      <w:pPr>
        <w:spacing w:after="240"/>
        <w:ind w:left="2880" w:hanging="720"/>
      </w:pPr>
      <w:r w:rsidRPr="0013396E">
        <w:lastRenderedPageBreak/>
        <w:t>(B)</w:t>
      </w:r>
      <w:r w:rsidRPr="0013396E">
        <w:tab/>
        <w:t xml:space="preserve">Capacity to provide Reg-Up, RRS, ECRS, or any combination, irrespective of whether it </w:t>
      </w:r>
      <w:proofErr w:type="gramStart"/>
      <w:r w:rsidRPr="0013396E">
        <w:t>is capable of providing</w:t>
      </w:r>
      <w:proofErr w:type="gramEnd"/>
      <w:r w:rsidRPr="0013396E">
        <w:t xml:space="preserve"> Non-Spin; and</w:t>
      </w:r>
    </w:p>
    <w:p w14:paraId="43D1E409" w14:textId="77777777" w:rsidR="00422B96" w:rsidRPr="0013396E" w:rsidRDefault="00422B96" w:rsidP="00422B96">
      <w:pPr>
        <w:spacing w:after="240"/>
        <w:ind w:left="2880" w:hanging="720"/>
      </w:pPr>
      <w:r w:rsidRPr="0013396E">
        <w:t>(C)</w:t>
      </w:r>
      <w:r w:rsidRPr="0013396E">
        <w:tab/>
      </w:r>
      <w:r w:rsidRPr="0013396E">
        <w:rPr>
          <w:color w:val="000000"/>
        </w:rPr>
        <w:t>Capacity to provide Reg-Up, RRS, ECRS, or Non-Spin, in any combination</w:t>
      </w:r>
      <w:r w:rsidRPr="0013396E">
        <w:t>;</w:t>
      </w:r>
    </w:p>
    <w:p w14:paraId="6625FEF0" w14:textId="77777777" w:rsidR="00422B96" w:rsidRPr="0013396E" w:rsidRDefault="00422B96" w:rsidP="00422B96">
      <w:pPr>
        <w:spacing w:after="240"/>
        <w:ind w:left="1440" w:hanging="720"/>
      </w:pPr>
      <w:r w:rsidRPr="0013396E">
        <w:t>(m)</w:t>
      </w:r>
      <w:r w:rsidRPr="0013396E">
        <w:tab/>
        <w:t>Aggregate telemetered HSL capacity for Resources with a telemetered Resource Status of EMR;</w:t>
      </w:r>
    </w:p>
    <w:p w14:paraId="5AB23CF0" w14:textId="77777777" w:rsidR="00422B96" w:rsidRPr="0013396E" w:rsidRDefault="00422B96" w:rsidP="00422B96">
      <w:pPr>
        <w:spacing w:after="240"/>
        <w:ind w:left="1440" w:hanging="720"/>
      </w:pPr>
      <w:r w:rsidRPr="0013396E">
        <w:t>(n)</w:t>
      </w:r>
      <w:r w:rsidRPr="0013396E">
        <w:tab/>
        <w:t>Aggregate telemetered HSL capacity for Resources with a telemetered Resource Status of OUT;</w:t>
      </w:r>
    </w:p>
    <w:p w14:paraId="02D8B7C8" w14:textId="77777777" w:rsidR="00422B96" w:rsidRPr="0013396E" w:rsidRDefault="00422B96" w:rsidP="00422B96">
      <w:pPr>
        <w:spacing w:after="240"/>
        <w:ind w:left="1440" w:hanging="720"/>
      </w:pPr>
      <w:r w:rsidRPr="0013396E">
        <w:t>(o)</w:t>
      </w:r>
      <w:r w:rsidRPr="0013396E">
        <w:tab/>
        <w:t>Aggregate net telemetered consumption for Resources with a telemetered Resource Status of OUTL; and</w:t>
      </w:r>
    </w:p>
    <w:p w14:paraId="4F0F190B" w14:textId="77777777" w:rsidR="00422B96" w:rsidRPr="0013396E" w:rsidRDefault="00422B96" w:rsidP="00422B96">
      <w:pPr>
        <w:spacing w:after="240"/>
        <w:ind w:left="1440" w:hanging="720"/>
      </w:pPr>
      <w:r w:rsidRPr="0013396E">
        <w:t>(p)</w:t>
      </w:r>
      <w:r w:rsidRPr="0013396E">
        <w:tab/>
        <w:t>The ERCOT-wide PRC calculated as follows:</w:t>
      </w:r>
    </w:p>
    <w:p w14:paraId="3380290F" w14:textId="77777777" w:rsidR="003B27D9" w:rsidRDefault="003B27D9" w:rsidP="00422B96">
      <w:pPr>
        <w:spacing w:after="240"/>
        <w:rPr>
          <w:b/>
          <w:position w:val="30"/>
          <w:sz w:val="20"/>
        </w:rPr>
      </w:pPr>
    </w:p>
    <w:p w14:paraId="28792171" w14:textId="3D099404" w:rsidR="00422B96" w:rsidRPr="0013396E" w:rsidRDefault="004652FE" w:rsidP="00422B96">
      <w:pPr>
        <w:spacing w:after="240"/>
        <w:rPr>
          <w:b/>
          <w:position w:val="30"/>
          <w:sz w:val="20"/>
        </w:rPr>
      </w:pPr>
      <w:r>
        <w:rPr>
          <w:b/>
          <w:noProof/>
          <w:position w:val="30"/>
          <w:sz w:val="20"/>
        </w:rPr>
        <w:object w:dxaOrig="1440" w:dyaOrig="1440" w14:anchorId="4CED4F3B">
          <v:shape id="_x0000_s5554" type="#_x0000_t75" style="position:absolute;margin-left:33.75pt;margin-top:-42.55pt;width:67.75pt;height:109.9pt;z-index:251699200" fillcolor="red" strokecolor="red">
            <v:fill opacity="13107f" color2="fill darken(118)" o:opacity2="13107f" rotate="t" method="linear sigma" focus="100%" type="gradient"/>
            <v:imagedata r:id="rId15" o:title=""/>
          </v:shape>
          <o:OLEObject Type="Embed" ProgID="Equation.3" ShapeID="_x0000_s5554" DrawAspect="Content" ObjectID="_1844403141" r:id="rId16"/>
        </w:object>
      </w:r>
      <w:r w:rsidR="00422B96" w:rsidRPr="0013396E">
        <w:rPr>
          <w:b/>
          <w:position w:val="30"/>
          <w:sz w:val="20"/>
        </w:rPr>
        <w:t>PRC</w:t>
      </w:r>
      <w:r w:rsidR="00422B96" w:rsidRPr="0013396E">
        <w:rPr>
          <w:b/>
          <w:position w:val="30"/>
          <w:sz w:val="20"/>
          <w:vertAlign w:val="subscript"/>
        </w:rPr>
        <w:t>1</w:t>
      </w:r>
      <w:r w:rsidR="00422B96" w:rsidRPr="0013396E">
        <w:rPr>
          <w:b/>
          <w:position w:val="30"/>
          <w:sz w:val="20"/>
        </w:rPr>
        <w:t xml:space="preserve"> =</w:t>
      </w:r>
      <w:r w:rsidR="00422B96" w:rsidRPr="0013396E">
        <w:rPr>
          <w:b/>
          <w:position w:val="30"/>
          <w:sz w:val="20"/>
        </w:rPr>
        <w:tab/>
      </w:r>
      <w:r w:rsidR="00422B96" w:rsidRPr="0013396E">
        <w:rPr>
          <w:b/>
          <w:position w:val="30"/>
          <w:sz w:val="20"/>
        </w:rPr>
        <w:tab/>
      </w:r>
      <w:r w:rsidR="00422B96" w:rsidRPr="0013396E">
        <w:rPr>
          <w:b/>
          <w:position w:val="30"/>
          <w:sz w:val="20"/>
        </w:rPr>
        <w:tab/>
        <w:t>Min(Max((RDF*FRCHL – FRCO)</w:t>
      </w:r>
      <w:r w:rsidR="00422B96" w:rsidRPr="0013396E">
        <w:rPr>
          <w:b/>
          <w:position w:val="30"/>
          <w:sz w:val="20"/>
          <w:vertAlign w:val="subscript"/>
        </w:rPr>
        <w:t>i</w:t>
      </w:r>
      <w:r w:rsidR="00422B96" w:rsidRPr="0013396E">
        <w:rPr>
          <w:b/>
          <w:position w:val="30"/>
          <w:sz w:val="20"/>
        </w:rPr>
        <w:t xml:space="preserve"> , 0.0) , 0.2*RDF*</w:t>
      </w:r>
      <w:proofErr w:type="spellStart"/>
      <w:r w:rsidR="00422B96" w:rsidRPr="0013396E">
        <w:rPr>
          <w:b/>
          <w:position w:val="30"/>
          <w:sz w:val="20"/>
        </w:rPr>
        <w:t>FRCHL</w:t>
      </w:r>
      <w:r w:rsidR="00422B96" w:rsidRPr="0013396E">
        <w:rPr>
          <w:b/>
          <w:position w:val="30"/>
          <w:sz w:val="20"/>
          <w:vertAlign w:val="subscript"/>
        </w:rPr>
        <w:t>i</w:t>
      </w:r>
      <w:proofErr w:type="spellEnd"/>
      <w:r w:rsidR="00422B96" w:rsidRPr="0013396E">
        <w:rPr>
          <w:b/>
          <w:position w:val="30"/>
          <w:sz w:val="20"/>
        </w:rPr>
        <w:t>),</w:t>
      </w:r>
    </w:p>
    <w:p w14:paraId="4A04C298" w14:textId="77777777" w:rsidR="00422B96" w:rsidRPr="0013396E" w:rsidRDefault="00422B96" w:rsidP="00422B96">
      <w:pPr>
        <w:ind w:right="-1080"/>
      </w:pPr>
    </w:p>
    <w:p w14:paraId="33AA1331" w14:textId="77777777" w:rsidR="00422B96" w:rsidRPr="0013396E" w:rsidRDefault="00422B96" w:rsidP="00422B96">
      <w:pPr>
        <w:ind w:right="-1080"/>
      </w:pPr>
    </w:p>
    <w:p w14:paraId="1EAF0DB4" w14:textId="77777777" w:rsidR="00422B96" w:rsidRPr="0013396E" w:rsidRDefault="00422B96" w:rsidP="00422B96">
      <w:pPr>
        <w:ind w:right="-1080"/>
      </w:pPr>
      <w:r w:rsidRPr="0013396E">
        <w:t>where the included On-Line Generation Resources do not include WGRs, nuclear Generation</w:t>
      </w:r>
    </w:p>
    <w:p w14:paraId="3CAD7022" w14:textId="77777777" w:rsidR="00422B96" w:rsidRPr="0013396E" w:rsidRDefault="00422B96" w:rsidP="00422B96">
      <w:pPr>
        <w:ind w:right="-1080"/>
      </w:pPr>
      <w:r w:rsidRPr="0013396E">
        <w:t xml:space="preserve">Resources, or Generation Resources with an output less than or equal to 95% of </w:t>
      </w:r>
      <w:proofErr w:type="gramStart"/>
      <w:r w:rsidRPr="0013396E">
        <w:t>telemetered</w:t>
      </w:r>
      <w:proofErr w:type="gramEnd"/>
      <w:r w:rsidRPr="0013396E">
        <w:t xml:space="preserve"> LSL or </w:t>
      </w:r>
    </w:p>
    <w:p w14:paraId="64B3959A" w14:textId="77777777" w:rsidR="00422B96" w:rsidRPr="0013396E" w:rsidRDefault="00422B96" w:rsidP="00422B96">
      <w:pPr>
        <w:ind w:right="-1080"/>
      </w:pPr>
      <w:r w:rsidRPr="0013396E">
        <w:t>with a telemetered status of ONTEST, ONHOLD, STARTUP, or SHUTDOWN.</w:t>
      </w:r>
    </w:p>
    <w:p w14:paraId="587F1933" w14:textId="77777777" w:rsidR="00422B96" w:rsidRPr="0013396E" w:rsidRDefault="00422B96" w:rsidP="00422B96">
      <w:pPr>
        <w:ind w:right="-1080"/>
        <w:rPr>
          <w:b/>
          <w:position w:val="30"/>
          <w:sz w:val="20"/>
        </w:rPr>
      </w:pPr>
      <w:r w:rsidRPr="0013396E">
        <w:rPr>
          <w:noProof/>
        </w:rPr>
        <mc:AlternateContent>
          <mc:Choice Requires="wpc">
            <w:drawing>
              <wp:anchor distT="0" distB="0" distL="114300" distR="114300" simplePos="0" relativeHeight="251704320" behindDoc="0" locked="0" layoutInCell="1" allowOverlap="1" wp14:anchorId="6C1CE4F3" wp14:editId="2B883CAF">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B613" w14:textId="77777777" w:rsidR="00422B96" w:rsidRDefault="00422B96" w:rsidP="00422B96">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C1AF5"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C1EE8" w14:textId="77777777" w:rsidR="00422B96" w:rsidRDefault="00422B96" w:rsidP="00422B96">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3717" w14:textId="77777777" w:rsidR="00422B96" w:rsidRDefault="00422B96" w:rsidP="00422B96">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19525" w14:textId="77777777" w:rsidR="00422B96" w:rsidRDefault="00422B96" w:rsidP="00422B96">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47880" w14:textId="77777777" w:rsidR="00422B96" w:rsidRDefault="00422B96" w:rsidP="00422B96">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1162E" w14:textId="77777777" w:rsidR="00422B96" w:rsidRDefault="00422B96" w:rsidP="00422B96">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32B20" w14:textId="77777777" w:rsidR="00422B96" w:rsidRDefault="00422B96" w:rsidP="00422B96">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C1CE4F3" id="Canvas 111" o:spid="_x0000_s1119" editas="canvas" style="position:absolute;margin-left:37.65pt;margin-top:-5.6pt;width:59.95pt;height:109.8pt;z-index:25170432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">
                <v:shape id="_x0000_s1120" type="#_x0000_t75" style="position:absolute;width:7613;height:13944;visibility:visible;mso-wrap-style:square">
                  <v:fill o:detectmouseclick="t"/>
                  <v:path o:connecttype="none"/>
                </v:shape>
                <v:rect id="Rectangle 107" o:spid="_x0000_s1121"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498CB613" w14:textId="77777777" w:rsidR="00422B96" w:rsidRDefault="00422B96" w:rsidP="00422B96">
                        <w:r>
                          <w:rPr>
                            <w:rFonts w:ascii="Symbol" w:hAnsi="Symbol" w:cs="Symbol"/>
                            <w:color w:val="000000"/>
                            <w:sz w:val="32"/>
                            <w:szCs w:val="32"/>
                          </w:rPr>
                          <w:t></w:t>
                        </w:r>
                      </w:p>
                    </w:txbxContent>
                  </v:textbox>
                </v:rect>
                <v:rect id="Rectangle 108" o:spid="_x0000_s1122"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301C1AF5" w14:textId="77777777" w:rsidR="00422B96" w:rsidRDefault="00422B96" w:rsidP="00422B96">
                        <w:r>
                          <w:rPr>
                            <w:rFonts w:ascii="Symbol" w:hAnsi="Symbol" w:cs="Symbol"/>
                            <w:color w:val="000000"/>
                          </w:rPr>
                          <w:t></w:t>
                        </w:r>
                      </w:p>
                    </w:txbxContent>
                  </v:textbox>
                </v:rect>
                <v:rect id="Rectangle 109" o:spid="_x0000_s1123"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3E3C1EE8" w14:textId="77777777" w:rsidR="00422B96" w:rsidRDefault="00422B96" w:rsidP="00422B96">
                        <w:r>
                          <w:rPr>
                            <w:b/>
                            <w:bCs/>
                            <w:i/>
                            <w:iCs/>
                            <w:color w:val="000000"/>
                          </w:rPr>
                          <w:t>WGRs</w:t>
                        </w:r>
                      </w:p>
                    </w:txbxContent>
                  </v:textbox>
                </v:rect>
                <v:rect id="Rectangle 110" o:spid="_x0000_s1124"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2D1D3717" w14:textId="77777777" w:rsidR="00422B96" w:rsidRDefault="00422B96" w:rsidP="00422B96">
                        <w:r>
                          <w:rPr>
                            <w:b/>
                            <w:bCs/>
                            <w:i/>
                            <w:iCs/>
                            <w:color w:val="000000"/>
                          </w:rPr>
                          <w:t>online</w:t>
                        </w:r>
                      </w:p>
                    </w:txbxContent>
                  </v:textbox>
                </v:rect>
                <v:rect id="Rectangle 111" o:spid="_x0000_s1125"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62519525" w14:textId="77777777" w:rsidR="00422B96" w:rsidRDefault="00422B96" w:rsidP="00422B96">
                        <w:r>
                          <w:rPr>
                            <w:b/>
                            <w:bCs/>
                            <w:i/>
                            <w:iCs/>
                            <w:color w:val="000000"/>
                          </w:rPr>
                          <w:t>All</w:t>
                        </w:r>
                      </w:p>
                    </w:txbxContent>
                  </v:textbox>
                </v:rect>
                <v:rect id="Rectangle 112" o:spid="_x0000_s1126"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45547880" w14:textId="77777777" w:rsidR="00422B96" w:rsidRDefault="00422B96" w:rsidP="00422B96">
                        <w:r>
                          <w:rPr>
                            <w:b/>
                            <w:bCs/>
                            <w:i/>
                            <w:iCs/>
                            <w:color w:val="000000"/>
                          </w:rPr>
                          <w:t>WGR</w:t>
                        </w:r>
                      </w:p>
                    </w:txbxContent>
                  </v:textbox>
                </v:rect>
                <v:rect id="Rectangle 113" o:spid="_x0000_s1127"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0881162E" w14:textId="77777777" w:rsidR="00422B96" w:rsidRDefault="00422B96" w:rsidP="00422B96">
                        <w:r>
                          <w:rPr>
                            <w:b/>
                            <w:bCs/>
                            <w:i/>
                            <w:iCs/>
                            <w:color w:val="000000"/>
                          </w:rPr>
                          <w:t>online</w:t>
                        </w:r>
                      </w:p>
                    </w:txbxContent>
                  </v:textbox>
                </v:rect>
                <v:rect id="Rectangle 114" o:spid="_x0000_s1128"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40432B20" w14:textId="77777777" w:rsidR="00422B96" w:rsidRDefault="00422B96" w:rsidP="00422B96">
                        <w:r>
                          <w:rPr>
                            <w:b/>
                            <w:bCs/>
                            <w:i/>
                            <w:iCs/>
                            <w:color w:val="000000"/>
                          </w:rPr>
                          <w:t>i</w:t>
                        </w:r>
                      </w:p>
                    </w:txbxContent>
                  </v:textbox>
                </v:rect>
              </v:group>
            </w:pict>
          </mc:Fallback>
        </mc:AlternateContent>
      </w:r>
    </w:p>
    <w:p w14:paraId="1EF694B8" w14:textId="77777777" w:rsidR="00422B96" w:rsidRPr="0013396E" w:rsidRDefault="00422B96" w:rsidP="00422B96">
      <w:pPr>
        <w:rPr>
          <w:b/>
          <w:position w:val="30"/>
          <w:sz w:val="20"/>
        </w:rPr>
      </w:pPr>
      <w:r w:rsidRPr="0013396E">
        <w:rPr>
          <w:b/>
          <w:position w:val="30"/>
          <w:sz w:val="20"/>
        </w:rPr>
        <w:t>PRC</w:t>
      </w:r>
      <w:r w:rsidRPr="0013396E">
        <w:rPr>
          <w:b/>
          <w:position w:val="30"/>
          <w:sz w:val="20"/>
          <w:vertAlign w:val="subscript"/>
        </w:rPr>
        <w:t>2</w:t>
      </w:r>
      <w:r w:rsidRPr="0013396E">
        <w:rPr>
          <w:b/>
          <w:position w:val="30"/>
          <w:sz w:val="20"/>
        </w:rPr>
        <w:t xml:space="preserve"> =</w:t>
      </w:r>
      <w:r w:rsidRPr="0013396E">
        <w:rPr>
          <w:b/>
          <w:position w:val="30"/>
          <w:sz w:val="20"/>
        </w:rPr>
        <w:tab/>
      </w:r>
      <w:r w:rsidRPr="0013396E">
        <w:rPr>
          <w:b/>
          <w:position w:val="30"/>
          <w:sz w:val="20"/>
        </w:rPr>
        <w:tab/>
      </w:r>
      <w:r w:rsidRPr="0013396E">
        <w:rPr>
          <w:b/>
          <w:position w:val="30"/>
          <w:sz w:val="20"/>
        </w:rPr>
        <w:tab/>
        <w:t>Min(Max((RDF</w:t>
      </w:r>
      <w:r w:rsidRPr="0013396E">
        <w:rPr>
          <w:b/>
          <w:position w:val="30"/>
          <w:sz w:val="20"/>
          <w:vertAlign w:val="subscript"/>
        </w:rPr>
        <w:t>W</w:t>
      </w:r>
      <w:r w:rsidRPr="0013396E">
        <w:rPr>
          <w:b/>
          <w:position w:val="30"/>
          <w:sz w:val="20"/>
        </w:rPr>
        <w:t>*HSL – Actual Net Telemetered Output)</w:t>
      </w:r>
      <w:r w:rsidRPr="0013396E">
        <w:rPr>
          <w:b/>
          <w:position w:val="30"/>
          <w:sz w:val="20"/>
          <w:vertAlign w:val="subscript"/>
        </w:rPr>
        <w:t>i</w:t>
      </w:r>
      <w:r w:rsidRPr="0013396E">
        <w:rPr>
          <w:b/>
          <w:position w:val="30"/>
          <w:sz w:val="20"/>
        </w:rPr>
        <w:t xml:space="preserve"> , 0.0) , </w:t>
      </w:r>
      <w:r w:rsidRPr="0013396E">
        <w:rPr>
          <w:b/>
          <w:position w:val="30"/>
          <w:sz w:val="20"/>
        </w:rPr>
        <w:tab/>
      </w:r>
      <w:r w:rsidRPr="0013396E">
        <w:rPr>
          <w:b/>
          <w:position w:val="30"/>
          <w:sz w:val="20"/>
        </w:rPr>
        <w:tab/>
      </w:r>
      <w:r w:rsidRPr="0013396E">
        <w:rPr>
          <w:b/>
          <w:position w:val="30"/>
          <w:sz w:val="20"/>
        </w:rPr>
        <w:tab/>
      </w:r>
      <w:r w:rsidRPr="0013396E">
        <w:rPr>
          <w:b/>
          <w:position w:val="30"/>
          <w:sz w:val="20"/>
        </w:rPr>
        <w:tab/>
      </w:r>
      <w:r w:rsidRPr="0013396E">
        <w:rPr>
          <w:b/>
          <w:position w:val="30"/>
          <w:sz w:val="20"/>
        </w:rPr>
        <w:tab/>
        <w:t>0.2*RDF</w:t>
      </w:r>
      <w:r w:rsidRPr="0013396E">
        <w:rPr>
          <w:b/>
          <w:position w:val="30"/>
          <w:sz w:val="20"/>
          <w:vertAlign w:val="subscript"/>
        </w:rPr>
        <w:t>W</w:t>
      </w:r>
      <w:r w:rsidRPr="0013396E">
        <w:rPr>
          <w:b/>
          <w:position w:val="30"/>
          <w:sz w:val="20"/>
        </w:rPr>
        <w:t>*</w:t>
      </w:r>
      <w:proofErr w:type="spellStart"/>
      <w:r w:rsidRPr="0013396E">
        <w:rPr>
          <w:b/>
          <w:position w:val="30"/>
          <w:sz w:val="20"/>
        </w:rPr>
        <w:t>HSL</w:t>
      </w:r>
      <w:r w:rsidRPr="0013396E">
        <w:rPr>
          <w:b/>
          <w:position w:val="30"/>
          <w:sz w:val="20"/>
          <w:vertAlign w:val="subscript"/>
        </w:rPr>
        <w:t>i</w:t>
      </w:r>
      <w:proofErr w:type="spellEnd"/>
      <w:r w:rsidRPr="0013396E">
        <w:rPr>
          <w:b/>
          <w:position w:val="30"/>
          <w:sz w:val="20"/>
        </w:rPr>
        <w:t>),</w:t>
      </w:r>
    </w:p>
    <w:p w14:paraId="74B40C7D" w14:textId="77777777" w:rsidR="00422B96" w:rsidRPr="0013396E" w:rsidRDefault="00422B96" w:rsidP="00422B96">
      <w:pPr>
        <w:ind w:right="-1080" w:hanging="1080"/>
        <w:rPr>
          <w:b/>
          <w:position w:val="30"/>
        </w:rPr>
      </w:pPr>
    </w:p>
    <w:p w14:paraId="3A5019B6" w14:textId="77777777" w:rsidR="00422B96" w:rsidRPr="0013396E" w:rsidRDefault="00422B96" w:rsidP="00422B96">
      <w:pPr>
        <w:spacing w:before="120"/>
      </w:pPr>
      <w:r w:rsidRPr="0013396E">
        <w:t>where the included On-Line WGRs only include WGRs that are Primary Frequency Response-capable.</w:t>
      </w:r>
    </w:p>
    <w:p w14:paraId="2DF7302A" w14:textId="77777777" w:rsidR="00422B96" w:rsidRPr="0013396E" w:rsidRDefault="004652FE" w:rsidP="00422B96">
      <w:pPr>
        <w:ind w:left="2160" w:hanging="2160"/>
        <w:rPr>
          <w:b/>
          <w:position w:val="30"/>
          <w:sz w:val="20"/>
        </w:rPr>
      </w:pPr>
      <w:r>
        <w:rPr>
          <w:b/>
          <w:noProof/>
          <w:position w:val="30"/>
          <w:sz w:val="20"/>
        </w:rPr>
        <w:object w:dxaOrig="1440" w:dyaOrig="1440" w14:anchorId="47056D1D">
          <v:shape id="_x0000_s5555" type="#_x0000_t75" style="position:absolute;left:0;text-align:left;margin-left:34.1pt;margin-top:-1.7pt;width:67.85pt;height:110.1pt;z-index:251700224" fillcolor="red" strokecolor="red">
            <v:fill opacity="13107f" color2="fill darken(118)" o:opacity2="13107f" rotate="t" method="linear sigma" focus="100%" type="gradient"/>
            <v:imagedata r:id="rId15" o:title=""/>
          </v:shape>
          <o:OLEObject Type="Embed" ProgID="Equation.3" ShapeID="_x0000_s5555" DrawAspect="Content" ObjectID="_1844403142" r:id="rId17"/>
        </w:object>
      </w:r>
      <w:r w:rsidR="00422B96" w:rsidRPr="0013396E">
        <w:rPr>
          <w:b/>
          <w:position w:val="30"/>
          <w:sz w:val="20"/>
        </w:rPr>
        <w:t>PRC</w:t>
      </w:r>
      <w:r w:rsidR="00422B96" w:rsidRPr="0013396E">
        <w:rPr>
          <w:b/>
          <w:position w:val="30"/>
          <w:sz w:val="20"/>
          <w:vertAlign w:val="subscript"/>
        </w:rPr>
        <w:t>3</w:t>
      </w:r>
      <w:r w:rsidR="00422B96" w:rsidRPr="0013396E">
        <w:rPr>
          <w:b/>
          <w:position w:val="30"/>
          <w:sz w:val="20"/>
        </w:rPr>
        <w:t xml:space="preserve"> =</w:t>
      </w:r>
      <w:r w:rsidR="00422B96" w:rsidRPr="0013396E">
        <w:rPr>
          <w:b/>
          <w:position w:val="30"/>
          <w:sz w:val="20"/>
        </w:rPr>
        <w:tab/>
        <w:t>((Synchronous condenser output)</w:t>
      </w:r>
      <w:r w:rsidR="00422B96" w:rsidRPr="0013396E">
        <w:rPr>
          <w:b/>
          <w:position w:val="30"/>
          <w:sz w:val="20"/>
          <w:vertAlign w:val="subscript"/>
        </w:rPr>
        <w:t>i</w:t>
      </w:r>
      <w:r w:rsidR="00422B96" w:rsidRPr="0013396E">
        <w:rPr>
          <w:b/>
          <w:position w:val="30"/>
          <w:sz w:val="20"/>
        </w:rPr>
        <w:t xml:space="preserve"> as qualified by item (8) of Operating Guide Section 2.3.1.2, Additional Operational Details for Responsive Reserve and ERCOT </w:t>
      </w:r>
      <w:proofErr w:type="gramStart"/>
      <w:r w:rsidR="00422B96" w:rsidRPr="0013396E">
        <w:rPr>
          <w:b/>
          <w:position w:val="30"/>
          <w:sz w:val="20"/>
        </w:rPr>
        <w:t>Contingency Reserve</w:t>
      </w:r>
      <w:proofErr w:type="gramEnd"/>
      <w:r w:rsidR="00422B96" w:rsidRPr="0013396E">
        <w:rPr>
          <w:b/>
          <w:position w:val="30"/>
          <w:sz w:val="20"/>
        </w:rPr>
        <w:t xml:space="preserve"> Service Providers))</w:t>
      </w:r>
    </w:p>
    <w:p w14:paraId="7EFF74F3" w14:textId="77777777" w:rsidR="00422B96" w:rsidRPr="0013396E" w:rsidRDefault="00422B96" w:rsidP="00422B96">
      <w:pPr>
        <w:tabs>
          <w:tab w:val="left" w:pos="2160"/>
        </w:tabs>
        <w:spacing w:before="480"/>
        <w:ind w:left="2160" w:hanging="2160"/>
        <w:rPr>
          <w:b/>
          <w:position w:val="30"/>
          <w:sz w:val="20"/>
        </w:rPr>
      </w:pPr>
    </w:p>
    <w:p w14:paraId="2936893D" w14:textId="77777777" w:rsidR="00422B96" w:rsidRPr="0013396E" w:rsidRDefault="00422B96" w:rsidP="00422B96">
      <w:pPr>
        <w:tabs>
          <w:tab w:val="left" w:pos="2160"/>
        </w:tabs>
        <w:spacing w:before="480"/>
        <w:ind w:left="2160" w:hanging="2160"/>
        <w:rPr>
          <w:b/>
          <w:position w:val="30"/>
          <w:sz w:val="20"/>
          <w:vertAlign w:val="subscript"/>
        </w:rPr>
      </w:pPr>
      <w:r w:rsidRPr="0013396E">
        <w:rPr>
          <w:noProof/>
        </w:rPr>
        <w:lastRenderedPageBreak/>
        <mc:AlternateContent>
          <mc:Choice Requires="wpc">
            <w:drawing>
              <wp:anchor distT="0" distB="0" distL="114300" distR="114300" simplePos="0" relativeHeight="251701248" behindDoc="0" locked="0" layoutInCell="1" allowOverlap="1" wp14:anchorId="248CC989" wp14:editId="481C5CF1">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ED02"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C6D48"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C4AE"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278BF"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F21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3E16"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0CB62"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548D"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DCD70"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BC707"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48CC989" id="Canvas 102" o:spid="_x0000_s1129" editas="canvas" style="position:absolute;left:0;text-align:left;margin-left:38.1pt;margin-top:3.45pt;width:56.8pt;height:107.8pt;z-index:25170124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">
                <v:shape id="_x0000_s1130" type="#_x0000_t75" style="position:absolute;width:7213;height:13690;visibility:visible;mso-wrap-style:square">
                  <v:fill o:detectmouseclick="t"/>
                  <v:path o:connecttype="none"/>
                </v:shape>
                <v:rect id="Rectangle 71" o:spid="_x0000_s1131"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2DEEED02"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72" o:spid="_x0000_s1132"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2B4C6D48" w14:textId="77777777" w:rsidR="00422B96" w:rsidRDefault="00422B96" w:rsidP="00422B96">
                        <w:r>
                          <w:rPr>
                            <w:rFonts w:ascii="Symbol" w:hAnsi="Symbol" w:cs="Symbol"/>
                            <w:color w:val="000000"/>
                          </w:rPr>
                          <w:t></w:t>
                        </w:r>
                      </w:p>
                    </w:txbxContent>
                  </v:textbox>
                </v:rect>
                <v:rect id="Rectangle 73" o:spid="_x0000_s1133"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2F42C4AE" w14:textId="77777777" w:rsidR="00422B96" w:rsidRPr="00B34B0A" w:rsidRDefault="00422B96" w:rsidP="00422B96">
                        <w:pPr>
                          <w:rPr>
                            <w:b/>
                          </w:rPr>
                        </w:pPr>
                        <w:r w:rsidRPr="00B34B0A">
                          <w:rPr>
                            <w:b/>
                            <w:i/>
                            <w:iCs/>
                            <w:color w:val="000000"/>
                          </w:rPr>
                          <w:t>resources</w:t>
                        </w:r>
                      </w:p>
                    </w:txbxContent>
                  </v:textbox>
                </v:rect>
                <v:rect id="Rectangle 74" o:spid="_x0000_s1134"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5CB278BF" w14:textId="77777777" w:rsidR="00422B96" w:rsidRPr="00B34B0A" w:rsidRDefault="00422B96" w:rsidP="00422B96">
                        <w:pPr>
                          <w:rPr>
                            <w:b/>
                          </w:rPr>
                        </w:pPr>
                        <w:r w:rsidRPr="00B34B0A">
                          <w:rPr>
                            <w:b/>
                            <w:i/>
                            <w:iCs/>
                            <w:color w:val="000000"/>
                          </w:rPr>
                          <w:t>load</w:t>
                        </w:r>
                      </w:p>
                    </w:txbxContent>
                  </v:textbox>
                </v:rect>
                <v:rect id="Rectangle 75" o:spid="_x0000_s1135"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33A0F212" w14:textId="77777777" w:rsidR="00422B96" w:rsidRPr="00B34B0A" w:rsidRDefault="00422B96" w:rsidP="00422B96">
                        <w:pPr>
                          <w:rPr>
                            <w:b/>
                          </w:rPr>
                        </w:pPr>
                        <w:r w:rsidRPr="00B34B0A">
                          <w:rPr>
                            <w:b/>
                            <w:i/>
                            <w:iCs/>
                            <w:color w:val="000000"/>
                          </w:rPr>
                          <w:t>online</w:t>
                        </w:r>
                      </w:p>
                    </w:txbxContent>
                  </v:textbox>
                </v:rect>
                <v:rect id="Rectangle 76" o:spid="_x0000_s1136"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281E3E16" w14:textId="77777777" w:rsidR="00422B96" w:rsidRPr="00B34B0A" w:rsidRDefault="00422B96" w:rsidP="00422B96">
                        <w:pPr>
                          <w:rPr>
                            <w:b/>
                          </w:rPr>
                        </w:pPr>
                        <w:r w:rsidRPr="00B34B0A">
                          <w:rPr>
                            <w:b/>
                            <w:i/>
                            <w:iCs/>
                            <w:color w:val="000000"/>
                          </w:rPr>
                          <w:t>All</w:t>
                        </w:r>
                      </w:p>
                    </w:txbxContent>
                  </v:textbox>
                </v:rect>
                <v:rect id="Rectangle 77" o:spid="_x0000_s1137"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66F0CB62" w14:textId="77777777" w:rsidR="00422B96" w:rsidRPr="00B34B0A" w:rsidRDefault="00422B96" w:rsidP="00422B96">
                        <w:pPr>
                          <w:rPr>
                            <w:b/>
                          </w:rPr>
                        </w:pPr>
                        <w:r w:rsidRPr="00B34B0A">
                          <w:rPr>
                            <w:b/>
                            <w:i/>
                            <w:iCs/>
                            <w:color w:val="000000"/>
                          </w:rPr>
                          <w:t>resource</w:t>
                        </w:r>
                      </w:p>
                    </w:txbxContent>
                  </v:textbox>
                </v:rect>
                <v:rect id="Rectangle 78" o:spid="_x0000_s1138"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1A23548D" w14:textId="77777777" w:rsidR="00422B96" w:rsidRPr="00B34B0A" w:rsidRDefault="00422B96" w:rsidP="00422B96">
                        <w:pPr>
                          <w:rPr>
                            <w:b/>
                          </w:rPr>
                        </w:pPr>
                        <w:r w:rsidRPr="00B34B0A">
                          <w:rPr>
                            <w:b/>
                            <w:i/>
                            <w:iCs/>
                            <w:color w:val="000000"/>
                          </w:rPr>
                          <w:t>load</w:t>
                        </w:r>
                      </w:p>
                    </w:txbxContent>
                  </v:textbox>
                </v:rect>
                <v:rect id="Rectangle 79" o:spid="_x0000_s1139"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43FDCD70" w14:textId="77777777" w:rsidR="00422B96" w:rsidRPr="00B34B0A" w:rsidRDefault="00422B96" w:rsidP="00422B96">
                        <w:pPr>
                          <w:rPr>
                            <w:b/>
                          </w:rPr>
                        </w:pPr>
                        <w:r w:rsidRPr="00B34B0A">
                          <w:rPr>
                            <w:b/>
                            <w:i/>
                            <w:iCs/>
                            <w:color w:val="000000"/>
                          </w:rPr>
                          <w:t>online</w:t>
                        </w:r>
                      </w:p>
                    </w:txbxContent>
                  </v:textbox>
                </v:rect>
                <v:rect id="Rectangle 80" o:spid="_x0000_s1140"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125BC707"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4</w:t>
      </w:r>
      <w:r w:rsidRPr="0013396E">
        <w:rPr>
          <w:b/>
          <w:position w:val="30"/>
          <w:sz w:val="20"/>
        </w:rPr>
        <w:t xml:space="preserve"> =</w:t>
      </w:r>
      <w:r w:rsidRPr="0013396E">
        <w:rPr>
          <w:b/>
          <w:position w:val="30"/>
          <w:sz w:val="20"/>
        </w:rPr>
        <w:tab/>
        <w:t>(Min(Max((Actual Net Telemetered Consumption – LPC), 0.0), ECRS and RRS Ancillary Service Resource award * 1.5) from all Load Resources controlled by high-set under-frequency relays with an ECRS and/or RRS Ancillary Service Resource award)</w:t>
      </w:r>
      <w:r w:rsidRPr="0013396E">
        <w:rPr>
          <w:b/>
          <w:position w:val="30"/>
          <w:sz w:val="20"/>
          <w:vertAlign w:val="subscript"/>
        </w:rPr>
        <w:t>i</w:t>
      </w:r>
    </w:p>
    <w:p w14:paraId="2C3B9F7C" w14:textId="735DF8A6" w:rsidR="00422B96" w:rsidRPr="0013396E" w:rsidRDefault="00422B96" w:rsidP="00422B96">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2272" behindDoc="0" locked="0" layoutInCell="1" allowOverlap="1" wp14:anchorId="03267108" wp14:editId="74CAED76">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71D6C"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066C"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4B1FD"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1381"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CCEA7"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C203C"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CAAAF"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43CB"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6CFC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FD7B7"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3267108" id="Canvas 91" o:spid="_x0000_s1141" editas="canvas" style="position:absolute;left:0;text-align:left;margin-left:38.9pt;margin-top:2.45pt;width:58.05pt;height:107.15pt;z-index:25170227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">
                <v:shape id="_x0000_s1142" type="#_x0000_t75" style="position:absolute;width:7372;height:13608;visibility:visible;mso-wrap-style:square">
                  <v:fill o:detectmouseclick="t"/>
                  <v:path o:connecttype="none"/>
                </v:shape>
                <v:rect id="Rectangle 83" o:spid="_x0000_s1143"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1D671D6C"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84" o:spid="_x0000_s1144"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1BC4066C" w14:textId="77777777" w:rsidR="00422B96" w:rsidRDefault="00422B96" w:rsidP="00422B96">
                        <w:r>
                          <w:rPr>
                            <w:rFonts w:ascii="Symbol" w:hAnsi="Symbol" w:cs="Symbol"/>
                            <w:color w:val="000000"/>
                          </w:rPr>
                          <w:t></w:t>
                        </w:r>
                      </w:p>
                    </w:txbxContent>
                  </v:textbox>
                </v:rect>
                <v:rect id="Rectangle 85" o:spid="_x0000_s1145"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4234B1FD" w14:textId="77777777" w:rsidR="00422B96" w:rsidRPr="00B34B0A" w:rsidRDefault="00422B96" w:rsidP="00422B96">
                        <w:pPr>
                          <w:rPr>
                            <w:b/>
                          </w:rPr>
                        </w:pPr>
                        <w:r w:rsidRPr="00B34B0A">
                          <w:rPr>
                            <w:b/>
                            <w:i/>
                            <w:iCs/>
                            <w:color w:val="000000"/>
                          </w:rPr>
                          <w:t>resources</w:t>
                        </w:r>
                      </w:p>
                    </w:txbxContent>
                  </v:textbox>
                </v:rect>
                <v:rect id="Rectangle 86" o:spid="_x0000_s1146"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78531381" w14:textId="77777777" w:rsidR="00422B96" w:rsidRPr="00B34B0A" w:rsidRDefault="00422B96" w:rsidP="00422B96">
                        <w:pPr>
                          <w:rPr>
                            <w:b/>
                          </w:rPr>
                        </w:pPr>
                        <w:r w:rsidRPr="00B34B0A">
                          <w:rPr>
                            <w:b/>
                            <w:i/>
                            <w:iCs/>
                            <w:color w:val="000000"/>
                          </w:rPr>
                          <w:t>load</w:t>
                        </w:r>
                      </w:p>
                    </w:txbxContent>
                  </v:textbox>
                </v:rect>
                <v:rect id="Rectangle 87" o:spid="_x0000_s1147"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3A7CCEA7" w14:textId="77777777" w:rsidR="00422B96" w:rsidRPr="00B34B0A" w:rsidRDefault="00422B96" w:rsidP="00422B96">
                        <w:pPr>
                          <w:rPr>
                            <w:b/>
                          </w:rPr>
                        </w:pPr>
                        <w:r w:rsidRPr="00B34B0A">
                          <w:rPr>
                            <w:b/>
                            <w:i/>
                            <w:iCs/>
                            <w:color w:val="000000"/>
                          </w:rPr>
                          <w:t>online</w:t>
                        </w:r>
                      </w:p>
                    </w:txbxContent>
                  </v:textbox>
                </v:rect>
                <v:rect id="Rectangle 88" o:spid="_x0000_s1148"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575C203C" w14:textId="77777777" w:rsidR="00422B96" w:rsidRPr="00B34B0A" w:rsidRDefault="00422B96" w:rsidP="00422B96">
                        <w:pPr>
                          <w:rPr>
                            <w:b/>
                          </w:rPr>
                        </w:pPr>
                        <w:r w:rsidRPr="00B34B0A">
                          <w:rPr>
                            <w:b/>
                            <w:i/>
                            <w:iCs/>
                            <w:color w:val="000000"/>
                          </w:rPr>
                          <w:t>All</w:t>
                        </w:r>
                      </w:p>
                    </w:txbxContent>
                  </v:textbox>
                </v:rect>
                <v:rect id="Rectangle 89" o:spid="_x0000_s1149"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2F0CAAAF" w14:textId="77777777" w:rsidR="00422B96" w:rsidRPr="00B34B0A" w:rsidRDefault="00422B96" w:rsidP="00422B96">
                        <w:pPr>
                          <w:rPr>
                            <w:b/>
                          </w:rPr>
                        </w:pPr>
                        <w:r w:rsidRPr="00B34B0A">
                          <w:rPr>
                            <w:b/>
                            <w:i/>
                            <w:iCs/>
                            <w:color w:val="000000"/>
                          </w:rPr>
                          <w:t>resource</w:t>
                        </w:r>
                      </w:p>
                    </w:txbxContent>
                  </v:textbox>
                </v:rect>
                <v:rect id="Rectangle 90" o:spid="_x0000_s1150"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644F43CB" w14:textId="77777777" w:rsidR="00422B96" w:rsidRPr="00B34B0A" w:rsidRDefault="00422B96" w:rsidP="00422B96">
                        <w:pPr>
                          <w:rPr>
                            <w:b/>
                          </w:rPr>
                        </w:pPr>
                        <w:r w:rsidRPr="00B34B0A">
                          <w:rPr>
                            <w:b/>
                            <w:i/>
                            <w:iCs/>
                            <w:color w:val="000000"/>
                          </w:rPr>
                          <w:t>load</w:t>
                        </w:r>
                      </w:p>
                    </w:txbxContent>
                  </v:textbox>
                </v:rect>
                <v:rect id="Rectangle 91" o:spid="_x0000_s1151"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2A86CFC2" w14:textId="77777777" w:rsidR="00422B96" w:rsidRPr="00B34B0A" w:rsidRDefault="00422B96" w:rsidP="00422B96">
                        <w:pPr>
                          <w:rPr>
                            <w:b/>
                          </w:rPr>
                        </w:pPr>
                        <w:r w:rsidRPr="00B34B0A">
                          <w:rPr>
                            <w:b/>
                            <w:i/>
                            <w:iCs/>
                            <w:color w:val="000000"/>
                          </w:rPr>
                          <w:t>online</w:t>
                        </w:r>
                      </w:p>
                    </w:txbxContent>
                  </v:textbox>
                </v:rect>
                <v:rect id="Rectangle 92" o:spid="_x0000_s1152"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E0FD7B7"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with an Ancillary Service Resource award</w:t>
      </w:r>
    </w:p>
    <w:p w14:paraId="066225FA" w14:textId="77777777" w:rsidR="00422B96" w:rsidRPr="0013396E" w:rsidRDefault="00422B96" w:rsidP="00422B96">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B6149" w:rsidRPr="0013396E" w14:paraId="0E7A473D" w14:textId="77777777" w:rsidTr="0099759E">
        <w:trPr>
          <w:trHeight w:val="206"/>
        </w:trPr>
        <w:tc>
          <w:tcPr>
            <w:tcW w:w="9350" w:type="dxa"/>
            <w:shd w:val="pct12" w:color="auto" w:fill="auto"/>
          </w:tcPr>
          <w:p w14:paraId="213FC59F" w14:textId="288A5F58" w:rsidR="001B6149" w:rsidRPr="0013396E" w:rsidRDefault="001B6149" w:rsidP="0099759E">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formula “PRC</w:t>
            </w:r>
            <w:r w:rsidRPr="001B6149">
              <w:rPr>
                <w:b/>
                <w:i/>
                <w:iCs/>
                <w:szCs w:val="24"/>
                <w:vertAlign w:val="subscript"/>
              </w:rPr>
              <w:t>5</w:t>
            </w:r>
            <w:r>
              <w:rPr>
                <w:b/>
                <w:i/>
                <w:iCs/>
                <w:szCs w:val="24"/>
              </w:rPr>
              <w:t xml:space="preserve">” </w:t>
            </w:r>
            <w:r w:rsidRPr="0013396E">
              <w:rPr>
                <w:b/>
                <w:i/>
                <w:iCs/>
                <w:szCs w:val="24"/>
              </w:rPr>
              <w:t>above with the following upon system implementation:]</w:t>
            </w:r>
          </w:p>
          <w:p w14:paraId="45386F5A" w14:textId="77777777" w:rsidR="001B6149" w:rsidRPr="0013396E" w:rsidRDefault="001B6149" w:rsidP="001B6149">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9440" behindDoc="0" locked="0" layoutInCell="1" allowOverlap="1" wp14:anchorId="2114BB38" wp14:editId="335F1FEC">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CB7E" w14:textId="77777777" w:rsidR="001B6149" w:rsidRPr="00B074A0" w:rsidRDefault="001B6149" w:rsidP="001B614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4ECFA" w14:textId="77777777" w:rsidR="001B6149" w:rsidRDefault="001B6149" w:rsidP="001B6149">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42EE" w14:textId="77777777" w:rsidR="001B6149" w:rsidRPr="00B34B0A" w:rsidRDefault="001B6149" w:rsidP="001B6149">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58225"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8AEAA"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4A138" w14:textId="77777777" w:rsidR="001B6149" w:rsidRPr="00B34B0A" w:rsidRDefault="001B6149" w:rsidP="001B6149">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9463F" w14:textId="77777777" w:rsidR="001B6149" w:rsidRPr="00B34B0A" w:rsidRDefault="001B6149" w:rsidP="001B6149">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EA980"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132FC"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87854" w14:textId="77777777" w:rsidR="001B6149" w:rsidRPr="00B34B0A" w:rsidRDefault="001B6149" w:rsidP="001B614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114BB38" id="_x0000_s1153" editas="canvas" style="position:absolute;left:0;text-align:left;margin-left:38.9pt;margin-top:2.45pt;width:58.05pt;height:107.15pt;z-index:251709440"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">
                      <v:shape id="_x0000_s1154" type="#_x0000_t75" style="position:absolute;width:7372;height:13608;visibility:visible;mso-wrap-style:square">
                        <v:fill o:detectmouseclick="t"/>
                        <v:path o:connecttype="none"/>
                      </v:shape>
                      <v:rect id="Rectangle 83" o:spid="_x0000_s1155"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392BCB7E" w14:textId="77777777" w:rsidR="001B6149" w:rsidRPr="00B074A0" w:rsidRDefault="001B6149" w:rsidP="001B6149">
                              <w:pPr>
                                <w:rPr>
                                  <w:sz w:val="32"/>
                                  <w:szCs w:val="32"/>
                                </w:rPr>
                              </w:pPr>
                              <w:r w:rsidRPr="00B074A0">
                                <w:rPr>
                                  <w:rFonts w:ascii="Symbol" w:hAnsi="Symbol" w:cs="Symbol"/>
                                  <w:color w:val="000000"/>
                                  <w:sz w:val="32"/>
                                  <w:szCs w:val="32"/>
                                </w:rPr>
                                <w:t></w:t>
                              </w:r>
                            </w:p>
                          </w:txbxContent>
                        </v:textbox>
                      </v:rect>
                      <v:rect id="Rectangle 84" o:spid="_x0000_s1156"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55B4ECFA" w14:textId="77777777" w:rsidR="001B6149" w:rsidRDefault="001B6149" w:rsidP="001B6149">
                              <w:r>
                                <w:rPr>
                                  <w:rFonts w:ascii="Symbol" w:hAnsi="Symbol" w:cs="Symbol"/>
                                  <w:color w:val="000000"/>
                                </w:rPr>
                                <w:t></w:t>
                              </w:r>
                            </w:p>
                          </w:txbxContent>
                        </v:textbox>
                      </v:rect>
                      <v:rect id="Rectangle 85" o:spid="_x0000_s1157"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683442EE" w14:textId="77777777" w:rsidR="001B6149" w:rsidRPr="00B34B0A" w:rsidRDefault="001B6149" w:rsidP="001B6149">
                              <w:pPr>
                                <w:rPr>
                                  <w:b/>
                                </w:rPr>
                              </w:pPr>
                              <w:r w:rsidRPr="00B34B0A">
                                <w:rPr>
                                  <w:b/>
                                  <w:i/>
                                  <w:iCs/>
                                  <w:color w:val="000000"/>
                                </w:rPr>
                                <w:t>resources</w:t>
                              </w:r>
                            </w:p>
                          </w:txbxContent>
                        </v:textbox>
                      </v:rect>
                      <v:rect id="Rectangle 86" o:spid="_x0000_s1158"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58958225" w14:textId="77777777" w:rsidR="001B6149" w:rsidRPr="00B34B0A" w:rsidRDefault="001B6149" w:rsidP="001B6149">
                              <w:pPr>
                                <w:rPr>
                                  <w:b/>
                                </w:rPr>
                              </w:pPr>
                              <w:r w:rsidRPr="00B34B0A">
                                <w:rPr>
                                  <w:b/>
                                  <w:i/>
                                  <w:iCs/>
                                  <w:color w:val="000000"/>
                                </w:rPr>
                                <w:t>load</w:t>
                              </w:r>
                            </w:p>
                          </w:txbxContent>
                        </v:textbox>
                      </v:rect>
                      <v:rect id="Rectangle 87" o:spid="_x0000_s1159"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1988AEAA" w14:textId="77777777" w:rsidR="001B6149" w:rsidRPr="00B34B0A" w:rsidRDefault="001B6149" w:rsidP="001B6149">
                              <w:pPr>
                                <w:rPr>
                                  <w:b/>
                                </w:rPr>
                              </w:pPr>
                              <w:r w:rsidRPr="00B34B0A">
                                <w:rPr>
                                  <w:b/>
                                  <w:i/>
                                  <w:iCs/>
                                  <w:color w:val="000000"/>
                                </w:rPr>
                                <w:t>online</w:t>
                              </w:r>
                            </w:p>
                          </w:txbxContent>
                        </v:textbox>
                      </v:rect>
                      <v:rect id="Rectangle 88" o:spid="_x0000_s1160"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6CA4A138" w14:textId="77777777" w:rsidR="001B6149" w:rsidRPr="00B34B0A" w:rsidRDefault="001B6149" w:rsidP="001B6149">
                              <w:pPr>
                                <w:rPr>
                                  <w:b/>
                                </w:rPr>
                              </w:pPr>
                              <w:r w:rsidRPr="00B34B0A">
                                <w:rPr>
                                  <w:b/>
                                  <w:i/>
                                  <w:iCs/>
                                  <w:color w:val="000000"/>
                                </w:rPr>
                                <w:t>All</w:t>
                              </w:r>
                            </w:p>
                          </w:txbxContent>
                        </v:textbox>
                      </v:rect>
                      <v:rect id="Rectangle 89" o:spid="_x0000_s1161"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1629463F" w14:textId="77777777" w:rsidR="001B6149" w:rsidRPr="00B34B0A" w:rsidRDefault="001B6149" w:rsidP="001B6149">
                              <w:pPr>
                                <w:rPr>
                                  <w:b/>
                                </w:rPr>
                              </w:pPr>
                              <w:r w:rsidRPr="00B34B0A">
                                <w:rPr>
                                  <w:b/>
                                  <w:i/>
                                  <w:iCs/>
                                  <w:color w:val="000000"/>
                                </w:rPr>
                                <w:t>resource</w:t>
                              </w:r>
                            </w:p>
                          </w:txbxContent>
                        </v:textbox>
                      </v:rect>
                      <v:rect id="Rectangle 90" o:spid="_x0000_s1162"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56BEA980" w14:textId="77777777" w:rsidR="001B6149" w:rsidRPr="00B34B0A" w:rsidRDefault="001B6149" w:rsidP="001B6149">
                              <w:pPr>
                                <w:rPr>
                                  <w:b/>
                                </w:rPr>
                              </w:pPr>
                              <w:r w:rsidRPr="00B34B0A">
                                <w:rPr>
                                  <w:b/>
                                  <w:i/>
                                  <w:iCs/>
                                  <w:color w:val="000000"/>
                                </w:rPr>
                                <w:t>load</w:t>
                              </w:r>
                            </w:p>
                          </w:txbxContent>
                        </v:textbox>
                      </v:rect>
                      <v:rect id="Rectangle 91" o:spid="_x0000_s1163"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2C8132FC" w14:textId="77777777" w:rsidR="001B6149" w:rsidRPr="00B34B0A" w:rsidRDefault="001B6149" w:rsidP="001B6149">
                              <w:pPr>
                                <w:rPr>
                                  <w:b/>
                                </w:rPr>
                              </w:pPr>
                              <w:r w:rsidRPr="00B34B0A">
                                <w:rPr>
                                  <w:b/>
                                  <w:i/>
                                  <w:iCs/>
                                  <w:color w:val="000000"/>
                                </w:rPr>
                                <w:t>online</w:t>
                              </w:r>
                            </w:p>
                          </w:txbxContent>
                        </v:textbox>
                      </v:rect>
                      <v:rect id="Rectangle 92" o:spid="_x0000_s1164"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20A87854" w14:textId="77777777" w:rsidR="001B6149" w:rsidRPr="00B34B0A" w:rsidRDefault="001B6149" w:rsidP="001B6149">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and qualified for Regulation Service and/or RRS with an Ancillary Service Resource award</w:t>
            </w:r>
          </w:p>
          <w:p w14:paraId="268D1C10" w14:textId="25729E33" w:rsidR="001B6149" w:rsidRPr="001B6149" w:rsidRDefault="001B6149" w:rsidP="0099759E">
            <w:pPr>
              <w:tabs>
                <w:tab w:val="left" w:pos="1080"/>
              </w:tabs>
              <w:spacing w:after="60"/>
              <w:rPr>
                <w:iCs/>
                <w:sz w:val="20"/>
              </w:rPr>
            </w:pPr>
          </w:p>
        </w:tc>
      </w:tr>
    </w:tbl>
    <w:p w14:paraId="76978A48" w14:textId="77777777" w:rsidR="001B6149" w:rsidRDefault="001B6149" w:rsidP="00422B96">
      <w:pPr>
        <w:tabs>
          <w:tab w:val="left" w:pos="2160"/>
        </w:tabs>
        <w:ind w:left="2160" w:hanging="2160"/>
        <w:rPr>
          <w:b/>
          <w:position w:val="30"/>
          <w:sz w:val="20"/>
        </w:rPr>
      </w:pPr>
    </w:p>
    <w:p w14:paraId="7E5797B2" w14:textId="2B30B2C2" w:rsidR="00422B96" w:rsidRPr="0013396E" w:rsidRDefault="00422B96" w:rsidP="00422B96">
      <w:pPr>
        <w:tabs>
          <w:tab w:val="left" w:pos="2160"/>
        </w:tabs>
        <w:ind w:left="2160" w:hanging="2160"/>
        <w:rPr>
          <w:b/>
          <w:position w:val="30"/>
          <w:sz w:val="20"/>
        </w:rPr>
      </w:pPr>
      <w:r w:rsidRPr="0013396E">
        <w:rPr>
          <w:noProof/>
        </w:rPr>
        <mc:AlternateContent>
          <mc:Choice Requires="wpc">
            <w:drawing>
              <wp:anchor distT="0" distB="0" distL="114300" distR="114300" simplePos="0" relativeHeight="251703296" behindDoc="0" locked="0" layoutInCell="1" allowOverlap="1" wp14:anchorId="2804B27F" wp14:editId="57406875">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E10CB"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237B7"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C4D1"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1CCD"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5D4F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BA906"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21B2"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D249"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4D6C3"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D2C4B"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804B27F" id="Canvas 80" o:spid="_x0000_s1165" editas="canvas" style="position:absolute;left:0;text-align:left;margin-left:41pt;margin-top:-7.55pt;width:58.1pt;height:105.4pt;z-index:25170329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DWAZTmoAwAAKxgAAA4AAAAAAAAAAAAAAAAALgIAAGRycy9lMm9Eb2MueG1sUEsBAi0A&#10;FAAGAAgAAAAhAHLz6ErgAAAACgEAAA8AAAAAAAAAAAAAAAAAAgYAAGRycy9kb3ducmV2LnhtbFBL&#10;BQYAAAAABAAEAPMAAAAPBwAAAAA=&#10;">
                <v:shape id="_x0000_s1166" type="#_x0000_t75" style="position:absolute;width:7378;height:13385;visibility:visible;mso-wrap-style:square">
                  <v:fill o:detectmouseclick="t"/>
                  <v:path o:connecttype="none"/>
                </v:shape>
                <v:rect id="Rectangle 95" o:spid="_x0000_s1167"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109E10CB"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96" o:spid="_x0000_s1168"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105237B7" w14:textId="77777777" w:rsidR="00422B96" w:rsidRDefault="00422B96" w:rsidP="00422B96">
                        <w:r>
                          <w:rPr>
                            <w:rFonts w:ascii="Symbol" w:hAnsi="Symbol" w:cs="Symbol"/>
                            <w:color w:val="000000"/>
                          </w:rPr>
                          <w:t></w:t>
                        </w:r>
                      </w:p>
                    </w:txbxContent>
                  </v:textbox>
                </v:rect>
                <v:rect id="Rectangle 97" o:spid="_x0000_s1169"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7B6CC4D1" w14:textId="77777777" w:rsidR="00422B96" w:rsidRPr="00B34B0A" w:rsidRDefault="00422B96" w:rsidP="00422B96">
                        <w:pPr>
                          <w:rPr>
                            <w:b/>
                          </w:rPr>
                        </w:pPr>
                        <w:r w:rsidRPr="00B34B0A">
                          <w:rPr>
                            <w:b/>
                            <w:i/>
                            <w:iCs/>
                            <w:color w:val="000000"/>
                          </w:rPr>
                          <w:t>resources</w:t>
                        </w:r>
                      </w:p>
                    </w:txbxContent>
                  </v:textbox>
                </v:rect>
                <v:rect id="Rectangle 98" o:spid="_x0000_s1170"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7E7D1CCD" w14:textId="77777777" w:rsidR="00422B96" w:rsidRPr="00B34B0A" w:rsidRDefault="00422B96" w:rsidP="00422B96">
                        <w:pPr>
                          <w:rPr>
                            <w:b/>
                          </w:rPr>
                        </w:pPr>
                        <w:r w:rsidRPr="00B34B0A">
                          <w:rPr>
                            <w:b/>
                            <w:i/>
                            <w:iCs/>
                            <w:color w:val="000000"/>
                          </w:rPr>
                          <w:t>load</w:t>
                        </w:r>
                      </w:p>
                    </w:txbxContent>
                  </v:textbox>
                </v:rect>
                <v:rect id="Rectangle 99" o:spid="_x0000_s1171"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0645D4F2" w14:textId="77777777" w:rsidR="00422B96" w:rsidRPr="00B34B0A" w:rsidRDefault="00422B96" w:rsidP="00422B96">
                        <w:pPr>
                          <w:rPr>
                            <w:b/>
                          </w:rPr>
                        </w:pPr>
                        <w:r w:rsidRPr="00B34B0A">
                          <w:rPr>
                            <w:b/>
                            <w:i/>
                            <w:iCs/>
                            <w:color w:val="000000"/>
                          </w:rPr>
                          <w:t>online</w:t>
                        </w:r>
                      </w:p>
                    </w:txbxContent>
                  </v:textbox>
                </v:rect>
                <v:rect id="Rectangle 100" o:spid="_x0000_s1172"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65DBA906" w14:textId="77777777" w:rsidR="00422B96" w:rsidRPr="00B34B0A" w:rsidRDefault="00422B96" w:rsidP="00422B96">
                        <w:pPr>
                          <w:rPr>
                            <w:b/>
                          </w:rPr>
                        </w:pPr>
                        <w:r w:rsidRPr="00B34B0A">
                          <w:rPr>
                            <w:b/>
                            <w:i/>
                            <w:iCs/>
                            <w:color w:val="000000"/>
                          </w:rPr>
                          <w:t>All</w:t>
                        </w:r>
                      </w:p>
                    </w:txbxContent>
                  </v:textbox>
                </v:rect>
                <v:rect id="Rectangle 101" o:spid="_x0000_s1173"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3B6921B2" w14:textId="77777777" w:rsidR="00422B96" w:rsidRPr="00B34B0A" w:rsidRDefault="00422B96" w:rsidP="00422B96">
                        <w:pPr>
                          <w:rPr>
                            <w:b/>
                          </w:rPr>
                        </w:pPr>
                        <w:r w:rsidRPr="00B34B0A">
                          <w:rPr>
                            <w:b/>
                            <w:i/>
                            <w:iCs/>
                            <w:color w:val="000000"/>
                          </w:rPr>
                          <w:t>resource</w:t>
                        </w:r>
                      </w:p>
                    </w:txbxContent>
                  </v:textbox>
                </v:rect>
                <v:rect id="Rectangle 102" o:spid="_x0000_s1174"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3941D249" w14:textId="77777777" w:rsidR="00422B96" w:rsidRPr="00B34B0A" w:rsidRDefault="00422B96" w:rsidP="00422B96">
                        <w:pPr>
                          <w:rPr>
                            <w:b/>
                          </w:rPr>
                        </w:pPr>
                        <w:r w:rsidRPr="00B34B0A">
                          <w:rPr>
                            <w:b/>
                            <w:i/>
                            <w:iCs/>
                            <w:color w:val="000000"/>
                          </w:rPr>
                          <w:t>load</w:t>
                        </w:r>
                      </w:p>
                    </w:txbxContent>
                  </v:textbox>
                </v:rect>
                <v:rect id="Rectangle 103" o:spid="_x0000_s1175"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3364D6C3" w14:textId="77777777" w:rsidR="00422B96" w:rsidRPr="00B34B0A" w:rsidRDefault="00422B96" w:rsidP="00422B96">
                        <w:pPr>
                          <w:rPr>
                            <w:b/>
                          </w:rPr>
                        </w:pPr>
                        <w:r w:rsidRPr="00B34B0A">
                          <w:rPr>
                            <w:b/>
                            <w:i/>
                            <w:iCs/>
                            <w:color w:val="000000"/>
                          </w:rPr>
                          <w:t>online</w:t>
                        </w:r>
                      </w:p>
                    </w:txbxContent>
                  </v:textbox>
                </v:rect>
                <v:rect id="Rectangle 104" o:spid="_x0000_s1176"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2C3D2C4B"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without an Ancillary Service Resource award</w:t>
      </w:r>
    </w:p>
    <w:p w14:paraId="01638A7E" w14:textId="77777777" w:rsidR="00422B96" w:rsidRPr="0013396E" w:rsidRDefault="00422B96" w:rsidP="00422B96">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B6149" w:rsidRPr="0013396E" w14:paraId="6C8D6C98" w14:textId="77777777" w:rsidTr="0099759E">
        <w:trPr>
          <w:trHeight w:val="206"/>
        </w:trPr>
        <w:tc>
          <w:tcPr>
            <w:tcW w:w="9350" w:type="dxa"/>
            <w:shd w:val="pct12" w:color="auto" w:fill="auto"/>
          </w:tcPr>
          <w:p w14:paraId="6CB0F5B3" w14:textId="58BFC55F" w:rsidR="001B6149" w:rsidRPr="0013396E" w:rsidRDefault="001B6149" w:rsidP="0099759E">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formula “PRC</w:t>
            </w:r>
            <w:r w:rsidRPr="001B6149">
              <w:rPr>
                <w:b/>
                <w:i/>
                <w:iCs/>
                <w:szCs w:val="24"/>
                <w:vertAlign w:val="subscript"/>
              </w:rPr>
              <w:t>6</w:t>
            </w:r>
            <w:r>
              <w:rPr>
                <w:b/>
                <w:i/>
                <w:iCs/>
                <w:szCs w:val="24"/>
              </w:rPr>
              <w:t xml:space="preserve">” </w:t>
            </w:r>
            <w:r w:rsidRPr="0013396E">
              <w:rPr>
                <w:b/>
                <w:i/>
                <w:iCs/>
                <w:szCs w:val="24"/>
              </w:rPr>
              <w:t>above with the following upon system implementation:]</w:t>
            </w:r>
          </w:p>
          <w:p w14:paraId="23B186CF" w14:textId="27F4AF44" w:rsidR="001B6149" w:rsidRPr="001B6149" w:rsidRDefault="001B6149" w:rsidP="001B6149">
            <w:pPr>
              <w:tabs>
                <w:tab w:val="left" w:pos="2160"/>
              </w:tabs>
              <w:ind w:left="2160" w:hanging="2160"/>
              <w:rPr>
                <w:b/>
                <w:position w:val="30"/>
                <w:sz w:val="20"/>
              </w:rPr>
            </w:pPr>
            <w:r w:rsidRPr="0013396E">
              <w:rPr>
                <w:noProof/>
              </w:rPr>
              <mc:AlternateContent>
                <mc:Choice Requires="wpc">
                  <w:drawing>
                    <wp:anchor distT="0" distB="0" distL="114300" distR="114300" simplePos="0" relativeHeight="251711488" behindDoc="0" locked="0" layoutInCell="1" allowOverlap="1" wp14:anchorId="585B490B" wp14:editId="410DFDDE">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A3A6" w14:textId="77777777" w:rsidR="001B6149" w:rsidRPr="00B074A0" w:rsidRDefault="001B6149" w:rsidP="001B614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6D13A" w14:textId="77777777" w:rsidR="001B6149" w:rsidRDefault="001B6149" w:rsidP="001B6149">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56134" w14:textId="77777777" w:rsidR="001B6149" w:rsidRPr="00B34B0A" w:rsidRDefault="001B6149" w:rsidP="001B6149">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FE82"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662F2"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EADB6" w14:textId="77777777" w:rsidR="001B6149" w:rsidRPr="00B34B0A" w:rsidRDefault="001B6149" w:rsidP="001B6149">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211E" w14:textId="77777777" w:rsidR="001B6149" w:rsidRPr="00B34B0A" w:rsidRDefault="001B6149" w:rsidP="001B6149">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25B6F"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A7B81"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D6F5" w14:textId="77777777" w:rsidR="001B6149" w:rsidRPr="00B34B0A" w:rsidRDefault="001B6149" w:rsidP="001B614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5B490B" id="_x0000_s1177" editas="canvas" style="position:absolute;left:0;text-align:left;margin-left:41pt;margin-top:-7.55pt;width:58.1pt;height:105.4pt;z-index:25171148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Blh4Z+oAwAALhgAAA4AAAAAAAAAAAAAAAAALgIAAGRycy9lMm9Eb2MueG1sUEsBAi0A&#10;FAAGAAgAAAAhAHLz6ErgAAAACgEAAA8AAAAAAAAAAAAAAAAAAgYAAGRycy9kb3ducmV2LnhtbFBL&#10;BQYAAAAABAAEAPMAAAAPBwAAAAA=&#10;">
                      <v:shape id="_x0000_s1178" type="#_x0000_t75" style="position:absolute;width:7378;height:13385;visibility:visible;mso-wrap-style:square">
                        <v:fill o:detectmouseclick="t"/>
                        <v:path o:connecttype="none"/>
                      </v:shape>
                      <v:rect id="Rectangle 95" o:spid="_x0000_s1179"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1674A3A6" w14:textId="77777777" w:rsidR="001B6149" w:rsidRPr="00B074A0" w:rsidRDefault="001B6149" w:rsidP="001B6149">
                              <w:pPr>
                                <w:rPr>
                                  <w:sz w:val="32"/>
                                  <w:szCs w:val="32"/>
                                </w:rPr>
                              </w:pPr>
                              <w:r w:rsidRPr="00B074A0">
                                <w:rPr>
                                  <w:rFonts w:ascii="Symbol" w:hAnsi="Symbol" w:cs="Symbol"/>
                                  <w:color w:val="000000"/>
                                  <w:sz w:val="32"/>
                                  <w:szCs w:val="32"/>
                                </w:rPr>
                                <w:t></w:t>
                              </w:r>
                            </w:p>
                          </w:txbxContent>
                        </v:textbox>
                      </v:rect>
                      <v:rect id="Rectangle 96" o:spid="_x0000_s1180"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13B6D13A" w14:textId="77777777" w:rsidR="001B6149" w:rsidRDefault="001B6149" w:rsidP="001B6149">
                              <w:r>
                                <w:rPr>
                                  <w:rFonts w:ascii="Symbol" w:hAnsi="Symbol" w:cs="Symbol"/>
                                  <w:color w:val="000000"/>
                                </w:rPr>
                                <w:t></w:t>
                              </w:r>
                            </w:p>
                          </w:txbxContent>
                        </v:textbox>
                      </v:rect>
                      <v:rect id="Rectangle 97" o:spid="_x0000_s1181"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67856134" w14:textId="77777777" w:rsidR="001B6149" w:rsidRPr="00B34B0A" w:rsidRDefault="001B6149" w:rsidP="001B6149">
                              <w:pPr>
                                <w:rPr>
                                  <w:b/>
                                </w:rPr>
                              </w:pPr>
                              <w:r w:rsidRPr="00B34B0A">
                                <w:rPr>
                                  <w:b/>
                                  <w:i/>
                                  <w:iCs/>
                                  <w:color w:val="000000"/>
                                </w:rPr>
                                <w:t>resources</w:t>
                              </w:r>
                            </w:p>
                          </w:txbxContent>
                        </v:textbox>
                      </v:rect>
                      <v:rect id="Rectangle 98" o:spid="_x0000_s1182"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02EEFE82" w14:textId="77777777" w:rsidR="001B6149" w:rsidRPr="00B34B0A" w:rsidRDefault="001B6149" w:rsidP="001B6149">
                              <w:pPr>
                                <w:rPr>
                                  <w:b/>
                                </w:rPr>
                              </w:pPr>
                              <w:r w:rsidRPr="00B34B0A">
                                <w:rPr>
                                  <w:b/>
                                  <w:i/>
                                  <w:iCs/>
                                  <w:color w:val="000000"/>
                                </w:rPr>
                                <w:t>load</w:t>
                              </w:r>
                            </w:p>
                          </w:txbxContent>
                        </v:textbox>
                      </v:rect>
                      <v:rect id="Rectangle 99" o:spid="_x0000_s1183"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25A662F2" w14:textId="77777777" w:rsidR="001B6149" w:rsidRPr="00B34B0A" w:rsidRDefault="001B6149" w:rsidP="001B6149">
                              <w:pPr>
                                <w:rPr>
                                  <w:b/>
                                </w:rPr>
                              </w:pPr>
                              <w:r w:rsidRPr="00B34B0A">
                                <w:rPr>
                                  <w:b/>
                                  <w:i/>
                                  <w:iCs/>
                                  <w:color w:val="000000"/>
                                </w:rPr>
                                <w:t>online</w:t>
                              </w:r>
                            </w:p>
                          </w:txbxContent>
                        </v:textbox>
                      </v:rect>
                      <v:rect id="Rectangle 100" o:spid="_x0000_s1184"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7B2EADB6" w14:textId="77777777" w:rsidR="001B6149" w:rsidRPr="00B34B0A" w:rsidRDefault="001B6149" w:rsidP="001B6149">
                              <w:pPr>
                                <w:rPr>
                                  <w:b/>
                                </w:rPr>
                              </w:pPr>
                              <w:r w:rsidRPr="00B34B0A">
                                <w:rPr>
                                  <w:b/>
                                  <w:i/>
                                  <w:iCs/>
                                  <w:color w:val="000000"/>
                                </w:rPr>
                                <w:t>All</w:t>
                              </w:r>
                            </w:p>
                          </w:txbxContent>
                        </v:textbox>
                      </v:rect>
                      <v:rect id="Rectangle 101" o:spid="_x0000_s1185"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48CB211E" w14:textId="77777777" w:rsidR="001B6149" w:rsidRPr="00B34B0A" w:rsidRDefault="001B6149" w:rsidP="001B6149">
                              <w:pPr>
                                <w:rPr>
                                  <w:b/>
                                </w:rPr>
                              </w:pPr>
                              <w:r w:rsidRPr="00B34B0A">
                                <w:rPr>
                                  <w:b/>
                                  <w:i/>
                                  <w:iCs/>
                                  <w:color w:val="000000"/>
                                </w:rPr>
                                <w:t>resource</w:t>
                              </w:r>
                            </w:p>
                          </w:txbxContent>
                        </v:textbox>
                      </v:rect>
                      <v:rect id="Rectangle 102" o:spid="_x0000_s1186"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33C25B6F" w14:textId="77777777" w:rsidR="001B6149" w:rsidRPr="00B34B0A" w:rsidRDefault="001B6149" w:rsidP="001B6149">
                              <w:pPr>
                                <w:rPr>
                                  <w:b/>
                                </w:rPr>
                              </w:pPr>
                              <w:r w:rsidRPr="00B34B0A">
                                <w:rPr>
                                  <w:b/>
                                  <w:i/>
                                  <w:iCs/>
                                  <w:color w:val="000000"/>
                                </w:rPr>
                                <w:t>load</w:t>
                              </w:r>
                            </w:p>
                          </w:txbxContent>
                        </v:textbox>
                      </v:rect>
                      <v:rect id="Rectangle 103" o:spid="_x0000_s1187"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423A7B81" w14:textId="77777777" w:rsidR="001B6149" w:rsidRPr="00B34B0A" w:rsidRDefault="001B6149" w:rsidP="001B6149">
                              <w:pPr>
                                <w:rPr>
                                  <w:b/>
                                </w:rPr>
                              </w:pPr>
                              <w:r w:rsidRPr="00B34B0A">
                                <w:rPr>
                                  <w:b/>
                                  <w:i/>
                                  <w:iCs/>
                                  <w:color w:val="000000"/>
                                </w:rPr>
                                <w:t>online</w:t>
                              </w:r>
                            </w:p>
                          </w:txbxContent>
                        </v:textbox>
                      </v:rect>
                      <v:rect id="Rectangle 104" o:spid="_x0000_s1188"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58A0D6F5" w14:textId="77777777" w:rsidR="001B6149" w:rsidRPr="00B34B0A" w:rsidRDefault="001B6149" w:rsidP="001B6149">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xml:space="preserve">, 0.0), (0.2 * LRDF_2 * Actual Net Telemetered Consumption)) from all CLRs active in SCED </w:t>
            </w:r>
            <w:r w:rsidRPr="0013396E">
              <w:rPr>
                <w:b/>
                <w:position w:val="30"/>
                <w:sz w:val="20"/>
              </w:rPr>
              <w:lastRenderedPageBreak/>
              <w:t>and qualified for Regulation Service and/or RRS without an Ancillary Service Resource award</w:t>
            </w:r>
          </w:p>
        </w:tc>
      </w:tr>
    </w:tbl>
    <w:p w14:paraId="02453B9B" w14:textId="77777777" w:rsidR="001B6149" w:rsidRPr="0013396E" w:rsidRDefault="001B6149" w:rsidP="00422B96">
      <w:pPr>
        <w:tabs>
          <w:tab w:val="left" w:pos="2160"/>
        </w:tabs>
        <w:ind w:left="2160" w:hanging="2160"/>
        <w:rPr>
          <w:b/>
          <w:position w:val="30"/>
          <w:sz w:val="20"/>
        </w:rPr>
      </w:pPr>
    </w:p>
    <w:p w14:paraId="30915A18" w14:textId="77777777" w:rsidR="00422B96" w:rsidRPr="0013396E" w:rsidRDefault="00422B96" w:rsidP="00422B96">
      <w:pPr>
        <w:tabs>
          <w:tab w:val="left" w:pos="2160"/>
        </w:tabs>
        <w:ind w:left="2160" w:hanging="2160"/>
        <w:rPr>
          <w:b/>
          <w:position w:val="30"/>
          <w:sz w:val="20"/>
          <w:vertAlign w:val="subscript"/>
        </w:rPr>
      </w:pPr>
      <w:r w:rsidRPr="0013396E">
        <w:rPr>
          <w:noProof/>
        </w:rPr>
        <mc:AlternateContent>
          <mc:Choice Requires="wpg">
            <w:drawing>
              <wp:anchor distT="0" distB="0" distL="114300" distR="114300" simplePos="0" relativeHeight="251705344" behindDoc="0" locked="0" layoutInCell="1" allowOverlap="1" wp14:anchorId="5CF444CB" wp14:editId="21FFF5FE">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98A4C" w14:textId="77777777" w:rsidR="00422B96" w:rsidRDefault="00422B96" w:rsidP="00422B96">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6A007"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CBA9A" w14:textId="77777777" w:rsidR="00422B96" w:rsidRDefault="00422B96" w:rsidP="00422B96">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0F796" w14:textId="77777777" w:rsidR="00422B96" w:rsidRDefault="00422B96" w:rsidP="00422B96">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2890" w14:textId="77777777" w:rsidR="00422B96" w:rsidRDefault="00422B96" w:rsidP="00422B96">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C9094" w14:textId="77777777" w:rsidR="00422B96" w:rsidRDefault="00422B96" w:rsidP="00422B96">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DAD3" w14:textId="77777777" w:rsidR="00422B96" w:rsidRDefault="00422B96" w:rsidP="00422B96">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57CB1" w14:textId="77777777" w:rsidR="00422B96" w:rsidRDefault="00422B96" w:rsidP="00422B96">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074B6" w14:textId="77777777" w:rsidR="00422B96" w:rsidRDefault="00422B96" w:rsidP="00422B96">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0B0E5" w14:textId="77777777" w:rsidR="00422B96" w:rsidRDefault="00422B96" w:rsidP="00422B96">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CF444CB" id="Group 1091906159" o:spid="_x0000_s1189" style="position:absolute;left:0;text-align:left;margin-left:43.85pt;margin-top:-20.9pt;width:171.35pt;height:732.7pt;z-index:251705344"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xENYTwwE&#10;AABLGgAADgAAAAAAAAAAAAAAAAAuAgAAZHJzL2Uyb0RvYy54bWxQSwECLQAUAAYACAAAACEA3BYR&#10;OOEAAAALAQAADwAAAAAAAAAAAAAAAABmBgAAZHJzL2Rvd25yZXYueG1sUEsFBgAAAAAEAAQA8wAA&#10;AHQHAAAAAA==&#10;">
                <v:rect id="Rectangle 1523999613" o:spid="_x0000_s1190"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91"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3C798A4C" w14:textId="77777777" w:rsidR="00422B96" w:rsidRDefault="00422B96" w:rsidP="00422B96">
                        <w:r>
                          <w:rPr>
                            <w:rFonts w:ascii="Symbol" w:hAnsi="Symbol" w:cs="Symbol"/>
                            <w:color w:val="000000"/>
                            <w:sz w:val="54"/>
                            <w:szCs w:val="54"/>
                          </w:rPr>
                          <w:t></w:t>
                        </w:r>
                      </w:p>
                    </w:txbxContent>
                  </v:textbox>
                </v:rect>
                <v:rect id="Rectangle 199809170" o:spid="_x0000_s1192"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39B6A007" w14:textId="77777777" w:rsidR="00422B96" w:rsidRDefault="00422B96" w:rsidP="00422B96">
                        <w:r>
                          <w:rPr>
                            <w:rFonts w:ascii="Symbol" w:hAnsi="Symbol" w:cs="Symbol"/>
                            <w:color w:val="000000"/>
                          </w:rPr>
                          <w:t></w:t>
                        </w:r>
                      </w:p>
                    </w:txbxContent>
                  </v:textbox>
                </v:rect>
                <v:rect id="Rectangle 1555491498" o:spid="_x0000_s1193"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000CBA9A" w14:textId="77777777" w:rsidR="00422B96" w:rsidRDefault="00422B96" w:rsidP="00422B96">
                        <w:pPr>
                          <w:rPr>
                            <w:b/>
                          </w:rPr>
                        </w:pPr>
                        <w:r>
                          <w:rPr>
                            <w:b/>
                            <w:i/>
                            <w:iCs/>
                            <w:color w:val="000000"/>
                          </w:rPr>
                          <w:t>resources</w:t>
                        </w:r>
                      </w:p>
                    </w:txbxContent>
                  </v:textbox>
                </v:rect>
                <v:rect id="Rectangle 451405393" o:spid="_x0000_s1194"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7BD0F796" w14:textId="77777777" w:rsidR="00422B96" w:rsidRDefault="00422B96" w:rsidP="00422B96">
                        <w:pPr>
                          <w:rPr>
                            <w:b/>
                          </w:rPr>
                        </w:pPr>
                        <w:r>
                          <w:rPr>
                            <w:b/>
                            <w:i/>
                            <w:iCs/>
                            <w:color w:val="000000"/>
                          </w:rPr>
                          <w:t>FFR</w:t>
                        </w:r>
                      </w:p>
                    </w:txbxContent>
                  </v:textbox>
                </v:rect>
                <v:rect id="Rectangle 592910009" o:spid="_x0000_s1195"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00162890" w14:textId="77777777" w:rsidR="00422B96" w:rsidRDefault="00422B96" w:rsidP="00422B96">
                        <w:pPr>
                          <w:rPr>
                            <w:b/>
                          </w:rPr>
                        </w:pPr>
                        <w:r>
                          <w:rPr>
                            <w:b/>
                            <w:i/>
                            <w:iCs/>
                            <w:color w:val="000000"/>
                          </w:rPr>
                          <w:t>online</w:t>
                        </w:r>
                      </w:p>
                    </w:txbxContent>
                  </v:textbox>
                </v:rect>
                <v:rect id="Rectangle 1125926189" o:spid="_x0000_s1196"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544C9094" w14:textId="77777777" w:rsidR="00422B96" w:rsidRDefault="00422B96" w:rsidP="00422B96">
                        <w:pPr>
                          <w:rPr>
                            <w:b/>
                          </w:rPr>
                        </w:pPr>
                        <w:r>
                          <w:rPr>
                            <w:b/>
                            <w:i/>
                            <w:iCs/>
                            <w:color w:val="000000"/>
                          </w:rPr>
                          <w:t>All</w:t>
                        </w:r>
                      </w:p>
                    </w:txbxContent>
                  </v:textbox>
                </v:rect>
                <v:rect id="Rectangle 1513354785" o:spid="_x0000_s1197"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5162DAD3" w14:textId="77777777" w:rsidR="00422B96" w:rsidRDefault="00422B96" w:rsidP="00422B96">
                        <w:pPr>
                          <w:rPr>
                            <w:b/>
                          </w:rPr>
                        </w:pPr>
                        <w:r>
                          <w:rPr>
                            <w:b/>
                            <w:i/>
                            <w:iCs/>
                            <w:color w:val="000000"/>
                          </w:rPr>
                          <w:t>resource</w:t>
                        </w:r>
                      </w:p>
                    </w:txbxContent>
                  </v:textbox>
                </v:rect>
                <v:rect id="Rectangle 1768462538" o:spid="_x0000_s1198"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1B057CB1" w14:textId="77777777" w:rsidR="00422B96" w:rsidRDefault="00422B96" w:rsidP="00422B96">
                        <w:pPr>
                          <w:rPr>
                            <w:b/>
                          </w:rPr>
                        </w:pPr>
                        <w:r>
                          <w:rPr>
                            <w:b/>
                            <w:i/>
                            <w:iCs/>
                            <w:color w:val="000000"/>
                          </w:rPr>
                          <w:t>FFR</w:t>
                        </w:r>
                      </w:p>
                    </w:txbxContent>
                  </v:textbox>
                </v:rect>
                <v:rect id="Rectangle 890523991" o:spid="_x0000_s1199"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12C074B6" w14:textId="77777777" w:rsidR="00422B96" w:rsidRDefault="00422B96" w:rsidP="00422B96">
                        <w:pPr>
                          <w:rPr>
                            <w:b/>
                          </w:rPr>
                        </w:pPr>
                        <w:r>
                          <w:rPr>
                            <w:b/>
                            <w:i/>
                            <w:iCs/>
                            <w:color w:val="000000"/>
                          </w:rPr>
                          <w:t>online</w:t>
                        </w:r>
                      </w:p>
                    </w:txbxContent>
                  </v:textbox>
                </v:rect>
                <v:rect id="Rectangle 159795743" o:spid="_x0000_s1200"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4110B0E5" w14:textId="77777777" w:rsidR="00422B96" w:rsidRDefault="00422B96" w:rsidP="00422B96">
                        <w:pPr>
                          <w:rPr>
                            <w:b/>
                          </w:rPr>
                        </w:pPr>
                        <w:r>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7</w:t>
      </w:r>
      <w:r w:rsidRPr="0013396E">
        <w:rPr>
          <w:b/>
          <w:position w:val="30"/>
          <w:sz w:val="20"/>
        </w:rPr>
        <w:t xml:space="preserve"> =</w:t>
      </w:r>
      <w:r w:rsidRPr="0013396E">
        <w:rPr>
          <w:b/>
          <w:position w:val="30"/>
          <w:sz w:val="20"/>
        </w:rPr>
        <w:tab/>
        <w:t>(Capacity from Resources capable of providing FFR)</w:t>
      </w:r>
      <w:r w:rsidRPr="0013396E">
        <w:rPr>
          <w:b/>
          <w:position w:val="30"/>
          <w:sz w:val="20"/>
          <w:vertAlign w:val="subscript"/>
        </w:rPr>
        <w:t>i</w:t>
      </w:r>
    </w:p>
    <w:p w14:paraId="533A2947" w14:textId="77777777" w:rsidR="00422B96" w:rsidRPr="0013396E" w:rsidRDefault="00422B96" w:rsidP="00422B96">
      <w:pPr>
        <w:spacing w:before="480"/>
        <w:ind w:left="720" w:hanging="720"/>
        <w:rPr>
          <w:b/>
          <w:position w:val="30"/>
          <w:sz w:val="20"/>
        </w:rPr>
      </w:pPr>
    </w:p>
    <w:p w14:paraId="794E6B78" w14:textId="77777777" w:rsidR="00422B96" w:rsidRPr="0013396E" w:rsidRDefault="00422B96" w:rsidP="00422B96">
      <w:pPr>
        <w:ind w:left="720" w:hanging="720"/>
        <w:rPr>
          <w:b/>
          <w:position w:val="30"/>
          <w:sz w:val="20"/>
        </w:rPr>
      </w:pPr>
    </w:p>
    <w:p w14:paraId="507DE343" w14:textId="77777777" w:rsidR="00422B96" w:rsidRPr="0013396E" w:rsidRDefault="00422B96" w:rsidP="00422B96">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6368" behindDoc="0" locked="0" layoutInCell="1" allowOverlap="1" wp14:anchorId="738CC75E" wp14:editId="7AC966E4">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7F7CA"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49FB"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AD9C" w14:textId="77777777" w:rsidR="00422B96" w:rsidRPr="00B34B0A" w:rsidRDefault="00422B96" w:rsidP="00422B96">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BA99" w14:textId="77777777" w:rsidR="00422B96" w:rsidRPr="00B34B0A" w:rsidRDefault="00422B96" w:rsidP="00422B96">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BA278"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E2AC"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55560" w14:textId="77777777" w:rsidR="00422B96" w:rsidRPr="00B34B0A" w:rsidRDefault="00422B96" w:rsidP="00422B96">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DF4CA" w14:textId="77777777" w:rsidR="00422B96" w:rsidRPr="00B34B0A" w:rsidRDefault="00422B96" w:rsidP="00422B96">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44F7"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FB7E1"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38CC75E" id="_x0000_s1201" editas="canvas" style="position:absolute;left:0;text-align:left;margin-left:38.1pt;margin-top:3.45pt;width:75.65pt;height:107.8pt;z-index:2517063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">
                <v:shape id="_x0000_s1202" type="#_x0000_t75" style="position:absolute;width:9607;height:13690;visibility:visible;mso-wrap-style:square">
                  <v:fill o:detectmouseclick="t"/>
                  <v:path o:connecttype="none"/>
                </v:shape>
                <v:rect id="Rectangle 71" o:spid="_x0000_s1203"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3077F7CA"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72" o:spid="_x0000_s1204"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494749FB" w14:textId="77777777" w:rsidR="00422B96" w:rsidRDefault="00422B96" w:rsidP="00422B96">
                        <w:r>
                          <w:rPr>
                            <w:rFonts w:ascii="Symbol" w:hAnsi="Symbol" w:cs="Symbol"/>
                            <w:color w:val="000000"/>
                          </w:rPr>
                          <w:t></w:t>
                        </w:r>
                      </w:p>
                    </w:txbxContent>
                  </v:textbox>
                </v:rect>
                <v:rect id="Rectangle 73" o:spid="_x0000_s1205"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1CD8AD9C" w14:textId="77777777" w:rsidR="00422B96" w:rsidRPr="00B34B0A" w:rsidRDefault="00422B96" w:rsidP="00422B96">
                        <w:pPr>
                          <w:rPr>
                            <w:b/>
                          </w:rPr>
                        </w:pPr>
                        <w:r>
                          <w:rPr>
                            <w:b/>
                            <w:i/>
                            <w:iCs/>
                            <w:color w:val="000000"/>
                          </w:rPr>
                          <w:t>ESR</w:t>
                        </w:r>
                      </w:p>
                    </w:txbxContent>
                  </v:textbox>
                </v:rect>
                <v:rect id="Rectangle 74" o:spid="_x0000_s1206"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05EFBA99" w14:textId="77777777" w:rsidR="00422B96" w:rsidRPr="00B34B0A" w:rsidRDefault="00422B96" w:rsidP="00422B96">
                        <w:pPr>
                          <w:rPr>
                            <w:b/>
                          </w:rPr>
                        </w:pPr>
                      </w:p>
                    </w:txbxContent>
                  </v:textbox>
                </v:rect>
                <v:rect id="Rectangle 75" o:spid="_x0000_s1207"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2B8BA278" w14:textId="77777777" w:rsidR="00422B96" w:rsidRPr="00B34B0A" w:rsidRDefault="00422B96" w:rsidP="00422B96">
                        <w:pPr>
                          <w:rPr>
                            <w:b/>
                          </w:rPr>
                        </w:pPr>
                        <w:r w:rsidRPr="00B34B0A">
                          <w:rPr>
                            <w:b/>
                            <w:i/>
                            <w:iCs/>
                            <w:color w:val="000000"/>
                          </w:rPr>
                          <w:t>online</w:t>
                        </w:r>
                      </w:p>
                    </w:txbxContent>
                  </v:textbox>
                </v:rect>
                <v:rect id="Rectangle 76" o:spid="_x0000_s1208"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2BC3E2AC" w14:textId="77777777" w:rsidR="00422B96" w:rsidRPr="00B34B0A" w:rsidRDefault="00422B96" w:rsidP="00422B96">
                        <w:pPr>
                          <w:rPr>
                            <w:b/>
                          </w:rPr>
                        </w:pPr>
                        <w:r w:rsidRPr="00B34B0A">
                          <w:rPr>
                            <w:b/>
                            <w:i/>
                            <w:iCs/>
                            <w:color w:val="000000"/>
                          </w:rPr>
                          <w:t>All</w:t>
                        </w:r>
                      </w:p>
                    </w:txbxContent>
                  </v:textbox>
                </v:rect>
                <v:rect id="Rectangle 77" o:spid="_x0000_s1209"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4C655560" w14:textId="77777777" w:rsidR="00422B96" w:rsidRPr="00B34B0A" w:rsidRDefault="00422B96" w:rsidP="00422B96">
                        <w:pPr>
                          <w:rPr>
                            <w:b/>
                          </w:rPr>
                        </w:pPr>
                      </w:p>
                    </w:txbxContent>
                  </v:textbox>
                </v:rect>
                <v:rect id="Rectangle 78" o:spid="_x0000_s1210"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36DDF4CA" w14:textId="77777777" w:rsidR="00422B96" w:rsidRPr="00B34B0A" w:rsidRDefault="00422B96" w:rsidP="00422B96">
                        <w:pPr>
                          <w:rPr>
                            <w:b/>
                          </w:rPr>
                        </w:pPr>
                        <w:r>
                          <w:rPr>
                            <w:b/>
                            <w:i/>
                            <w:iCs/>
                            <w:color w:val="000000"/>
                          </w:rPr>
                          <w:t>ESR</w:t>
                        </w:r>
                      </w:p>
                    </w:txbxContent>
                  </v:textbox>
                </v:rect>
                <v:rect id="Rectangle 79" o:spid="_x0000_s1211"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5C3B44F7" w14:textId="77777777" w:rsidR="00422B96" w:rsidRPr="00B34B0A" w:rsidRDefault="00422B96" w:rsidP="00422B96">
                        <w:pPr>
                          <w:rPr>
                            <w:b/>
                          </w:rPr>
                        </w:pPr>
                        <w:r w:rsidRPr="00B34B0A">
                          <w:rPr>
                            <w:b/>
                            <w:i/>
                            <w:iCs/>
                            <w:color w:val="000000"/>
                          </w:rPr>
                          <w:t>online</w:t>
                        </w:r>
                      </w:p>
                    </w:txbxContent>
                  </v:textbox>
                </v:rect>
                <v:rect id="Rectangle 80" o:spid="_x0000_s1212"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4E3FB7E1"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8</w:t>
      </w:r>
      <w:r w:rsidRPr="0013396E">
        <w:rPr>
          <w:b/>
          <w:position w:val="30"/>
          <w:sz w:val="20"/>
        </w:rPr>
        <w:t xml:space="preserve"> =</w:t>
      </w:r>
      <w:r w:rsidRPr="0013396E">
        <w:rPr>
          <w:b/>
          <w:position w:val="30"/>
          <w:sz w:val="20"/>
        </w:rPr>
        <w:tab/>
        <w:t xml:space="preserve">Min(X% of MDRR, HSL-Net MW, the capacity that can be sustained for 45 minutes per the State of Charge </w:t>
      </w:r>
    </w:p>
    <w:p w14:paraId="1C3AE229" w14:textId="77777777" w:rsidR="00236E90" w:rsidRDefault="00236E90" w:rsidP="00422B96">
      <w:pPr>
        <w:ind w:left="720" w:hanging="720"/>
        <w:rPr>
          <w:b/>
          <w:position w:val="30"/>
          <w:sz w:val="20"/>
        </w:rPr>
      </w:pPr>
    </w:p>
    <w:p w14:paraId="16654880" w14:textId="1B99CAB1" w:rsidR="00422B96" w:rsidRPr="0013396E" w:rsidRDefault="00422B96" w:rsidP="006039B1">
      <w:pPr>
        <w:ind w:left="720" w:hanging="720"/>
        <w:rPr>
          <w:b/>
          <w:position w:val="30"/>
          <w:sz w:val="20"/>
        </w:rPr>
      </w:pPr>
      <w:r w:rsidRPr="0013396E">
        <w:rPr>
          <w:b/>
          <w:position w:val="30"/>
          <w:sz w:val="20"/>
        </w:rPr>
        <w:t xml:space="preserve">Excludes ESR capacity used to provide FFR. </w:t>
      </w:r>
      <w:r w:rsidR="006039B1">
        <w:rPr>
          <w:b/>
          <w:position w:val="30"/>
          <w:sz w:val="20"/>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039B1" w:rsidRPr="0013396E" w14:paraId="0FFB959B" w14:textId="77777777" w:rsidTr="00E97C3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A372FEB" w14:textId="6AAD26C6" w:rsidR="006039B1" w:rsidRPr="0013396E" w:rsidRDefault="006039B1" w:rsidP="00E97C39">
            <w:pPr>
              <w:spacing w:before="120" w:after="240"/>
              <w:rPr>
                <w:b/>
                <w:i/>
                <w:iCs/>
                <w:szCs w:val="24"/>
              </w:rPr>
            </w:pPr>
            <w:r w:rsidRPr="0013396E">
              <w:rPr>
                <w:b/>
                <w:i/>
                <w:iCs/>
                <w:szCs w:val="24"/>
              </w:rPr>
              <w:t>[</w:t>
            </w:r>
            <w:r>
              <w:rPr>
                <w:b/>
                <w:i/>
                <w:iCs/>
                <w:szCs w:val="24"/>
              </w:rPr>
              <w:t>NPRR1029</w:t>
            </w:r>
            <w:r w:rsidRPr="0013396E">
              <w:rPr>
                <w:b/>
                <w:i/>
                <w:iCs/>
                <w:szCs w:val="24"/>
              </w:rPr>
              <w:t xml:space="preserve">:  </w:t>
            </w:r>
            <w:r>
              <w:rPr>
                <w:b/>
                <w:i/>
                <w:iCs/>
                <w:szCs w:val="24"/>
              </w:rPr>
              <w:t>Insert</w:t>
            </w:r>
            <w:r w:rsidRPr="0013396E">
              <w:rPr>
                <w:b/>
                <w:i/>
                <w:iCs/>
                <w:szCs w:val="24"/>
              </w:rPr>
              <w:t xml:space="preserve"> </w:t>
            </w:r>
            <w:r>
              <w:rPr>
                <w:b/>
                <w:i/>
                <w:iCs/>
                <w:szCs w:val="24"/>
              </w:rPr>
              <w:t>the formula “PRC</w:t>
            </w:r>
            <w:r w:rsidRPr="006039B1">
              <w:rPr>
                <w:b/>
                <w:i/>
                <w:iCs/>
                <w:szCs w:val="24"/>
                <w:vertAlign w:val="subscript"/>
              </w:rPr>
              <w:t>9</w:t>
            </w:r>
            <w:r>
              <w:rPr>
                <w:b/>
                <w:i/>
                <w:iCs/>
                <w:szCs w:val="24"/>
              </w:rPr>
              <w:t>”</w:t>
            </w:r>
            <w:r w:rsidRPr="0013396E">
              <w:rPr>
                <w:b/>
                <w:i/>
                <w:iCs/>
                <w:szCs w:val="24"/>
              </w:rPr>
              <w:t xml:space="preserve"> </w:t>
            </w:r>
            <w:r>
              <w:rPr>
                <w:b/>
                <w:i/>
                <w:iCs/>
                <w:szCs w:val="24"/>
              </w:rPr>
              <w:t>below</w:t>
            </w:r>
            <w:r w:rsidRPr="0013396E">
              <w:rPr>
                <w:b/>
                <w:i/>
                <w:iCs/>
                <w:szCs w:val="24"/>
              </w:rPr>
              <w:t xml:space="preserve"> upon system implementation:]</w:t>
            </w:r>
          </w:p>
          <w:p w14:paraId="4799479E" w14:textId="4E7A2D4E" w:rsidR="006039B1" w:rsidRDefault="006039B1" w:rsidP="006039B1">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13536" behindDoc="0" locked="0" layoutInCell="1" allowOverlap="1" wp14:anchorId="3CC1447D" wp14:editId="5D6D43B4">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F1AC6" w14:textId="77777777" w:rsidR="006039B1" w:rsidRPr="00B074A0" w:rsidRDefault="006039B1" w:rsidP="006039B1">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2ED95" w14:textId="77777777" w:rsidR="006039B1" w:rsidRDefault="006039B1" w:rsidP="006039B1">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23D5" w14:textId="77777777" w:rsidR="006039B1" w:rsidRPr="00B34B0A" w:rsidRDefault="006039B1" w:rsidP="006039B1">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8466B" w14:textId="77777777" w:rsidR="006039B1" w:rsidRPr="00B34B0A" w:rsidRDefault="006039B1" w:rsidP="006039B1">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5EE0" w14:textId="77777777" w:rsidR="006039B1" w:rsidRPr="00B34B0A" w:rsidRDefault="006039B1" w:rsidP="006039B1">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E6F58" w14:textId="77777777" w:rsidR="006039B1" w:rsidRPr="00B34B0A" w:rsidRDefault="006039B1" w:rsidP="006039B1">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771B" w14:textId="77777777" w:rsidR="006039B1" w:rsidRPr="00B34B0A" w:rsidRDefault="006039B1" w:rsidP="006039B1">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035A0" w14:textId="77777777" w:rsidR="006039B1" w:rsidRPr="00B34B0A" w:rsidRDefault="006039B1" w:rsidP="006039B1">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2DC4" w14:textId="77777777" w:rsidR="006039B1" w:rsidRPr="00B34B0A" w:rsidRDefault="006039B1" w:rsidP="006039B1">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68E98" w14:textId="77777777" w:rsidR="006039B1" w:rsidRPr="00B34B0A" w:rsidRDefault="006039B1" w:rsidP="006039B1">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CC1447D" id="_x0000_s1213" editas="canvas" style="position:absolute;left:0;text-align:left;margin-left:34.4pt;margin-top:5pt;width:75.65pt;height:107.8pt;z-index:251713536"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">
                      <v:shape id="_x0000_s1214" type="#_x0000_t75" style="position:absolute;width:9607;height:13690;visibility:visible;mso-wrap-style:square">
                        <v:fill o:detectmouseclick="t"/>
                        <v:path o:connecttype="none"/>
                      </v:shape>
                      <v:rect id="Rectangle 71" o:spid="_x0000_s1215"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316F1AC6" w14:textId="77777777" w:rsidR="006039B1" w:rsidRPr="00B074A0" w:rsidRDefault="006039B1" w:rsidP="006039B1">
                              <w:pPr>
                                <w:rPr>
                                  <w:sz w:val="32"/>
                                  <w:szCs w:val="32"/>
                                </w:rPr>
                              </w:pPr>
                              <w:r w:rsidRPr="00B074A0">
                                <w:rPr>
                                  <w:rFonts w:ascii="Symbol" w:hAnsi="Symbol" w:cs="Symbol"/>
                                  <w:color w:val="000000"/>
                                  <w:sz w:val="32"/>
                                  <w:szCs w:val="32"/>
                                </w:rPr>
                                <w:t></w:t>
                              </w:r>
                            </w:p>
                          </w:txbxContent>
                        </v:textbox>
                      </v:rect>
                      <v:rect id="Rectangle 72" o:spid="_x0000_s1216"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0E62ED95" w14:textId="77777777" w:rsidR="006039B1" w:rsidRDefault="006039B1" w:rsidP="006039B1">
                              <w:r>
                                <w:rPr>
                                  <w:rFonts w:ascii="Symbol" w:hAnsi="Symbol" w:cs="Symbol"/>
                                  <w:color w:val="000000"/>
                                </w:rPr>
                                <w:t></w:t>
                              </w:r>
                            </w:p>
                          </w:txbxContent>
                        </v:textbox>
                      </v:rect>
                      <v:rect id="Rectangle 73" o:spid="_x0000_s1217"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044123D5" w14:textId="77777777" w:rsidR="006039B1" w:rsidRPr="00B34B0A" w:rsidRDefault="006039B1" w:rsidP="006039B1">
                              <w:pPr>
                                <w:rPr>
                                  <w:b/>
                                </w:rPr>
                              </w:pPr>
                              <w:r>
                                <w:rPr>
                                  <w:b/>
                                  <w:i/>
                                  <w:iCs/>
                                  <w:color w:val="000000"/>
                                </w:rPr>
                                <w:t>DC-Coupled Resources</w:t>
                              </w:r>
                            </w:p>
                          </w:txbxContent>
                        </v:textbox>
                      </v:rect>
                      <v:rect id="Rectangle 74" o:spid="_x0000_s1218"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5208466B" w14:textId="77777777" w:rsidR="006039B1" w:rsidRPr="00B34B0A" w:rsidRDefault="006039B1" w:rsidP="006039B1">
                              <w:pPr>
                                <w:rPr>
                                  <w:b/>
                                </w:rPr>
                              </w:pPr>
                            </w:p>
                          </w:txbxContent>
                        </v:textbox>
                      </v:rect>
                      <v:rect id="Rectangle 75" o:spid="_x0000_s1219"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22825EE0" w14:textId="77777777" w:rsidR="006039B1" w:rsidRPr="00B34B0A" w:rsidRDefault="006039B1" w:rsidP="006039B1">
                              <w:pPr>
                                <w:rPr>
                                  <w:b/>
                                </w:rPr>
                              </w:pPr>
                              <w:r w:rsidRPr="00B34B0A">
                                <w:rPr>
                                  <w:b/>
                                  <w:i/>
                                  <w:iCs/>
                                  <w:color w:val="000000"/>
                                </w:rPr>
                                <w:t>online</w:t>
                              </w:r>
                            </w:p>
                          </w:txbxContent>
                        </v:textbox>
                      </v:rect>
                      <v:rect id="Rectangle 76" o:spid="_x0000_s1220"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7E7E6F58" w14:textId="77777777" w:rsidR="006039B1" w:rsidRPr="00B34B0A" w:rsidRDefault="006039B1" w:rsidP="006039B1">
                              <w:pPr>
                                <w:rPr>
                                  <w:b/>
                                </w:rPr>
                              </w:pPr>
                              <w:r w:rsidRPr="00B34B0A">
                                <w:rPr>
                                  <w:b/>
                                  <w:i/>
                                  <w:iCs/>
                                  <w:color w:val="000000"/>
                                </w:rPr>
                                <w:t>All</w:t>
                              </w:r>
                            </w:p>
                          </w:txbxContent>
                        </v:textbox>
                      </v:rect>
                      <v:rect id="Rectangle 77" o:spid="_x0000_s1221"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5382771B" w14:textId="77777777" w:rsidR="006039B1" w:rsidRPr="00B34B0A" w:rsidRDefault="006039B1" w:rsidP="006039B1">
                              <w:pPr>
                                <w:rPr>
                                  <w:b/>
                                </w:rPr>
                              </w:pPr>
                            </w:p>
                          </w:txbxContent>
                        </v:textbox>
                      </v:rect>
                      <v:rect id="Rectangle 78" o:spid="_x0000_s1222"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4F2035A0" w14:textId="77777777" w:rsidR="006039B1" w:rsidRPr="00B34B0A" w:rsidRDefault="006039B1" w:rsidP="006039B1">
                              <w:pPr>
                                <w:rPr>
                                  <w:b/>
                                </w:rPr>
                              </w:pPr>
                              <w:r>
                                <w:rPr>
                                  <w:b/>
                                  <w:i/>
                                  <w:iCs/>
                                  <w:color w:val="000000"/>
                                </w:rPr>
                                <w:t>ESR</w:t>
                              </w:r>
                            </w:p>
                          </w:txbxContent>
                        </v:textbox>
                      </v:rect>
                      <v:rect id="Rectangle 79" o:spid="_x0000_s1223"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21B62DC4" w14:textId="77777777" w:rsidR="006039B1" w:rsidRPr="00B34B0A" w:rsidRDefault="006039B1" w:rsidP="006039B1">
                              <w:pPr>
                                <w:rPr>
                                  <w:b/>
                                </w:rPr>
                              </w:pPr>
                              <w:r w:rsidRPr="00B34B0A">
                                <w:rPr>
                                  <w:b/>
                                  <w:i/>
                                  <w:iCs/>
                                  <w:color w:val="000000"/>
                                </w:rPr>
                                <w:t>online</w:t>
                              </w:r>
                            </w:p>
                          </w:txbxContent>
                        </v:textbox>
                      </v:rect>
                      <v:rect id="Rectangle 80" o:spid="_x0000_s1224"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65068E98" w14:textId="77777777" w:rsidR="006039B1" w:rsidRPr="00B34B0A" w:rsidRDefault="006039B1" w:rsidP="006039B1">
                              <w:pPr>
                                <w:rPr>
                                  <w:b/>
                                </w:rPr>
                              </w:pPr>
                              <w:r w:rsidRPr="00B34B0A">
                                <w:rPr>
                                  <w:b/>
                                  <w:i/>
                                  <w:iCs/>
                                  <w:color w:val="000000"/>
                                </w:rPr>
                                <w:t>i</w:t>
                              </w:r>
                            </w:p>
                          </w:txbxContent>
                        </v:textbox>
                      </v:rect>
                    </v:group>
                  </w:pict>
                </mc:Fallback>
              </mc:AlternateContent>
            </w:r>
            <w:r w:rsidRPr="0013396E">
              <w:rPr>
                <w:b/>
                <w:position w:val="30"/>
                <w:sz w:val="20"/>
              </w:rPr>
              <w:t>PRC</w:t>
            </w:r>
            <w:r w:rsidRPr="0013396E">
              <w:rPr>
                <w:rFonts w:ascii="Times New Roman Bold" w:hAnsi="Times New Roman Bold"/>
                <w:b/>
                <w:position w:val="30"/>
                <w:sz w:val="20"/>
                <w:vertAlign w:val="subscript"/>
              </w:rPr>
              <w:t>9</w:t>
            </w:r>
            <w:r w:rsidRPr="0013396E">
              <w:rPr>
                <w:b/>
                <w:position w:val="30"/>
                <w:sz w:val="20"/>
              </w:rPr>
              <w:t xml:space="preserve"> =</w:t>
            </w:r>
            <w:r w:rsidRPr="0013396E">
              <w:rPr>
                <w:b/>
                <w:position w:val="30"/>
                <w:sz w:val="20"/>
              </w:rPr>
              <w:tab/>
              <w:t>Min(X% of MDRR, HSL-Net MW, the sum of the MW headroom available from the intermittent renewable generation component and the MW capacity that can be sustained for 45 minutes per the ESS State of Charge</w:t>
            </w:r>
            <w:r w:rsidR="00016609">
              <w:rPr>
                <w:b/>
                <w:position w:val="30"/>
                <w:sz w:val="20"/>
              </w:rPr>
              <w:t>)</w:t>
            </w:r>
          </w:p>
          <w:p w14:paraId="3C879AA5" w14:textId="77777777" w:rsidR="006039B1" w:rsidRDefault="006039B1" w:rsidP="006039B1">
            <w:pPr>
              <w:ind w:left="720" w:hanging="720"/>
              <w:rPr>
                <w:b/>
                <w:position w:val="30"/>
                <w:sz w:val="20"/>
              </w:rPr>
            </w:pPr>
          </w:p>
          <w:p w14:paraId="22361620" w14:textId="763A7AD8" w:rsidR="006039B1" w:rsidRPr="006039B1" w:rsidRDefault="006039B1" w:rsidP="006039B1">
            <w:pPr>
              <w:ind w:left="720" w:hanging="720"/>
              <w:rPr>
                <w:b/>
                <w:position w:val="30"/>
                <w:sz w:val="20"/>
              </w:rPr>
            </w:pPr>
            <w:r w:rsidRPr="0013396E">
              <w:rPr>
                <w:b/>
                <w:position w:val="30"/>
                <w:sz w:val="20"/>
              </w:rPr>
              <w:t>Excludes DC-Coupled Resource capacity used to provide FFR.</w:t>
            </w:r>
          </w:p>
        </w:tc>
      </w:tr>
    </w:tbl>
    <w:p w14:paraId="469B13F1" w14:textId="1C2EDE01" w:rsidR="00422B96" w:rsidRPr="0013396E" w:rsidRDefault="00422B96" w:rsidP="006039B1">
      <w:pPr>
        <w:spacing w:before="240"/>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039B1" w:rsidRPr="0013396E" w14:paraId="4E434413" w14:textId="77777777" w:rsidTr="00E97C3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0FBEC12" w14:textId="6F62CE51" w:rsidR="006039B1" w:rsidRPr="0013396E" w:rsidRDefault="006039B1" w:rsidP="00E97C39">
            <w:pPr>
              <w:spacing w:before="120" w:after="240"/>
              <w:rPr>
                <w:b/>
                <w:i/>
                <w:iCs/>
                <w:szCs w:val="24"/>
              </w:rPr>
            </w:pPr>
            <w:r w:rsidRPr="0013396E">
              <w:rPr>
                <w:b/>
                <w:i/>
                <w:iCs/>
                <w:szCs w:val="24"/>
              </w:rPr>
              <w:t>[</w:t>
            </w:r>
            <w:r>
              <w:rPr>
                <w:b/>
                <w:i/>
                <w:iCs/>
                <w:szCs w:val="24"/>
              </w:rPr>
              <w:t>NPRR1029</w:t>
            </w:r>
            <w:r w:rsidRPr="0013396E">
              <w:rPr>
                <w:b/>
                <w:i/>
                <w:iCs/>
                <w:szCs w:val="24"/>
              </w:rPr>
              <w:t xml:space="preserve">:  Replace </w:t>
            </w:r>
            <w:r>
              <w:rPr>
                <w:b/>
                <w:i/>
                <w:iCs/>
                <w:szCs w:val="24"/>
              </w:rPr>
              <w:t>the formula “PRC”</w:t>
            </w:r>
            <w:r w:rsidRPr="0013396E">
              <w:rPr>
                <w:b/>
                <w:i/>
                <w:iCs/>
                <w:szCs w:val="24"/>
              </w:rPr>
              <w:t xml:space="preserve"> above with the following upon system implementation:]</w:t>
            </w:r>
          </w:p>
          <w:p w14:paraId="630B9440" w14:textId="46D9C47E" w:rsidR="006039B1" w:rsidRPr="006039B1" w:rsidRDefault="006039B1" w:rsidP="006039B1">
            <w:pPr>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r w:rsidRPr="0013396E">
              <w:rPr>
                <w:b/>
                <w:position w:val="30"/>
                <w:sz w:val="20"/>
              </w:rPr>
              <w:t xml:space="preserve"> + PRC</w:t>
            </w:r>
            <w:r w:rsidRPr="0013396E">
              <w:rPr>
                <w:b/>
                <w:position w:val="30"/>
                <w:sz w:val="20"/>
                <w:vertAlign w:val="subscript"/>
              </w:rPr>
              <w:t>9</w:t>
            </w:r>
          </w:p>
        </w:tc>
      </w:tr>
    </w:tbl>
    <w:p w14:paraId="4658DC4B" w14:textId="77777777" w:rsidR="00422B96" w:rsidRPr="0013396E" w:rsidRDefault="00422B96" w:rsidP="006039B1">
      <w:pPr>
        <w:spacing w:before="240"/>
      </w:pPr>
      <w:r w:rsidRPr="0013396E">
        <w:t xml:space="preserve">The above variables are defined as follows: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68"/>
        <w:gridCol w:w="1830"/>
        <w:gridCol w:w="5352"/>
      </w:tblGrid>
      <w:tr w:rsidR="00422B96" w:rsidRPr="0013396E" w14:paraId="75448C01" w14:textId="77777777" w:rsidTr="006039B1">
        <w:tc>
          <w:tcPr>
            <w:tcW w:w="2133" w:type="dxa"/>
          </w:tcPr>
          <w:p w14:paraId="5A07F79F" w14:textId="77777777" w:rsidR="00422B96" w:rsidRPr="0013396E" w:rsidRDefault="00422B96" w:rsidP="0099759E">
            <w:pPr>
              <w:spacing w:after="120"/>
              <w:rPr>
                <w:b/>
                <w:iCs/>
                <w:sz w:val="20"/>
              </w:rPr>
            </w:pPr>
            <w:r w:rsidRPr="0013396E">
              <w:rPr>
                <w:b/>
                <w:iCs/>
                <w:sz w:val="20"/>
              </w:rPr>
              <w:t>Variable</w:t>
            </w:r>
          </w:p>
        </w:tc>
        <w:tc>
          <w:tcPr>
            <w:tcW w:w="1565" w:type="dxa"/>
          </w:tcPr>
          <w:p w14:paraId="7EB36873" w14:textId="77777777" w:rsidR="00422B96" w:rsidRPr="0013396E" w:rsidRDefault="00422B96" w:rsidP="0099759E">
            <w:pPr>
              <w:spacing w:after="120"/>
              <w:rPr>
                <w:b/>
                <w:iCs/>
                <w:sz w:val="20"/>
              </w:rPr>
            </w:pPr>
            <w:r w:rsidRPr="0013396E">
              <w:rPr>
                <w:b/>
                <w:iCs/>
                <w:sz w:val="20"/>
              </w:rPr>
              <w:t>Unit</w:t>
            </w:r>
          </w:p>
        </w:tc>
        <w:tc>
          <w:tcPr>
            <w:tcW w:w="5652" w:type="dxa"/>
          </w:tcPr>
          <w:p w14:paraId="43BAEDE0" w14:textId="77777777" w:rsidR="00422B96" w:rsidRPr="0013396E" w:rsidRDefault="00422B96" w:rsidP="0099759E">
            <w:pPr>
              <w:spacing w:after="120"/>
              <w:rPr>
                <w:b/>
                <w:iCs/>
                <w:sz w:val="20"/>
              </w:rPr>
            </w:pPr>
            <w:r w:rsidRPr="0013396E">
              <w:rPr>
                <w:b/>
                <w:iCs/>
                <w:sz w:val="20"/>
              </w:rPr>
              <w:t>Description</w:t>
            </w:r>
          </w:p>
        </w:tc>
      </w:tr>
      <w:tr w:rsidR="00422B96" w:rsidRPr="0013396E" w14:paraId="46BAB2C2" w14:textId="77777777" w:rsidTr="006039B1">
        <w:tc>
          <w:tcPr>
            <w:tcW w:w="2133" w:type="dxa"/>
          </w:tcPr>
          <w:p w14:paraId="61BBF633" w14:textId="77777777" w:rsidR="00422B96" w:rsidRPr="0013396E" w:rsidRDefault="00422B96" w:rsidP="0099759E">
            <w:pPr>
              <w:spacing w:after="60"/>
              <w:rPr>
                <w:iCs/>
                <w:sz w:val="20"/>
              </w:rPr>
            </w:pPr>
            <w:r w:rsidRPr="0013396E">
              <w:rPr>
                <w:iCs/>
                <w:sz w:val="20"/>
              </w:rPr>
              <w:t>PRC</w:t>
            </w:r>
            <w:r w:rsidRPr="0013396E">
              <w:rPr>
                <w:iCs/>
                <w:sz w:val="20"/>
                <w:vertAlign w:val="subscript"/>
              </w:rPr>
              <w:t>1</w:t>
            </w:r>
          </w:p>
        </w:tc>
        <w:tc>
          <w:tcPr>
            <w:tcW w:w="1565" w:type="dxa"/>
          </w:tcPr>
          <w:p w14:paraId="02E0FBD7" w14:textId="77777777" w:rsidR="00422B96" w:rsidRPr="0013396E" w:rsidRDefault="00422B96" w:rsidP="0099759E">
            <w:pPr>
              <w:spacing w:after="60"/>
              <w:rPr>
                <w:iCs/>
                <w:sz w:val="20"/>
              </w:rPr>
            </w:pPr>
            <w:r w:rsidRPr="0013396E">
              <w:rPr>
                <w:iCs/>
                <w:sz w:val="20"/>
              </w:rPr>
              <w:t>MW</w:t>
            </w:r>
          </w:p>
        </w:tc>
        <w:tc>
          <w:tcPr>
            <w:tcW w:w="5652" w:type="dxa"/>
          </w:tcPr>
          <w:p w14:paraId="0C2A1D82" w14:textId="77777777" w:rsidR="00422B96" w:rsidRPr="0013396E" w:rsidRDefault="00422B96" w:rsidP="0099759E">
            <w:pPr>
              <w:spacing w:after="60"/>
              <w:rPr>
                <w:iCs/>
                <w:sz w:val="20"/>
              </w:rPr>
            </w:pPr>
            <w:r w:rsidRPr="0013396E">
              <w:rPr>
                <w:iCs/>
                <w:sz w:val="20"/>
              </w:rPr>
              <w:t>Generation On-Line greater than 0 MW</w:t>
            </w:r>
          </w:p>
        </w:tc>
      </w:tr>
      <w:tr w:rsidR="00422B96" w:rsidRPr="0013396E" w14:paraId="74766ACF" w14:textId="77777777" w:rsidTr="006039B1">
        <w:tc>
          <w:tcPr>
            <w:tcW w:w="2133" w:type="dxa"/>
          </w:tcPr>
          <w:p w14:paraId="0368A598" w14:textId="77777777" w:rsidR="00422B96" w:rsidRPr="0013396E" w:rsidRDefault="00422B96" w:rsidP="0099759E">
            <w:pPr>
              <w:spacing w:after="60"/>
              <w:rPr>
                <w:iCs/>
                <w:sz w:val="20"/>
              </w:rPr>
            </w:pPr>
            <w:r w:rsidRPr="0013396E">
              <w:rPr>
                <w:iCs/>
                <w:sz w:val="20"/>
              </w:rPr>
              <w:lastRenderedPageBreak/>
              <w:t>PRC</w:t>
            </w:r>
            <w:r w:rsidRPr="0013396E">
              <w:rPr>
                <w:iCs/>
                <w:sz w:val="20"/>
                <w:vertAlign w:val="subscript"/>
              </w:rPr>
              <w:t>2</w:t>
            </w:r>
          </w:p>
        </w:tc>
        <w:tc>
          <w:tcPr>
            <w:tcW w:w="1565" w:type="dxa"/>
          </w:tcPr>
          <w:p w14:paraId="60A57CB4" w14:textId="77777777" w:rsidR="00422B96" w:rsidRPr="0013396E" w:rsidRDefault="00422B96" w:rsidP="0099759E">
            <w:pPr>
              <w:spacing w:after="60"/>
              <w:rPr>
                <w:iCs/>
                <w:sz w:val="20"/>
              </w:rPr>
            </w:pPr>
            <w:r w:rsidRPr="0013396E">
              <w:rPr>
                <w:iCs/>
                <w:sz w:val="20"/>
              </w:rPr>
              <w:t>MW</w:t>
            </w:r>
          </w:p>
        </w:tc>
        <w:tc>
          <w:tcPr>
            <w:tcW w:w="5652" w:type="dxa"/>
          </w:tcPr>
          <w:p w14:paraId="47ADDFFB" w14:textId="77777777" w:rsidR="00422B96" w:rsidRPr="0013396E" w:rsidRDefault="00422B96" w:rsidP="0099759E">
            <w:pPr>
              <w:spacing w:after="60"/>
              <w:rPr>
                <w:iCs/>
                <w:sz w:val="20"/>
              </w:rPr>
            </w:pPr>
            <w:r w:rsidRPr="0013396E">
              <w:rPr>
                <w:iCs/>
                <w:sz w:val="20"/>
              </w:rPr>
              <w:t>WGRs On-Line greater than 0 MW</w:t>
            </w:r>
          </w:p>
        </w:tc>
      </w:tr>
      <w:tr w:rsidR="00422B96" w:rsidRPr="0013396E" w14:paraId="60A4D986" w14:textId="77777777" w:rsidTr="006039B1">
        <w:tc>
          <w:tcPr>
            <w:tcW w:w="2133" w:type="dxa"/>
          </w:tcPr>
          <w:p w14:paraId="7DEC841A" w14:textId="77777777" w:rsidR="00422B96" w:rsidRPr="0013396E" w:rsidRDefault="00422B96" w:rsidP="0099759E">
            <w:pPr>
              <w:spacing w:after="60"/>
              <w:rPr>
                <w:iCs/>
                <w:sz w:val="20"/>
              </w:rPr>
            </w:pPr>
            <w:r w:rsidRPr="0013396E">
              <w:rPr>
                <w:iCs/>
                <w:sz w:val="20"/>
              </w:rPr>
              <w:t>PRC</w:t>
            </w:r>
            <w:r w:rsidRPr="0013396E">
              <w:rPr>
                <w:iCs/>
                <w:sz w:val="20"/>
                <w:vertAlign w:val="subscript"/>
              </w:rPr>
              <w:t>3</w:t>
            </w:r>
          </w:p>
        </w:tc>
        <w:tc>
          <w:tcPr>
            <w:tcW w:w="1565" w:type="dxa"/>
          </w:tcPr>
          <w:p w14:paraId="7594D1DA" w14:textId="77777777" w:rsidR="00422B96" w:rsidRPr="0013396E" w:rsidRDefault="00422B96" w:rsidP="0099759E">
            <w:pPr>
              <w:spacing w:after="60"/>
              <w:rPr>
                <w:iCs/>
                <w:sz w:val="20"/>
              </w:rPr>
            </w:pPr>
            <w:r w:rsidRPr="0013396E">
              <w:rPr>
                <w:iCs/>
                <w:sz w:val="20"/>
              </w:rPr>
              <w:t>MW</w:t>
            </w:r>
          </w:p>
        </w:tc>
        <w:tc>
          <w:tcPr>
            <w:tcW w:w="5652" w:type="dxa"/>
          </w:tcPr>
          <w:p w14:paraId="69439480" w14:textId="77777777" w:rsidR="00422B96" w:rsidRPr="0013396E" w:rsidRDefault="00422B96" w:rsidP="0099759E">
            <w:pPr>
              <w:spacing w:after="60"/>
              <w:rPr>
                <w:iCs/>
                <w:sz w:val="20"/>
              </w:rPr>
            </w:pPr>
            <w:r w:rsidRPr="0013396E">
              <w:rPr>
                <w:iCs/>
                <w:sz w:val="20"/>
              </w:rPr>
              <w:t>Synchronous condenser output</w:t>
            </w:r>
          </w:p>
        </w:tc>
      </w:tr>
      <w:tr w:rsidR="00422B96" w:rsidRPr="0013396E" w14:paraId="420A33AB" w14:textId="77777777" w:rsidTr="006039B1">
        <w:tc>
          <w:tcPr>
            <w:tcW w:w="2133" w:type="dxa"/>
          </w:tcPr>
          <w:p w14:paraId="2F39E084" w14:textId="77777777" w:rsidR="00422B96" w:rsidRPr="0013396E" w:rsidRDefault="00422B96" w:rsidP="0099759E">
            <w:pPr>
              <w:spacing w:after="60"/>
              <w:rPr>
                <w:iCs/>
                <w:sz w:val="20"/>
              </w:rPr>
            </w:pPr>
            <w:r w:rsidRPr="0013396E">
              <w:rPr>
                <w:iCs/>
                <w:sz w:val="20"/>
              </w:rPr>
              <w:t>PRC</w:t>
            </w:r>
            <w:r w:rsidRPr="0013396E">
              <w:rPr>
                <w:iCs/>
                <w:sz w:val="20"/>
                <w:vertAlign w:val="subscript"/>
              </w:rPr>
              <w:t>4</w:t>
            </w:r>
          </w:p>
        </w:tc>
        <w:tc>
          <w:tcPr>
            <w:tcW w:w="1565" w:type="dxa"/>
          </w:tcPr>
          <w:p w14:paraId="5A6704F0" w14:textId="77777777" w:rsidR="00422B96" w:rsidRPr="0013396E" w:rsidRDefault="00422B96" w:rsidP="0099759E">
            <w:pPr>
              <w:spacing w:after="60"/>
              <w:rPr>
                <w:iCs/>
                <w:sz w:val="20"/>
              </w:rPr>
            </w:pPr>
            <w:r w:rsidRPr="0013396E">
              <w:rPr>
                <w:iCs/>
                <w:sz w:val="20"/>
              </w:rPr>
              <w:t>MW</w:t>
            </w:r>
          </w:p>
        </w:tc>
        <w:tc>
          <w:tcPr>
            <w:tcW w:w="5652" w:type="dxa"/>
          </w:tcPr>
          <w:p w14:paraId="3D3554FD" w14:textId="77777777" w:rsidR="00422B96" w:rsidRPr="0013396E" w:rsidRDefault="00422B96" w:rsidP="0099759E">
            <w:pPr>
              <w:tabs>
                <w:tab w:val="left" w:pos="1080"/>
              </w:tabs>
              <w:spacing w:after="60"/>
              <w:rPr>
                <w:iCs/>
                <w:sz w:val="20"/>
              </w:rPr>
            </w:pPr>
            <w:r w:rsidRPr="0013396E">
              <w:rPr>
                <w:sz w:val="20"/>
              </w:rPr>
              <w:t>Capacity from Load Resources with an ECRS Ancillary Service Resource award</w:t>
            </w:r>
          </w:p>
        </w:tc>
      </w:tr>
      <w:tr w:rsidR="00422B96" w:rsidRPr="0013396E" w14:paraId="1535AB8F" w14:textId="77777777" w:rsidTr="006039B1">
        <w:tc>
          <w:tcPr>
            <w:tcW w:w="2133" w:type="dxa"/>
          </w:tcPr>
          <w:p w14:paraId="1C6D0515" w14:textId="77777777" w:rsidR="00422B96" w:rsidRPr="0013396E" w:rsidRDefault="00422B96" w:rsidP="0099759E">
            <w:pPr>
              <w:spacing w:after="60"/>
              <w:rPr>
                <w:iCs/>
                <w:sz w:val="20"/>
              </w:rPr>
            </w:pPr>
            <w:r w:rsidRPr="0013396E">
              <w:rPr>
                <w:iCs/>
                <w:sz w:val="20"/>
              </w:rPr>
              <w:t>PRC</w:t>
            </w:r>
            <w:r w:rsidRPr="0013396E">
              <w:rPr>
                <w:iCs/>
                <w:sz w:val="20"/>
                <w:vertAlign w:val="subscript"/>
              </w:rPr>
              <w:t>5</w:t>
            </w:r>
          </w:p>
        </w:tc>
        <w:tc>
          <w:tcPr>
            <w:tcW w:w="1565" w:type="dxa"/>
          </w:tcPr>
          <w:p w14:paraId="1D68C7EE" w14:textId="77777777" w:rsidR="00422B96" w:rsidRPr="0013396E" w:rsidRDefault="00422B96" w:rsidP="0099759E">
            <w:pPr>
              <w:spacing w:after="60"/>
              <w:rPr>
                <w:iCs/>
                <w:sz w:val="20"/>
              </w:rPr>
            </w:pPr>
            <w:r w:rsidRPr="0013396E">
              <w:rPr>
                <w:iCs/>
                <w:sz w:val="20"/>
              </w:rPr>
              <w:t>MW</w:t>
            </w:r>
          </w:p>
        </w:tc>
        <w:tc>
          <w:tcPr>
            <w:tcW w:w="5652" w:type="dxa"/>
          </w:tcPr>
          <w:p w14:paraId="79CEAE4A" w14:textId="00BFAB62" w:rsidR="001B6149" w:rsidRPr="0013396E" w:rsidRDefault="00422B96" w:rsidP="0099759E">
            <w:pPr>
              <w:tabs>
                <w:tab w:val="left" w:pos="1080"/>
              </w:tabs>
              <w:spacing w:after="60"/>
              <w:rPr>
                <w:iCs/>
                <w:sz w:val="20"/>
              </w:rPr>
            </w:pPr>
            <w:r w:rsidRPr="0013396E">
              <w:rPr>
                <w:iCs/>
                <w:sz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B6149" w:rsidRPr="0013396E" w14:paraId="0755F837" w14:textId="77777777" w:rsidTr="0099759E">
              <w:trPr>
                <w:trHeight w:val="206"/>
              </w:trPr>
              <w:tc>
                <w:tcPr>
                  <w:tcW w:w="9350" w:type="dxa"/>
                  <w:shd w:val="pct12" w:color="auto" w:fill="auto"/>
                </w:tcPr>
                <w:p w14:paraId="09013B08" w14:textId="7B98E0AA" w:rsidR="001B6149" w:rsidRPr="0013396E" w:rsidRDefault="001B6149" w:rsidP="001B6149">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description</w:t>
                  </w:r>
                  <w:r w:rsidRPr="0013396E">
                    <w:rPr>
                      <w:b/>
                      <w:i/>
                      <w:iCs/>
                      <w:szCs w:val="24"/>
                    </w:rPr>
                    <w:t xml:space="preserve"> above with the following upon system implementation:]</w:t>
                  </w:r>
                </w:p>
                <w:p w14:paraId="5A443FF1" w14:textId="0DE336EB" w:rsidR="001B6149" w:rsidRPr="001B6149" w:rsidRDefault="001B6149" w:rsidP="001B6149">
                  <w:pPr>
                    <w:tabs>
                      <w:tab w:val="left" w:pos="1080"/>
                    </w:tabs>
                    <w:spacing w:after="60"/>
                    <w:rPr>
                      <w:iCs/>
                      <w:sz w:val="20"/>
                    </w:rPr>
                  </w:pPr>
                  <w:r w:rsidRPr="0013396E">
                    <w:rPr>
                      <w:iCs/>
                      <w:sz w:val="20"/>
                    </w:rPr>
                    <w:t>Capacity from CLRs active in SCED and qualified for Regulation Service and/or RRS with an Ancillary Service Resource award</w:t>
                  </w:r>
                </w:p>
              </w:tc>
            </w:tr>
          </w:tbl>
          <w:p w14:paraId="57CAAC02" w14:textId="383C3BCB" w:rsidR="00422B96" w:rsidRPr="0013396E" w:rsidRDefault="00422B96" w:rsidP="0099759E">
            <w:pPr>
              <w:tabs>
                <w:tab w:val="left" w:pos="1080"/>
              </w:tabs>
              <w:spacing w:after="60"/>
              <w:rPr>
                <w:iCs/>
                <w:sz w:val="20"/>
              </w:rPr>
            </w:pPr>
          </w:p>
        </w:tc>
      </w:tr>
      <w:tr w:rsidR="00422B96" w:rsidRPr="0013396E" w14:paraId="538B525B" w14:textId="77777777" w:rsidTr="006039B1">
        <w:tc>
          <w:tcPr>
            <w:tcW w:w="2133" w:type="dxa"/>
          </w:tcPr>
          <w:p w14:paraId="470356D4" w14:textId="77777777" w:rsidR="00422B96" w:rsidRPr="0013396E" w:rsidRDefault="00422B96" w:rsidP="0099759E">
            <w:pPr>
              <w:spacing w:after="60"/>
              <w:rPr>
                <w:iCs/>
                <w:sz w:val="20"/>
              </w:rPr>
            </w:pPr>
            <w:r w:rsidRPr="0013396E">
              <w:rPr>
                <w:iCs/>
                <w:sz w:val="20"/>
              </w:rPr>
              <w:t>PRC</w:t>
            </w:r>
            <w:r w:rsidRPr="0013396E">
              <w:rPr>
                <w:iCs/>
                <w:sz w:val="20"/>
                <w:vertAlign w:val="subscript"/>
              </w:rPr>
              <w:t>6</w:t>
            </w:r>
          </w:p>
        </w:tc>
        <w:tc>
          <w:tcPr>
            <w:tcW w:w="1565" w:type="dxa"/>
          </w:tcPr>
          <w:p w14:paraId="6626E099" w14:textId="77777777" w:rsidR="00422B96" w:rsidRPr="0013396E" w:rsidRDefault="00422B96" w:rsidP="0099759E">
            <w:pPr>
              <w:spacing w:after="60"/>
              <w:rPr>
                <w:iCs/>
                <w:sz w:val="20"/>
              </w:rPr>
            </w:pPr>
            <w:r w:rsidRPr="0013396E">
              <w:rPr>
                <w:iCs/>
                <w:sz w:val="20"/>
              </w:rPr>
              <w:t>MW</w:t>
            </w:r>
          </w:p>
        </w:tc>
        <w:tc>
          <w:tcPr>
            <w:tcW w:w="5652" w:type="dxa"/>
          </w:tcPr>
          <w:p w14:paraId="1437C028" w14:textId="69A6F9A3" w:rsidR="001B6149" w:rsidRPr="0013396E" w:rsidRDefault="00422B96" w:rsidP="0099759E">
            <w:pPr>
              <w:tabs>
                <w:tab w:val="left" w:pos="1080"/>
              </w:tabs>
              <w:spacing w:after="60"/>
              <w:rPr>
                <w:iCs/>
                <w:sz w:val="20"/>
              </w:rPr>
            </w:pPr>
            <w:r w:rsidRPr="0013396E">
              <w:rPr>
                <w:iCs/>
                <w:sz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B6149" w:rsidRPr="0013396E" w14:paraId="2020D4D6" w14:textId="77777777" w:rsidTr="0099759E">
              <w:trPr>
                <w:trHeight w:val="206"/>
              </w:trPr>
              <w:tc>
                <w:tcPr>
                  <w:tcW w:w="9350" w:type="dxa"/>
                  <w:shd w:val="pct12" w:color="auto" w:fill="auto"/>
                </w:tcPr>
                <w:p w14:paraId="39D38BC8" w14:textId="77777777" w:rsidR="001B6149" w:rsidRPr="0013396E" w:rsidRDefault="001B6149" w:rsidP="001B6149">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description</w:t>
                  </w:r>
                  <w:r w:rsidRPr="0013396E">
                    <w:rPr>
                      <w:b/>
                      <w:i/>
                      <w:iCs/>
                      <w:szCs w:val="24"/>
                    </w:rPr>
                    <w:t xml:space="preserve"> above with the following upon system implementation:]</w:t>
                  </w:r>
                </w:p>
                <w:p w14:paraId="03A65BEA" w14:textId="40053BF0" w:rsidR="001B6149" w:rsidRPr="001B6149" w:rsidRDefault="001B6149" w:rsidP="001B6149">
                  <w:pPr>
                    <w:tabs>
                      <w:tab w:val="left" w:pos="1080"/>
                    </w:tabs>
                    <w:spacing w:after="60"/>
                    <w:rPr>
                      <w:iCs/>
                      <w:sz w:val="20"/>
                    </w:rPr>
                  </w:pPr>
                  <w:r w:rsidRPr="0013396E">
                    <w:rPr>
                      <w:iCs/>
                      <w:sz w:val="20"/>
                    </w:rPr>
                    <w:t>Capacity from CLRs active in SCED and qualified for Regulation Service and/or RRS without an Ancillary Service Resource award</w:t>
                  </w:r>
                </w:p>
              </w:tc>
            </w:tr>
          </w:tbl>
          <w:p w14:paraId="7C8348C3" w14:textId="713EE082" w:rsidR="00422B96" w:rsidRPr="0013396E" w:rsidRDefault="00422B96" w:rsidP="0099759E">
            <w:pPr>
              <w:tabs>
                <w:tab w:val="left" w:pos="1080"/>
              </w:tabs>
              <w:spacing w:after="60"/>
              <w:rPr>
                <w:iCs/>
                <w:sz w:val="20"/>
              </w:rPr>
            </w:pPr>
          </w:p>
        </w:tc>
      </w:tr>
      <w:tr w:rsidR="00422B96" w:rsidRPr="0013396E" w14:paraId="08316190" w14:textId="77777777" w:rsidTr="006039B1">
        <w:tc>
          <w:tcPr>
            <w:tcW w:w="2133" w:type="dxa"/>
          </w:tcPr>
          <w:p w14:paraId="22E34E18" w14:textId="77777777" w:rsidR="00422B96" w:rsidRPr="0013396E" w:rsidRDefault="00422B96" w:rsidP="0099759E">
            <w:pPr>
              <w:spacing w:after="60"/>
              <w:rPr>
                <w:iCs/>
                <w:sz w:val="20"/>
              </w:rPr>
            </w:pPr>
            <w:r w:rsidRPr="0013396E">
              <w:rPr>
                <w:iCs/>
                <w:sz w:val="20"/>
              </w:rPr>
              <w:t>PRC</w:t>
            </w:r>
            <w:r w:rsidRPr="0013396E">
              <w:rPr>
                <w:iCs/>
                <w:sz w:val="20"/>
                <w:vertAlign w:val="subscript"/>
              </w:rPr>
              <w:t>7</w:t>
            </w:r>
          </w:p>
        </w:tc>
        <w:tc>
          <w:tcPr>
            <w:tcW w:w="1565" w:type="dxa"/>
          </w:tcPr>
          <w:p w14:paraId="0537AAD1" w14:textId="77777777" w:rsidR="00422B96" w:rsidRPr="0013396E" w:rsidRDefault="00422B96" w:rsidP="0099759E">
            <w:pPr>
              <w:spacing w:after="60"/>
              <w:rPr>
                <w:iCs/>
                <w:sz w:val="20"/>
              </w:rPr>
            </w:pPr>
            <w:r w:rsidRPr="0013396E">
              <w:rPr>
                <w:iCs/>
                <w:sz w:val="20"/>
              </w:rPr>
              <w:t>MW</w:t>
            </w:r>
          </w:p>
        </w:tc>
        <w:tc>
          <w:tcPr>
            <w:tcW w:w="5652" w:type="dxa"/>
          </w:tcPr>
          <w:p w14:paraId="43A0BAF7" w14:textId="77777777" w:rsidR="00422B96" w:rsidRPr="0013396E" w:rsidRDefault="00422B96" w:rsidP="0099759E">
            <w:pPr>
              <w:tabs>
                <w:tab w:val="left" w:pos="1080"/>
              </w:tabs>
              <w:spacing w:after="60"/>
              <w:rPr>
                <w:iCs/>
                <w:sz w:val="20"/>
              </w:rPr>
            </w:pPr>
            <w:r w:rsidRPr="0013396E">
              <w:rPr>
                <w:iCs/>
                <w:sz w:val="20"/>
              </w:rPr>
              <w:t>Capacity from Resources capable of providing FFR</w:t>
            </w:r>
          </w:p>
        </w:tc>
      </w:tr>
      <w:tr w:rsidR="00422B96" w:rsidRPr="0013396E" w14:paraId="4856D0E4" w14:textId="77777777" w:rsidTr="006039B1">
        <w:tc>
          <w:tcPr>
            <w:tcW w:w="2133" w:type="dxa"/>
          </w:tcPr>
          <w:p w14:paraId="69787DE5" w14:textId="77777777" w:rsidR="00422B96" w:rsidRPr="0013396E" w:rsidRDefault="00422B96" w:rsidP="0099759E">
            <w:pPr>
              <w:spacing w:after="60"/>
              <w:rPr>
                <w:iCs/>
                <w:sz w:val="20"/>
              </w:rPr>
            </w:pPr>
            <w:r w:rsidRPr="0013396E">
              <w:rPr>
                <w:sz w:val="20"/>
              </w:rPr>
              <w:t>PRC</w:t>
            </w:r>
            <w:r w:rsidRPr="0013396E">
              <w:rPr>
                <w:sz w:val="20"/>
                <w:vertAlign w:val="subscript"/>
              </w:rPr>
              <w:t>8</w:t>
            </w:r>
          </w:p>
        </w:tc>
        <w:tc>
          <w:tcPr>
            <w:tcW w:w="1565" w:type="dxa"/>
          </w:tcPr>
          <w:p w14:paraId="4E8296F4" w14:textId="77777777" w:rsidR="00422B96" w:rsidRPr="0013396E" w:rsidRDefault="00422B96" w:rsidP="0099759E">
            <w:pPr>
              <w:spacing w:after="60"/>
              <w:rPr>
                <w:iCs/>
                <w:sz w:val="20"/>
              </w:rPr>
            </w:pPr>
            <w:r w:rsidRPr="0013396E">
              <w:rPr>
                <w:sz w:val="20"/>
              </w:rPr>
              <w:t>MW</w:t>
            </w:r>
          </w:p>
        </w:tc>
        <w:tc>
          <w:tcPr>
            <w:tcW w:w="5652" w:type="dxa"/>
          </w:tcPr>
          <w:p w14:paraId="02E5E38A" w14:textId="77777777" w:rsidR="00422B96" w:rsidRPr="0013396E" w:rsidRDefault="00422B96" w:rsidP="0099759E">
            <w:pPr>
              <w:tabs>
                <w:tab w:val="left" w:pos="1080"/>
              </w:tabs>
              <w:spacing w:after="60"/>
              <w:rPr>
                <w:iCs/>
                <w:sz w:val="20"/>
              </w:rPr>
            </w:pPr>
            <w:r w:rsidRPr="0013396E">
              <w:rPr>
                <w:sz w:val="20"/>
              </w:rPr>
              <w:t>ESR capacity capable of providing Primary Frequency Response</w:t>
            </w:r>
          </w:p>
        </w:tc>
      </w:tr>
      <w:tr w:rsidR="006039B1" w:rsidRPr="0013396E" w14:paraId="789ECEE4" w14:textId="77777777" w:rsidTr="006039B1">
        <w:tc>
          <w:tcPr>
            <w:tcW w:w="935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6039B1" w:rsidRPr="0013396E" w14:paraId="28CCEC89" w14:textId="77777777" w:rsidTr="00E97C3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F1520F3" w14:textId="0F5BDC28" w:rsidR="006039B1" w:rsidRPr="0013396E" w:rsidRDefault="006039B1" w:rsidP="006039B1">
                  <w:pPr>
                    <w:spacing w:before="120" w:after="240"/>
                    <w:rPr>
                      <w:b/>
                      <w:i/>
                      <w:iCs/>
                      <w:szCs w:val="24"/>
                    </w:rPr>
                  </w:pPr>
                  <w:r w:rsidRPr="0013396E">
                    <w:rPr>
                      <w:b/>
                      <w:i/>
                      <w:iCs/>
                      <w:szCs w:val="24"/>
                    </w:rPr>
                    <w:t>[</w:t>
                  </w:r>
                  <w:r>
                    <w:rPr>
                      <w:b/>
                      <w:i/>
                      <w:iCs/>
                      <w:szCs w:val="24"/>
                    </w:rPr>
                    <w:t>NPRR1029</w:t>
                  </w:r>
                  <w:r w:rsidRPr="0013396E">
                    <w:rPr>
                      <w:b/>
                      <w:i/>
                      <w:iCs/>
                      <w:szCs w:val="24"/>
                    </w:rPr>
                    <w:t xml:space="preserve">:  </w:t>
                  </w:r>
                  <w:r>
                    <w:rPr>
                      <w:b/>
                      <w:i/>
                      <w:iCs/>
                      <w:szCs w:val="24"/>
                    </w:rPr>
                    <w:t>Insert the variable “PRC</w:t>
                  </w:r>
                  <w:r w:rsidRPr="006039B1">
                    <w:rPr>
                      <w:b/>
                      <w:i/>
                      <w:iCs/>
                      <w:szCs w:val="24"/>
                      <w:vertAlign w:val="subscript"/>
                    </w:rPr>
                    <w:t>9</w:t>
                  </w:r>
                  <w:r>
                    <w:rPr>
                      <w:b/>
                      <w:i/>
                      <w:iCs/>
                      <w:szCs w:val="24"/>
                    </w:rPr>
                    <w:t>”</w:t>
                  </w:r>
                  <w:r w:rsidRPr="0013396E">
                    <w:rPr>
                      <w:b/>
                      <w:i/>
                      <w:iCs/>
                      <w:szCs w:val="24"/>
                    </w:rPr>
                    <w:t xml:space="preserve"> </w:t>
                  </w:r>
                  <w:r>
                    <w:rPr>
                      <w:b/>
                      <w:i/>
                      <w:iCs/>
                      <w:szCs w:val="24"/>
                    </w:rPr>
                    <w:t>below</w:t>
                  </w:r>
                  <w:r w:rsidRPr="0013396E">
                    <w:rPr>
                      <w:b/>
                      <w:i/>
                      <w:iCs/>
                      <w:szCs w:val="24"/>
                    </w:rPr>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6039B1" w:rsidRPr="0013396E" w14:paraId="7A287B8A" w14:textId="77777777" w:rsidTr="00E97C39">
                    <w:tc>
                      <w:tcPr>
                        <w:tcW w:w="2050" w:type="dxa"/>
                      </w:tcPr>
                      <w:p w14:paraId="52D2C71E" w14:textId="77777777" w:rsidR="006039B1" w:rsidRPr="0013396E" w:rsidRDefault="006039B1" w:rsidP="006039B1">
                        <w:pPr>
                          <w:spacing w:after="60"/>
                          <w:rPr>
                            <w:iCs/>
                            <w:sz w:val="20"/>
                          </w:rPr>
                        </w:pPr>
                        <w:r w:rsidRPr="0013396E">
                          <w:rPr>
                            <w:sz w:val="20"/>
                          </w:rPr>
                          <w:t>PRC</w:t>
                        </w:r>
                        <w:r w:rsidRPr="0013396E">
                          <w:rPr>
                            <w:sz w:val="20"/>
                            <w:vertAlign w:val="subscript"/>
                          </w:rPr>
                          <w:t>9</w:t>
                        </w:r>
                      </w:p>
                    </w:tc>
                    <w:tc>
                      <w:tcPr>
                        <w:tcW w:w="1151" w:type="dxa"/>
                      </w:tcPr>
                      <w:p w14:paraId="7B2D9F8A" w14:textId="77777777" w:rsidR="006039B1" w:rsidRPr="0013396E" w:rsidRDefault="006039B1" w:rsidP="006039B1">
                        <w:pPr>
                          <w:spacing w:after="60"/>
                          <w:rPr>
                            <w:iCs/>
                            <w:sz w:val="20"/>
                          </w:rPr>
                        </w:pPr>
                        <w:r w:rsidRPr="0013396E">
                          <w:rPr>
                            <w:sz w:val="20"/>
                          </w:rPr>
                          <w:t>MW</w:t>
                        </w:r>
                      </w:p>
                    </w:tc>
                    <w:tc>
                      <w:tcPr>
                        <w:tcW w:w="6004" w:type="dxa"/>
                      </w:tcPr>
                      <w:p w14:paraId="204E6294" w14:textId="77777777" w:rsidR="006039B1" w:rsidRPr="0013396E" w:rsidRDefault="006039B1" w:rsidP="006039B1">
                        <w:pPr>
                          <w:tabs>
                            <w:tab w:val="left" w:pos="1080"/>
                          </w:tabs>
                          <w:spacing w:after="60"/>
                          <w:rPr>
                            <w:iCs/>
                            <w:sz w:val="20"/>
                          </w:rPr>
                        </w:pPr>
                        <w:r w:rsidRPr="0013396E">
                          <w:rPr>
                            <w:sz w:val="20"/>
                          </w:rPr>
                          <w:t>Capacity from DC-Coupled Resources capable of providing Primary Frequency Response</w:t>
                        </w:r>
                      </w:p>
                    </w:tc>
                  </w:tr>
                </w:tbl>
                <w:p w14:paraId="089DCCF8" w14:textId="41BAC9D3" w:rsidR="006039B1" w:rsidRPr="006039B1" w:rsidRDefault="006039B1" w:rsidP="006039B1">
                  <w:pPr>
                    <w:ind w:left="720" w:hanging="720"/>
                    <w:rPr>
                      <w:b/>
                      <w:position w:val="30"/>
                      <w:sz w:val="20"/>
                    </w:rPr>
                  </w:pPr>
                </w:p>
              </w:tc>
            </w:tr>
          </w:tbl>
          <w:p w14:paraId="29889A93" w14:textId="77777777" w:rsidR="006039B1" w:rsidRPr="0013396E" w:rsidRDefault="006039B1" w:rsidP="0099759E">
            <w:pPr>
              <w:tabs>
                <w:tab w:val="left" w:pos="1080"/>
              </w:tabs>
              <w:spacing w:after="60"/>
              <w:rPr>
                <w:iCs/>
                <w:sz w:val="20"/>
              </w:rPr>
            </w:pPr>
          </w:p>
        </w:tc>
      </w:tr>
      <w:tr w:rsidR="00422B96" w:rsidRPr="0013396E" w14:paraId="322A98C7" w14:textId="77777777" w:rsidTr="006039B1">
        <w:tc>
          <w:tcPr>
            <w:tcW w:w="2133" w:type="dxa"/>
          </w:tcPr>
          <w:p w14:paraId="463C5050" w14:textId="77777777" w:rsidR="00422B96" w:rsidRPr="0013396E" w:rsidRDefault="00422B96" w:rsidP="0099759E">
            <w:pPr>
              <w:spacing w:after="60"/>
              <w:rPr>
                <w:iCs/>
                <w:sz w:val="20"/>
              </w:rPr>
            </w:pPr>
            <w:r w:rsidRPr="0013396E">
              <w:rPr>
                <w:iCs/>
                <w:sz w:val="20"/>
              </w:rPr>
              <w:t>PRC</w:t>
            </w:r>
          </w:p>
        </w:tc>
        <w:tc>
          <w:tcPr>
            <w:tcW w:w="1565" w:type="dxa"/>
          </w:tcPr>
          <w:p w14:paraId="12E1E5DB" w14:textId="77777777" w:rsidR="00422B96" w:rsidRPr="0013396E" w:rsidRDefault="00422B96" w:rsidP="0099759E">
            <w:pPr>
              <w:spacing w:after="60"/>
              <w:rPr>
                <w:iCs/>
                <w:sz w:val="20"/>
              </w:rPr>
            </w:pPr>
            <w:r w:rsidRPr="0013396E">
              <w:rPr>
                <w:iCs/>
                <w:sz w:val="20"/>
              </w:rPr>
              <w:t>MW</w:t>
            </w:r>
          </w:p>
        </w:tc>
        <w:tc>
          <w:tcPr>
            <w:tcW w:w="5652" w:type="dxa"/>
          </w:tcPr>
          <w:p w14:paraId="7F3BBF66" w14:textId="77777777" w:rsidR="00422B96" w:rsidRPr="0013396E" w:rsidRDefault="00422B96" w:rsidP="0099759E">
            <w:pPr>
              <w:tabs>
                <w:tab w:val="left" w:pos="1080"/>
              </w:tabs>
              <w:spacing w:after="60"/>
              <w:rPr>
                <w:iCs/>
                <w:sz w:val="20"/>
              </w:rPr>
            </w:pPr>
            <w:r w:rsidRPr="0013396E">
              <w:rPr>
                <w:iCs/>
                <w:sz w:val="20"/>
              </w:rPr>
              <w:t>Physical Responsive Capability</w:t>
            </w:r>
          </w:p>
        </w:tc>
      </w:tr>
      <w:tr w:rsidR="00422B96" w:rsidRPr="0013396E" w14:paraId="61AB12D8" w14:textId="77777777" w:rsidTr="006039B1">
        <w:tc>
          <w:tcPr>
            <w:tcW w:w="2133" w:type="dxa"/>
          </w:tcPr>
          <w:p w14:paraId="2733D35A" w14:textId="77777777" w:rsidR="00422B96" w:rsidRPr="0013396E" w:rsidRDefault="00422B96" w:rsidP="0099759E">
            <w:pPr>
              <w:spacing w:after="60"/>
              <w:rPr>
                <w:iCs/>
                <w:sz w:val="20"/>
              </w:rPr>
            </w:pPr>
            <w:r w:rsidRPr="0013396E">
              <w:rPr>
                <w:sz w:val="20"/>
              </w:rPr>
              <w:t>X</w:t>
            </w:r>
          </w:p>
        </w:tc>
        <w:tc>
          <w:tcPr>
            <w:tcW w:w="1565" w:type="dxa"/>
          </w:tcPr>
          <w:p w14:paraId="0A3FDAFF" w14:textId="77777777" w:rsidR="00422B96" w:rsidRPr="0013396E" w:rsidRDefault="00422B96" w:rsidP="0099759E">
            <w:pPr>
              <w:spacing w:after="60"/>
              <w:rPr>
                <w:iCs/>
                <w:sz w:val="20"/>
              </w:rPr>
            </w:pPr>
            <w:r w:rsidRPr="0013396E">
              <w:rPr>
                <w:sz w:val="20"/>
              </w:rPr>
              <w:t>Percentage</w:t>
            </w:r>
          </w:p>
        </w:tc>
        <w:tc>
          <w:tcPr>
            <w:tcW w:w="5652" w:type="dxa"/>
          </w:tcPr>
          <w:p w14:paraId="4EC11E0F" w14:textId="77777777" w:rsidR="00422B96" w:rsidRPr="0013396E" w:rsidRDefault="00422B96" w:rsidP="0099759E">
            <w:pPr>
              <w:spacing w:after="60"/>
              <w:rPr>
                <w:iCs/>
                <w:sz w:val="20"/>
              </w:rPr>
            </w:pPr>
            <w:r w:rsidRPr="0013396E">
              <w:rPr>
                <w:sz w:val="20"/>
              </w:rPr>
              <w:t>Percent threshold based on the Governor droop setting of ESRs</w:t>
            </w:r>
          </w:p>
        </w:tc>
      </w:tr>
      <w:tr w:rsidR="00422B96" w:rsidRPr="0013396E" w14:paraId="69E6D329" w14:textId="77777777" w:rsidTr="006039B1">
        <w:tc>
          <w:tcPr>
            <w:tcW w:w="2133" w:type="dxa"/>
          </w:tcPr>
          <w:p w14:paraId="7AFEC9CC" w14:textId="77777777" w:rsidR="00422B96" w:rsidRPr="0013396E" w:rsidRDefault="00422B96" w:rsidP="0099759E">
            <w:pPr>
              <w:spacing w:after="60"/>
              <w:rPr>
                <w:iCs/>
                <w:sz w:val="20"/>
              </w:rPr>
            </w:pPr>
            <w:r w:rsidRPr="0013396E">
              <w:rPr>
                <w:iCs/>
                <w:sz w:val="20"/>
              </w:rPr>
              <w:t>RDF</w:t>
            </w:r>
          </w:p>
        </w:tc>
        <w:tc>
          <w:tcPr>
            <w:tcW w:w="1565" w:type="dxa"/>
          </w:tcPr>
          <w:p w14:paraId="1B909571" w14:textId="77777777" w:rsidR="00422B96" w:rsidRPr="0013396E" w:rsidRDefault="00422B96" w:rsidP="0099759E">
            <w:pPr>
              <w:spacing w:after="60"/>
              <w:rPr>
                <w:iCs/>
                <w:sz w:val="20"/>
              </w:rPr>
            </w:pPr>
          </w:p>
        </w:tc>
        <w:tc>
          <w:tcPr>
            <w:tcW w:w="5652" w:type="dxa"/>
          </w:tcPr>
          <w:p w14:paraId="14C1CD1F" w14:textId="77777777" w:rsidR="00422B96" w:rsidRPr="0013396E" w:rsidRDefault="00422B96" w:rsidP="0099759E">
            <w:pPr>
              <w:spacing w:after="60"/>
              <w:rPr>
                <w:iCs/>
                <w:sz w:val="20"/>
              </w:rPr>
            </w:pPr>
            <w:r w:rsidRPr="0013396E">
              <w:rPr>
                <w:iCs/>
                <w:sz w:val="20"/>
              </w:rPr>
              <w:t>The currently approved</w:t>
            </w:r>
            <w:r w:rsidRPr="0013396E">
              <w:rPr>
                <w:rFonts w:ascii="Times New Roman Bold" w:hAnsi="Times New Roman Bold"/>
                <w:iCs/>
                <w:sz w:val="20"/>
              </w:rPr>
              <w:t xml:space="preserve"> </w:t>
            </w:r>
            <w:r w:rsidRPr="0013396E">
              <w:rPr>
                <w:iCs/>
                <w:sz w:val="20"/>
              </w:rPr>
              <w:t>Reserve Discount Factor</w:t>
            </w:r>
            <w:r w:rsidRPr="0013396E">
              <w:rPr>
                <w:iCs/>
                <w:sz w:val="20"/>
              </w:rPr>
              <w:tab/>
            </w:r>
          </w:p>
        </w:tc>
      </w:tr>
      <w:tr w:rsidR="00422B96" w:rsidRPr="0013396E" w14:paraId="40389103" w14:textId="77777777" w:rsidTr="006039B1">
        <w:tc>
          <w:tcPr>
            <w:tcW w:w="2133" w:type="dxa"/>
          </w:tcPr>
          <w:p w14:paraId="573FAEE0" w14:textId="77777777" w:rsidR="00422B96" w:rsidRPr="0013396E" w:rsidRDefault="00422B96" w:rsidP="0099759E">
            <w:pPr>
              <w:spacing w:after="60"/>
              <w:rPr>
                <w:iCs/>
                <w:sz w:val="20"/>
              </w:rPr>
            </w:pPr>
            <w:r w:rsidRPr="0013396E">
              <w:rPr>
                <w:iCs/>
                <w:sz w:val="20"/>
              </w:rPr>
              <w:t>RDF</w:t>
            </w:r>
            <w:r w:rsidRPr="0013396E">
              <w:rPr>
                <w:iCs/>
                <w:sz w:val="20"/>
                <w:vertAlign w:val="subscript"/>
              </w:rPr>
              <w:t>W</w:t>
            </w:r>
          </w:p>
        </w:tc>
        <w:tc>
          <w:tcPr>
            <w:tcW w:w="1565" w:type="dxa"/>
          </w:tcPr>
          <w:p w14:paraId="41249F31" w14:textId="77777777" w:rsidR="00422B96" w:rsidRPr="0013396E" w:rsidRDefault="00422B96" w:rsidP="0099759E">
            <w:pPr>
              <w:spacing w:after="60"/>
              <w:rPr>
                <w:iCs/>
                <w:sz w:val="20"/>
              </w:rPr>
            </w:pPr>
          </w:p>
        </w:tc>
        <w:tc>
          <w:tcPr>
            <w:tcW w:w="5652" w:type="dxa"/>
          </w:tcPr>
          <w:p w14:paraId="34FBF025" w14:textId="77777777" w:rsidR="00422B96" w:rsidRPr="0013396E" w:rsidRDefault="00422B96" w:rsidP="0099759E">
            <w:pPr>
              <w:spacing w:after="60"/>
              <w:rPr>
                <w:iCs/>
                <w:sz w:val="20"/>
              </w:rPr>
            </w:pPr>
            <w:r w:rsidRPr="0013396E">
              <w:rPr>
                <w:iCs/>
                <w:sz w:val="20"/>
              </w:rPr>
              <w:t>The currently approved Reserve Discount Factor for WGRs</w:t>
            </w:r>
          </w:p>
        </w:tc>
      </w:tr>
      <w:tr w:rsidR="00422B96" w:rsidRPr="0013396E" w14:paraId="65C63272" w14:textId="77777777" w:rsidTr="006039B1">
        <w:tc>
          <w:tcPr>
            <w:tcW w:w="2133" w:type="dxa"/>
          </w:tcPr>
          <w:p w14:paraId="551FE433" w14:textId="77777777" w:rsidR="00422B96" w:rsidRPr="0013396E" w:rsidRDefault="00422B96" w:rsidP="0099759E">
            <w:pPr>
              <w:spacing w:after="60"/>
              <w:rPr>
                <w:iCs/>
                <w:sz w:val="20"/>
              </w:rPr>
            </w:pPr>
            <w:r w:rsidRPr="0013396E">
              <w:rPr>
                <w:iCs/>
                <w:sz w:val="20"/>
              </w:rPr>
              <w:t>LRDF_1</w:t>
            </w:r>
          </w:p>
        </w:tc>
        <w:tc>
          <w:tcPr>
            <w:tcW w:w="1565" w:type="dxa"/>
          </w:tcPr>
          <w:p w14:paraId="438256A3" w14:textId="77777777" w:rsidR="00422B96" w:rsidRPr="0013396E" w:rsidRDefault="00422B96" w:rsidP="0099759E">
            <w:pPr>
              <w:spacing w:after="60"/>
              <w:rPr>
                <w:iCs/>
                <w:sz w:val="20"/>
              </w:rPr>
            </w:pPr>
          </w:p>
        </w:tc>
        <w:tc>
          <w:tcPr>
            <w:tcW w:w="5652" w:type="dxa"/>
          </w:tcPr>
          <w:p w14:paraId="7A428A72" w14:textId="77777777" w:rsidR="00422B96" w:rsidRPr="0013396E" w:rsidRDefault="00422B96" w:rsidP="0099759E">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awarded an Ancillary Service Resource award</w:t>
            </w:r>
          </w:p>
        </w:tc>
      </w:tr>
      <w:tr w:rsidR="00422B96" w:rsidRPr="0013396E" w14:paraId="478C9C73" w14:textId="77777777" w:rsidTr="006039B1">
        <w:tc>
          <w:tcPr>
            <w:tcW w:w="2133" w:type="dxa"/>
          </w:tcPr>
          <w:p w14:paraId="7F8A2324" w14:textId="77777777" w:rsidR="00422B96" w:rsidRPr="0013396E" w:rsidRDefault="00422B96" w:rsidP="0099759E">
            <w:pPr>
              <w:spacing w:after="60"/>
              <w:rPr>
                <w:iCs/>
                <w:sz w:val="20"/>
              </w:rPr>
            </w:pPr>
            <w:r w:rsidRPr="0013396E">
              <w:rPr>
                <w:iCs/>
                <w:sz w:val="20"/>
              </w:rPr>
              <w:t>LRDF_2</w:t>
            </w:r>
          </w:p>
        </w:tc>
        <w:tc>
          <w:tcPr>
            <w:tcW w:w="1565" w:type="dxa"/>
          </w:tcPr>
          <w:p w14:paraId="71731336" w14:textId="77777777" w:rsidR="00422B96" w:rsidRPr="0013396E" w:rsidRDefault="00422B96" w:rsidP="0099759E">
            <w:pPr>
              <w:spacing w:after="60"/>
              <w:rPr>
                <w:iCs/>
                <w:sz w:val="20"/>
              </w:rPr>
            </w:pPr>
          </w:p>
        </w:tc>
        <w:tc>
          <w:tcPr>
            <w:tcW w:w="5652" w:type="dxa"/>
          </w:tcPr>
          <w:p w14:paraId="66B4F7A0" w14:textId="77777777" w:rsidR="00422B96" w:rsidRPr="0013396E" w:rsidRDefault="00422B96" w:rsidP="0099759E">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not awarded an Ancillary Service Resource award</w:t>
            </w:r>
          </w:p>
        </w:tc>
      </w:tr>
      <w:tr w:rsidR="00422B96" w:rsidRPr="0013396E" w14:paraId="4314B5A4" w14:textId="77777777" w:rsidTr="006039B1">
        <w:tc>
          <w:tcPr>
            <w:tcW w:w="2133" w:type="dxa"/>
          </w:tcPr>
          <w:p w14:paraId="785AD41F" w14:textId="77777777" w:rsidR="00422B96" w:rsidRPr="0013396E" w:rsidRDefault="00422B96" w:rsidP="0099759E">
            <w:pPr>
              <w:spacing w:after="60"/>
              <w:rPr>
                <w:iCs/>
                <w:sz w:val="20"/>
              </w:rPr>
            </w:pPr>
            <w:r w:rsidRPr="0013396E">
              <w:rPr>
                <w:iCs/>
                <w:sz w:val="20"/>
              </w:rPr>
              <w:t>FRCHL</w:t>
            </w:r>
          </w:p>
        </w:tc>
        <w:tc>
          <w:tcPr>
            <w:tcW w:w="1565" w:type="dxa"/>
          </w:tcPr>
          <w:p w14:paraId="4F889C20" w14:textId="77777777" w:rsidR="00422B96" w:rsidRPr="0013396E" w:rsidRDefault="00422B96" w:rsidP="0099759E">
            <w:pPr>
              <w:spacing w:after="60"/>
              <w:rPr>
                <w:iCs/>
                <w:sz w:val="20"/>
              </w:rPr>
            </w:pPr>
            <w:r w:rsidRPr="0013396E">
              <w:rPr>
                <w:iCs/>
                <w:sz w:val="20"/>
              </w:rPr>
              <w:t>MW</w:t>
            </w:r>
          </w:p>
        </w:tc>
        <w:tc>
          <w:tcPr>
            <w:tcW w:w="5652" w:type="dxa"/>
          </w:tcPr>
          <w:p w14:paraId="46DA62FF" w14:textId="77777777" w:rsidR="00422B96" w:rsidRPr="0013396E" w:rsidRDefault="00422B96" w:rsidP="0099759E">
            <w:pPr>
              <w:spacing w:after="60"/>
              <w:rPr>
                <w:iCs/>
                <w:sz w:val="20"/>
              </w:rPr>
            </w:pPr>
            <w:r w:rsidRPr="0013396E">
              <w:rPr>
                <w:iCs/>
                <w:sz w:val="20"/>
              </w:rPr>
              <w:t>Telemetered High limit of the FRC for the Resource</w:t>
            </w:r>
          </w:p>
        </w:tc>
      </w:tr>
      <w:tr w:rsidR="00422B96" w:rsidRPr="0013396E" w14:paraId="0CA7EC48" w14:textId="77777777" w:rsidTr="006039B1">
        <w:tc>
          <w:tcPr>
            <w:tcW w:w="2133" w:type="dxa"/>
          </w:tcPr>
          <w:p w14:paraId="0C8928BA" w14:textId="77777777" w:rsidR="00422B96" w:rsidRPr="0013396E" w:rsidDel="001616A9" w:rsidRDefault="00422B96" w:rsidP="0099759E">
            <w:pPr>
              <w:spacing w:after="60"/>
              <w:rPr>
                <w:iCs/>
                <w:sz w:val="20"/>
              </w:rPr>
            </w:pPr>
            <w:r w:rsidRPr="0013396E">
              <w:rPr>
                <w:iCs/>
                <w:sz w:val="20"/>
              </w:rPr>
              <w:t>FRCO</w:t>
            </w:r>
          </w:p>
        </w:tc>
        <w:tc>
          <w:tcPr>
            <w:tcW w:w="1565" w:type="dxa"/>
          </w:tcPr>
          <w:p w14:paraId="04EC1A60" w14:textId="77777777" w:rsidR="00422B96" w:rsidRPr="0013396E" w:rsidRDefault="00422B96" w:rsidP="0099759E">
            <w:pPr>
              <w:spacing w:after="60"/>
              <w:rPr>
                <w:iCs/>
                <w:sz w:val="20"/>
              </w:rPr>
            </w:pPr>
            <w:r w:rsidRPr="0013396E">
              <w:rPr>
                <w:iCs/>
                <w:sz w:val="20"/>
              </w:rPr>
              <w:t>MW</w:t>
            </w:r>
          </w:p>
        </w:tc>
        <w:tc>
          <w:tcPr>
            <w:tcW w:w="5652" w:type="dxa"/>
          </w:tcPr>
          <w:p w14:paraId="70BC8E31" w14:textId="77777777" w:rsidR="00422B96" w:rsidRPr="0013396E" w:rsidRDefault="00422B96" w:rsidP="0099759E">
            <w:pPr>
              <w:spacing w:after="60"/>
              <w:rPr>
                <w:iCs/>
                <w:sz w:val="20"/>
              </w:rPr>
            </w:pPr>
            <w:r w:rsidRPr="0013396E">
              <w:rPr>
                <w:iCs/>
                <w:sz w:val="20"/>
              </w:rPr>
              <w:t>Telemetered output of FRC portion of the Resource</w:t>
            </w:r>
          </w:p>
        </w:tc>
      </w:tr>
    </w:tbl>
    <w:p w14:paraId="21205103" w14:textId="77777777" w:rsidR="00422B96" w:rsidRPr="0013396E" w:rsidRDefault="00422B96" w:rsidP="00422B96">
      <w:pPr>
        <w:spacing w:before="240" w:after="240"/>
        <w:ind w:left="720" w:hanging="720"/>
      </w:pPr>
      <w:r w:rsidRPr="0013396E">
        <w:t>(2)</w:t>
      </w:r>
      <w:r w:rsidRPr="0013396E">
        <w:tab/>
        <w:t>The Load Resource</w:t>
      </w:r>
      <w:r w:rsidRPr="0013396E">
        <w:rPr>
          <w:rFonts w:ascii="Times New Roman Bold" w:hAnsi="Times New Roman Bold"/>
        </w:rPr>
        <w:t xml:space="preserve"> </w:t>
      </w:r>
      <w:r w:rsidRPr="0013396E">
        <w:t>Reserve Discount Factors (RDFs) for CLRs (LRDF_1 and LRDF_2) shall be subject to review and approval by TAC.</w:t>
      </w:r>
    </w:p>
    <w:p w14:paraId="6FD0A52C" w14:textId="77777777" w:rsidR="00422B96" w:rsidRPr="0013396E" w:rsidRDefault="00422B96" w:rsidP="00422B96">
      <w:pPr>
        <w:ind w:left="720" w:hanging="720"/>
      </w:pPr>
      <w:r w:rsidRPr="0013396E">
        <w:t xml:space="preserve">(3) </w:t>
      </w:r>
      <w:r w:rsidRPr="0013396E">
        <w:tab/>
        <w:t>The RDFs used in the PRC calculation shall be posted to the ERCOT website no later than three Business Days after approval.</w:t>
      </w:r>
    </w:p>
    <w:p w14:paraId="325D74F5" w14:textId="77777777" w:rsidR="00422B96" w:rsidRPr="0013396E" w:rsidRDefault="00422B96" w:rsidP="00422B96">
      <w:pPr>
        <w:ind w:left="720" w:hanging="720"/>
      </w:pPr>
    </w:p>
    <w:p w14:paraId="7DA6377B" w14:textId="48AB600A" w:rsidR="001F04FD" w:rsidRPr="0013396E" w:rsidRDefault="00422B96" w:rsidP="005A7D8E">
      <w:pPr>
        <w:pStyle w:val="BodyTextNumbered"/>
      </w:pPr>
      <w:r w:rsidRPr="0013396E">
        <w:t>(4)</w:t>
      </w:r>
      <w:r w:rsidRPr="0013396E">
        <w:tab/>
        <w:t xml:space="preserve">ERCOT shall </w:t>
      </w:r>
      <w:proofErr w:type="gramStart"/>
      <w:r w:rsidRPr="0013396E">
        <w:t>display</w:t>
      </w:r>
      <w:proofErr w:type="gramEnd"/>
      <w:r w:rsidRPr="0013396E">
        <w:t xml:space="preserve"> on the ERCOT website and update every ten seconds a rolling view of the ERCOT-wide PRC, as defined in paragraph (1)(p) above, for the current Operating Day.</w:t>
      </w:r>
    </w:p>
    <w:p w14:paraId="6CAB6EAE" w14:textId="77777777" w:rsidR="001F04FD" w:rsidRPr="0013396E" w:rsidRDefault="001F04FD" w:rsidP="005A7D8E">
      <w:pPr>
        <w:pStyle w:val="H4"/>
        <w:ind w:left="1267" w:hanging="1267"/>
      </w:pPr>
      <w:bookmarkStart w:id="946" w:name="_Toc397504974"/>
      <w:bookmarkStart w:id="947" w:name="_Toc402357102"/>
      <w:bookmarkStart w:id="948" w:name="_Toc422486482"/>
      <w:bookmarkStart w:id="949" w:name="_Toc433093334"/>
      <w:bookmarkStart w:id="950" w:name="_Toc433093492"/>
      <w:bookmarkStart w:id="951" w:name="_Toc440874721"/>
      <w:bookmarkStart w:id="952" w:name="_Toc448142276"/>
      <w:bookmarkStart w:id="953" w:name="_Toc448142433"/>
      <w:bookmarkStart w:id="954" w:name="_Toc458770269"/>
      <w:bookmarkStart w:id="955" w:name="_Toc459294237"/>
      <w:bookmarkStart w:id="956" w:name="_Toc463262730"/>
      <w:bookmarkStart w:id="957" w:name="_Toc468286804"/>
      <w:bookmarkStart w:id="958" w:name="_Toc481502850"/>
      <w:bookmarkStart w:id="959" w:name="_Toc496080018"/>
      <w:bookmarkStart w:id="960" w:name="_Toc232146425"/>
      <w:bookmarkEnd w:id="944"/>
      <w:r w:rsidRPr="0013396E">
        <w:t>6.5.7.6</w:t>
      </w:r>
      <w:r w:rsidRPr="0013396E">
        <w:tab/>
        <w:t>Load Frequency Control</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07C1F2F0" w14:textId="37C89DE6" w:rsidR="001F04FD" w:rsidRPr="0013396E" w:rsidRDefault="001F04FD" w:rsidP="001F04FD">
      <w:pPr>
        <w:pStyle w:val="BodyTextNumbered"/>
      </w:pPr>
      <w:bookmarkStart w:id="961" w:name="_Hlk135902426"/>
      <w:r w:rsidRPr="0013396E">
        <w:t>(1)</w:t>
      </w:r>
      <w:r w:rsidRPr="0013396E">
        <w:tab/>
        <w:t>The function of LFC is to maintain system frequency without a cost optimization function.  ERCOT shall execute LFC every four seconds to reduce system frequency deviations from scheduled frequency by providing a control signal to each QSE that represents Resources providing Regulation Service</w:t>
      </w:r>
      <w:r w:rsidR="00397A7F" w:rsidRPr="0013396E">
        <w:t>,</w:t>
      </w:r>
      <w:r w:rsidRPr="0013396E">
        <w:t xml:space="preserve"> RRS</w:t>
      </w:r>
      <w:r w:rsidR="00397A7F" w:rsidRPr="0013396E">
        <w:t>, and ECRS</w:t>
      </w:r>
      <w:r w:rsidRPr="0013396E">
        <w:t>.</w:t>
      </w:r>
    </w:p>
    <w:p w14:paraId="189791BE" w14:textId="77777777" w:rsidR="001F04FD" w:rsidRPr="0013396E" w:rsidRDefault="001F04FD" w:rsidP="005A7D8E">
      <w:pPr>
        <w:pStyle w:val="H5"/>
        <w:spacing w:before="480"/>
        <w:ind w:left="1627" w:hanging="1627"/>
      </w:pPr>
      <w:bookmarkStart w:id="962" w:name="_Toc73216013"/>
      <w:bookmarkStart w:id="963" w:name="_Toc397504975"/>
      <w:bookmarkStart w:id="964" w:name="_Toc402357103"/>
      <w:bookmarkStart w:id="965" w:name="_Toc422486483"/>
      <w:bookmarkStart w:id="966" w:name="_Toc433093335"/>
      <w:bookmarkStart w:id="967" w:name="_Toc433093493"/>
      <w:bookmarkStart w:id="968" w:name="_Toc440874722"/>
      <w:bookmarkStart w:id="969" w:name="_Toc448142277"/>
      <w:bookmarkStart w:id="970" w:name="_Toc448142434"/>
      <w:bookmarkStart w:id="971" w:name="_Toc458770270"/>
      <w:bookmarkStart w:id="972" w:name="_Toc459294238"/>
      <w:bookmarkStart w:id="973" w:name="_Toc463262731"/>
      <w:bookmarkStart w:id="974" w:name="_Toc468286805"/>
      <w:bookmarkStart w:id="975" w:name="_Toc481502851"/>
      <w:bookmarkStart w:id="976" w:name="_Toc496080019"/>
      <w:bookmarkStart w:id="977" w:name="_Toc232146426"/>
      <w:bookmarkStart w:id="978" w:name="_Toc73216014"/>
      <w:bookmarkEnd w:id="961"/>
      <w:r w:rsidRPr="0013396E">
        <w:t>6.5.7.6.1</w:t>
      </w:r>
      <w:r w:rsidRPr="0013396E">
        <w:tab/>
        <w:t>LFC Process Description</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6B3EECD4" w14:textId="77777777" w:rsidR="009C679A" w:rsidRPr="0013396E" w:rsidRDefault="009C679A" w:rsidP="009C679A">
      <w:pPr>
        <w:spacing w:after="240"/>
        <w:ind w:left="720" w:hanging="720"/>
      </w:pPr>
      <w:r w:rsidRPr="0013396E">
        <w:t>(1)</w:t>
      </w:r>
      <w:r w:rsidRPr="0013396E">
        <w:tab/>
        <w:t>The LFC system corrects system frequency based on the Area Control Error (ACE) algorithm and Good Utility Practice.</w:t>
      </w:r>
    </w:p>
    <w:p w14:paraId="68106737" w14:textId="27B8B073" w:rsidR="009C679A" w:rsidRPr="0013396E" w:rsidRDefault="009C679A" w:rsidP="009C679A">
      <w:pPr>
        <w:spacing w:after="240"/>
        <w:ind w:left="720" w:hanging="720"/>
      </w:pPr>
      <w:r w:rsidRPr="0013396E">
        <w:t>(2)</w:t>
      </w:r>
      <w:r w:rsidRPr="0013396E">
        <w:tab/>
        <w:t xml:space="preserve">The ACE algorithm subtracts the actual frequency in Hz from the scheduled system frequency (normally 60 Hz), and multiplies the result by the frequency bias constant of MW/0.1 Hz.  The ACE algorithm then takes that product and subtracts a configurable portion of the sum of the difference between the UDSP and Real-Time net MW output as appropriate.  LFC shall ensure that the total reduction will not exceed the system-wide regulation requirement.  This calculation produces an ACE value, which is a MW-equivalent correction needed to control the actual system frequency to the scheduled system frequency value.  </w:t>
      </w:r>
    </w:p>
    <w:p w14:paraId="58549FE4" w14:textId="77777777" w:rsidR="009C679A" w:rsidRPr="0013396E" w:rsidRDefault="009C679A" w:rsidP="009C679A">
      <w:pPr>
        <w:spacing w:after="240"/>
        <w:ind w:left="720" w:hanging="720"/>
      </w:pPr>
      <w:r w:rsidRPr="0013396E">
        <w:t>(3)</w:t>
      </w:r>
      <w:r w:rsidRPr="0013396E">
        <w:tab/>
        <w:t xml:space="preserve">The LFC module receives </w:t>
      </w:r>
      <w:proofErr w:type="gramStart"/>
      <w:r w:rsidRPr="0013396E">
        <w:t>inputs</w:t>
      </w:r>
      <w:proofErr w:type="gramEnd"/>
      <w:r w:rsidRPr="0013396E">
        <w:t xml:space="preserve"> from Real-Time telemetry that includes Resource output and actual system frequency.  The LFC uses actual Resource information calculated from SCADA to determine available Resource capacity providing Regulation Service, RRS, and ECRS.</w:t>
      </w:r>
    </w:p>
    <w:p w14:paraId="4186D1C8" w14:textId="77777777" w:rsidR="009C679A" w:rsidRPr="0013396E" w:rsidRDefault="009C679A" w:rsidP="009C679A">
      <w:pPr>
        <w:spacing w:after="240"/>
        <w:ind w:left="720" w:hanging="720"/>
      </w:pPr>
      <w:r w:rsidRPr="0013396E">
        <w:t>(4)</w:t>
      </w:r>
      <w:r w:rsidRPr="0013396E">
        <w:tab/>
        <w:t xml:space="preserve">Based on the ACE MW correction, the LFC issues a set of control signals every four seconds for each Resource providing Regulation and, if required, each Resource providing RRS or ECRS.  Control signals </w:t>
      </w:r>
      <w:proofErr w:type="gramStart"/>
      <w:r w:rsidRPr="0013396E">
        <w:t>to</w:t>
      </w:r>
      <w:proofErr w:type="gramEnd"/>
      <w:r w:rsidRPr="0013396E">
        <w:t xml:space="preserve"> each Resource are provided to the QSE using the ICCP data link.  QSEs shall receive a UDSP updated every four seconds by LFC.  ERCOT will provide an operations notice of any methodology change to the determination of the UDSP within 60 minutes of the change.  </w:t>
      </w:r>
    </w:p>
    <w:p w14:paraId="6C2ACB55" w14:textId="77777777" w:rsidR="009C679A" w:rsidRPr="0013396E" w:rsidRDefault="009C679A" w:rsidP="009C679A">
      <w:pPr>
        <w:spacing w:after="240"/>
        <w:ind w:left="720" w:hanging="720"/>
      </w:pPr>
      <w:r w:rsidRPr="0013396E">
        <w:t>(5)</w:t>
      </w:r>
      <w:r w:rsidRPr="0013396E">
        <w:tab/>
        <w:t>If all Reg-Up capacity has been deployed, ERCOT shall run off-cycle SCED executions or use the LFC system to deploy ECRS on Resources providing FFR or with an ONSC Resource Status.  Such ECRS deployments by ERCOT must be deployed as specified in Section 6.5.7.6.2.4, Deployment and Recall of ERCOT Contingency Reserve Service.</w:t>
      </w:r>
    </w:p>
    <w:p w14:paraId="40C76860" w14:textId="77777777" w:rsidR="009C679A" w:rsidRPr="0013396E" w:rsidRDefault="009C679A" w:rsidP="009C679A">
      <w:pPr>
        <w:spacing w:after="240"/>
        <w:ind w:left="720" w:hanging="720"/>
      </w:pPr>
      <w:r w:rsidRPr="0013396E">
        <w:t>(6)</w:t>
      </w:r>
      <w:r w:rsidRPr="0013396E">
        <w:tab/>
        <w:t xml:space="preserve">ERCOT shall settle energy that results from LFC deployment at the Settlement Point Price for the point of injection.  When a QSE deploys RRS or ECRS, the QSE shall deploy units consistent with the performance criteria in Sections 8.1.1.3.2, Responsive Reserve Capacity Monitoring Criteria, Section 8.1.1.3.4, ERCOT Contingency Reserve </w:t>
      </w:r>
      <w:r w:rsidRPr="0013396E">
        <w:lastRenderedPageBreak/>
        <w:t>Service Capacity Monitoring Criteria, 8.1.1.4.2, Responsive Reserve Energy Deployment Criteria, and 8.1.1.4.4, ERCOT Contingency Reserve Service Energy Deployment Criteria.</w:t>
      </w:r>
    </w:p>
    <w:p w14:paraId="3CFC0550" w14:textId="77777777" w:rsidR="009C679A" w:rsidRPr="0013396E" w:rsidRDefault="009C679A" w:rsidP="009C679A">
      <w:pPr>
        <w:spacing w:after="240"/>
        <w:ind w:left="720" w:hanging="720"/>
      </w:pPr>
      <w:r w:rsidRPr="0013396E">
        <w:t>(7)</w:t>
      </w:r>
      <w:r w:rsidRPr="0013396E">
        <w:tab/>
        <w:t>The inputs for LFC include:</w:t>
      </w:r>
    </w:p>
    <w:p w14:paraId="2B64B11F" w14:textId="77777777" w:rsidR="009C679A" w:rsidRPr="0013396E" w:rsidRDefault="009C679A" w:rsidP="009C679A">
      <w:pPr>
        <w:spacing w:after="240"/>
        <w:ind w:left="1440" w:hanging="720"/>
      </w:pPr>
      <w:r w:rsidRPr="0013396E">
        <w:t>(a)</w:t>
      </w:r>
      <w:r w:rsidRPr="0013396E">
        <w:tab/>
        <w:t>Actual system frequency;</w:t>
      </w:r>
    </w:p>
    <w:p w14:paraId="50EBAAAF" w14:textId="77777777" w:rsidR="009C679A" w:rsidRPr="0013396E" w:rsidRDefault="009C679A" w:rsidP="009C679A">
      <w:pPr>
        <w:spacing w:after="240"/>
        <w:ind w:left="1440" w:hanging="720"/>
      </w:pPr>
      <w:r w:rsidRPr="0013396E">
        <w:t>(b)</w:t>
      </w:r>
      <w:r w:rsidRPr="0013396E">
        <w:tab/>
        <w:t>Scheduled system frequency;</w:t>
      </w:r>
    </w:p>
    <w:p w14:paraId="7BFFCCCB" w14:textId="77777777" w:rsidR="009C679A" w:rsidRPr="0013396E" w:rsidRDefault="009C679A" w:rsidP="009C679A">
      <w:pPr>
        <w:spacing w:after="240"/>
        <w:ind w:left="1440" w:hanging="720"/>
      </w:pPr>
      <w:r w:rsidRPr="0013396E">
        <w:t>(c)</w:t>
      </w:r>
      <w:r w:rsidRPr="0013396E">
        <w:tab/>
        <w:t>Capacity awarded for Regulation Service to Resources;</w:t>
      </w:r>
    </w:p>
    <w:p w14:paraId="1F60840E" w14:textId="77777777" w:rsidR="009C679A" w:rsidRPr="0013396E" w:rsidRDefault="009C679A" w:rsidP="009C679A">
      <w:pPr>
        <w:spacing w:after="240"/>
        <w:ind w:left="1440" w:hanging="720"/>
      </w:pPr>
      <w:r w:rsidRPr="0013396E">
        <w:t>(d)</w:t>
      </w:r>
      <w:r w:rsidRPr="0013396E">
        <w:tab/>
        <w:t>For Resources awarded Regulation Service, telemetered HSL or MPC, and LSL or LPC;</w:t>
      </w:r>
    </w:p>
    <w:p w14:paraId="54B6CDC0" w14:textId="77777777" w:rsidR="009C679A" w:rsidRPr="0013396E" w:rsidRDefault="009C679A" w:rsidP="009C679A">
      <w:pPr>
        <w:spacing w:after="240"/>
        <w:ind w:left="1440" w:hanging="720"/>
      </w:pPr>
      <w:r w:rsidRPr="0013396E">
        <w:t>(e)</w:t>
      </w:r>
      <w:r w:rsidRPr="0013396E">
        <w:tab/>
        <w:t>Resource limits calculated by ERCOT as described in Section 6.5.7.2, Resource Limit Calculator;</w:t>
      </w:r>
    </w:p>
    <w:p w14:paraId="04000F3A" w14:textId="77777777" w:rsidR="009C679A" w:rsidRPr="0013396E" w:rsidRDefault="009C679A" w:rsidP="009C679A">
      <w:pPr>
        <w:spacing w:after="240"/>
        <w:ind w:left="1440" w:hanging="720"/>
      </w:pPr>
      <w:r w:rsidRPr="0013396E">
        <w:t>(f)</w:t>
      </w:r>
      <w:r w:rsidRPr="0013396E">
        <w:tab/>
        <w:t>Capacity awarded for RRS and ECRS to Resources;</w:t>
      </w:r>
    </w:p>
    <w:p w14:paraId="1154DAB2" w14:textId="77777777" w:rsidR="009C679A" w:rsidRPr="0013396E" w:rsidRDefault="009C679A" w:rsidP="009C679A">
      <w:pPr>
        <w:spacing w:before="240" w:after="240"/>
        <w:ind w:left="1440" w:hanging="720"/>
      </w:pPr>
      <w:r w:rsidRPr="0013396E">
        <w:t>(g)</w:t>
      </w:r>
      <w:r w:rsidRPr="0013396E">
        <w:tab/>
        <w:t>ERCOT System frequency bias; and</w:t>
      </w:r>
    </w:p>
    <w:p w14:paraId="0F8B855F" w14:textId="161AC82C" w:rsidR="001F04FD" w:rsidRPr="0013396E" w:rsidRDefault="009C679A" w:rsidP="005A7D8E">
      <w:pPr>
        <w:spacing w:before="240" w:after="240"/>
        <w:ind w:left="1440" w:hanging="720"/>
      </w:pPr>
      <w:r w:rsidRPr="0013396E">
        <w:t>(h)</w:t>
      </w:r>
      <w:r w:rsidRPr="0013396E">
        <w:tab/>
        <w:t>Telemetered Resource output.</w:t>
      </w:r>
    </w:p>
    <w:p w14:paraId="76884422" w14:textId="77777777" w:rsidR="001F04FD" w:rsidRPr="0013396E" w:rsidRDefault="001F04FD" w:rsidP="005A7D8E">
      <w:pPr>
        <w:pStyle w:val="H5"/>
        <w:ind w:left="1627" w:hanging="1627"/>
      </w:pPr>
      <w:bookmarkStart w:id="979" w:name="_Toc397504976"/>
      <w:bookmarkStart w:id="980" w:name="_Toc402357104"/>
      <w:bookmarkStart w:id="981" w:name="_Toc422486484"/>
      <w:bookmarkStart w:id="982" w:name="_Toc433093336"/>
      <w:bookmarkStart w:id="983" w:name="_Toc433093494"/>
      <w:bookmarkStart w:id="984" w:name="_Toc440874723"/>
      <w:bookmarkStart w:id="985" w:name="_Toc448142278"/>
      <w:bookmarkStart w:id="986" w:name="_Toc448142435"/>
      <w:bookmarkStart w:id="987" w:name="_Toc458770271"/>
      <w:bookmarkStart w:id="988" w:name="_Toc459294239"/>
      <w:bookmarkStart w:id="989" w:name="_Toc463262732"/>
      <w:bookmarkStart w:id="990" w:name="_Toc468286806"/>
      <w:bookmarkStart w:id="991" w:name="_Toc481502852"/>
      <w:bookmarkStart w:id="992" w:name="_Toc496080020"/>
      <w:bookmarkStart w:id="993" w:name="_Toc232146427"/>
      <w:r w:rsidRPr="0013396E">
        <w:t>6.5.7.6.2</w:t>
      </w:r>
      <w:r w:rsidRPr="0013396E">
        <w:tab/>
        <w:t>LFC Deployment</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64AAB626" w14:textId="59BB107D" w:rsidR="001F04FD" w:rsidRDefault="001F04FD" w:rsidP="001F04FD">
      <w:pPr>
        <w:pStyle w:val="BodyTextNumbered"/>
      </w:pPr>
      <w:r w:rsidRPr="0013396E">
        <w:t>(1)</w:t>
      </w:r>
      <w:r w:rsidRPr="0013396E">
        <w:tab/>
        <w:t>ERCOT may deploy Regulation</w:t>
      </w:r>
      <w:r w:rsidR="00F47949" w:rsidRPr="0013396E">
        <w:t xml:space="preserve"> Service</w:t>
      </w:r>
      <w:r w:rsidRPr="0013396E">
        <w:t xml:space="preserve">, </w:t>
      </w:r>
      <w:r w:rsidR="005755D9" w:rsidRPr="0013396E">
        <w:t>RRS</w:t>
      </w:r>
      <w:r w:rsidRPr="0013396E">
        <w:t>,</w:t>
      </w:r>
      <w:r w:rsidR="000E20D3" w:rsidRPr="0013396E">
        <w:t xml:space="preserve"> ECRS,</w:t>
      </w:r>
      <w:r w:rsidRPr="0013396E">
        <w:t xml:space="preserve"> and Non-Spin only as prescribed by their respective specific functions to maintain frequency and system security.  ERCOT may not substitute one Ancillary Service for another.</w:t>
      </w:r>
    </w:p>
    <w:p w14:paraId="7926B557" w14:textId="5BD3730E" w:rsidR="009C679A" w:rsidRPr="0013396E" w:rsidRDefault="009C679A" w:rsidP="001F04FD">
      <w:pPr>
        <w:pStyle w:val="BodyTextNumbered"/>
      </w:pPr>
      <w:r w:rsidRPr="0013396E">
        <w:t>(2)</w:t>
      </w:r>
      <w:r w:rsidRPr="0013396E">
        <w:tab/>
        <w:t>LFC will send UDSP deployment signals for each Resource, as specified in Section 6.5.7.4.1, Updated Desired Set Points.</w:t>
      </w:r>
    </w:p>
    <w:p w14:paraId="72F6E54C" w14:textId="77777777" w:rsidR="001F04FD" w:rsidRPr="0013396E" w:rsidRDefault="001F04FD" w:rsidP="005A7D8E">
      <w:pPr>
        <w:pStyle w:val="H6"/>
      </w:pPr>
      <w:r w:rsidRPr="0013396E">
        <w:t>6.5.7.6.2.1</w:t>
      </w:r>
      <w:r w:rsidRPr="0013396E">
        <w:tab/>
        <w:t>Deployment of Regulation Service</w:t>
      </w:r>
    </w:p>
    <w:p w14:paraId="04C77772" w14:textId="77777777" w:rsidR="001F04FD" w:rsidRPr="0013396E" w:rsidRDefault="001F04FD" w:rsidP="001F04FD">
      <w:pPr>
        <w:pStyle w:val="BodyTextNumbered"/>
      </w:pPr>
      <w:r w:rsidRPr="0013396E">
        <w:t>(1)</w:t>
      </w:r>
      <w:r w:rsidRPr="0013396E">
        <w:tab/>
        <w:t>ERCOT shall deploy Reg-Up and Reg-Down necessary to maintain ERCOT System frequency to meet NERC Control Area and other Control Area performance criteria as specified in these Protocols and the Operating Guides.</w:t>
      </w:r>
    </w:p>
    <w:p w14:paraId="733DF401" w14:textId="77777777" w:rsidR="001F04FD" w:rsidRPr="0013396E" w:rsidRDefault="001F04FD" w:rsidP="001F04FD">
      <w:pPr>
        <w:pStyle w:val="BodyTextNumbered"/>
      </w:pPr>
      <w:r w:rsidRPr="0013396E">
        <w:t>(2)</w:t>
      </w:r>
      <w:r w:rsidRPr="0013396E">
        <w:tab/>
        <w:t>Reg-Up is a deployment or recall of a deployment referenced to the Resource’s Base Point in response to a change (up or down) in ERCOT System frequency to maintain the target ERCOT System frequency within predetermined limits according to the Operating Guides.</w:t>
      </w:r>
    </w:p>
    <w:p w14:paraId="2AC6AEEB" w14:textId="77777777" w:rsidR="001F04FD" w:rsidRPr="0013396E" w:rsidRDefault="001F04FD" w:rsidP="001F04FD">
      <w:pPr>
        <w:pStyle w:val="BodyTextNumbered"/>
      </w:pPr>
      <w:r w:rsidRPr="0013396E">
        <w:t>(3)</w:t>
      </w:r>
      <w:r w:rsidRPr="0013396E">
        <w:tab/>
        <w:t>Reg-Down is a deployment or recall of a deployment referenced to the Resource’s Base Point in response to a change (up or down) in ERCOT System frequency to maintain the target ERCOT System frequency within predetermined limits according to the Operating Guides.</w:t>
      </w:r>
    </w:p>
    <w:p w14:paraId="23313E39" w14:textId="77777777" w:rsidR="001F04FD" w:rsidRPr="0013396E" w:rsidRDefault="001F04FD" w:rsidP="001F04FD">
      <w:pPr>
        <w:pStyle w:val="BodyTextNumbered"/>
      </w:pPr>
      <w:r w:rsidRPr="0013396E">
        <w:lastRenderedPageBreak/>
        <w:t>(4)</w:t>
      </w:r>
      <w:r w:rsidRPr="0013396E">
        <w:tab/>
        <w:t>These requirements also apply to the deployment or recall of a deployment of Reg-Up and Reg-Down:</w:t>
      </w:r>
    </w:p>
    <w:p w14:paraId="332CC3CF" w14:textId="77777777" w:rsidR="001F04FD" w:rsidRPr="0013396E" w:rsidRDefault="001F04FD" w:rsidP="001F04FD">
      <w:pPr>
        <w:pStyle w:val="List"/>
      </w:pPr>
      <w:r w:rsidRPr="0013396E">
        <w:t>(a)</w:t>
      </w:r>
      <w:r w:rsidRPr="0013396E">
        <w:tab/>
        <w:t>Deployment or recall of a deployment must be accomplished through use of an automatic signal from ERCOT to each QSE provider of Reg-Up and Reg-Down.</w:t>
      </w:r>
    </w:p>
    <w:p w14:paraId="5760B164" w14:textId="77777777" w:rsidR="001F04FD" w:rsidRPr="0013396E" w:rsidRDefault="001F04FD" w:rsidP="001F04FD">
      <w:pPr>
        <w:pStyle w:val="List"/>
      </w:pPr>
      <w:r w:rsidRPr="0013396E">
        <w:t>(b)</w:t>
      </w:r>
      <w:r w:rsidRPr="0013396E">
        <w:tab/>
        <w:t xml:space="preserve">ERCOT shall minimize Reg-Up and Reg-Down energy as much as practicable in each SCED cycle.  </w:t>
      </w:r>
    </w:p>
    <w:p w14:paraId="33823753" w14:textId="77777777" w:rsidR="001F04FD" w:rsidRPr="0013396E" w:rsidRDefault="001F04FD" w:rsidP="001F04FD">
      <w:pPr>
        <w:pStyle w:val="List"/>
      </w:pPr>
      <w:r w:rsidRPr="0013396E">
        <w:t>(c)</w:t>
      </w:r>
      <w:r w:rsidRPr="0013396E">
        <w:tab/>
        <w:t>ERCOT shall settle energy provided by Reg-Up and Reg-Down at the Resource’s Settlement Point Price.</w:t>
      </w:r>
    </w:p>
    <w:p w14:paraId="25913782" w14:textId="77777777" w:rsidR="001F04FD" w:rsidRPr="0013396E" w:rsidRDefault="001F04FD" w:rsidP="001F04FD">
      <w:pPr>
        <w:pStyle w:val="List"/>
      </w:pPr>
      <w:r w:rsidRPr="0013396E">
        <w:t>(d)</w:t>
      </w:r>
      <w:r w:rsidRPr="0013396E">
        <w:tab/>
        <w:t>ERCOT shall integrate the control signal sent to providers of Reg-Up and shall calculate the amount of energy deployed by Reg-Up in each Settlement Interval.</w:t>
      </w:r>
    </w:p>
    <w:p w14:paraId="4F0B2D39" w14:textId="77777777" w:rsidR="001F04FD" w:rsidRPr="0013396E" w:rsidRDefault="001F04FD" w:rsidP="001F04FD">
      <w:pPr>
        <w:pStyle w:val="List"/>
      </w:pPr>
      <w:r w:rsidRPr="0013396E">
        <w:t>(e)</w:t>
      </w:r>
      <w:r w:rsidRPr="0013396E">
        <w:tab/>
        <w:t>ERCOT shall integrate the control signal sent to providers of Reg-Down and shall calculate the amount of energy deployed by Reg-Down in each Settlement Interval.</w:t>
      </w:r>
    </w:p>
    <w:p w14:paraId="7AD2C9FB" w14:textId="77777777" w:rsidR="001F04FD" w:rsidRPr="0013396E" w:rsidRDefault="001F04FD" w:rsidP="001F04FD">
      <w:pPr>
        <w:pStyle w:val="List"/>
        <w:rPr>
          <w:color w:val="000000"/>
        </w:rPr>
      </w:pPr>
      <w:r w:rsidRPr="0013396E">
        <w:rPr>
          <w:color w:val="000000"/>
        </w:rPr>
        <w:t>(f)</w:t>
      </w:r>
      <w:r w:rsidRPr="0013396E">
        <w:rPr>
          <w:color w:val="000000"/>
        </w:rPr>
        <w:tab/>
        <w:t>ERCOT shall calculate for each LFC cycle the amount of regulation that each Resource is expected to provide at that instant in time.  The expected amount must be averaged over each SCED interval.  The actual generation from telemetry must also be averaged over each SCED interval.</w:t>
      </w:r>
    </w:p>
    <w:p w14:paraId="039BA011" w14:textId="77777777" w:rsidR="001F04FD" w:rsidRPr="0013396E" w:rsidRDefault="001F04FD" w:rsidP="001F04FD">
      <w:pPr>
        <w:pStyle w:val="BodyTextNumbered"/>
      </w:pPr>
      <w:r w:rsidRPr="0013396E">
        <w:t>(5)</w:t>
      </w:r>
      <w:r w:rsidRPr="0013396E">
        <w:tab/>
        <w:t>Every day, ERCOT shall post to the MIS Secure Area the total amount of deployed Reg-Up and Reg-Down energy in each Settlement Interval of the previous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C4DE5" w:rsidRPr="0013396E" w14:paraId="2BEBE2A2" w14:textId="77777777" w:rsidTr="00AC4DE5">
        <w:trPr>
          <w:trHeight w:val="206"/>
        </w:trPr>
        <w:tc>
          <w:tcPr>
            <w:tcW w:w="9445" w:type="dxa"/>
            <w:shd w:val="pct12" w:color="auto" w:fill="auto"/>
          </w:tcPr>
          <w:p w14:paraId="6A808C3A" w14:textId="77777777" w:rsidR="00AC4DE5" w:rsidRPr="0013396E" w:rsidRDefault="00AC4DE5" w:rsidP="00AE5CE8">
            <w:pPr>
              <w:pStyle w:val="Instructions"/>
              <w:spacing w:before="120"/>
            </w:pPr>
            <w:r w:rsidRPr="0013396E">
              <w:t>[NPRR1239:  Replace paragraph (5) above with the following upon system implementation:]</w:t>
            </w:r>
          </w:p>
          <w:p w14:paraId="0D2DAA53" w14:textId="604AC793" w:rsidR="00AC4DE5" w:rsidRPr="0013396E" w:rsidRDefault="00AC4DE5" w:rsidP="00AC4DE5">
            <w:pPr>
              <w:spacing w:after="240"/>
              <w:ind w:left="720" w:hanging="720"/>
            </w:pPr>
            <w:r w:rsidRPr="0013396E">
              <w:t>(5)</w:t>
            </w:r>
            <w:r w:rsidRPr="0013396E">
              <w:tab/>
              <w:t>Every day, ERCOT shall post to the ERCOT website the total amount of deployed Reg-Up and Reg-Down energy in each Settlement Interval of the previous day.</w:t>
            </w:r>
          </w:p>
        </w:tc>
      </w:tr>
    </w:tbl>
    <w:p w14:paraId="045865A6" w14:textId="655A583C" w:rsidR="001F04FD" w:rsidRPr="0013396E" w:rsidRDefault="001F04FD" w:rsidP="00952F33">
      <w:pPr>
        <w:pStyle w:val="BodyTextNumbered"/>
        <w:spacing w:before="240"/>
      </w:pPr>
      <w:r w:rsidRPr="0013396E">
        <w:t>(6)</w:t>
      </w:r>
      <w:r w:rsidRPr="0013396E">
        <w:tab/>
        <w:t>For each Resource providing Reg-Up or Reg-Down, the implied ramp rate in MW per minute is the total amount of Regulation Service awarded divided by five.</w:t>
      </w:r>
    </w:p>
    <w:p w14:paraId="4E4050FE" w14:textId="77777777" w:rsidR="001F04FD" w:rsidRPr="0013396E" w:rsidRDefault="001F04FD" w:rsidP="001F04FD">
      <w:pPr>
        <w:pStyle w:val="BodyTextNumbered"/>
      </w:pPr>
      <w:r w:rsidRPr="0013396E">
        <w:t>(7)</w:t>
      </w:r>
      <w:r w:rsidRPr="0013396E">
        <w:tab/>
        <w:t>Each QSE providing Reg-Up or Reg-Down and ERCOT shall meet the deployment performance requirements specified in Section 8, Performance Monitoring.</w:t>
      </w:r>
    </w:p>
    <w:p w14:paraId="7D18A9BF" w14:textId="09E5F0B2" w:rsidR="009C679A" w:rsidRPr="0013396E" w:rsidRDefault="001F04FD" w:rsidP="009C679A">
      <w:pPr>
        <w:spacing w:after="240"/>
        <w:ind w:left="720" w:hanging="720"/>
      </w:pPr>
      <w:r w:rsidRPr="0013396E">
        <w:t>(8)</w:t>
      </w:r>
      <w:r w:rsidRPr="0013396E">
        <w:tab/>
      </w:r>
      <w:r w:rsidR="009C679A" w:rsidRPr="0013396E">
        <w:t xml:space="preserve">ERCOT shall issue Reg-Up and Reg-Down deployment Dispatch Instructions over ICCP.  Those Dispatch Instructions must contain the change in MW output requested of the Resource.  </w:t>
      </w:r>
    </w:p>
    <w:p w14:paraId="3634F60E" w14:textId="77777777" w:rsidR="009C679A" w:rsidRPr="0013396E" w:rsidRDefault="009C679A" w:rsidP="009C679A">
      <w:pPr>
        <w:spacing w:after="240"/>
        <w:ind w:left="720" w:hanging="720"/>
      </w:pPr>
      <w:r w:rsidRPr="0013396E">
        <w:t>(9)</w:t>
      </w:r>
      <w:r w:rsidRPr="0013396E">
        <w:tab/>
        <w:t xml:space="preserve">Reg-Up and Reg-Down Dispatch Instructions shall be included as a component of a Resource’s UDSP. </w:t>
      </w:r>
    </w:p>
    <w:p w14:paraId="14700940" w14:textId="0D1AD998" w:rsidR="001F04FD" w:rsidRPr="0013396E" w:rsidRDefault="009C679A" w:rsidP="009C679A">
      <w:pPr>
        <w:pStyle w:val="BodyTextNumbered"/>
      </w:pPr>
      <w:r w:rsidRPr="0013396E">
        <w:lastRenderedPageBreak/>
        <w:t>(10)</w:t>
      </w:r>
      <w:r w:rsidRPr="0013396E">
        <w:tab/>
        <w:t>Upon the receipt of new Base Points and Ancillary Service awards from SCED, LFC will reset Regulation Service instructions to zero</w:t>
      </w:r>
      <w:r>
        <w:t>.</w:t>
      </w:r>
    </w:p>
    <w:p w14:paraId="291FA216" w14:textId="77777777" w:rsidR="001F04FD" w:rsidRPr="0013396E" w:rsidRDefault="001F04FD" w:rsidP="005A7D8E">
      <w:pPr>
        <w:pStyle w:val="H6"/>
      </w:pPr>
      <w:bookmarkStart w:id="994" w:name="_Hlk135902803"/>
      <w:r w:rsidRPr="0013396E">
        <w:t>6.5.7.6.2.2</w:t>
      </w:r>
      <w:r w:rsidRPr="0013396E">
        <w:tab/>
        <w:t xml:space="preserve">Deployment of Responsive Reserve </w:t>
      </w:r>
      <w:r w:rsidR="00A2264F" w:rsidRPr="0013396E">
        <w:t>(RRS)</w:t>
      </w:r>
    </w:p>
    <w:p w14:paraId="6B242600" w14:textId="77777777" w:rsidR="009C679A" w:rsidRPr="0013396E" w:rsidRDefault="009C679A" w:rsidP="009C679A">
      <w:pPr>
        <w:spacing w:after="240"/>
        <w:ind w:left="720" w:hanging="720"/>
      </w:pPr>
      <w:r w:rsidRPr="0013396E">
        <w:t>(1)</w:t>
      </w:r>
      <w:r w:rsidRPr="0013396E">
        <w:tab/>
        <w:t>RRS is intended to:</w:t>
      </w:r>
    </w:p>
    <w:p w14:paraId="64D2B660" w14:textId="77777777" w:rsidR="009C679A" w:rsidRPr="0013396E" w:rsidRDefault="009C679A" w:rsidP="009C679A">
      <w:pPr>
        <w:spacing w:after="240"/>
        <w:ind w:left="1440" w:hanging="720"/>
      </w:pPr>
      <w:r w:rsidRPr="0013396E">
        <w:t>(a)</w:t>
      </w:r>
      <w:r w:rsidRPr="0013396E">
        <w:tab/>
        <w:t>Help restore the frequency within the first few seconds of a significant frequency deviation of the interconnected transmission system; and</w:t>
      </w:r>
    </w:p>
    <w:p w14:paraId="02AB5BC4" w14:textId="77777777" w:rsidR="009C679A" w:rsidRPr="0013396E" w:rsidRDefault="009C679A" w:rsidP="009C679A">
      <w:pPr>
        <w:spacing w:after="240"/>
        <w:ind w:left="1440" w:hanging="720"/>
      </w:pPr>
      <w:r w:rsidRPr="0013396E">
        <w:t>(b)</w:t>
      </w:r>
      <w:r w:rsidRPr="0013396E">
        <w:tab/>
        <w:t>Provide energy during the implementation of an EEA.</w:t>
      </w:r>
    </w:p>
    <w:p w14:paraId="02EC2E59" w14:textId="77777777" w:rsidR="009C679A" w:rsidRPr="0013396E" w:rsidRDefault="009C679A" w:rsidP="009C679A">
      <w:pPr>
        <w:spacing w:before="240" w:after="240"/>
        <w:ind w:left="720" w:hanging="720"/>
      </w:pPr>
      <w:r w:rsidRPr="0013396E">
        <w:t>(2)</w:t>
      </w:r>
      <w:r w:rsidRPr="0013396E">
        <w:tab/>
        <w:t>ERCOT shall deploy RRS to meet NERC Control Performance Standards and other performance criteria as specified in these Protocols and the Operating Guides, by one or more of the following:</w:t>
      </w:r>
    </w:p>
    <w:p w14:paraId="39BAAC08" w14:textId="77777777" w:rsidR="009C679A" w:rsidRPr="0013396E" w:rsidRDefault="009C679A" w:rsidP="009C679A">
      <w:pPr>
        <w:spacing w:after="240"/>
        <w:ind w:left="1440" w:hanging="720"/>
      </w:pPr>
      <w:r w:rsidRPr="0013396E">
        <w:t>(a)</w:t>
      </w:r>
      <w:r w:rsidRPr="0013396E">
        <w:tab/>
        <w:t xml:space="preserve">RRS energy deployment by automatic Governor response </w:t>
      </w:r>
      <w:proofErr w:type="gramStart"/>
      <w:r w:rsidRPr="0013396E">
        <w:t>as a result of</w:t>
      </w:r>
      <w:proofErr w:type="gramEnd"/>
      <w:r w:rsidRPr="0013396E">
        <w:t xml:space="preserve"> frequency deviation;</w:t>
      </w:r>
    </w:p>
    <w:p w14:paraId="49667303" w14:textId="77777777" w:rsidR="009C679A" w:rsidRPr="0013396E" w:rsidRDefault="009C679A" w:rsidP="009C679A">
      <w:pPr>
        <w:spacing w:before="240" w:after="240"/>
        <w:ind w:left="1440" w:hanging="720"/>
      </w:pPr>
      <w:r w:rsidRPr="0013396E">
        <w:t>(b)</w:t>
      </w:r>
      <w:r w:rsidRPr="0013396E">
        <w:tab/>
        <w:t>By Dispatch Instruction for deployment of RRS energy from a Load Resource, excluding CLRs, by an electronic Messaging System;</w:t>
      </w:r>
    </w:p>
    <w:p w14:paraId="7A57108E" w14:textId="77777777" w:rsidR="009C679A" w:rsidRPr="0013396E" w:rsidRDefault="009C679A" w:rsidP="009C679A">
      <w:pPr>
        <w:spacing w:after="240"/>
        <w:ind w:left="1440" w:hanging="720"/>
      </w:pPr>
      <w:r w:rsidRPr="0013396E">
        <w:t>(c)</w:t>
      </w:r>
      <w:r w:rsidRPr="0013396E">
        <w:tab/>
        <w:t xml:space="preserve">RRS energy deployment by automatic action of high-set under-frequency relays </w:t>
      </w:r>
      <w:proofErr w:type="gramStart"/>
      <w:r w:rsidRPr="0013396E">
        <w:t>as a result of</w:t>
      </w:r>
      <w:proofErr w:type="gramEnd"/>
      <w:r w:rsidRPr="0013396E">
        <w:t xml:space="preserve"> a significant frequency deviation; and</w:t>
      </w:r>
    </w:p>
    <w:p w14:paraId="792308F3" w14:textId="77777777" w:rsidR="009C679A" w:rsidRPr="0013396E" w:rsidRDefault="009C679A" w:rsidP="009C679A">
      <w:pPr>
        <w:spacing w:after="240"/>
        <w:ind w:left="1440" w:hanging="720"/>
      </w:pPr>
      <w:r w:rsidRPr="0013396E">
        <w:t>(d)</w:t>
      </w:r>
      <w:r w:rsidRPr="0013396E">
        <w:tab/>
        <w:t>By Dispatch Instruction for deployment of RRS from Resources with a Resource Status of ONSC or Resources providing FFR.</w:t>
      </w:r>
    </w:p>
    <w:p w14:paraId="501B4BBC" w14:textId="77777777" w:rsidR="009C679A" w:rsidRPr="0013396E" w:rsidRDefault="009C679A" w:rsidP="009C679A">
      <w:pPr>
        <w:spacing w:after="240"/>
        <w:ind w:left="720" w:hanging="720"/>
      </w:pPr>
      <w:r w:rsidRPr="0013396E">
        <w:t>(3)</w:t>
      </w:r>
      <w:r w:rsidRPr="0013396E">
        <w:tab/>
        <w:t>ERCOT shall deploy RRS to respond to a frequency deviation when the power requirement to restore frequency to normal ACE in ten minutes exceeds the Reg-Up ramping capability.  Deployment of RRS on Load Resources, excluding CLRs, must be as described in Section 6.5.9.4, Energy Emergency Alert.</w:t>
      </w:r>
    </w:p>
    <w:p w14:paraId="42355612" w14:textId="77777777" w:rsidR="009C679A" w:rsidRPr="0013396E" w:rsidRDefault="009C679A" w:rsidP="009C679A">
      <w:pPr>
        <w:spacing w:after="240"/>
        <w:ind w:left="720" w:hanging="720"/>
      </w:pPr>
      <w:r w:rsidRPr="0013396E">
        <w:t>(4)</w:t>
      </w:r>
      <w:r w:rsidRPr="0013396E">
        <w:tab/>
        <w:t>Energy from RRS Resources may also be deployed by ERCOT under Section 6.5.9, Emergency Operations.</w:t>
      </w:r>
    </w:p>
    <w:p w14:paraId="1333C429" w14:textId="77777777" w:rsidR="009C679A" w:rsidRPr="0013396E" w:rsidRDefault="009C679A" w:rsidP="009C679A">
      <w:pPr>
        <w:spacing w:after="240"/>
        <w:ind w:left="720" w:hanging="720"/>
      </w:pPr>
      <w:r w:rsidRPr="0013396E">
        <w:t>(5)</w:t>
      </w:r>
      <w:r w:rsidRPr="0013396E">
        <w:tab/>
        <w:t xml:space="preserve">For Resources providing RRS with a Resource Status of ONSC, ERCOT shall deploy RRS as described in Section 6.5.9.4.2, EEA Levels, and Nodal Operating Guide Section 2.3.1.2, Additional Operational Details for Responsive Reserve Providers.  </w:t>
      </w:r>
    </w:p>
    <w:p w14:paraId="43F927A5" w14:textId="77777777" w:rsidR="009C679A" w:rsidRPr="0013396E" w:rsidRDefault="009C679A" w:rsidP="009C679A">
      <w:pPr>
        <w:spacing w:after="240"/>
        <w:ind w:left="720" w:hanging="720"/>
      </w:pPr>
      <w:r w:rsidRPr="0013396E">
        <w:t>(6)</w:t>
      </w:r>
      <w:r w:rsidRPr="0013396E">
        <w:tab/>
        <w:t xml:space="preserve">For Resources providing RRS with FFR, ERCOT may manually deploy the FFR RRS </w:t>
      </w:r>
      <w:proofErr w:type="gramStart"/>
      <w:r w:rsidRPr="0013396E">
        <w:t>in an attempt to</w:t>
      </w:r>
      <w:proofErr w:type="gramEnd"/>
      <w:r w:rsidRPr="0013396E">
        <w:t xml:space="preserve"> recover frequency to meet NERC Performance Control Standards after utilizing Reg-Up and the SCED process which includes off-cycle SCED executions.</w:t>
      </w:r>
    </w:p>
    <w:p w14:paraId="4872BB1C" w14:textId="77777777" w:rsidR="009C679A" w:rsidRPr="0013396E" w:rsidRDefault="009C679A" w:rsidP="009C679A">
      <w:pPr>
        <w:spacing w:after="240"/>
        <w:ind w:left="720" w:hanging="720"/>
      </w:pPr>
      <w:r w:rsidRPr="0013396E">
        <w:t>(7)</w:t>
      </w:r>
      <w:r w:rsidRPr="0013396E">
        <w:tab/>
        <w:t>ERCOT shall use the SCED, ECRS, and Non-Spin as soon as practicable to minimize the prolonged use of RRS energy.</w:t>
      </w:r>
    </w:p>
    <w:p w14:paraId="7480F6AA" w14:textId="77777777" w:rsidR="009C679A" w:rsidRPr="0013396E" w:rsidRDefault="009C679A" w:rsidP="009C679A">
      <w:pPr>
        <w:spacing w:after="240"/>
        <w:ind w:left="720" w:hanging="720"/>
      </w:pPr>
      <w:r w:rsidRPr="0013396E">
        <w:lastRenderedPageBreak/>
        <w:t>(8)</w:t>
      </w:r>
      <w:r w:rsidRPr="0013396E">
        <w:tab/>
        <w:t xml:space="preserve">Once RRS is manually deployed on Load Resources controlled by under-frequency relays or Resources telemetering a Resource Status of ONSC, the Resource’s obligation to deliver RRS remains in effect until recalled by ERCOT.  </w:t>
      </w:r>
    </w:p>
    <w:p w14:paraId="1283BB44" w14:textId="77777777" w:rsidR="009C679A" w:rsidRPr="0013396E" w:rsidRDefault="009C679A" w:rsidP="009C679A">
      <w:pPr>
        <w:spacing w:after="240"/>
        <w:ind w:left="720" w:hanging="720"/>
      </w:pPr>
      <w:r w:rsidRPr="0013396E">
        <w:t>(9)</w:t>
      </w:r>
      <w:r w:rsidRPr="0013396E">
        <w:tab/>
        <w:t>Resources providing RRS and ERCOT shall meet the deployment performance requirements specified in Section 8, Performance Monitoring.</w:t>
      </w:r>
    </w:p>
    <w:p w14:paraId="62B3DB92" w14:textId="77777777" w:rsidR="009C679A" w:rsidRPr="0013396E" w:rsidRDefault="009C679A" w:rsidP="009C679A">
      <w:pPr>
        <w:spacing w:after="240"/>
        <w:ind w:left="720" w:hanging="720"/>
      </w:pPr>
      <w:r w:rsidRPr="0013396E">
        <w:t>(10)</w:t>
      </w:r>
      <w:r w:rsidRPr="0013396E">
        <w:tab/>
        <w:t xml:space="preserve">ERCOT shall issue RRS deployment Dispatch Instructions over ICCP for Generation Resources awarded RRS with a Resource Status of ONSC, and SCED-dispatchable Resources providing FFR.  Dispatch Instructions must contain the MW output requested.  UDSPs for those Resources </w:t>
      </w:r>
      <w:proofErr w:type="gramStart"/>
      <w:r w:rsidRPr="0013396E">
        <w:t>includes</w:t>
      </w:r>
      <w:proofErr w:type="gramEnd"/>
      <w:r w:rsidRPr="0013396E">
        <w:t xml:space="preserve"> RRS energy deployments as well as any other energy dispatched by SCED.</w:t>
      </w:r>
    </w:p>
    <w:p w14:paraId="28FB4EE6" w14:textId="77777777" w:rsidR="009C679A" w:rsidRPr="0013396E" w:rsidRDefault="009C679A" w:rsidP="009C679A">
      <w:pPr>
        <w:spacing w:after="240"/>
        <w:ind w:left="720" w:hanging="720"/>
      </w:pPr>
      <w:r w:rsidRPr="0013396E">
        <w:t>(11)</w:t>
      </w:r>
      <w:r w:rsidRPr="0013396E">
        <w:tab/>
        <w:t>ERCOT shall issue RRS deployment Dispatch Instructions, specifying the required MW output, through Extensible Markup Language (XML) for non-CLRs.</w:t>
      </w:r>
    </w:p>
    <w:p w14:paraId="4C0EA5BF" w14:textId="77777777" w:rsidR="009C679A" w:rsidRPr="0013396E" w:rsidRDefault="009C679A" w:rsidP="009C679A">
      <w:pPr>
        <w:spacing w:before="240" w:after="240"/>
        <w:ind w:left="720" w:hanging="720"/>
      </w:pPr>
      <w:r w:rsidRPr="0013396E">
        <w:t xml:space="preserve">(12) </w:t>
      </w:r>
      <w:r w:rsidRPr="0013396E">
        <w:tab/>
        <w:t>To the extent that ERCOT deploys a Load Resource that is not a CLR and that has chosen a block deployment option, ERCOT shall either deploy the entire award or, if only partial deployment is needed, skip the Load Resource with the block deployment option and proceed to deploy the next available Resource.</w:t>
      </w:r>
    </w:p>
    <w:p w14:paraId="68F96235" w14:textId="77777777" w:rsidR="009C679A" w:rsidRPr="0013396E" w:rsidRDefault="009C679A" w:rsidP="009C679A">
      <w:pPr>
        <w:spacing w:after="240"/>
        <w:ind w:left="720" w:hanging="720"/>
      </w:pPr>
      <w:r w:rsidRPr="0013396E">
        <w:t>(13)</w:t>
      </w:r>
      <w:r w:rsidRPr="0013396E">
        <w:tab/>
        <w:t xml:space="preserve">RRS provided from a Generation Resource or ESR shall be responsive to frequency deviations as defined in Section 8.5.1.1, Governor in Service.  Generation Resources and ESRs providing RRS must have a Governor </w:t>
      </w:r>
      <w:proofErr w:type="gramStart"/>
      <w:r w:rsidRPr="0013396E">
        <w:t>droop</w:t>
      </w:r>
      <w:proofErr w:type="gramEnd"/>
      <w:r w:rsidRPr="0013396E">
        <w:t xml:space="preserve"> setting that is not greater than 5.0%.</w:t>
      </w:r>
    </w:p>
    <w:p w14:paraId="42397295" w14:textId="77777777" w:rsidR="009C679A" w:rsidRPr="0013396E" w:rsidRDefault="009C679A" w:rsidP="009C679A">
      <w:pPr>
        <w:spacing w:after="240"/>
        <w:ind w:left="720" w:hanging="720"/>
      </w:pPr>
      <w:r w:rsidRPr="0013396E">
        <w:t>(14)</w:t>
      </w:r>
      <w:r w:rsidRPr="0013396E">
        <w:tab/>
        <w:t xml:space="preserve">RRS provided </w:t>
      </w:r>
      <w:proofErr w:type="gramStart"/>
      <w:r w:rsidRPr="0013396E">
        <w:t>from</w:t>
      </w:r>
      <w:proofErr w:type="gramEnd"/>
      <w:r w:rsidRPr="0013396E">
        <w:t xml:space="preserve"> a Resource capable of FFR shall self-deploy their obligated response within 15 cycles after frequency drops below 59.85 Hz and must continue to provide a response until the frequency increases above that level.  Resources which require recharging may do so once the frequency increases above 59.990 Hz.</w:t>
      </w:r>
    </w:p>
    <w:p w14:paraId="30ED841D" w14:textId="77777777" w:rsidR="009C679A" w:rsidRPr="0013396E" w:rsidRDefault="009C679A" w:rsidP="009C679A">
      <w:pPr>
        <w:spacing w:after="240"/>
        <w:ind w:left="720" w:hanging="720"/>
      </w:pPr>
      <w:r w:rsidRPr="0013396E">
        <w:t>(15)</w:t>
      </w:r>
      <w:r w:rsidRPr="0013396E">
        <w:tab/>
        <w:t xml:space="preserve">RRS provided by interruptible Load shall have automatic under-frequency relay </w:t>
      </w:r>
      <w:proofErr w:type="gramStart"/>
      <w:r w:rsidRPr="0013396E">
        <w:t>setting set</w:t>
      </w:r>
      <w:proofErr w:type="gramEnd"/>
      <w:r w:rsidRPr="0013396E">
        <w:t xml:space="preserve"> at no lower than 59.70 Hz.</w:t>
      </w:r>
    </w:p>
    <w:p w14:paraId="22F2190A" w14:textId="77777777" w:rsidR="009C679A" w:rsidRPr="0013396E" w:rsidRDefault="009C679A" w:rsidP="009C679A">
      <w:pPr>
        <w:spacing w:after="240"/>
        <w:ind w:left="720" w:hanging="720"/>
      </w:pPr>
      <w:r w:rsidRPr="0013396E">
        <w:t xml:space="preserve">(16) </w:t>
      </w:r>
      <w:r w:rsidRPr="0013396E">
        <w:tab/>
        <w:t>ERCOT shall deploy RRS to meet NERC Control Performance Standards and other performance criteria as specified in these Protocols and the Operating Guides by one or more of the following:</w:t>
      </w:r>
    </w:p>
    <w:p w14:paraId="3CB75991" w14:textId="77777777" w:rsidR="009C679A" w:rsidRPr="0013396E" w:rsidRDefault="009C679A" w:rsidP="009C679A">
      <w:pPr>
        <w:spacing w:after="240"/>
        <w:ind w:left="1440" w:hanging="720"/>
        <w:rPr>
          <w:iCs/>
        </w:rPr>
      </w:pPr>
      <w:r w:rsidRPr="0013396E">
        <w:rPr>
          <w:iCs/>
        </w:rPr>
        <w:t>(a)</w:t>
      </w:r>
      <w:r w:rsidRPr="0013396E">
        <w:rPr>
          <w:iCs/>
        </w:rPr>
        <w:tab/>
        <w:t xml:space="preserve">RRS energy deployment during an EEA; </w:t>
      </w:r>
    </w:p>
    <w:p w14:paraId="60F3EDB6" w14:textId="77777777" w:rsidR="009C679A" w:rsidRPr="0013396E" w:rsidRDefault="009C679A" w:rsidP="009C679A">
      <w:pPr>
        <w:spacing w:after="240"/>
        <w:ind w:left="1440" w:hanging="720"/>
        <w:rPr>
          <w:iCs/>
        </w:rPr>
      </w:pPr>
      <w:r w:rsidRPr="0013396E">
        <w:rPr>
          <w:iCs/>
        </w:rPr>
        <w:t>(b)</w:t>
      </w:r>
      <w:r w:rsidRPr="0013396E">
        <w:rPr>
          <w:iCs/>
        </w:rPr>
        <w:tab/>
        <w:t>By Dispatch Instructions for deployment of RRS energy from a Load Resource, excluding CLRs, by an electronic Messaging System; and</w:t>
      </w:r>
    </w:p>
    <w:p w14:paraId="57E3BD0C" w14:textId="30EBCC37" w:rsidR="00832D19" w:rsidRPr="0013396E" w:rsidRDefault="009C679A" w:rsidP="00832D19">
      <w:pPr>
        <w:spacing w:after="240"/>
        <w:ind w:left="1440" w:hanging="720"/>
      </w:pPr>
      <w:r w:rsidRPr="0013396E">
        <w:rPr>
          <w:iCs/>
        </w:rPr>
        <w:t>(c)</w:t>
      </w:r>
      <w:r w:rsidRPr="0013396E">
        <w:rPr>
          <w:iCs/>
        </w:rPr>
        <w:tab/>
        <w:t xml:space="preserve">RRS energy deployment from Load Resources and Generation Resources operating in synchronous condenser fast-response mode by automatic action of high-set under-frequency relays </w:t>
      </w:r>
      <w:proofErr w:type="gramStart"/>
      <w:r w:rsidRPr="0013396E">
        <w:rPr>
          <w:iCs/>
        </w:rPr>
        <w:t>as a result of</w:t>
      </w:r>
      <w:proofErr w:type="gramEnd"/>
      <w:r w:rsidRPr="0013396E">
        <w:rPr>
          <w:iCs/>
        </w:rPr>
        <w:t xml:space="preserve"> a significant frequency deviation.</w:t>
      </w:r>
    </w:p>
    <w:p w14:paraId="0EE60624" w14:textId="77777777" w:rsidR="001F04FD" w:rsidRPr="0013396E" w:rsidRDefault="001F04FD" w:rsidP="005A7D8E">
      <w:pPr>
        <w:pStyle w:val="H6"/>
      </w:pPr>
      <w:bookmarkStart w:id="995" w:name="_Toc85611621"/>
      <w:bookmarkStart w:id="996" w:name="_Hlk174605232"/>
      <w:bookmarkEnd w:id="994"/>
      <w:r w:rsidRPr="0013396E">
        <w:lastRenderedPageBreak/>
        <w:t>6.5.7.6.2.3</w:t>
      </w:r>
      <w:r w:rsidRPr="0013396E">
        <w:tab/>
        <w:t>Non-Spinning Reserve Service Deployment</w:t>
      </w:r>
      <w:bookmarkEnd w:id="995"/>
      <w:r w:rsidRPr="0013396E">
        <w:t xml:space="preserve"> </w:t>
      </w:r>
    </w:p>
    <w:p w14:paraId="32FFB702" w14:textId="77777777" w:rsidR="009C679A" w:rsidRPr="0013396E" w:rsidRDefault="009C679A" w:rsidP="009C679A">
      <w:pPr>
        <w:spacing w:after="240"/>
        <w:ind w:left="720" w:hanging="720"/>
      </w:pPr>
      <w:r w:rsidRPr="0013396E">
        <w:t>(1)</w:t>
      </w:r>
      <w:r w:rsidRPr="0013396E">
        <w:tab/>
        <w:t>ERCOT shall deploy Non-Spin Service by operator Dispatch Instruction for the portion of On-Line Generation Resources that is only available through power augmentation and participating as Off-Line Non-Spin and Off-Line Generation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ECRS, or when other Emergency Conditions exist.  The deployment of Non-Spin must always be 100% of that awarded on an individual Resource.</w:t>
      </w:r>
    </w:p>
    <w:p w14:paraId="171C859F" w14:textId="77777777" w:rsidR="009C679A" w:rsidRPr="0013396E" w:rsidRDefault="009C679A" w:rsidP="009C679A">
      <w:pPr>
        <w:spacing w:after="240"/>
        <w:ind w:left="720" w:hanging="720"/>
      </w:pPr>
      <w:r w:rsidRPr="0013396E">
        <w:t>(2)</w:t>
      </w:r>
      <w:r w:rsidRPr="0013396E">
        <w:tab/>
        <w:t>Once Non-Spin capacity from Off-Line Generation Resources awarded Non-Spin is deployed and the Generation Resources are On-Line, ERCOT shall use SCED to determine the amount of energy to be dispatched from those Resources.</w:t>
      </w:r>
    </w:p>
    <w:p w14:paraId="3C3ED996" w14:textId="77777777" w:rsidR="009C679A" w:rsidRPr="0013396E" w:rsidRDefault="009C679A" w:rsidP="009C679A">
      <w:pPr>
        <w:spacing w:after="240"/>
        <w:ind w:left="720" w:hanging="720"/>
      </w:pPr>
      <w:r w:rsidRPr="0013396E">
        <w:t>(3)</w:t>
      </w:r>
      <w:r w:rsidRPr="0013396E">
        <w:tab/>
        <w:t xml:space="preserve">Off-Line Generation Resources offering to provide Non-Spin must provide an Energy Offer Curve for use by SCED. </w:t>
      </w:r>
    </w:p>
    <w:p w14:paraId="522E2B81" w14:textId="77777777" w:rsidR="009C679A" w:rsidRPr="0013396E" w:rsidRDefault="009C679A" w:rsidP="009C679A">
      <w:pPr>
        <w:spacing w:after="240"/>
        <w:ind w:left="720" w:hanging="720"/>
        <w:rPr>
          <w:iCs/>
        </w:rPr>
      </w:pPr>
      <w:r w:rsidRPr="0013396E">
        <w:rPr>
          <w:iCs/>
        </w:rPr>
        <w:t>(4)</w:t>
      </w:r>
      <w:r w:rsidRPr="0013396E">
        <w:rPr>
          <w:iCs/>
        </w:rPr>
        <w:tab/>
        <w:t>Non-Spin can be provided by CLRs that are SCED qualified or by Load Resources that are not CLRs but do not have an under-frequency relay or the under-frequency relay is unarmed.</w:t>
      </w:r>
    </w:p>
    <w:p w14:paraId="5047CFCD" w14:textId="461B0BFF" w:rsidR="009C679A" w:rsidRPr="0013396E" w:rsidRDefault="009C679A" w:rsidP="009C679A">
      <w:pPr>
        <w:spacing w:after="240"/>
        <w:ind w:left="1415" w:hanging="720"/>
        <w:rPr>
          <w:iCs/>
        </w:rPr>
      </w:pPr>
      <w:r w:rsidRPr="0013396E">
        <w:rPr>
          <w:iCs/>
        </w:rPr>
        <w:t>(a)</w:t>
      </w:r>
      <w:r w:rsidRPr="0013396E">
        <w:tab/>
        <w:t>CLRs</w:t>
      </w:r>
      <w:r w:rsidRPr="0013396E">
        <w:rPr>
          <w:iCs/>
        </w:rPr>
        <w:t xml:space="preserve"> awarded Non-Spin shall have an </w:t>
      </w:r>
      <w:r>
        <w:rPr>
          <w:iCs/>
        </w:rPr>
        <w:t xml:space="preserve">RTM </w:t>
      </w:r>
      <w:r w:rsidRPr="0013396E">
        <w:rPr>
          <w:iCs/>
        </w:rPr>
        <w:t>Energy Bi</w:t>
      </w:r>
      <w:r>
        <w:rPr>
          <w:iCs/>
        </w:rPr>
        <w:t>d</w:t>
      </w:r>
      <w:r w:rsidRPr="0013396E">
        <w:rPr>
          <w:iCs/>
        </w:rPr>
        <w:t xml:space="preserve"> for SCED and shall be capable of being Dispatched to its Non-Spin Ancillary Service award within 30 minutes, using the Resource’s Normal Ramp Rate curve.  An Aggregate Load Resource (ALR) must comply with all requirements in </w:t>
      </w:r>
      <w:r w:rsidRPr="0013396E">
        <w:rPr>
          <w:szCs w:val="24"/>
        </w:rPr>
        <w:t>Section 22, Attachment O,</w:t>
      </w:r>
      <w:r w:rsidRPr="0013396E">
        <w:rPr>
          <w:iCs/>
        </w:rPr>
        <w:t xml:space="preserve"> Requirements for Aggregate Load Resource Participation in the ERCOT Markets.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C679A" w:rsidRPr="0013396E" w14:paraId="5337C9CE" w14:textId="77777777" w:rsidTr="0099759E">
        <w:trPr>
          <w:trHeight w:val="206"/>
        </w:trPr>
        <w:tc>
          <w:tcPr>
            <w:tcW w:w="9350" w:type="dxa"/>
            <w:shd w:val="pct12" w:color="auto" w:fill="auto"/>
          </w:tcPr>
          <w:p w14:paraId="0CDBE62B" w14:textId="17670639" w:rsidR="009C679A" w:rsidRPr="0013396E" w:rsidRDefault="009C679A"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a</w:t>
            </w:r>
            <w:r w:rsidRPr="0013396E">
              <w:rPr>
                <w:b/>
                <w:i/>
                <w:iCs/>
                <w:szCs w:val="24"/>
              </w:rPr>
              <w:t xml:space="preserve">) </w:t>
            </w:r>
            <w:r>
              <w:rPr>
                <w:b/>
                <w:i/>
                <w:iCs/>
                <w:szCs w:val="24"/>
              </w:rPr>
              <w:t>above with the following</w:t>
            </w:r>
            <w:r w:rsidRPr="0013396E">
              <w:rPr>
                <w:b/>
                <w:i/>
                <w:iCs/>
                <w:szCs w:val="24"/>
              </w:rPr>
              <w:t xml:space="preserve"> upon system implementation:]</w:t>
            </w:r>
          </w:p>
          <w:p w14:paraId="6B19AE12" w14:textId="0E254C1D" w:rsidR="009C679A" w:rsidRPr="009C679A" w:rsidRDefault="009C679A" w:rsidP="009C679A">
            <w:pPr>
              <w:spacing w:after="240"/>
              <w:ind w:left="1415" w:hanging="720"/>
              <w:rPr>
                <w:iCs/>
              </w:rPr>
            </w:pPr>
            <w:r w:rsidRPr="0013396E">
              <w:rPr>
                <w:iCs/>
              </w:rPr>
              <w:t>(a)</w:t>
            </w:r>
            <w:r w:rsidRPr="0013396E">
              <w:tab/>
              <w:t>CLRs</w:t>
            </w:r>
            <w:r w:rsidRPr="0013396E">
              <w:rPr>
                <w:iCs/>
              </w:rPr>
              <w:t xml:space="preserve"> awarded Non-Spin shall have an Energy Bid Curve for SCED and shall be capable of being Dispatched to its Non-Spin Ancillary Service award within 30 minutes, using the Resource’s Normal Ramp Rate curve.  An Aggregate Load Resource (ALR) must comply with all requirements in </w:t>
            </w:r>
            <w:r w:rsidRPr="0013396E">
              <w:rPr>
                <w:szCs w:val="24"/>
              </w:rPr>
              <w:t>Section 22, Attachment O,</w:t>
            </w:r>
            <w:r w:rsidRPr="0013396E">
              <w:rPr>
                <w:iCs/>
              </w:rPr>
              <w:t xml:space="preserve"> Requirements for Aggregate Load Resource Participation in the ERCOT Markets.</w:t>
            </w:r>
          </w:p>
        </w:tc>
      </w:tr>
    </w:tbl>
    <w:p w14:paraId="6DFBC070" w14:textId="4BECBC10" w:rsidR="009C679A" w:rsidRPr="0013396E" w:rsidRDefault="009C679A" w:rsidP="005A7D8E">
      <w:pPr>
        <w:spacing w:before="240" w:after="240"/>
        <w:ind w:left="1410" w:hanging="720"/>
        <w:rPr>
          <w:iCs/>
        </w:rPr>
      </w:pPr>
      <w:r w:rsidRPr="0013396E">
        <w:rPr>
          <w:iCs/>
        </w:rPr>
        <w:t>(b)</w:t>
      </w:r>
      <w:r w:rsidRPr="0013396E">
        <w:tab/>
      </w:r>
      <w:r w:rsidRPr="0013396E">
        <w:rPr>
          <w:iCs/>
        </w:rPr>
        <w:t>A Load Resource that is not a CLR shall be capable of being Dispatched to its Non-Spin Ancillary Service Resource Responsibility within 30 minutes of a deployment instruction for capacity.</w:t>
      </w:r>
    </w:p>
    <w:p w14:paraId="6E128823" w14:textId="77777777" w:rsidR="009C679A" w:rsidRPr="0013396E" w:rsidRDefault="009C679A" w:rsidP="009C679A">
      <w:pPr>
        <w:spacing w:after="240"/>
        <w:ind w:left="720" w:hanging="720"/>
      </w:pPr>
      <w:r w:rsidRPr="0013396E">
        <w:rPr>
          <w:iCs/>
        </w:rPr>
        <w:t>(5)</w:t>
      </w:r>
      <w:r w:rsidRPr="0013396E">
        <w:rPr>
          <w:iCs/>
        </w:rPr>
        <w:tab/>
        <w:t xml:space="preserve">Off-Line Generation Resources awarded Non-Spin, while Off-Line and before the receipt of any deployment instruction, shall be capable of being dispatched to their Non-Spin award within 30 minutes of a Dispatch Instruction.  On-Line Generation Resources </w:t>
      </w:r>
      <w:r w:rsidRPr="0013396E">
        <w:rPr>
          <w:iCs/>
        </w:rPr>
        <w:lastRenderedPageBreak/>
        <w:t>awarded Non-Spin on the power augmentation capacity shall be capable of being dispatched to their Non-Spin award within 30 minutes of a Dispatch Instruction.</w:t>
      </w:r>
    </w:p>
    <w:p w14:paraId="57FDA5DE" w14:textId="77777777" w:rsidR="009C679A" w:rsidRPr="0013396E" w:rsidRDefault="009C679A" w:rsidP="009C679A">
      <w:pPr>
        <w:spacing w:after="240"/>
        <w:ind w:left="720" w:hanging="720"/>
      </w:pPr>
      <w:r w:rsidRPr="0013396E">
        <w:t>(6)</w:t>
      </w:r>
      <w:r w:rsidRPr="0013396E">
        <w:tab/>
        <w:t>ERCOT may deploy Non-Spin at any time in a Settlement Interval.</w:t>
      </w:r>
    </w:p>
    <w:p w14:paraId="38D118EE" w14:textId="77777777" w:rsidR="009C679A" w:rsidRPr="0013396E" w:rsidRDefault="009C679A" w:rsidP="009C679A">
      <w:pPr>
        <w:pStyle w:val="BodyTextNumbered"/>
      </w:pPr>
      <w:r w:rsidRPr="0013396E">
        <w:t xml:space="preserve">(7) </w:t>
      </w:r>
      <w:r w:rsidRPr="0013396E">
        <w:tab/>
        <w:t>ERCOT shall develop a process to deploy Non-Spin awarded to Off-Line Generation Resources, Load Resources that are not CLRs, and On-Line Generation Resources participating in Off-Line Non-Spin using power augmentation based on a random sampling of Resources.  ERCOT at its discretion may deploy Non-Spin partially or fully as necessary.  If Non-Spin is deployed partially, it shall be deployed in increments of 100% of each Resource’s Non-Spin award.  ERCOT shall issue notification of the deployment on a Resource-specific basis via XML message.</w:t>
      </w:r>
    </w:p>
    <w:p w14:paraId="48B62FC9" w14:textId="77777777" w:rsidR="009C679A" w:rsidRPr="0013396E" w:rsidRDefault="009C679A" w:rsidP="009C679A">
      <w:pPr>
        <w:spacing w:after="240"/>
        <w:ind w:left="720" w:hanging="720"/>
      </w:pPr>
      <w:r w:rsidRPr="0013396E">
        <w:t>(8)</w:t>
      </w:r>
      <w:r w:rsidRPr="0013396E">
        <w:tab/>
        <w:t>ERCOT’s Non-Spin deployment Dispatch Instructions must include:</w:t>
      </w:r>
    </w:p>
    <w:p w14:paraId="10541D3F" w14:textId="77777777" w:rsidR="009C679A" w:rsidRPr="0013396E" w:rsidRDefault="009C679A" w:rsidP="009C679A">
      <w:pPr>
        <w:spacing w:after="240"/>
        <w:ind w:left="1440" w:hanging="720"/>
      </w:pPr>
      <w:r w:rsidRPr="0013396E">
        <w:t>(a)</w:t>
      </w:r>
      <w:r w:rsidRPr="0013396E">
        <w:tab/>
        <w:t>The Resource name;</w:t>
      </w:r>
    </w:p>
    <w:p w14:paraId="05F2AA98" w14:textId="77777777" w:rsidR="009C679A" w:rsidRPr="0013396E" w:rsidRDefault="009C679A" w:rsidP="009C679A">
      <w:pPr>
        <w:spacing w:after="240"/>
        <w:ind w:left="1440" w:hanging="720"/>
      </w:pPr>
      <w:r w:rsidRPr="0013396E">
        <w:t>(b)</w:t>
      </w:r>
      <w:r w:rsidRPr="0013396E">
        <w:tab/>
        <w:t xml:space="preserve">A MW level of capacity deployment for Generation Resources with Energy Offer Curve, </w:t>
      </w:r>
      <w:proofErr w:type="gramStart"/>
      <w:r w:rsidRPr="0013396E">
        <w:t>a MW</w:t>
      </w:r>
      <w:proofErr w:type="gramEnd"/>
      <w:r w:rsidRPr="0013396E">
        <w:t xml:space="preserve"> level for ESRs with Energy Bid/Offer Curve, and </w:t>
      </w:r>
      <w:proofErr w:type="gramStart"/>
      <w:r w:rsidRPr="0013396E">
        <w:t>a MW</w:t>
      </w:r>
      <w:proofErr w:type="gramEnd"/>
      <w:r w:rsidRPr="0013396E">
        <w:t xml:space="preserve"> level of energy for Generation Resources with Output Schedules and a Dispatch Instruction for Load Resources, excluding CLRs, at a minimum equal to their awarded Non-Spin Ancillary Service amount; and</w:t>
      </w:r>
    </w:p>
    <w:p w14:paraId="49873F3E" w14:textId="77777777" w:rsidR="009C679A" w:rsidRPr="0013396E" w:rsidRDefault="009C679A" w:rsidP="009C679A">
      <w:pPr>
        <w:spacing w:after="240"/>
        <w:ind w:left="1440" w:hanging="720"/>
      </w:pPr>
      <w:r w:rsidRPr="0013396E">
        <w:t>(c)</w:t>
      </w:r>
      <w:r w:rsidRPr="0013396E">
        <w:tab/>
        <w:t>The anticipated duration of deployment.</w:t>
      </w:r>
    </w:p>
    <w:p w14:paraId="649205F0" w14:textId="77777777" w:rsidR="009C679A" w:rsidRPr="0013396E" w:rsidRDefault="009C679A" w:rsidP="009C679A">
      <w:pPr>
        <w:spacing w:after="240"/>
        <w:ind w:left="720" w:hanging="720"/>
      </w:pPr>
      <w:r w:rsidRPr="0013396E">
        <w:rPr>
          <w:iCs/>
        </w:rPr>
        <w:t>(9)</w:t>
      </w:r>
      <w:r w:rsidRPr="0013396E">
        <w:rPr>
          <w:iCs/>
        </w:rPr>
        <w:tab/>
        <w:t>ERCOT shall provide a signal via ICCP to the QSE of a deployed Resource indicating that its Non-Spin capacity has been deployed.</w:t>
      </w:r>
    </w:p>
    <w:p w14:paraId="50FAAEEA" w14:textId="77777777" w:rsidR="009C679A" w:rsidRPr="0013396E" w:rsidRDefault="009C679A" w:rsidP="009C679A">
      <w:pPr>
        <w:spacing w:after="240"/>
        <w:ind w:left="720" w:hanging="720"/>
      </w:pPr>
      <w:r w:rsidRPr="0013396E">
        <w:t>(10)</w:t>
      </w:r>
      <w:r w:rsidRPr="0013396E">
        <w:tab/>
        <w:t>ERCOT shall, as part of its TAC-approved Non-Spin deployment procedure, provide for the recall of Non-Spin from On-Line Resources that were previously Off-Line Resources providing Non-Spin capacity and from On-Line Resources providing Non-Spin through power augmentation.</w:t>
      </w:r>
    </w:p>
    <w:p w14:paraId="3D98AC5C" w14:textId="791B2FC2" w:rsidR="00F61076" w:rsidRPr="0013396E" w:rsidRDefault="009C679A" w:rsidP="001F04FD">
      <w:pPr>
        <w:pStyle w:val="BodyTextNumbered"/>
        <w:rPr>
          <w:iCs/>
        </w:rPr>
      </w:pPr>
      <w:r w:rsidRPr="0013396E">
        <w:rPr>
          <w:iCs/>
        </w:rPr>
        <w:t>(11)</w:t>
      </w:r>
      <w:r w:rsidRPr="0013396E">
        <w:rPr>
          <w:iCs/>
        </w:rPr>
        <w:tab/>
        <w:t xml:space="preserve">ERCOT shall provide a notification to all QSEs via the </w:t>
      </w:r>
      <w:r w:rsidRPr="0013396E">
        <w:t>ERCOT website</w:t>
      </w:r>
      <w:r w:rsidRPr="0013396E">
        <w:rPr>
          <w:iCs/>
        </w:rPr>
        <w:t xml:space="preserve"> when any Non-Spin capacity is deployed on the ERCOT System showing the time, MW quantity and the anticipated duration of the deployment.</w:t>
      </w:r>
    </w:p>
    <w:p w14:paraId="35AC8A24" w14:textId="77777777" w:rsidR="008611B7" w:rsidRPr="0013396E" w:rsidRDefault="008611B7" w:rsidP="005A7D8E">
      <w:pPr>
        <w:pStyle w:val="H6"/>
      </w:pPr>
      <w:bookmarkStart w:id="997" w:name="_Hlk135903085"/>
      <w:bookmarkEnd w:id="996"/>
      <w:r w:rsidRPr="0013396E">
        <w:t>6.5.7.6.2.4</w:t>
      </w:r>
      <w:r w:rsidRPr="0013396E">
        <w:tab/>
        <w:t>Deployment and Recall of ERCOT Contingency Reserve Service</w:t>
      </w:r>
    </w:p>
    <w:p w14:paraId="3435ECF2" w14:textId="77777777" w:rsidR="009C679A" w:rsidRPr="0013396E" w:rsidRDefault="009C679A" w:rsidP="009C679A">
      <w:pPr>
        <w:spacing w:after="240"/>
        <w:ind w:left="720" w:hanging="720"/>
      </w:pPr>
      <w:r w:rsidRPr="0013396E">
        <w:t>(1)</w:t>
      </w:r>
      <w:r w:rsidRPr="0013396E">
        <w:tab/>
        <w:t>ECRS is intended to:</w:t>
      </w:r>
    </w:p>
    <w:p w14:paraId="13CFE12D" w14:textId="77777777" w:rsidR="009C679A" w:rsidRPr="0013396E" w:rsidRDefault="009C679A" w:rsidP="009C679A">
      <w:pPr>
        <w:spacing w:after="240"/>
        <w:ind w:left="1440" w:hanging="720"/>
      </w:pPr>
      <w:r w:rsidRPr="0013396E">
        <w:t>(a)</w:t>
      </w:r>
      <w:r w:rsidRPr="0013396E">
        <w:tab/>
        <w:t>Help restore the frequency to 60 Hz within ten minutes of a significant frequency deviation;</w:t>
      </w:r>
    </w:p>
    <w:p w14:paraId="28FE25FC" w14:textId="77777777" w:rsidR="009C679A" w:rsidRPr="0013396E" w:rsidRDefault="009C679A" w:rsidP="009C679A">
      <w:pPr>
        <w:spacing w:after="240"/>
        <w:ind w:left="1440" w:hanging="720"/>
      </w:pPr>
      <w:r w:rsidRPr="0013396E">
        <w:t>(b)</w:t>
      </w:r>
      <w:r w:rsidRPr="0013396E">
        <w:tab/>
        <w:t>Provide energy to avoid, or during the implementation of, an EEA;</w:t>
      </w:r>
    </w:p>
    <w:p w14:paraId="3903F596" w14:textId="77777777" w:rsidR="009C679A" w:rsidRPr="0013396E" w:rsidRDefault="009C679A" w:rsidP="009C679A">
      <w:pPr>
        <w:spacing w:after="240"/>
        <w:ind w:left="1440" w:hanging="720"/>
      </w:pPr>
      <w:r w:rsidRPr="0013396E">
        <w:t>(c)</w:t>
      </w:r>
      <w:r w:rsidRPr="0013396E">
        <w:tab/>
        <w:t>Provide backup to Reg-Up; and</w:t>
      </w:r>
    </w:p>
    <w:p w14:paraId="67F14871" w14:textId="77777777" w:rsidR="009C679A" w:rsidRPr="0013396E" w:rsidRDefault="009C679A" w:rsidP="009C679A">
      <w:pPr>
        <w:spacing w:after="240"/>
        <w:ind w:left="1440" w:hanging="720"/>
      </w:pPr>
      <w:r w:rsidRPr="0013396E">
        <w:lastRenderedPageBreak/>
        <w:t>(d)</w:t>
      </w:r>
      <w:r w:rsidRPr="0013396E">
        <w:tab/>
        <w:t>Provide energy upon detection of insufficient available capacity for net load    ramps.</w:t>
      </w:r>
    </w:p>
    <w:p w14:paraId="2E7505CC" w14:textId="77777777" w:rsidR="009C679A" w:rsidRPr="0013396E" w:rsidRDefault="009C679A" w:rsidP="009C679A">
      <w:pPr>
        <w:spacing w:after="240"/>
        <w:ind w:left="720" w:hanging="720"/>
      </w:pPr>
      <w:r w:rsidRPr="0013396E">
        <w:t>(2)</w:t>
      </w:r>
      <w:r w:rsidRPr="0013396E">
        <w:tab/>
        <w:t>ERCOT shall deploy ECRS to meet NERC Standards and other performance criteria as specified in these Protocols and the Operating Guides by taking one or more of the following actions:</w:t>
      </w:r>
    </w:p>
    <w:p w14:paraId="5A6C286B" w14:textId="77777777" w:rsidR="009C679A" w:rsidRPr="0013396E" w:rsidRDefault="009C679A" w:rsidP="009C679A">
      <w:pPr>
        <w:spacing w:after="240"/>
        <w:ind w:left="1440" w:hanging="720"/>
      </w:pPr>
      <w:r w:rsidRPr="0013396E">
        <w:t>(a)</w:t>
      </w:r>
      <w:r w:rsidRPr="0013396E">
        <w:tab/>
        <w:t>ERCOT shall issue ECRS deployment Dispatch Instructions, specifying the required MW output, over ICCP for Resources awarded ECRS with a Resource Status of ONSC.</w:t>
      </w:r>
    </w:p>
    <w:p w14:paraId="02576B63" w14:textId="77777777" w:rsidR="009C679A" w:rsidRPr="0013396E" w:rsidRDefault="009C679A" w:rsidP="009C679A">
      <w:pPr>
        <w:spacing w:after="240"/>
        <w:ind w:left="1440" w:hanging="720"/>
      </w:pPr>
      <w:r w:rsidRPr="0013396E">
        <w:t>(b)</w:t>
      </w:r>
      <w:r w:rsidRPr="0013396E">
        <w:tab/>
        <w:t>Dispatch Instruction for deployment of energy from Load Resources via electronic Messaging System.</w:t>
      </w:r>
    </w:p>
    <w:p w14:paraId="6EBF789F" w14:textId="77777777" w:rsidR="009C679A" w:rsidRPr="0013396E" w:rsidRDefault="009C679A" w:rsidP="009C679A">
      <w:pPr>
        <w:spacing w:after="240"/>
        <w:ind w:left="720" w:hanging="720"/>
      </w:pPr>
      <w:r w:rsidRPr="0013396E">
        <w:t>(3)</w:t>
      </w:r>
      <w:r w:rsidRPr="0013396E">
        <w:tab/>
        <w:t>Energy from Resources providing ECRS may also be manually deployed by ERCOT pursuant to Section 6.5.9, Emergency Operations.</w:t>
      </w:r>
    </w:p>
    <w:p w14:paraId="42836CCA" w14:textId="77777777" w:rsidR="009C679A" w:rsidRPr="0013396E" w:rsidRDefault="009C679A" w:rsidP="009C679A">
      <w:pPr>
        <w:spacing w:after="240"/>
        <w:ind w:left="720" w:hanging="720"/>
      </w:pPr>
      <w:r w:rsidRPr="0013396E">
        <w:t>(4)</w:t>
      </w:r>
      <w:r w:rsidRPr="0013396E">
        <w:tab/>
        <w:t>ERCOT shall use SCED and Non-Spin as soon as practicable to recover ECRS reserves.</w:t>
      </w:r>
    </w:p>
    <w:p w14:paraId="46F16A0F" w14:textId="77777777" w:rsidR="009C679A" w:rsidRPr="0013396E" w:rsidRDefault="009C679A" w:rsidP="009C679A">
      <w:pPr>
        <w:spacing w:after="240"/>
        <w:ind w:left="720" w:hanging="720"/>
      </w:pPr>
      <w:r w:rsidRPr="0013396E">
        <w:t>(5)</w:t>
      </w:r>
      <w:r w:rsidRPr="0013396E">
        <w:tab/>
        <w:t>Following a manual ECRS deployment to Load Resources, excluding CLRs, or Resources telemetering a Resource Status of ONSC, the QSE’s obligation to deliver ECRS remains in effect until ERCOT issues a recall instruction</w:t>
      </w:r>
      <w:r w:rsidRPr="0013396E">
        <w:rPr>
          <w:szCs w:val="24"/>
        </w:rPr>
        <w:t>.</w:t>
      </w:r>
    </w:p>
    <w:p w14:paraId="367E91C6" w14:textId="77777777" w:rsidR="009C679A" w:rsidRPr="0013396E" w:rsidRDefault="009C679A" w:rsidP="009C679A">
      <w:pPr>
        <w:spacing w:after="240"/>
        <w:ind w:left="720" w:hanging="720"/>
      </w:pPr>
      <w:r w:rsidRPr="0013396E">
        <w:t>(6)</w:t>
      </w:r>
      <w:r w:rsidRPr="0013396E">
        <w:tab/>
        <w:t xml:space="preserve">For Generation Resources, ESRs, and CLRs providing ECRS, Base Points include ECRS energy as well as any other energy dispatched by SCED.  A Resource must be able to be fully dispatched by SCED to its ECRS Ancillary Service award within the ten-minute time frame according to its telemetered ramp rate that reflects the Resource’s capability of providing ECRS. </w:t>
      </w:r>
    </w:p>
    <w:p w14:paraId="30AB27FB" w14:textId="77777777" w:rsidR="009C679A" w:rsidRPr="0013396E" w:rsidRDefault="009C679A" w:rsidP="009C679A">
      <w:pPr>
        <w:spacing w:after="240"/>
        <w:ind w:left="720" w:hanging="720"/>
      </w:pPr>
      <w:r w:rsidRPr="0013396E">
        <w:t>(7)</w:t>
      </w:r>
      <w:r w:rsidRPr="0013396E">
        <w:tab/>
        <w:t>Each Resource providing ECRS shall meet the deployment performance requirements specified in Section 8.1.1.4.2, Responsive Reserve Energy Deployment Criteria.</w:t>
      </w:r>
    </w:p>
    <w:p w14:paraId="312993DD" w14:textId="77777777" w:rsidR="009C679A" w:rsidRPr="0013396E" w:rsidRDefault="009C679A" w:rsidP="009C679A">
      <w:pPr>
        <w:spacing w:after="240"/>
        <w:ind w:left="720" w:hanging="720"/>
      </w:pPr>
      <w:r w:rsidRPr="0013396E">
        <w:t>(8)</w:t>
      </w:r>
      <w:r w:rsidRPr="0013396E">
        <w:tab/>
        <w:t xml:space="preserve">ERCOT shall issue deployment instructions for Load Resources providing ECRS via XML.  Such instructions shall contain the MW requested.  </w:t>
      </w:r>
    </w:p>
    <w:p w14:paraId="231A4A4C" w14:textId="77777777" w:rsidR="009C679A" w:rsidRPr="0013396E" w:rsidRDefault="009C679A" w:rsidP="009C679A">
      <w:pPr>
        <w:spacing w:after="240"/>
        <w:ind w:left="720" w:hanging="720"/>
      </w:pPr>
      <w:r w:rsidRPr="0013396E">
        <w:t xml:space="preserve">(9) </w:t>
      </w:r>
      <w:r w:rsidRPr="0013396E">
        <w:tab/>
        <w:t>To the extent that ERCOT deploys a Load Resource that is not a CLR and that has chosen a block deployment option, ERCOT shall either deploy the entire Ancillary Service award or, if only partial deployment is possible, skip the Load Resource with the block deployment option and proceed to deploy the next available Resource.</w:t>
      </w:r>
    </w:p>
    <w:p w14:paraId="42A10440" w14:textId="77777777" w:rsidR="009C679A" w:rsidRPr="0013396E" w:rsidRDefault="009C679A" w:rsidP="009C679A">
      <w:pPr>
        <w:spacing w:after="240"/>
        <w:ind w:left="720" w:hanging="720"/>
      </w:pPr>
      <w:r w:rsidRPr="0013396E">
        <w:t>(10)</w:t>
      </w:r>
      <w:r w:rsidRPr="0013396E">
        <w:tab/>
        <w:t xml:space="preserve">ERCOT shall recall deployed ECRS capacity provided from Resource telemetering Resource Status of ONSC once system frequency recovers above 59.98 Hz. </w:t>
      </w:r>
    </w:p>
    <w:p w14:paraId="5F2144E8" w14:textId="2E48C34C" w:rsidR="00F61076" w:rsidRPr="0013396E" w:rsidRDefault="009C679A" w:rsidP="008611B7">
      <w:pPr>
        <w:pStyle w:val="BodyTextNumbered"/>
      </w:pPr>
      <w:r w:rsidRPr="0013396E">
        <w:t>(11)</w:t>
      </w:r>
      <w:r w:rsidRPr="0013396E">
        <w:tab/>
        <w:t xml:space="preserve">ERCOT shall recall ECRS deployment provided from a Load Resource that is not a </w:t>
      </w:r>
      <w:proofErr w:type="gramStart"/>
      <w:r w:rsidRPr="0013396E">
        <w:t>CLR</w:t>
      </w:r>
      <w:proofErr w:type="gramEnd"/>
      <w:r w:rsidRPr="0013396E">
        <w:t xml:space="preserve"> </w:t>
      </w:r>
      <w:proofErr w:type="gramStart"/>
      <w:r w:rsidRPr="0013396E">
        <w:t>once</w:t>
      </w:r>
      <w:proofErr w:type="gramEnd"/>
      <w:r w:rsidRPr="0013396E">
        <w:t xml:space="preserve"> PRC is above a pre-defined threshold, as described in the Operating Guides.</w:t>
      </w:r>
    </w:p>
    <w:p w14:paraId="3F0C299C" w14:textId="77777777" w:rsidR="001F04FD" w:rsidRPr="0013396E" w:rsidRDefault="001F04FD" w:rsidP="005A7D8E">
      <w:pPr>
        <w:pStyle w:val="H4"/>
        <w:ind w:left="1267" w:hanging="1267"/>
      </w:pPr>
      <w:bookmarkStart w:id="998" w:name="_Toc397504977"/>
      <w:bookmarkStart w:id="999" w:name="_Toc402357105"/>
      <w:bookmarkStart w:id="1000" w:name="_Toc422486485"/>
      <w:bookmarkStart w:id="1001" w:name="_Toc433093337"/>
      <w:bookmarkStart w:id="1002" w:name="_Toc433093495"/>
      <w:bookmarkStart w:id="1003" w:name="_Toc440874724"/>
      <w:bookmarkStart w:id="1004" w:name="_Toc448142279"/>
      <w:bookmarkStart w:id="1005" w:name="_Toc448142436"/>
      <w:bookmarkStart w:id="1006" w:name="_Toc458770272"/>
      <w:bookmarkStart w:id="1007" w:name="_Toc459294240"/>
      <w:bookmarkStart w:id="1008" w:name="_Toc463262733"/>
      <w:bookmarkStart w:id="1009" w:name="_Toc468286807"/>
      <w:bookmarkStart w:id="1010" w:name="_Toc481502853"/>
      <w:bookmarkStart w:id="1011" w:name="_Toc496080021"/>
      <w:bookmarkStart w:id="1012" w:name="_Toc232146428"/>
      <w:bookmarkEnd w:id="997"/>
      <w:r w:rsidRPr="0013396E">
        <w:lastRenderedPageBreak/>
        <w:t>6.5.7.7</w:t>
      </w:r>
      <w:r w:rsidRPr="0013396E">
        <w:tab/>
        <w:t>Voltage Support Service</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50A50E20" w14:textId="77777777" w:rsidR="00A02B41" w:rsidRPr="0013396E" w:rsidRDefault="00A02B41" w:rsidP="00A02B41">
      <w:pPr>
        <w:pStyle w:val="BodyTextNumbered"/>
      </w:pPr>
      <w:r w:rsidRPr="0013396E">
        <w:t>(1)</w:t>
      </w:r>
      <w:r w:rsidRPr="0013396E">
        <w:tab/>
        <w:t>ERCOT shall coordinate with TSPs the creation and maintenance of Voltage Profiles as described in Section 3.15, Voltage Support.</w:t>
      </w:r>
    </w:p>
    <w:p w14:paraId="671BD443" w14:textId="710CA58B" w:rsidR="00A02B41" w:rsidRPr="0013396E" w:rsidRDefault="00A02B41" w:rsidP="00A02B41">
      <w:pPr>
        <w:pStyle w:val="BodyTextNumbered"/>
      </w:pPr>
      <w:r w:rsidRPr="0013396E">
        <w:t>(2)</w:t>
      </w:r>
      <w:r w:rsidRPr="0013396E">
        <w:tab/>
      </w:r>
      <w:r w:rsidR="008D0217" w:rsidRPr="0013396E">
        <w:t xml:space="preserve">ERCOT shall instruct </w:t>
      </w:r>
      <w:r w:rsidR="008D0217" w:rsidRPr="0013396E">
        <w:rPr>
          <w:color w:val="000000"/>
        </w:rPr>
        <w:t>the interconnecting TSP, or the TSP’s agent,</w:t>
      </w:r>
      <w:r w:rsidR="008D0217" w:rsidRPr="0013396E">
        <w:t xml:space="preserve"> to make Voltage Set Point adjustments, as necessary, within the Generation Resource’s or ESR’s Corrected Unit Reactive Limit (CURL) provided to ERCOT.  </w:t>
      </w:r>
      <w:r w:rsidR="008D0217" w:rsidRPr="0013396E">
        <w:rPr>
          <w:color w:val="000000"/>
        </w:rPr>
        <w:t xml:space="preserve">The interconnecting TSP, or the TSP’s agent, shall instruct any QSE or Resource Entity representing a Generation Resource </w:t>
      </w:r>
      <w:r w:rsidR="008D0217" w:rsidRPr="0013396E">
        <w:t>or ESR</w:t>
      </w:r>
      <w:r w:rsidR="008D0217" w:rsidRPr="0013396E">
        <w:rPr>
          <w:color w:val="000000"/>
        </w:rPr>
        <w:t xml:space="preserve"> to make the Voltage Set Point adjustments instructed by ERCOT, or as the TSP determines to be necessary.  </w:t>
      </w:r>
      <w:r w:rsidR="008D0217" w:rsidRPr="0013396E">
        <w:t>If ERCOT determines that a Generation Resource or ESR should be instructed to provide additional MVAr beyond its URL or that a Generation Resource’s or ESR’s real power output should be decreased to allow the Generation Resource or ESR to provide additional Reactive Power beyond the URL, ERCOT shall issue a Resource-specific Dispatch Instruction requiring any change in Reactive Power and/or real power output, except that ERCOT may not require a Generation Resource or ESR to exceed its operational limits.</w:t>
      </w:r>
    </w:p>
    <w:p w14:paraId="31AB0B19" w14:textId="083FED90" w:rsidR="00A02B41" w:rsidRPr="0013396E" w:rsidRDefault="00A02B41" w:rsidP="001E4447">
      <w:pPr>
        <w:pStyle w:val="BodyTextNumbered"/>
      </w:pPr>
      <w:r w:rsidRPr="0013396E">
        <w:t>(3)</w:t>
      </w:r>
      <w:r w:rsidRPr="0013396E">
        <w:tab/>
      </w:r>
      <w:r w:rsidR="008D0217" w:rsidRPr="0013396E">
        <w:t xml:space="preserve">ERCOT and TSPs shall develop procedures for the operation of transmission-controlled reactive equipment </w:t>
      </w:r>
      <w:proofErr w:type="gramStart"/>
      <w:r w:rsidR="008D0217" w:rsidRPr="0013396E">
        <w:t>in order to</w:t>
      </w:r>
      <w:proofErr w:type="gramEnd"/>
      <w:r w:rsidR="008D0217" w:rsidRPr="0013396E">
        <w:t xml:space="preserve"> minimize the dependence on Reactive Power supplied by Generation Resources and ESRs.  For Generation Resources and ESRs required to provide Voltage Support Service (VSS), GSU transformer tap settings must be managed to maximize the use of the ERCOT System for all Market Participants while maintaining adequate reliability.</w:t>
      </w:r>
    </w:p>
    <w:p w14:paraId="09D5821F" w14:textId="3D75DF54" w:rsidR="00A02B41" w:rsidRPr="0013396E" w:rsidRDefault="00A02B41" w:rsidP="001E4447">
      <w:pPr>
        <w:pStyle w:val="BodyTextNumbered"/>
      </w:pPr>
      <w:r w:rsidRPr="0013396E">
        <w:t>(4)</w:t>
      </w:r>
      <w:r w:rsidRPr="0013396E">
        <w:tab/>
      </w:r>
      <w:r w:rsidR="008D0217" w:rsidRPr="0013396E">
        <w:t>Each TSP, under ERCOT’s direction, is responsible for monitoring and ensuring that all Generation Resources and ESRs required to provide VSS have their dynamic reactive capability deployed in approximate proportion to their respective capability requirements.</w:t>
      </w:r>
    </w:p>
    <w:p w14:paraId="5EED900A" w14:textId="1FDA41A6" w:rsidR="001F04FD" w:rsidRPr="0013396E" w:rsidRDefault="00A02B41" w:rsidP="001E4447">
      <w:pPr>
        <w:pStyle w:val="BodyTextNumbered"/>
      </w:pPr>
      <w:r w:rsidRPr="0013396E">
        <w:t>(5)</w:t>
      </w:r>
      <w:r w:rsidRPr="0013396E">
        <w:tab/>
      </w:r>
      <w:r w:rsidR="008D0217" w:rsidRPr="0013396E">
        <w:t>Each Generation Resource and ESR required to provide VSS shall follow its Voltage Set Point as directed by ERCOT,</w:t>
      </w:r>
      <w:r w:rsidR="008D0217" w:rsidRPr="0013396E">
        <w:rPr>
          <w:iCs/>
        </w:rPr>
        <w:t xml:space="preserve"> the interconnecting TSP, or the TSP’s agent</w:t>
      </w:r>
      <w:r w:rsidR="008D0217" w:rsidRPr="0013396E">
        <w:t>, within the operating Reactive Power capability of the Generation Resource or ESR.</w:t>
      </w:r>
    </w:p>
    <w:p w14:paraId="5ABBB2FD" w14:textId="25D6D0FB" w:rsidR="00DE310B" w:rsidRPr="0013396E" w:rsidRDefault="00DE310B" w:rsidP="001E4447">
      <w:pPr>
        <w:pStyle w:val="BodyTextNumbered"/>
      </w:pPr>
      <w:r w:rsidRPr="0013396E">
        <w:rPr>
          <w:color w:val="000000"/>
        </w:rPr>
        <w:t>(6)</w:t>
      </w:r>
      <w:r w:rsidRPr="0013396E">
        <w:tab/>
      </w:r>
      <w:r w:rsidR="008D0217" w:rsidRPr="0013396E">
        <w:rPr>
          <w:color w:val="000000"/>
        </w:rPr>
        <w:t xml:space="preserve">Each interconnecting TSP, or the TSP’s agent, shall telemeter via ICCP the Real-Time Voltage Set Point to ERCOT at the Point of Interconnection Bus (POIB) for each Generation Resource </w:t>
      </w:r>
      <w:r w:rsidR="008D0217" w:rsidRPr="0013396E">
        <w:t>and ESRs</w:t>
      </w:r>
      <w:r w:rsidR="008D0217" w:rsidRPr="0013396E">
        <w:rPr>
          <w:color w:val="000000"/>
        </w:rPr>
        <w:t xml:space="preserve"> interconnected to the TSP’s system required to provide VSS.  Each interconnecting TSP, or the TSP’s agent shall modify the telemetered Voltage Set Point to match any verbal Voltage Set Point instructions as soon as practicable.  ERCOT shall telemeter the Real-Time desired Voltage Set Point and the TSP-designated POIB kV measurement via ICCP to each QSE representing a Generation Resource</w:t>
      </w:r>
      <w:r w:rsidR="008D0217" w:rsidRPr="0013396E">
        <w:t xml:space="preserve"> or an ESR</w:t>
      </w:r>
      <w:r w:rsidR="008D0217" w:rsidRPr="0013396E">
        <w:rPr>
          <w:color w:val="000000"/>
        </w:rPr>
        <w:t xml:space="preserve">.  Each QSE representing a Generation Resource </w:t>
      </w:r>
      <w:r w:rsidR="008D0217" w:rsidRPr="0013396E">
        <w:t xml:space="preserve">or an ESR </w:t>
      </w:r>
      <w:r w:rsidR="008D0217" w:rsidRPr="0013396E">
        <w:rPr>
          <w:color w:val="000000"/>
        </w:rPr>
        <w:t xml:space="preserve">shall provide in Real-Time the desired Voltage Set Point and the associated POIB kV measurement provided by ERCOT to the Resource Entity for that Generation Resource </w:t>
      </w:r>
      <w:r w:rsidR="008D0217" w:rsidRPr="0013396E">
        <w:t>or ESR</w:t>
      </w:r>
      <w:r w:rsidR="008D0217" w:rsidRPr="0013396E">
        <w:rPr>
          <w:color w:val="000000"/>
        </w:rPr>
        <w:t>.</w:t>
      </w:r>
    </w:p>
    <w:p w14:paraId="6DCE6834" w14:textId="77777777" w:rsidR="001F04FD" w:rsidRPr="0013396E" w:rsidRDefault="001F04FD" w:rsidP="001E4447">
      <w:pPr>
        <w:pStyle w:val="H4"/>
        <w:ind w:left="1267" w:hanging="1267"/>
      </w:pPr>
      <w:bookmarkStart w:id="1013" w:name="_Toc73216018"/>
      <w:bookmarkStart w:id="1014" w:name="_Toc397504978"/>
      <w:bookmarkStart w:id="1015" w:name="_Toc402357106"/>
      <w:bookmarkStart w:id="1016" w:name="_Toc422486486"/>
      <w:bookmarkStart w:id="1017" w:name="_Toc433093338"/>
      <w:bookmarkStart w:id="1018" w:name="_Toc433093496"/>
      <w:bookmarkStart w:id="1019" w:name="_Toc440874725"/>
      <w:bookmarkStart w:id="1020" w:name="_Toc448142280"/>
      <w:bookmarkStart w:id="1021" w:name="_Toc448142437"/>
      <w:bookmarkStart w:id="1022" w:name="_Toc458770274"/>
      <w:bookmarkStart w:id="1023" w:name="_Toc459294242"/>
      <w:bookmarkStart w:id="1024" w:name="_Toc463262735"/>
      <w:bookmarkStart w:id="1025" w:name="_Toc468286808"/>
      <w:bookmarkStart w:id="1026" w:name="_Toc481502854"/>
      <w:bookmarkStart w:id="1027" w:name="_Toc496080022"/>
      <w:bookmarkStart w:id="1028" w:name="_Toc232146429"/>
      <w:r w:rsidRPr="0013396E">
        <w:lastRenderedPageBreak/>
        <w:t>6.5.7.8</w:t>
      </w:r>
      <w:r w:rsidRPr="0013396E">
        <w:tab/>
        <w:t>Dispatch Procedures</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228079FE" w14:textId="457D0F14" w:rsidR="001F04FD" w:rsidRPr="0013396E" w:rsidRDefault="001F04FD" w:rsidP="001F04FD">
      <w:pPr>
        <w:pStyle w:val="BodyTextNumbered"/>
        <w:rPr>
          <w:iCs/>
        </w:rPr>
      </w:pPr>
      <w:r w:rsidRPr="0013396E">
        <w:rPr>
          <w:iCs/>
        </w:rPr>
        <w:t>(1)</w:t>
      </w:r>
      <w:r w:rsidRPr="0013396E">
        <w:rPr>
          <w:iCs/>
        </w:rPr>
        <w:tab/>
      </w:r>
      <w:r w:rsidR="009C679A" w:rsidRPr="0013396E">
        <w:rPr>
          <w:iCs/>
        </w:rPr>
        <w:t xml:space="preserve">ERCOT shall issue all Resource Dispatch Instructions to the QSE that represents the affected Resource.  ERCOT and QSEs are responsible for complying with Dispatch Instructions as prescribed in the Nodal Operating Guides.  </w:t>
      </w:r>
      <w:r w:rsidR="009C679A" w:rsidRPr="0013396E">
        <w:t xml:space="preserve">A QSE may provide a Resource Status of ONTEST for a Generation Resource or ESR not providing Ancillary Services to indicate that the Resource is currently undergoing unit testing and is blocked from SCED Dispatch.  A QSE may provide a Resource Status of STARTUP for a Generation Resource or ESR not providing Ancillary Services to indicate that the Resource is currently undergoing a start-up sequence which requires manual control below or above its telemetered LSL to stabilize the Resource prior to its availability for SCED Dispatch.  Generation Resources and ESRs with a Resource Status of ONTEST will be </w:t>
      </w:r>
      <w:proofErr w:type="gramStart"/>
      <w:r w:rsidR="009C679A" w:rsidRPr="0013396E">
        <w:t>provided</w:t>
      </w:r>
      <w:proofErr w:type="gramEnd"/>
      <w:r w:rsidR="009C679A" w:rsidRPr="0013396E">
        <w:t xml:space="preserve"> a Base Point equal to the net real power telemetry at the time of the SCED execution.  </w:t>
      </w:r>
      <w:r w:rsidR="009C679A" w:rsidRPr="0013396E">
        <w:rPr>
          <w:iCs/>
        </w:rPr>
        <w:t xml:space="preserve">ERCOT may not issue Dispatch Instructions to the QSE for Generation Resources </w:t>
      </w:r>
      <w:r w:rsidR="009C679A" w:rsidRPr="0013396E">
        <w:t>or ESRs</w:t>
      </w:r>
      <w:r w:rsidR="009C679A" w:rsidRPr="0013396E">
        <w:rPr>
          <w:iCs/>
        </w:rPr>
        <w:t xml:space="preserve"> with a Resource Status of ONTEST except:</w:t>
      </w:r>
    </w:p>
    <w:p w14:paraId="35D4DCB7" w14:textId="650695FC" w:rsidR="001F04FD" w:rsidRPr="0013396E" w:rsidRDefault="001F04FD" w:rsidP="005A7D8E">
      <w:pPr>
        <w:pStyle w:val="List"/>
      </w:pPr>
      <w:r w:rsidRPr="0013396E">
        <w:t>(a)</w:t>
      </w:r>
      <w:r w:rsidRPr="0013396E">
        <w:tab/>
        <w:t>For Dispatch Instructions that are a part of testing; or</w:t>
      </w:r>
    </w:p>
    <w:p w14:paraId="42243158" w14:textId="77777777" w:rsidR="001F04FD" w:rsidRPr="0013396E" w:rsidRDefault="001F04FD" w:rsidP="001F04FD">
      <w:pPr>
        <w:pStyle w:val="List"/>
      </w:pPr>
      <w:r w:rsidRPr="0013396E">
        <w:t>(b)</w:t>
      </w:r>
      <w:r w:rsidRPr="0013396E">
        <w:tab/>
        <w:t>During conditions when the Resource is the only alternative for solving a transmission constraint; or</w:t>
      </w:r>
    </w:p>
    <w:p w14:paraId="0185E725" w14:textId="77777777" w:rsidR="001F04FD" w:rsidRPr="0013396E" w:rsidRDefault="001F04FD" w:rsidP="001F04FD">
      <w:pPr>
        <w:pStyle w:val="List"/>
      </w:pPr>
      <w:r w:rsidRPr="0013396E">
        <w:t>(c)</w:t>
      </w:r>
      <w:r w:rsidRPr="0013396E">
        <w:tab/>
        <w:t>During Force Majeure Events that threaten the reliability of the ERCOT System.</w:t>
      </w:r>
    </w:p>
    <w:p w14:paraId="090138AF" w14:textId="77777777" w:rsidR="001F04FD" w:rsidRPr="0013396E" w:rsidRDefault="001F04FD" w:rsidP="001F04FD">
      <w:pPr>
        <w:pStyle w:val="BodyTextNumbered"/>
      </w:pPr>
      <w:r w:rsidRPr="0013396E">
        <w:t>(2)</w:t>
      </w:r>
      <w:r w:rsidRPr="0013396E">
        <w:tab/>
        <w:t>Each QSE shall immediately forward any valid Dispatch Instruction to the appropriate Resource or group of Resources or identify a reason for non-compliance with the Dispatch Instruction to ERCOT in accordance with Section 6.5.7.9, Compliance with Dispatch Instructions.</w:t>
      </w:r>
    </w:p>
    <w:p w14:paraId="0EE83492" w14:textId="77777777" w:rsidR="001F04FD" w:rsidRPr="0013396E" w:rsidRDefault="001F04FD" w:rsidP="001F04FD">
      <w:pPr>
        <w:pStyle w:val="BodyTextNumbered"/>
      </w:pPr>
      <w:r w:rsidRPr="0013396E">
        <w:t>(3)</w:t>
      </w:r>
      <w:r w:rsidRPr="0013396E">
        <w:tab/>
        <w:t>If ERCOT believes that a Resource has inadequately responded to a Dispatch Instruction, ERCOT shall notify the QSE representing the Resource as soon as practicable.</w:t>
      </w:r>
    </w:p>
    <w:p w14:paraId="7D357D58" w14:textId="77777777" w:rsidR="001F04FD" w:rsidRPr="0013396E" w:rsidRDefault="001F04FD" w:rsidP="001F04FD">
      <w:pPr>
        <w:pStyle w:val="BodyTextNumbered"/>
      </w:pPr>
      <w:r w:rsidRPr="0013396E">
        <w:t>(4)</w:t>
      </w:r>
      <w:r w:rsidRPr="0013396E">
        <w:tab/>
        <w:t>ERCOT shall record all voice conversations that occur in the communication of Verbal Dispatch Instructions (VDIs).</w:t>
      </w:r>
    </w:p>
    <w:p w14:paraId="0816994A" w14:textId="14C844B6" w:rsidR="001F04FD" w:rsidRPr="0013396E" w:rsidRDefault="001F04FD" w:rsidP="001F04FD">
      <w:pPr>
        <w:pStyle w:val="BodyTextNumbered"/>
      </w:pPr>
      <w:r w:rsidRPr="0013396E">
        <w:t>(5)</w:t>
      </w:r>
      <w:r w:rsidRPr="0013396E">
        <w:tab/>
        <w:t xml:space="preserve">By mutual agreement of the TSP and ERCOT, Dispatch Instructions to the TSP may be provided to the </w:t>
      </w:r>
      <w:proofErr w:type="gramStart"/>
      <w:r w:rsidRPr="0013396E">
        <w:t>TSP’s</w:t>
      </w:r>
      <w:proofErr w:type="gramEnd"/>
      <w:r w:rsidRPr="0013396E">
        <w:t xml:space="preserve"> </w:t>
      </w:r>
      <w:r w:rsidR="00E4388D" w:rsidRPr="0013396E">
        <w:t>TO</w:t>
      </w:r>
      <w:r w:rsidRPr="0013396E">
        <w:t xml:space="preserve">.  In that case, issuance of the Dispatch Instruction to the </w:t>
      </w:r>
      <w:r w:rsidR="00E4388D" w:rsidRPr="0013396E">
        <w:t>TO</w:t>
      </w:r>
      <w:r w:rsidRPr="0013396E">
        <w:t xml:space="preserve"> is considered issuance to the TSP, and the TSP must comply with the Dispatch Instruction exactly as if it had been issued directly to the TSP, </w:t>
      </w:r>
      <w:proofErr w:type="gramStart"/>
      <w:r w:rsidRPr="0013396E">
        <w:t>whether or not</w:t>
      </w:r>
      <w:proofErr w:type="gramEnd"/>
      <w:r w:rsidRPr="0013396E">
        <w:t xml:space="preserve"> the </w:t>
      </w:r>
      <w:r w:rsidR="00E4388D" w:rsidRPr="0013396E">
        <w:t>TO</w:t>
      </w:r>
      <w:r w:rsidRPr="0013396E">
        <w:t xml:space="preserve"> accurately conveys the Dispatch Instruction to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FE8B099" w14:textId="77777777" w:rsidTr="004510FA">
        <w:trPr>
          <w:trHeight w:val="926"/>
        </w:trPr>
        <w:tc>
          <w:tcPr>
            <w:tcW w:w="9576" w:type="dxa"/>
            <w:shd w:val="pct12" w:color="auto" w:fill="auto"/>
          </w:tcPr>
          <w:p w14:paraId="66034E93" w14:textId="11CDE0D7" w:rsidR="00094CCC" w:rsidRPr="0013396E" w:rsidRDefault="00094CCC" w:rsidP="004510FA">
            <w:pPr>
              <w:pStyle w:val="Instructions"/>
              <w:spacing w:before="120"/>
            </w:pPr>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4A5B0B" w:rsidRPr="0013396E">
              <w:lastRenderedPageBreak/>
              <w:t>interconnection; and (b) The financial security required to fund the interconnection facilities</w:t>
            </w:r>
            <w:r w:rsidRPr="0013396E">
              <w:t>:]</w:t>
            </w:r>
          </w:p>
          <w:p w14:paraId="27EA3B11" w14:textId="5A2F0BF2" w:rsidR="00094CCC" w:rsidRPr="0013396E" w:rsidRDefault="00094CCC" w:rsidP="00E4388D">
            <w:pPr>
              <w:spacing w:after="240"/>
              <w:ind w:left="720" w:hanging="720"/>
            </w:pPr>
            <w:r w:rsidRPr="0013396E">
              <w:t>(5)</w:t>
            </w:r>
            <w:r w:rsidRPr="0013396E">
              <w:tab/>
              <w:t xml:space="preserve">By mutual agreement of the TSP, DCTO, and ERCOT, Dispatch Instructions to the TSP or DCTO may be provided to the TSP’s or DCTO’s </w:t>
            </w:r>
            <w:r w:rsidR="00E4388D" w:rsidRPr="0013396E">
              <w:t>Transmission Operator (TO)</w:t>
            </w:r>
            <w:r w:rsidRPr="0013396E">
              <w:t xml:space="preserve">.  In that case, issuance of the Dispatch Instruction to the </w:t>
            </w:r>
            <w:r w:rsidR="00E4388D" w:rsidRPr="0013396E">
              <w:t>TO</w:t>
            </w:r>
            <w:r w:rsidRPr="0013396E">
              <w:t xml:space="preserve"> is considered issuance to the TSP or DCTO, and the TSP or DCTO must comply with the Dispatch Instruction exactly as if it had been issued directly to the TSP or DCTO, whether or not the </w:t>
            </w:r>
            <w:r w:rsidR="00E4388D" w:rsidRPr="0013396E">
              <w:t>TO</w:t>
            </w:r>
            <w:r w:rsidRPr="0013396E">
              <w:t xml:space="preserve"> accurately conveys the Dispatch Instruction to the TSP or DCTO.</w:t>
            </w:r>
          </w:p>
        </w:tc>
      </w:tr>
    </w:tbl>
    <w:p w14:paraId="7CCBCAF9" w14:textId="77777777" w:rsidR="001F04FD" w:rsidRPr="0013396E" w:rsidRDefault="001F04FD" w:rsidP="0099247E">
      <w:pPr>
        <w:pStyle w:val="BodyTextNumbered"/>
        <w:spacing w:before="240"/>
      </w:pPr>
      <w:r w:rsidRPr="0013396E">
        <w:rPr>
          <w:iCs/>
        </w:rPr>
        <w:lastRenderedPageBreak/>
        <w:t>(6)</w:t>
      </w:r>
      <w:r w:rsidRPr="0013396E">
        <w:rPr>
          <w:iCs/>
        </w:rPr>
        <w:tab/>
        <w:t>ERCOT shall direct VDIs to the Master QSE of a Generation Resource that has been split to function as two or more Split Generation Resources as deemed necessary by ERCOT to effectuate actions for the total Generation Resource for instances in which electronic instructions are not feasible.</w:t>
      </w:r>
    </w:p>
    <w:p w14:paraId="3136BA27" w14:textId="77777777" w:rsidR="001F04FD" w:rsidRPr="0013396E" w:rsidRDefault="001F04FD" w:rsidP="001F04FD">
      <w:pPr>
        <w:pStyle w:val="H4"/>
        <w:spacing w:before="480"/>
        <w:ind w:left="1267" w:hanging="1267"/>
      </w:pPr>
      <w:bookmarkStart w:id="1029" w:name="_Toc73216019"/>
      <w:bookmarkStart w:id="1030" w:name="_Toc397504979"/>
      <w:bookmarkStart w:id="1031" w:name="_Toc402357107"/>
      <w:bookmarkStart w:id="1032" w:name="_Toc422486487"/>
      <w:bookmarkStart w:id="1033" w:name="_Toc433093339"/>
      <w:bookmarkStart w:id="1034" w:name="_Toc433093497"/>
      <w:bookmarkStart w:id="1035" w:name="_Toc440874726"/>
      <w:bookmarkStart w:id="1036" w:name="_Toc448142281"/>
      <w:bookmarkStart w:id="1037" w:name="_Toc448142438"/>
      <w:bookmarkStart w:id="1038" w:name="_Toc458770275"/>
      <w:bookmarkStart w:id="1039" w:name="_Toc459294243"/>
      <w:bookmarkStart w:id="1040" w:name="_Toc463262736"/>
      <w:bookmarkStart w:id="1041" w:name="_Toc468286809"/>
      <w:bookmarkStart w:id="1042" w:name="_Toc481502855"/>
      <w:bookmarkStart w:id="1043" w:name="_Toc496080023"/>
      <w:bookmarkStart w:id="1044" w:name="_Toc232146430"/>
      <w:r w:rsidRPr="0013396E">
        <w:t>6.5.7.9</w:t>
      </w:r>
      <w:r w:rsidRPr="0013396E">
        <w:tab/>
        <w:t>Compliance with Dispatch Instructions</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1B904236" w14:textId="77777777" w:rsidR="001F04FD" w:rsidRPr="0013396E" w:rsidRDefault="001F04FD" w:rsidP="001F04FD">
      <w:pPr>
        <w:pStyle w:val="BodyTextNumbered"/>
      </w:pPr>
      <w:r w:rsidRPr="0013396E">
        <w:t>(1)</w:t>
      </w:r>
      <w:r w:rsidRPr="0013396E">
        <w:tab/>
        <w:t>Except as otherwise specified in this Section, each TSP and each QSE shall comply fully and promptly with a Dispatch Instruction issued to it, unless in the sole and reasonable judgment of the TSP or QSE, such compliance would create an undue threat to safety, undue risk of bodily harm or undue damage to equipment, or the Dispatch Instruction is otherwise not in compliance with these Protocols.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6B9E9AC5" w14:textId="77777777" w:rsidTr="004510FA">
        <w:trPr>
          <w:trHeight w:val="926"/>
        </w:trPr>
        <w:tc>
          <w:tcPr>
            <w:tcW w:w="9576" w:type="dxa"/>
            <w:shd w:val="pct12" w:color="auto" w:fill="auto"/>
          </w:tcPr>
          <w:p w14:paraId="0848D582" w14:textId="18B28DEA" w:rsidR="00094CCC" w:rsidRPr="0013396E" w:rsidRDefault="00094CCC"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D337F11" w14:textId="77777777" w:rsidR="00094CCC" w:rsidRPr="0013396E" w:rsidRDefault="00094CCC" w:rsidP="00094CCC">
            <w:pPr>
              <w:spacing w:after="240"/>
              <w:ind w:left="720" w:hanging="720"/>
            </w:pPr>
            <w:r w:rsidRPr="0013396E">
              <w:t>(1)</w:t>
            </w:r>
            <w:r w:rsidRPr="0013396E">
              <w:tab/>
              <w:t>Except as otherwise specified in this Section, each TSP, DCTO, and QSE shall comply fully and promptly with a Dispatch Instruction issued to it, unless in the sole and reasonable judgment of the TSP, DCTO, or QSE, such compliance would create an undue threat to safety, undue risk of bodily harm or undue damage to equipment, or the Dispatch Instruction is otherwise not in compliance with these Protocols.</w:t>
            </w:r>
          </w:p>
        </w:tc>
      </w:tr>
    </w:tbl>
    <w:p w14:paraId="3EA4717A" w14:textId="77777777" w:rsidR="001F04FD" w:rsidRPr="0013396E" w:rsidRDefault="001F04FD" w:rsidP="0099247E">
      <w:pPr>
        <w:pStyle w:val="BodyTextNumbered"/>
        <w:spacing w:before="240"/>
      </w:pPr>
      <w:r w:rsidRPr="0013396E">
        <w:t>(2)</w:t>
      </w:r>
      <w:r w:rsidRPr="0013396E">
        <w:tab/>
        <w:t>If the recipient of a Dispatch Instruction does not comply because in the sole and reasonable judgment of the TSP or QSE, such compliance would create an undue threat to safety, undue risk of bodily harm, or undue damage to equipment, then the TSP or QSE must immediately notify ERCOT and provide the reason for non-compliance.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990934E" w14:textId="77777777" w:rsidTr="004510FA">
        <w:trPr>
          <w:trHeight w:val="926"/>
        </w:trPr>
        <w:tc>
          <w:tcPr>
            <w:tcW w:w="9576" w:type="dxa"/>
            <w:shd w:val="pct12" w:color="auto" w:fill="auto"/>
          </w:tcPr>
          <w:p w14:paraId="45A21D2D" w14:textId="7D20211A" w:rsidR="00094CCC" w:rsidRPr="0013396E" w:rsidRDefault="00094CCC" w:rsidP="004510FA">
            <w:pPr>
              <w:pStyle w:val="Instructions"/>
              <w:spacing w:before="120"/>
            </w:pPr>
            <w:r w:rsidRPr="0013396E">
              <w:lastRenderedPageBreak/>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7746289A" w14:textId="77777777" w:rsidR="00094CCC" w:rsidRPr="0013396E" w:rsidRDefault="00094CCC" w:rsidP="00094CCC">
            <w:pPr>
              <w:spacing w:after="240"/>
              <w:ind w:left="720" w:hanging="720"/>
            </w:pPr>
            <w:r w:rsidRPr="0013396E">
              <w:t>(2)</w:t>
            </w:r>
            <w:r w:rsidRPr="0013396E">
              <w:tab/>
              <w:t>If the recipient of a Dispatch Instruction does not comply because in the sole and reasonable judgment of the TSP, DCTO, or QSE, such compliance would create an undue threat to safety, undue risk of bodily harm, or undue damage to equipment, then the TSP, DCTO, or QSE must immediately notify ERCOT and provide the reason for non-compliance.</w:t>
            </w:r>
          </w:p>
        </w:tc>
      </w:tr>
    </w:tbl>
    <w:p w14:paraId="1A6FFED1" w14:textId="77777777" w:rsidR="001F04FD" w:rsidRPr="0013396E" w:rsidRDefault="001F04FD" w:rsidP="0099247E">
      <w:pPr>
        <w:pStyle w:val="BodyTextNumbered"/>
        <w:spacing w:before="240"/>
      </w:pPr>
      <w:r w:rsidRPr="0013396E">
        <w:t>(3)</w:t>
      </w:r>
      <w:r w:rsidRPr="0013396E">
        <w:tab/>
        <w:t>If the recipient of a Dispatch Instruction recognizes that the Dispatch Instruction conflicts with other valid instructions or is invalid, the recipient shall immediately notify ERCOT of the conflict and request resolution.  ERCOT shall resolve the conflict by issuing another Dispatch Instruction.</w:t>
      </w:r>
    </w:p>
    <w:p w14:paraId="558F457B" w14:textId="77777777" w:rsidR="001F04FD" w:rsidRPr="0013396E" w:rsidRDefault="001F04FD" w:rsidP="001F04FD">
      <w:pPr>
        <w:pStyle w:val="BodyTextNumbered"/>
      </w:pPr>
      <w:r w:rsidRPr="0013396E">
        <w:t>(4)</w:t>
      </w:r>
      <w:r w:rsidRPr="0013396E">
        <w:tab/>
        <w:t>ERCOT’s final Dispatch Instruction to a QSE in effect applies for all Protocol-related processes.  If the QSE does not comply after receiving the final Dispatch Instruction, the QSE remains liable for failure to meet its obligations under the Protocols and remains liable for any charges resulting from such failure.</w:t>
      </w:r>
    </w:p>
    <w:p w14:paraId="74696A4E" w14:textId="77777777" w:rsidR="001F04FD" w:rsidRPr="0013396E" w:rsidRDefault="001F04FD" w:rsidP="001F04FD">
      <w:pPr>
        <w:pStyle w:val="BodyTextNumbered"/>
      </w:pPr>
      <w:r w:rsidRPr="0013396E">
        <w:t>(5)</w:t>
      </w:r>
      <w:r w:rsidRPr="0013396E">
        <w:tab/>
        <w:t xml:space="preserve">ERCOT’s final Dispatch Instruction to a TSP in effect applies </w:t>
      </w:r>
      <w:proofErr w:type="gramStart"/>
      <w:r w:rsidRPr="0013396E">
        <w:t>for</w:t>
      </w:r>
      <w:proofErr w:type="gramEnd"/>
      <w:r w:rsidRPr="0013396E">
        <w:t xml:space="preserve"> all Protocol-related processes.  If the TSP does not comply after receiving the final Dispatch Instruction, the TSP remains liable for </w:t>
      </w:r>
      <w:proofErr w:type="gramStart"/>
      <w:r w:rsidRPr="0013396E">
        <w:t>such failure</w:t>
      </w:r>
      <w:proofErr w:type="gramEnd"/>
      <w:r w:rsidRPr="0013396E">
        <w:t xml:space="preserve"> under these Protocols under the TSP’s Agreement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E6A9860" w14:textId="77777777" w:rsidTr="004510FA">
        <w:trPr>
          <w:trHeight w:val="926"/>
        </w:trPr>
        <w:tc>
          <w:tcPr>
            <w:tcW w:w="9576" w:type="dxa"/>
            <w:shd w:val="pct12" w:color="auto" w:fill="auto"/>
          </w:tcPr>
          <w:p w14:paraId="0B201E63" w14:textId="07007617" w:rsidR="00094CCC" w:rsidRPr="0013396E" w:rsidRDefault="00094CCC" w:rsidP="004510FA">
            <w:pPr>
              <w:pStyle w:val="Instructions"/>
              <w:spacing w:before="120"/>
            </w:pPr>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A3A6CBE" w14:textId="77777777" w:rsidR="00094CCC" w:rsidRPr="0013396E" w:rsidRDefault="00094CCC" w:rsidP="00094CCC">
            <w:pPr>
              <w:spacing w:after="240"/>
              <w:ind w:left="720" w:hanging="720"/>
            </w:pPr>
            <w:r w:rsidRPr="0013396E">
              <w:t>(5)</w:t>
            </w:r>
            <w:r w:rsidRPr="0013396E">
              <w:tab/>
              <w:t>ERCOT’s final Dispatch Instruction to a TSP or DCTO in effect applies for all Protocol-related processes.  If the TSP or DCTO does not comply after receiving the final Dispatch Instruction, the TSP or DCTO remains liable for such failure under these Protocols under the TSP’s or DCTO’s Agreement with ERCOT.</w:t>
            </w:r>
          </w:p>
        </w:tc>
      </w:tr>
    </w:tbl>
    <w:p w14:paraId="3A649589" w14:textId="2ACCF0A2" w:rsidR="001F04FD" w:rsidRPr="0013396E" w:rsidRDefault="001F04FD" w:rsidP="0099247E">
      <w:pPr>
        <w:pStyle w:val="BodyTextNumbered"/>
        <w:spacing w:before="240"/>
      </w:pPr>
      <w:r w:rsidRPr="0013396E">
        <w:t>(6)</w:t>
      </w:r>
      <w:r w:rsidRPr="0013396E">
        <w:tab/>
        <w:t xml:space="preserve">In all cases in which compliance with a Dispatch Instruction is disputed, both ERCOT and the QSE or TSP shall document their communications, agreements, disagreements, </w:t>
      </w:r>
      <w:r w:rsidRPr="0013396E">
        <w:lastRenderedPageBreak/>
        <w:t>and reasons for their actions, to enable resolution of the dispute through the Alternative Dispute Resolution (ADR) process in Section 20, Alternative Dispute Resolution Procedure</w:t>
      </w:r>
      <w:r w:rsidR="00992E7F" w:rsidRPr="0013396E">
        <w:t xml:space="preserve"> and Procedure for Return of Settlement Funds</w:t>
      </w:r>
      <w:r w:rsidRPr="0013396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60B8B3FC" w14:textId="77777777" w:rsidTr="00094CCC">
        <w:trPr>
          <w:trHeight w:val="206"/>
        </w:trPr>
        <w:tc>
          <w:tcPr>
            <w:tcW w:w="9576" w:type="dxa"/>
            <w:shd w:val="pct12" w:color="auto" w:fill="auto"/>
          </w:tcPr>
          <w:p w14:paraId="3FC96982" w14:textId="33D80D03" w:rsidR="00094CCC" w:rsidRPr="0013396E" w:rsidRDefault="00094CCC" w:rsidP="004510FA">
            <w:pPr>
              <w:pStyle w:val="Instructions"/>
              <w:spacing w:before="120"/>
            </w:pPr>
            <w:r w:rsidRPr="0013396E">
              <w:t>[NPRR857:  Replace paragraph (6)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CE177AB" w14:textId="3CFF64C9" w:rsidR="00094CCC" w:rsidRPr="0013396E" w:rsidRDefault="00094CCC" w:rsidP="00B17C2D">
            <w:pPr>
              <w:spacing w:after="240"/>
              <w:ind w:left="720" w:hanging="720"/>
            </w:pPr>
            <w:r w:rsidRPr="0013396E">
              <w:t>(6)</w:t>
            </w:r>
            <w:r w:rsidRPr="0013396E">
              <w:tab/>
              <w:t>In all cases in which compliance with a Dispatch Instruction is disputed, both ERCOT and the QSE, TSP, or DCTO shall document their communications, agreements, disagreements, and reasons for their actions, to enable resolution of the dispute through the Alternative Dispute Resolution (ADR) process in Section 20, Alternative Dispute Resolution Procedure</w:t>
            </w:r>
            <w:r w:rsidR="00992E7F" w:rsidRPr="0013396E">
              <w:t xml:space="preserve"> and Procedure for Return of Settlement Funds</w:t>
            </w:r>
            <w:r w:rsidRPr="0013396E">
              <w:t>.</w:t>
            </w:r>
          </w:p>
        </w:tc>
      </w:tr>
    </w:tbl>
    <w:p w14:paraId="28DDB4B9" w14:textId="0CA841F0" w:rsidR="001F04FD" w:rsidRPr="0013396E" w:rsidRDefault="001F04FD" w:rsidP="0099247E">
      <w:pPr>
        <w:pStyle w:val="BodyTextNumbered"/>
        <w:spacing w:before="240"/>
      </w:pPr>
      <w:r w:rsidRPr="0013396E">
        <w:rPr>
          <w:iCs/>
        </w:rPr>
        <w:t>(7)</w:t>
      </w:r>
      <w:r w:rsidRPr="0013396E">
        <w:rPr>
          <w:iCs/>
        </w:rPr>
        <w:tab/>
        <w:t>An Intermittent Renewable Resource (IRR) must comply with Dispatch Instructions when receiving a flag signifying that the IRR has received a Base Point below the HDL used by SCED</w:t>
      </w:r>
      <w:r w:rsidR="0030702F" w:rsidRPr="0013396E">
        <w:t xml:space="preserve"> or the IRR has been instructed not to exceed its Base Point</w:t>
      </w:r>
      <w:r w:rsidRPr="0013396E">
        <w:rPr>
          <w:iCs/>
        </w:rPr>
        <w:t>.</w:t>
      </w:r>
    </w:p>
    <w:p w14:paraId="5C6ADF71" w14:textId="77777777" w:rsidR="001F04FD" w:rsidRPr="0013396E" w:rsidRDefault="001F04FD" w:rsidP="005A7D8E">
      <w:pPr>
        <w:pStyle w:val="H4"/>
        <w:spacing w:before="480"/>
        <w:ind w:left="1267" w:hanging="1267"/>
        <w:rPr>
          <w:bCs w:val="0"/>
        </w:rPr>
      </w:pPr>
      <w:bookmarkStart w:id="1045" w:name="_Toc397504980"/>
      <w:bookmarkStart w:id="1046" w:name="_Toc402357108"/>
      <w:bookmarkStart w:id="1047" w:name="_Toc422486488"/>
      <w:bookmarkStart w:id="1048" w:name="_Toc433093340"/>
      <w:bookmarkStart w:id="1049" w:name="_Toc433093498"/>
      <w:bookmarkStart w:id="1050" w:name="_Toc440874727"/>
      <w:bookmarkStart w:id="1051" w:name="_Toc448142282"/>
      <w:bookmarkStart w:id="1052" w:name="_Toc448142439"/>
      <w:bookmarkStart w:id="1053" w:name="_Toc458770276"/>
      <w:bookmarkStart w:id="1054" w:name="_Toc459294244"/>
      <w:bookmarkStart w:id="1055" w:name="_Toc463262737"/>
      <w:bookmarkStart w:id="1056" w:name="_Toc468286810"/>
      <w:bookmarkStart w:id="1057" w:name="_Toc481502856"/>
      <w:bookmarkStart w:id="1058" w:name="_Toc496080024"/>
      <w:bookmarkStart w:id="1059" w:name="_Toc232146431"/>
      <w:r w:rsidRPr="0013396E">
        <w:rPr>
          <w:bCs w:val="0"/>
        </w:rPr>
        <w:t>6.5.7.10</w:t>
      </w:r>
      <w:r w:rsidRPr="0013396E">
        <w:rPr>
          <w:bCs w:val="0"/>
        </w:rPr>
        <w:tab/>
        <w:t>IRR Ramp Rate Limitations</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0B0AE1C6" w14:textId="77777777" w:rsidR="001F04FD" w:rsidRPr="0013396E" w:rsidRDefault="001F04FD" w:rsidP="001F04FD">
      <w:pPr>
        <w:spacing w:after="240"/>
        <w:ind w:left="720" w:hanging="720"/>
        <w:rPr>
          <w:iCs/>
        </w:rPr>
      </w:pPr>
      <w:r w:rsidRPr="0013396E">
        <w:rPr>
          <w:iCs/>
        </w:rPr>
        <w:t>(1)</w:t>
      </w:r>
      <w:r w:rsidRPr="0013396E">
        <w:rPr>
          <w:iCs/>
        </w:rPr>
        <w:tab/>
        <w:t xml:space="preserve">Each IRR that is part of a Standard Generation Interconnection Agreement (SGIA) signed on or after January 1, </w:t>
      </w:r>
      <w:proofErr w:type="gramStart"/>
      <w:r w:rsidRPr="0013396E">
        <w:rPr>
          <w:iCs/>
        </w:rPr>
        <w:t>2009</w:t>
      </w:r>
      <w:proofErr w:type="gramEnd"/>
      <w:r w:rsidRPr="0013396E">
        <w:rPr>
          <w:iCs/>
        </w:rPr>
        <w:t xml:space="preserve"> shall limit its ramp rate to 20% per minute of its nameplate rating (MWs) as registered with ERCOT when responding to or released from an ERCOT deployment.  </w:t>
      </w:r>
    </w:p>
    <w:p w14:paraId="3B8415BD" w14:textId="77777777" w:rsidR="001F04FD" w:rsidRPr="0013396E" w:rsidRDefault="001F04FD" w:rsidP="001F04FD">
      <w:pPr>
        <w:spacing w:after="240"/>
        <w:ind w:left="720" w:hanging="720"/>
        <w:rPr>
          <w:iCs/>
        </w:rPr>
      </w:pPr>
      <w:r w:rsidRPr="0013396E">
        <w:rPr>
          <w:iCs/>
        </w:rPr>
        <w:t>(2)</w:t>
      </w:r>
      <w:r w:rsidRPr="0013396E">
        <w:rPr>
          <w:iCs/>
        </w:rPr>
        <w:tab/>
        <w:t>The requirement of paragraph (1) above does not apply during a Force Majeure Event or during intervals in which a decremental deployment instruction coincides with a demonstrated decrease in the available IRR.</w:t>
      </w:r>
    </w:p>
    <w:p w14:paraId="5542BEF6" w14:textId="77777777" w:rsidR="001F04FD" w:rsidRPr="0013396E" w:rsidRDefault="001F04FD" w:rsidP="001F04FD">
      <w:pPr>
        <w:spacing w:after="240"/>
        <w:ind w:left="720" w:hanging="720"/>
        <w:rPr>
          <w:iCs/>
        </w:rPr>
      </w:pPr>
      <w:r w:rsidRPr="0013396E">
        <w:rPr>
          <w:iCs/>
        </w:rPr>
        <w:t>(3)</w:t>
      </w:r>
      <w:r w:rsidRPr="0013396E">
        <w:rPr>
          <w:iCs/>
        </w:rPr>
        <w:tab/>
        <w:t xml:space="preserve">Each IRR that is part of an SGIA signed on or before December 31, </w:t>
      </w:r>
      <w:proofErr w:type="gramStart"/>
      <w:r w:rsidRPr="0013396E">
        <w:rPr>
          <w:iCs/>
        </w:rPr>
        <w:t>2008</w:t>
      </w:r>
      <w:proofErr w:type="gramEnd"/>
      <w:r w:rsidRPr="0013396E">
        <w:rPr>
          <w:iCs/>
        </w:rPr>
        <w:t xml:space="preserve"> and that controls power output by means other than turbine stoppage shall limit its ramp rate to 20% per minute of its nameplate rating (MWs) as registered with ERCOT when responding to or released from an ERCOT deployment.</w:t>
      </w:r>
    </w:p>
    <w:p w14:paraId="7CA4D242" w14:textId="77777777" w:rsidR="001F04FD" w:rsidRPr="0013396E" w:rsidRDefault="001F04FD" w:rsidP="001F04FD">
      <w:pPr>
        <w:spacing w:after="240"/>
        <w:ind w:left="720" w:hanging="720"/>
        <w:rPr>
          <w:iCs/>
        </w:rPr>
      </w:pPr>
      <w:r w:rsidRPr="0013396E">
        <w:rPr>
          <w:iCs/>
        </w:rPr>
        <w:t>(4)</w:t>
      </w:r>
      <w:r w:rsidRPr="0013396E">
        <w:rPr>
          <w:iCs/>
        </w:rPr>
        <w:tab/>
        <w:t>The requirement of paragraph (3) above does not apply during a Force Majeure Event, during intervals in which a decremental deployment instruction coincides with a demonstrated decrease in the available IRR, or during unit start up and shut down mode.</w:t>
      </w:r>
    </w:p>
    <w:p w14:paraId="5A232795" w14:textId="77777777" w:rsidR="001F04FD" w:rsidRPr="0013396E" w:rsidRDefault="001F04FD" w:rsidP="001F04FD">
      <w:pPr>
        <w:spacing w:after="240"/>
        <w:ind w:left="720" w:hanging="720"/>
        <w:rPr>
          <w:iCs/>
        </w:rPr>
      </w:pPr>
      <w:r w:rsidRPr="0013396E">
        <w:rPr>
          <w:iCs/>
        </w:rPr>
        <w:t>(5)</w:t>
      </w:r>
      <w:r w:rsidRPr="0013396E">
        <w:rPr>
          <w:iCs/>
        </w:rPr>
        <w:tab/>
        <w:t>The ramp rate requirement of paragraph (3) above shall not apply to an IRR during a limited compliance transition period if the IRR:</w:t>
      </w:r>
    </w:p>
    <w:p w14:paraId="11B277D7" w14:textId="77777777" w:rsidR="001F04FD" w:rsidRPr="0013396E" w:rsidRDefault="001F04FD" w:rsidP="001F04FD">
      <w:pPr>
        <w:pStyle w:val="List"/>
        <w:rPr>
          <w:iCs/>
        </w:rPr>
      </w:pPr>
      <w:r w:rsidRPr="0013396E">
        <w:rPr>
          <w:iCs/>
        </w:rPr>
        <w:lastRenderedPageBreak/>
        <w:t>(a)</w:t>
      </w:r>
      <w:r w:rsidRPr="0013396E">
        <w:rPr>
          <w:iCs/>
        </w:rPr>
        <w:tab/>
        <w:t>Meets the technical specifications of paragraph (3) above but does not comply with the ramp rate requirement; and</w:t>
      </w:r>
    </w:p>
    <w:p w14:paraId="06AC3E7D" w14:textId="77777777" w:rsidR="001F04FD" w:rsidRPr="0013396E" w:rsidRDefault="001F04FD" w:rsidP="001F04FD">
      <w:pPr>
        <w:pStyle w:val="List"/>
        <w:rPr>
          <w:iCs/>
        </w:rPr>
      </w:pPr>
      <w:r w:rsidRPr="0013396E">
        <w:rPr>
          <w:iCs/>
        </w:rPr>
        <w:t>(b)</w:t>
      </w:r>
      <w:r w:rsidRPr="0013396E">
        <w:rPr>
          <w:iCs/>
        </w:rPr>
        <w:tab/>
        <w:t xml:space="preserve">Submitted a compliance plan to ERCOT on or before June 1, </w:t>
      </w:r>
      <w:proofErr w:type="gramStart"/>
      <w:r w:rsidRPr="0013396E">
        <w:rPr>
          <w:iCs/>
        </w:rPr>
        <w:t>2009</w:t>
      </w:r>
      <w:proofErr w:type="gramEnd"/>
      <w:r w:rsidRPr="0013396E">
        <w:rPr>
          <w:iCs/>
        </w:rPr>
        <w:t xml:space="preserve"> that details the technical limitations leading to non-compliance, a work plan to achieve compliance by a reasonable date, and a ramp rate mitigation plan describing the IRR’s best efforts to adhere to the IRR ramp rate limitation during the applicable compliance transition period.</w:t>
      </w:r>
    </w:p>
    <w:p w14:paraId="18E5EA8C" w14:textId="77777777" w:rsidR="001F04FD" w:rsidRPr="0013396E" w:rsidRDefault="001F04FD" w:rsidP="001F04FD">
      <w:pPr>
        <w:spacing w:after="240"/>
        <w:ind w:left="720" w:hanging="720"/>
        <w:rPr>
          <w:iCs/>
        </w:rPr>
      </w:pPr>
      <w:r w:rsidRPr="0013396E">
        <w:rPr>
          <w:iCs/>
        </w:rPr>
        <w:t>(6)</w:t>
      </w:r>
      <w:r w:rsidRPr="0013396E">
        <w:rPr>
          <w:iCs/>
        </w:rPr>
        <w:tab/>
        <w:t>The ramp rate requirement of paragraph (3) above shall not apply to an IRR that:</w:t>
      </w:r>
    </w:p>
    <w:p w14:paraId="4763CBFC" w14:textId="77777777" w:rsidR="001F04FD" w:rsidRPr="0013396E" w:rsidRDefault="001F04FD" w:rsidP="001F04FD">
      <w:pPr>
        <w:pStyle w:val="List"/>
        <w:rPr>
          <w:iCs/>
        </w:rPr>
      </w:pPr>
      <w:r w:rsidRPr="0013396E">
        <w:rPr>
          <w:iCs/>
        </w:rPr>
        <w:t>(a)</w:t>
      </w:r>
      <w:r w:rsidRPr="0013396E">
        <w:rPr>
          <w:iCs/>
        </w:rPr>
        <w:tab/>
        <w:t>Does not meet the technical specifications of paragraph (3) above; and</w:t>
      </w:r>
    </w:p>
    <w:p w14:paraId="5A955531" w14:textId="77777777" w:rsidR="001F04FD" w:rsidRPr="0013396E" w:rsidRDefault="001F04FD" w:rsidP="001F04FD">
      <w:pPr>
        <w:pStyle w:val="List"/>
        <w:rPr>
          <w:iCs/>
        </w:rPr>
      </w:pPr>
      <w:r w:rsidRPr="0013396E">
        <w:rPr>
          <w:iCs/>
        </w:rPr>
        <w:t>(b)</w:t>
      </w:r>
      <w:r w:rsidRPr="0013396E">
        <w:rPr>
          <w:iCs/>
        </w:rPr>
        <w:tab/>
        <w:t xml:space="preserve">Submitted an operations plan to ERCOT on or before June 1, </w:t>
      </w:r>
      <w:proofErr w:type="gramStart"/>
      <w:r w:rsidRPr="0013396E">
        <w:rPr>
          <w:iCs/>
        </w:rPr>
        <w:t>2009</w:t>
      </w:r>
      <w:proofErr w:type="gramEnd"/>
      <w:r w:rsidRPr="0013396E">
        <w:rPr>
          <w:iCs/>
        </w:rPr>
        <w:t xml:space="preserve"> describing the IRR’s best efforts to adhere to the IRR ramp rate limitation.</w:t>
      </w:r>
    </w:p>
    <w:p w14:paraId="2DF2200E" w14:textId="77777777" w:rsidR="001F04FD" w:rsidRPr="0013396E" w:rsidRDefault="001F04FD" w:rsidP="001F04FD">
      <w:pPr>
        <w:spacing w:after="240"/>
        <w:ind w:left="720" w:hanging="720"/>
        <w:rPr>
          <w:iCs/>
        </w:rPr>
      </w:pPr>
      <w:r w:rsidRPr="0013396E">
        <w:rPr>
          <w:iCs/>
        </w:rPr>
        <w:t>(7)</w:t>
      </w:r>
      <w:r w:rsidRPr="0013396E">
        <w:rPr>
          <w:iCs/>
        </w:rPr>
        <w:tab/>
        <w:t>IRRs subject to the ramp rate limitations of paragraphs (1) and (3) above are exempt from the requirements of the applicable paragraph upon receipt of a valid Dispatch Instruction from ERCOT to exceed the applicable ramp rate limitation when necessary to protect ERCOT System reliability.</w:t>
      </w:r>
    </w:p>
    <w:p w14:paraId="3CC4781A" w14:textId="77777777" w:rsidR="001F04FD" w:rsidRPr="0013396E" w:rsidRDefault="001F04FD" w:rsidP="001F04FD">
      <w:pPr>
        <w:spacing w:after="240"/>
        <w:ind w:left="720" w:hanging="720"/>
        <w:rPr>
          <w:iCs/>
        </w:rPr>
      </w:pPr>
      <w:r w:rsidRPr="0013396E">
        <w:rPr>
          <w:iCs/>
        </w:rPr>
        <w:t>(8)</w:t>
      </w:r>
      <w:r w:rsidRPr="0013396E">
        <w:rPr>
          <w:iCs/>
        </w:rPr>
        <w:tab/>
      </w:r>
      <w:r w:rsidR="004B6E53" w:rsidRPr="0013396E">
        <w:rPr>
          <w:iCs/>
        </w:rPr>
        <w:t>IRRs that operate under a RAS are exempt from the ramp rate limitations of paragraphs (1) and (3) above when decreasing unit output to avoid RAS activation.</w:t>
      </w:r>
    </w:p>
    <w:p w14:paraId="43E9C655" w14:textId="77777777" w:rsidR="00DF5DA8" w:rsidRPr="0013396E" w:rsidRDefault="001F04FD" w:rsidP="006635FE">
      <w:pPr>
        <w:pStyle w:val="BodyTextNumbered"/>
      </w:pPr>
      <w:r w:rsidRPr="0013396E">
        <w:rPr>
          <w:iCs/>
        </w:rPr>
        <w:t>(9)</w:t>
      </w:r>
      <w:r w:rsidRPr="0013396E">
        <w:rPr>
          <w:iCs/>
        </w:rPr>
        <w:tab/>
        <w:t xml:space="preserve">IRRs that meet the requirements of paragraphs (1) and (3) above are compliant with the ramp rate limitation requirements when the number of eligible one-minute intervals with an average ramp rate of 25% or less of nameplate capacity is equal to or greater than 90% of the eligible one-minute intervals in any one of three consecutive months.  Intervals where paragraphs (2), (4), (7) or (8) above apply shall be excluded as eligible intervals for this performance metric.  ERCOT shall initiate a review process with the IRR where the IRR’s score is less than 90%.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F5DA8" w:rsidRPr="0013396E" w14:paraId="0786BEBF" w14:textId="77777777" w:rsidTr="00DF5DA8">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7A6A811E" w14:textId="6390AACA" w:rsidR="00DF5DA8" w:rsidRPr="00DF5DA8" w:rsidRDefault="00DF5DA8" w:rsidP="00C91B01">
            <w:pPr>
              <w:pStyle w:val="Instructions"/>
              <w:spacing w:before="120" w:after="480"/>
            </w:pPr>
            <w:r w:rsidRPr="0013396E">
              <w:t>[NPRR1</w:t>
            </w:r>
            <w:r w:rsidRPr="00DF5DA8">
              <w:t>325</w:t>
            </w:r>
            <w:r w:rsidRPr="0013396E">
              <w:t xml:space="preserve">:  </w:t>
            </w:r>
            <w:r w:rsidRPr="00DF5DA8">
              <w:t xml:space="preserve">Insert </w:t>
            </w:r>
            <w:r>
              <w:t>Section 6.5.7.11</w:t>
            </w:r>
            <w:r w:rsidRPr="0013396E">
              <w:t xml:space="preserve"> </w:t>
            </w:r>
            <w:r w:rsidRPr="00DF5DA8">
              <w:t>below</w:t>
            </w:r>
            <w:r w:rsidRPr="0013396E">
              <w:t xml:space="preserve"> upon system implementation</w:t>
            </w:r>
            <w:r w:rsidRPr="00DF5DA8">
              <w:t xml:space="preserve"> of PGRR145 and renumber accordingly</w:t>
            </w:r>
            <w:r w:rsidRPr="0013396E">
              <w:t>:]</w:t>
            </w:r>
          </w:p>
          <w:p w14:paraId="0F3AF790" w14:textId="77777777" w:rsidR="00A20DD0" w:rsidRPr="00A20DD0" w:rsidRDefault="00A20DD0" w:rsidP="00A20DD0">
            <w:pPr>
              <w:keepNext/>
              <w:widowControl w:val="0"/>
              <w:tabs>
                <w:tab w:val="left" w:pos="1260"/>
              </w:tabs>
              <w:spacing w:before="240" w:after="240"/>
              <w:ind w:left="1267" w:hanging="1267"/>
              <w:outlineLvl w:val="3"/>
              <w:rPr>
                <w:b/>
                <w:bCs/>
                <w:iCs/>
                <w:snapToGrid w:val="0"/>
              </w:rPr>
            </w:pPr>
            <w:bookmarkStart w:id="1060" w:name="_Toc232146432"/>
            <w:r w:rsidRPr="00A20DD0">
              <w:rPr>
                <w:b/>
                <w:bCs/>
                <w:iCs/>
                <w:snapToGrid w:val="0"/>
              </w:rPr>
              <w:t>6.5.7.11</w:t>
            </w:r>
            <w:r w:rsidRPr="00A20DD0">
              <w:rPr>
                <w:b/>
                <w:bCs/>
                <w:iCs/>
                <w:snapToGrid w:val="0"/>
              </w:rPr>
              <w:tab/>
              <w:t>Provisional Controllable Load Resource (PCLR) Ramp Rate Requirements</w:t>
            </w:r>
            <w:bookmarkEnd w:id="1060"/>
          </w:p>
          <w:p w14:paraId="64381538" w14:textId="31F89EFF" w:rsidR="00A20DD0" w:rsidRPr="00A20DD0" w:rsidRDefault="00A20DD0" w:rsidP="00A20DD0">
            <w:pPr>
              <w:spacing w:after="240"/>
              <w:ind w:left="720" w:hanging="720"/>
            </w:pPr>
            <w:r w:rsidRPr="00A20DD0">
              <w:t>(1)</w:t>
            </w:r>
            <w:r w:rsidRPr="00A20DD0">
              <w:tab/>
              <w:t xml:space="preserve">Each PCLR shall provide a down ramp rate that is </w:t>
            </w:r>
            <w:proofErr w:type="gramStart"/>
            <w:r w:rsidRPr="00A20DD0">
              <w:t>limited to at least 10% per minute and no greater than 20% per minute of the difference between its MPC and its LPC at all times</w:t>
            </w:r>
            <w:proofErr w:type="gramEnd"/>
            <w:r w:rsidRPr="00A20DD0">
              <w:t xml:space="preserve"> when consuming energy.</w:t>
            </w:r>
          </w:p>
          <w:p w14:paraId="5692F13D" w14:textId="77777777" w:rsidR="00A20DD0" w:rsidRPr="00A20DD0" w:rsidRDefault="00A20DD0" w:rsidP="00A20DD0">
            <w:pPr>
              <w:spacing w:after="240"/>
              <w:ind w:left="720" w:hanging="720"/>
            </w:pPr>
            <w:r w:rsidRPr="00A20DD0">
              <w:t>(2)</w:t>
            </w:r>
            <w:r w:rsidRPr="00A20DD0">
              <w:tab/>
              <w:t xml:space="preserve">Each </w:t>
            </w:r>
            <w:proofErr w:type="gramStart"/>
            <w:r w:rsidRPr="00A20DD0">
              <w:t>PCLR shall</w:t>
            </w:r>
            <w:proofErr w:type="gramEnd"/>
            <w:r w:rsidRPr="00A20DD0">
              <w:t xml:space="preserve"> </w:t>
            </w:r>
            <w:proofErr w:type="gramStart"/>
            <w:r w:rsidRPr="00A20DD0">
              <w:t>provide</w:t>
            </w:r>
            <w:proofErr w:type="gramEnd"/>
            <w:r w:rsidRPr="00A20DD0">
              <w:t xml:space="preserve"> an </w:t>
            </w:r>
            <w:proofErr w:type="gramStart"/>
            <w:r w:rsidRPr="00A20DD0">
              <w:t>up ramp</w:t>
            </w:r>
            <w:proofErr w:type="gramEnd"/>
            <w:r w:rsidRPr="00A20DD0">
              <w:t xml:space="preserve"> rate that is </w:t>
            </w:r>
            <w:proofErr w:type="gramStart"/>
            <w:r w:rsidRPr="00A20DD0">
              <w:t>limited to less than or equal to 20% per minute of the difference between its MPC and its LPC at all times</w:t>
            </w:r>
            <w:proofErr w:type="gramEnd"/>
            <w:r w:rsidRPr="00A20DD0">
              <w:t xml:space="preserve"> when consuming energy.</w:t>
            </w:r>
          </w:p>
          <w:p w14:paraId="5E3DA094" w14:textId="77777777" w:rsidR="00A20DD0" w:rsidRPr="00A20DD0" w:rsidRDefault="00A20DD0" w:rsidP="00A20DD0">
            <w:pPr>
              <w:spacing w:after="240"/>
              <w:ind w:left="720" w:hanging="720"/>
              <w:rPr>
                <w:iCs/>
                <w:szCs w:val="24"/>
              </w:rPr>
            </w:pPr>
            <w:r w:rsidRPr="00A20DD0">
              <w:rPr>
                <w:iCs/>
                <w:szCs w:val="24"/>
              </w:rPr>
              <w:lastRenderedPageBreak/>
              <w:t>(3)</w:t>
            </w:r>
            <w:r w:rsidRPr="00A20DD0">
              <w:rPr>
                <w:iCs/>
                <w:szCs w:val="24"/>
              </w:rPr>
              <w:tab/>
              <w:t>PCLRs are exempt from the requirements of paragraphs (1) and (2) above upon receipt of a valid Dispatch Instruction from ERCOT to deviate from the applicable ramp rate limitation when necessary to protect ERCOT System reliability.</w:t>
            </w:r>
          </w:p>
          <w:p w14:paraId="62E85EB9" w14:textId="7D462B6C" w:rsidR="00DF5DA8" w:rsidRPr="00DF5DA8" w:rsidRDefault="00A20DD0" w:rsidP="00A20DD0">
            <w:pPr>
              <w:spacing w:after="240"/>
              <w:ind w:left="720" w:hanging="720"/>
              <w:rPr>
                <w:szCs w:val="24"/>
              </w:rPr>
            </w:pPr>
            <w:r w:rsidRPr="00A20DD0">
              <w:t>(4)</w:t>
            </w:r>
            <w:r w:rsidRPr="00A20DD0">
              <w:tab/>
              <w:t xml:space="preserve">ERCOT shall calculate monthly the number of eligible one-minute intervals where the average up and down ramp rates telemetered by the PCLR met the requirements of paragraphs (1) and (2) above.  PCLRs are compliant with the ramp rate requirements of this Section when the number of eligible one-minute intervals calculated by ERCOT is equal to or greater than 90% of the </w:t>
            </w:r>
            <w:r w:rsidRPr="00A20DD0">
              <w:rPr>
                <w:iCs/>
                <w:szCs w:val="24"/>
              </w:rPr>
              <w:t>eligible</w:t>
            </w:r>
            <w:r w:rsidRPr="00A20DD0">
              <w:t xml:space="preserve"> one-minute intervals in the calendar month.  Intervals where paragraph (3) above applies shall be excluded as eligible intervals for this performance metric.  ERCOT shall initiate a review process with the QSE and Resource Entity for the PCLR in cases where the PCLR’s monthly score is less than 90%.  ERCOT may revoke a PCLR’s qualification in the event of multiple instances of noncompliance.  </w:t>
            </w:r>
          </w:p>
        </w:tc>
      </w:tr>
    </w:tbl>
    <w:p w14:paraId="668A83AA" w14:textId="77777777" w:rsidR="00DF5DA8" w:rsidRDefault="00DF5DA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52ED" w:rsidRPr="0013396E" w14:paraId="0008010D" w14:textId="77777777" w:rsidTr="00C952ED">
        <w:trPr>
          <w:trHeight w:val="206"/>
        </w:trPr>
        <w:tc>
          <w:tcPr>
            <w:tcW w:w="9350" w:type="dxa"/>
            <w:shd w:val="pct12" w:color="auto" w:fill="auto"/>
          </w:tcPr>
          <w:p w14:paraId="65AD4502" w14:textId="33A5E408" w:rsidR="00C952ED" w:rsidRPr="0013396E" w:rsidRDefault="00C952ED" w:rsidP="00C952ED">
            <w:pPr>
              <w:pStyle w:val="Instructions"/>
              <w:spacing w:before="120"/>
            </w:pPr>
            <w:bookmarkStart w:id="1061" w:name="_Toc73216020"/>
            <w:bookmarkStart w:id="1062" w:name="_Toc397504982"/>
            <w:bookmarkStart w:id="1063" w:name="_Toc402357110"/>
            <w:bookmarkStart w:id="1064" w:name="_Toc422486490"/>
            <w:bookmarkStart w:id="1065" w:name="_Toc433093342"/>
            <w:bookmarkStart w:id="1066" w:name="_Toc433093500"/>
            <w:bookmarkStart w:id="1067" w:name="_Toc440874728"/>
            <w:bookmarkStart w:id="1068" w:name="_Toc448142283"/>
            <w:bookmarkStart w:id="1069" w:name="_Toc448142440"/>
            <w:bookmarkStart w:id="1070" w:name="_Toc458770277"/>
            <w:bookmarkStart w:id="1071" w:name="_Toc459294245"/>
            <w:bookmarkStart w:id="1072" w:name="_Toc463262738"/>
            <w:bookmarkStart w:id="1073" w:name="_Toc468286811"/>
            <w:bookmarkStart w:id="1074" w:name="_Toc481502857"/>
            <w:bookmarkStart w:id="1075" w:name="_Toc496080025"/>
            <w:r w:rsidRPr="0013396E">
              <w:t>[NPRR1029:  Insert Section 6.5.7.11 below upon system implementation:]</w:t>
            </w:r>
          </w:p>
          <w:p w14:paraId="7E0F1510" w14:textId="77777777" w:rsidR="00C952ED" w:rsidRPr="0013396E" w:rsidRDefault="00C952ED" w:rsidP="00C952ED">
            <w:pPr>
              <w:keepNext/>
              <w:widowControl w:val="0"/>
              <w:tabs>
                <w:tab w:val="left" w:pos="1260"/>
              </w:tabs>
              <w:spacing w:before="240" w:after="240"/>
              <w:ind w:left="1267" w:hanging="1267"/>
              <w:outlineLvl w:val="3"/>
              <w:rPr>
                <w:b/>
                <w:snapToGrid w:val="0"/>
              </w:rPr>
            </w:pPr>
            <w:bookmarkStart w:id="1076" w:name="_Toc232146433"/>
            <w:r w:rsidRPr="0013396E">
              <w:rPr>
                <w:b/>
                <w:snapToGrid w:val="0"/>
              </w:rPr>
              <w:t>6.5.7.11</w:t>
            </w:r>
            <w:r w:rsidRPr="0013396E">
              <w:rPr>
                <w:b/>
                <w:snapToGrid w:val="0"/>
              </w:rPr>
              <w:tab/>
              <w:t>DC-Coupled Resource Ramp Rate Limitations</w:t>
            </w:r>
            <w:bookmarkEnd w:id="1076"/>
          </w:p>
          <w:p w14:paraId="0911842A" w14:textId="7D815475" w:rsidR="00C952ED" w:rsidRPr="0013396E" w:rsidRDefault="00C952ED" w:rsidP="00C952ED">
            <w:pPr>
              <w:spacing w:after="240"/>
              <w:ind w:left="720" w:hanging="720"/>
              <w:rPr>
                <w:snapToGrid w:val="0"/>
              </w:rPr>
            </w:pPr>
            <w:r w:rsidRPr="0013396E">
              <w:rPr>
                <w:iCs/>
              </w:rPr>
              <w:t>(1)</w:t>
            </w:r>
            <w:r w:rsidRPr="0013396E">
              <w:rPr>
                <w:iCs/>
              </w:rPr>
              <w:tab/>
              <w:t>A DC-Coupled Resource that does not meet any of the conditions in paragraph (1) of Section 3.8.7, DC-Coupled Resources,</w:t>
            </w:r>
            <w:r w:rsidRPr="0013396E">
              <w:rPr>
                <w:snapToGrid w:val="0"/>
              </w:rPr>
              <w:t xml:space="preserve"> shall adhere to the ramp rate restrictions established in Section 6.5.7.10, IRR Ramp Rate Limitations.</w:t>
            </w:r>
          </w:p>
        </w:tc>
      </w:tr>
    </w:tbl>
    <w:p w14:paraId="35FFCD19" w14:textId="77777777" w:rsidR="001F04FD" w:rsidRPr="0013396E" w:rsidRDefault="001F04FD" w:rsidP="001F04FD">
      <w:pPr>
        <w:pStyle w:val="H3"/>
        <w:spacing w:before="480"/>
      </w:pPr>
      <w:bookmarkStart w:id="1077" w:name="_Toc232146434"/>
      <w:r w:rsidRPr="0013396E">
        <w:t>6.5.8</w:t>
      </w:r>
      <w:r w:rsidRPr="0013396E">
        <w:tab/>
      </w:r>
      <w:bookmarkEnd w:id="1061"/>
      <w:r w:rsidRPr="0013396E">
        <w:t>Verbal Dispatch Instruction</w:t>
      </w:r>
      <w:bookmarkEnd w:id="1062"/>
      <w:bookmarkEnd w:id="1063"/>
      <w:bookmarkEnd w:id="1064"/>
      <w:bookmarkEnd w:id="1065"/>
      <w:bookmarkEnd w:id="1066"/>
      <w:bookmarkEnd w:id="1067"/>
      <w:bookmarkEnd w:id="1068"/>
      <w:bookmarkEnd w:id="1069"/>
      <w:r w:rsidRPr="0013396E">
        <w:t xml:space="preserve"> Confirmation</w:t>
      </w:r>
      <w:bookmarkEnd w:id="1070"/>
      <w:bookmarkEnd w:id="1071"/>
      <w:bookmarkEnd w:id="1072"/>
      <w:bookmarkEnd w:id="1073"/>
      <w:bookmarkEnd w:id="1074"/>
      <w:bookmarkEnd w:id="1075"/>
      <w:bookmarkEnd w:id="1077"/>
    </w:p>
    <w:p w14:paraId="316C19A4" w14:textId="4642F51D" w:rsidR="001F04FD" w:rsidRPr="0013396E" w:rsidRDefault="001F04FD" w:rsidP="001F04FD">
      <w:pPr>
        <w:spacing w:after="240"/>
        <w:ind w:left="720" w:hanging="720"/>
      </w:pPr>
      <w:r w:rsidRPr="0013396E">
        <w:t>(1)</w:t>
      </w:r>
      <w:r w:rsidRPr="0013396E">
        <w:tab/>
      </w:r>
      <w:r w:rsidR="009C679A" w:rsidRPr="0013396E">
        <w:t>Following the issuance of a VDI by ERCOT to a QSE for a Generation Resource or ESR, ERCOT will provide the QSE with an electronic confirmation of the VDI for Settlement purposes.</w:t>
      </w:r>
    </w:p>
    <w:p w14:paraId="1B206F17" w14:textId="280FA71D" w:rsidR="001F04FD" w:rsidRPr="0013396E" w:rsidRDefault="001F04FD" w:rsidP="005A7D8E">
      <w:pPr>
        <w:pStyle w:val="BodyText"/>
      </w:pPr>
      <w:r w:rsidRPr="0013396E">
        <w:t>(2)</w:t>
      </w:r>
      <w:r w:rsidRPr="0013396E">
        <w:tab/>
        <w:t>A VDI confirmation shall contain the following information:</w:t>
      </w:r>
    </w:p>
    <w:p w14:paraId="465275E9" w14:textId="77777777" w:rsidR="001F04FD" w:rsidRPr="0013396E" w:rsidRDefault="001F04FD" w:rsidP="001F04FD">
      <w:pPr>
        <w:tabs>
          <w:tab w:val="left" w:pos="720"/>
        </w:tabs>
        <w:spacing w:after="240"/>
        <w:ind w:left="1440" w:hanging="720"/>
      </w:pPr>
      <w:r w:rsidRPr="0013396E">
        <w:t>(a)</w:t>
      </w:r>
      <w:r w:rsidRPr="0013396E">
        <w:tab/>
        <w:t>Operating Day and time ERCOT issued the VDI;</w:t>
      </w:r>
    </w:p>
    <w:p w14:paraId="64823A18" w14:textId="77777777" w:rsidR="001F04FD" w:rsidRPr="0013396E" w:rsidRDefault="001F04FD" w:rsidP="001F04FD">
      <w:pPr>
        <w:pStyle w:val="List"/>
        <w:tabs>
          <w:tab w:val="left" w:pos="720"/>
        </w:tabs>
      </w:pPr>
      <w:r w:rsidRPr="0013396E">
        <w:t>(b)</w:t>
      </w:r>
      <w:r w:rsidRPr="0013396E">
        <w:tab/>
        <w:t xml:space="preserve">Identification of the QSE for the Resource(s) subject to the VDI, and instructing authority (including the names of the ERCOT Operator and individual that received the VDI); </w:t>
      </w:r>
    </w:p>
    <w:p w14:paraId="72FB8B60" w14:textId="77777777" w:rsidR="001F04FD" w:rsidRPr="0013396E" w:rsidRDefault="001F04FD" w:rsidP="001F04FD">
      <w:pPr>
        <w:pStyle w:val="List"/>
        <w:tabs>
          <w:tab w:val="left" w:pos="720"/>
        </w:tabs>
      </w:pPr>
      <w:r w:rsidRPr="0013396E">
        <w:t>(c)</w:t>
      </w:r>
      <w:r w:rsidRPr="0013396E">
        <w:tab/>
        <w:t>Identification of the specific Resource(s) subject to the VDI;</w:t>
      </w:r>
    </w:p>
    <w:p w14:paraId="371EC7DA" w14:textId="77777777" w:rsidR="001F04FD" w:rsidRPr="0013396E" w:rsidRDefault="001F04FD" w:rsidP="001F04FD">
      <w:pPr>
        <w:pStyle w:val="List"/>
        <w:tabs>
          <w:tab w:val="left" w:pos="720"/>
        </w:tabs>
      </w:pPr>
      <w:r w:rsidRPr="0013396E">
        <w:t>(d)</w:t>
      </w:r>
      <w:r w:rsidRPr="0013396E">
        <w:tab/>
        <w:t>Specific actions required of the Resource(s);</w:t>
      </w:r>
    </w:p>
    <w:p w14:paraId="32E5D847" w14:textId="77777777" w:rsidR="001F04FD" w:rsidRPr="0013396E" w:rsidRDefault="001F04FD" w:rsidP="001F04FD">
      <w:pPr>
        <w:pStyle w:val="List"/>
        <w:tabs>
          <w:tab w:val="left" w:pos="720"/>
        </w:tabs>
      </w:pPr>
      <w:r w:rsidRPr="0013396E">
        <w:t>(e)</w:t>
      </w:r>
      <w:r w:rsidRPr="0013396E">
        <w:tab/>
        <w:t>Beginning operating level or state of the Resource(s);</w:t>
      </w:r>
    </w:p>
    <w:p w14:paraId="36A6ECB7" w14:textId="77777777" w:rsidR="001F04FD" w:rsidRPr="0013396E" w:rsidRDefault="001F04FD" w:rsidP="001F04FD">
      <w:pPr>
        <w:pStyle w:val="List"/>
        <w:tabs>
          <w:tab w:val="left" w:pos="720"/>
        </w:tabs>
      </w:pPr>
      <w:r w:rsidRPr="0013396E">
        <w:t>(f)</w:t>
      </w:r>
      <w:r w:rsidRPr="0013396E">
        <w:tab/>
        <w:t>Instructed operating level or state of the Resource(s);</w:t>
      </w:r>
    </w:p>
    <w:p w14:paraId="3CD408EA" w14:textId="77777777" w:rsidR="001F04FD" w:rsidRPr="0013396E" w:rsidRDefault="001F04FD" w:rsidP="001F04FD">
      <w:pPr>
        <w:pStyle w:val="List"/>
        <w:tabs>
          <w:tab w:val="left" w:pos="720"/>
        </w:tabs>
      </w:pPr>
      <w:r w:rsidRPr="0013396E">
        <w:lastRenderedPageBreak/>
        <w:t>(g)</w:t>
      </w:r>
      <w:r w:rsidRPr="0013396E">
        <w:tab/>
        <w:t>Time at which the Resource(s) was required to initiate actions;</w:t>
      </w:r>
    </w:p>
    <w:p w14:paraId="2D66CA15" w14:textId="77777777" w:rsidR="001F04FD" w:rsidRPr="0013396E" w:rsidRDefault="001F04FD" w:rsidP="001F04FD">
      <w:pPr>
        <w:pStyle w:val="List"/>
        <w:tabs>
          <w:tab w:val="left" w:pos="720"/>
        </w:tabs>
      </w:pPr>
      <w:r w:rsidRPr="0013396E">
        <w:t>(h)</w:t>
      </w:r>
      <w:r w:rsidRPr="0013396E">
        <w:tab/>
        <w:t>Time by which the Resource(s) was required to complete actions; and</w:t>
      </w:r>
    </w:p>
    <w:p w14:paraId="5B634FA2" w14:textId="77777777" w:rsidR="001F04FD" w:rsidRPr="0013396E" w:rsidRDefault="001F04FD" w:rsidP="001F04FD">
      <w:pPr>
        <w:pStyle w:val="List"/>
        <w:tabs>
          <w:tab w:val="left" w:pos="720"/>
        </w:tabs>
      </w:pPr>
      <w:r w:rsidRPr="0013396E">
        <w:t>(i)</w:t>
      </w:r>
      <w:r w:rsidRPr="0013396E">
        <w:tab/>
        <w:t>Other information relevant to that Dispatch Instruction.</w:t>
      </w:r>
    </w:p>
    <w:p w14:paraId="0BF2E90C" w14:textId="77777777" w:rsidR="001F04FD" w:rsidRPr="0013396E" w:rsidRDefault="001F04FD" w:rsidP="001F04FD">
      <w:pPr>
        <w:spacing w:after="240"/>
        <w:ind w:left="720" w:hanging="720"/>
        <w:rPr>
          <w:b/>
          <w:bCs/>
          <w:i/>
        </w:rPr>
      </w:pPr>
      <w:bookmarkStart w:id="1078" w:name="_Toc73216023"/>
      <w:bookmarkStart w:id="1079" w:name="_Toc397504983"/>
      <w:bookmarkStart w:id="1080" w:name="_Toc402357111"/>
      <w:bookmarkStart w:id="1081" w:name="_Toc422486491"/>
      <w:bookmarkStart w:id="1082" w:name="_Toc433093343"/>
      <w:bookmarkStart w:id="1083" w:name="_Toc433093501"/>
      <w:bookmarkStart w:id="1084" w:name="_Toc440874729"/>
      <w:bookmarkStart w:id="1085" w:name="_Toc448142284"/>
      <w:bookmarkStart w:id="1086" w:name="_Toc448142441"/>
      <w:r w:rsidRPr="0013396E">
        <w:t>(3)</w:t>
      </w:r>
      <w:r w:rsidRPr="0013396E">
        <w:tab/>
        <w:t>Following receipt by the QSE of the VDI confirmation issued by ERCOT, the QSE shall provide ERCOT with electronic acknowledgement of the VDI confirmation.</w:t>
      </w:r>
    </w:p>
    <w:p w14:paraId="00E33A1E" w14:textId="77777777" w:rsidR="001F04FD" w:rsidRPr="0013396E" w:rsidRDefault="001F04FD" w:rsidP="001F04FD">
      <w:pPr>
        <w:pStyle w:val="H3"/>
        <w:spacing w:before="480"/>
      </w:pPr>
      <w:bookmarkStart w:id="1087" w:name="_Toc458770278"/>
      <w:bookmarkStart w:id="1088" w:name="_Toc459294246"/>
      <w:bookmarkStart w:id="1089" w:name="_Toc463262739"/>
      <w:bookmarkStart w:id="1090" w:name="_Toc468286812"/>
      <w:bookmarkStart w:id="1091" w:name="_Toc481502858"/>
      <w:bookmarkStart w:id="1092" w:name="_Toc496080026"/>
      <w:bookmarkStart w:id="1093" w:name="_Toc232146435"/>
      <w:r w:rsidRPr="0013396E">
        <w:t>6.5.9</w:t>
      </w:r>
      <w:r w:rsidRPr="0013396E">
        <w:tab/>
        <w:t>Emergency Operations</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283952B0" w14:textId="77777777" w:rsidR="001F04FD" w:rsidRPr="0013396E" w:rsidRDefault="001F04FD" w:rsidP="001F04FD">
      <w:pPr>
        <w:pStyle w:val="BodyTextNumbered"/>
      </w:pPr>
      <w:r w:rsidRPr="0013396E">
        <w:t>(1)</w:t>
      </w:r>
      <w:r w:rsidRPr="0013396E">
        <w:tab/>
        <w:t xml:space="preserve">ERCOT, based on ERCOT System reliability needs, may issue a Dispatch Instruction requiring a Resource to move to a specific output level (“Emergency Base Point”).  </w:t>
      </w:r>
    </w:p>
    <w:p w14:paraId="3A25EFD9" w14:textId="77777777" w:rsidR="001F04FD" w:rsidRPr="0013396E" w:rsidRDefault="001F04FD" w:rsidP="001F04FD">
      <w:pPr>
        <w:pStyle w:val="BodyTextNumbered"/>
      </w:pPr>
      <w:r w:rsidRPr="0013396E">
        <w:t>(2)</w:t>
      </w:r>
      <w:r w:rsidRPr="0013396E">
        <w:tab/>
        <w:t>A QF may only be ordered Off-Line in the case of an ERCOT-declared Emergency Condition with imminent threat to the reliability of the ERCOT System.  ERCOT may only Dispatch a QF below its LSL when ERCOT has declared an Emergency Condition and the QF is the only Resource that can provide the necessary relief.</w:t>
      </w:r>
    </w:p>
    <w:p w14:paraId="5C6F28DE" w14:textId="77777777" w:rsidR="001F04FD" w:rsidRPr="0013396E" w:rsidRDefault="001F04FD" w:rsidP="001F04FD">
      <w:pPr>
        <w:pStyle w:val="BodyTextNumbered"/>
      </w:pPr>
      <w:r w:rsidRPr="0013396E">
        <w:t>(3)</w:t>
      </w:r>
      <w:r w:rsidRPr="0013396E">
        <w:tab/>
        <w:t xml:space="preserve">ERCOT shall honor all Resource operating parameters in Dispatch Instructions under normal conditions and Emergency Conditions.  During Emergency Conditions, ERCOT may verbally request QSEs to operate its Resources outside normal operating parameters.  If such request is received by </w:t>
      </w:r>
      <w:proofErr w:type="gramStart"/>
      <w:r w:rsidRPr="0013396E">
        <w:t>a QSE</w:t>
      </w:r>
      <w:proofErr w:type="gramEnd"/>
      <w:r w:rsidRPr="0013396E">
        <w:t xml:space="preserve">, the QSE shall discuss the request with ERCOT in good faith and may choose to comply with the request.  </w:t>
      </w:r>
    </w:p>
    <w:p w14:paraId="2F7FA451" w14:textId="77777777" w:rsidR="001F04FD" w:rsidRPr="0013396E" w:rsidRDefault="001F04FD" w:rsidP="001F04FD">
      <w:pPr>
        <w:pStyle w:val="BodyTextNumbered"/>
      </w:pPr>
      <w:r w:rsidRPr="0013396E">
        <w:t>(4)</w:t>
      </w:r>
      <w:r w:rsidRPr="0013396E">
        <w:tab/>
        <w:t xml:space="preserve">A QSE may not </w:t>
      </w:r>
      <w:proofErr w:type="gramStart"/>
      <w:r w:rsidRPr="0013396E">
        <w:t>self</w:t>
      </w:r>
      <w:proofErr w:type="gramEnd"/>
      <w:r w:rsidRPr="0013396E">
        <w:t>-</w:t>
      </w:r>
      <w:proofErr w:type="gramStart"/>
      <w:r w:rsidRPr="0013396E">
        <w:t>arrange</w:t>
      </w:r>
      <w:proofErr w:type="gramEnd"/>
      <w:r w:rsidRPr="0013396E">
        <w:t xml:space="preserve"> for Ancillary Services procured in response to Emergency Conditions.</w:t>
      </w:r>
    </w:p>
    <w:p w14:paraId="4ECF7ED5" w14:textId="77777777" w:rsidR="001F04FD" w:rsidRPr="0013396E" w:rsidRDefault="001F04FD" w:rsidP="001F04FD">
      <w:pPr>
        <w:pStyle w:val="H4"/>
        <w:spacing w:before="480"/>
        <w:ind w:left="1267" w:hanging="1267"/>
      </w:pPr>
      <w:bookmarkStart w:id="1094" w:name="_Toc73216024"/>
      <w:bookmarkStart w:id="1095" w:name="_Toc397504984"/>
      <w:bookmarkStart w:id="1096" w:name="_Toc402357112"/>
      <w:bookmarkStart w:id="1097" w:name="_Toc422486492"/>
      <w:bookmarkStart w:id="1098" w:name="_Toc433093344"/>
      <w:bookmarkStart w:id="1099" w:name="_Toc433093502"/>
      <w:bookmarkStart w:id="1100" w:name="_Toc440874730"/>
      <w:bookmarkStart w:id="1101" w:name="_Toc448142285"/>
      <w:bookmarkStart w:id="1102" w:name="_Toc448142442"/>
      <w:bookmarkStart w:id="1103" w:name="_Toc458770279"/>
      <w:bookmarkStart w:id="1104" w:name="_Toc459294247"/>
      <w:bookmarkStart w:id="1105" w:name="_Toc463262740"/>
      <w:bookmarkStart w:id="1106" w:name="_Toc468286813"/>
      <w:bookmarkStart w:id="1107" w:name="_Toc481502859"/>
      <w:bookmarkStart w:id="1108" w:name="_Toc496080027"/>
      <w:bookmarkStart w:id="1109" w:name="_Toc232146436"/>
      <w:r w:rsidRPr="0013396E">
        <w:t>6.5.9.1</w:t>
      </w:r>
      <w:r w:rsidRPr="0013396E">
        <w:tab/>
        <w:t>Emergency and Short Supply Operation</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14:paraId="09418F31" w14:textId="42256625" w:rsidR="001F04FD" w:rsidRPr="0013396E" w:rsidRDefault="001F04FD" w:rsidP="001F04FD">
      <w:pPr>
        <w:pStyle w:val="BodyTextNumbered"/>
      </w:pPr>
      <w:r w:rsidRPr="0013396E">
        <w:t>(1)</w:t>
      </w:r>
      <w:r w:rsidRPr="0013396E">
        <w:tab/>
        <w:t>ERCOT is responsible for maintaining reliability in normal and Emergency Conditions.  The Operating Guides are intended to ensure that minimum standards for reliability are maintained.  Minimum standards for reliability are defined by the Operating Guides and the NERC Reliability Standards and include, but are not limited to:</w:t>
      </w:r>
    </w:p>
    <w:p w14:paraId="331F0E2A" w14:textId="77777777" w:rsidR="001F04FD" w:rsidRPr="0013396E" w:rsidRDefault="001F04FD" w:rsidP="001F04FD">
      <w:pPr>
        <w:pStyle w:val="List"/>
      </w:pPr>
      <w:r w:rsidRPr="0013396E">
        <w:t>(a)</w:t>
      </w:r>
      <w:r w:rsidRPr="0013396E">
        <w:tab/>
        <w:t>Minimum operating reserve levels;</w:t>
      </w:r>
    </w:p>
    <w:p w14:paraId="496F200C" w14:textId="77777777" w:rsidR="001F04FD" w:rsidRPr="0013396E" w:rsidRDefault="001F04FD" w:rsidP="001F04FD">
      <w:pPr>
        <w:pStyle w:val="List"/>
      </w:pPr>
      <w:r w:rsidRPr="0013396E">
        <w:t>(b)</w:t>
      </w:r>
      <w:r w:rsidRPr="0013396E">
        <w:tab/>
        <w:t>Criteria for determining acceptable operation of the frequency control system;</w:t>
      </w:r>
    </w:p>
    <w:p w14:paraId="472D4E71" w14:textId="77777777" w:rsidR="001F04FD" w:rsidRPr="0013396E" w:rsidRDefault="001F04FD" w:rsidP="001F04FD">
      <w:pPr>
        <w:pStyle w:val="List"/>
      </w:pPr>
      <w:r w:rsidRPr="0013396E">
        <w:t>(c)</w:t>
      </w:r>
      <w:r w:rsidRPr="0013396E">
        <w:tab/>
        <w:t>Criteria for determining and maintaining system voltages within acceptable limits;</w:t>
      </w:r>
    </w:p>
    <w:p w14:paraId="302715FA" w14:textId="77777777" w:rsidR="001F04FD" w:rsidRPr="0013396E" w:rsidRDefault="001F04FD" w:rsidP="001F04FD">
      <w:pPr>
        <w:pStyle w:val="List"/>
      </w:pPr>
      <w:r w:rsidRPr="0013396E">
        <w:t>(d)</w:t>
      </w:r>
      <w:r w:rsidRPr="0013396E">
        <w:tab/>
        <w:t>Criteria for maximum acceptable transmission equipment loading levels; and</w:t>
      </w:r>
    </w:p>
    <w:p w14:paraId="6682D1E3" w14:textId="77777777" w:rsidR="001F04FD" w:rsidRPr="0013396E" w:rsidRDefault="001F04FD" w:rsidP="001F04FD">
      <w:pPr>
        <w:pStyle w:val="List"/>
      </w:pPr>
      <w:r w:rsidRPr="0013396E">
        <w:t>(e)</w:t>
      </w:r>
      <w:r w:rsidRPr="0013396E">
        <w:tab/>
        <w:t>Criteria for determining when ERCOT is subject to unacceptable risk of widespread cascading Outages.</w:t>
      </w:r>
    </w:p>
    <w:p w14:paraId="43BAE8E7" w14:textId="77777777" w:rsidR="001F04FD" w:rsidRPr="0013396E" w:rsidRDefault="001F04FD" w:rsidP="001F04FD">
      <w:pPr>
        <w:pStyle w:val="BodyTextNumbered"/>
      </w:pPr>
      <w:r w:rsidRPr="0013396E">
        <w:lastRenderedPageBreak/>
        <w:t>(2)</w:t>
      </w:r>
      <w:r w:rsidRPr="0013396E">
        <w:tab/>
        <w:t>ERCOT shall, to the fullest extent practicable, utilize the Day-Ahead process, the Adjustment Period process, and the Real-Time process before ordering Resources to specific output levels with Emergency Base Point instructions.  It is anticipated that, with effective and timely communication, the market-based tools available to ERCOT will avert most threats to the reliability of the ERCOT System.  However, these Protocols do not preclude ERCOT from taking any action to preserve the integrity of the ERCOT System.</w:t>
      </w:r>
    </w:p>
    <w:p w14:paraId="7485ADEC" w14:textId="77777777" w:rsidR="001F04FD" w:rsidRPr="0013396E" w:rsidRDefault="001F04FD" w:rsidP="001F04FD">
      <w:pPr>
        <w:pStyle w:val="H4"/>
        <w:spacing w:before="480"/>
        <w:ind w:left="1267" w:hanging="1267"/>
      </w:pPr>
      <w:bookmarkStart w:id="1110" w:name="_Toc73216025"/>
      <w:bookmarkStart w:id="1111" w:name="_Toc397504985"/>
      <w:bookmarkStart w:id="1112" w:name="_Toc402357113"/>
      <w:bookmarkStart w:id="1113" w:name="_Toc422486493"/>
      <w:bookmarkStart w:id="1114" w:name="_Toc433093345"/>
      <w:bookmarkStart w:id="1115" w:name="_Toc433093503"/>
      <w:bookmarkStart w:id="1116" w:name="_Toc440874731"/>
      <w:bookmarkStart w:id="1117" w:name="_Toc448142286"/>
      <w:bookmarkStart w:id="1118" w:name="_Toc448142443"/>
      <w:bookmarkStart w:id="1119" w:name="_Toc458770280"/>
      <w:bookmarkStart w:id="1120" w:name="_Toc459294248"/>
      <w:bookmarkStart w:id="1121" w:name="_Toc463262741"/>
      <w:bookmarkStart w:id="1122" w:name="_Toc468286814"/>
      <w:bookmarkStart w:id="1123" w:name="_Toc481502860"/>
      <w:bookmarkStart w:id="1124" w:name="_Toc496080028"/>
      <w:bookmarkStart w:id="1125" w:name="_Toc232146437"/>
      <w:r w:rsidRPr="0013396E">
        <w:t>6.5.9.2</w:t>
      </w:r>
      <w:r w:rsidRPr="0013396E">
        <w:tab/>
        <w:t>Failure of the SCED Process</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476E25EE" w14:textId="77777777" w:rsidR="001F04FD" w:rsidRPr="0013396E" w:rsidRDefault="001F04FD" w:rsidP="001F04FD">
      <w:pPr>
        <w:pStyle w:val="BodyTextNumbered"/>
      </w:pPr>
      <w:r w:rsidRPr="0013396E">
        <w:t>(1)</w:t>
      </w:r>
      <w:r w:rsidRPr="0013396E">
        <w:tab/>
        <w:t xml:space="preserve">When the SCED process </w:t>
      </w:r>
      <w:proofErr w:type="gramStart"/>
      <w:r w:rsidRPr="0013396E">
        <w:t>is not able to</w:t>
      </w:r>
      <w:proofErr w:type="gramEnd"/>
      <w:r w:rsidRPr="0013396E">
        <w:t xml:space="preserve"> reach a solution, ERCOT shall issue a Watch.</w:t>
      </w:r>
    </w:p>
    <w:p w14:paraId="67B1E437" w14:textId="596B9DAB" w:rsidR="001F04FD" w:rsidRPr="0013396E" w:rsidRDefault="001F04FD" w:rsidP="001F04FD">
      <w:pPr>
        <w:pStyle w:val="BodyTextNumbered"/>
      </w:pPr>
      <w:r w:rsidRPr="0013396E">
        <w:t>(2)</w:t>
      </w:r>
      <w:r w:rsidRPr="0013396E">
        <w:tab/>
      </w:r>
      <w:r w:rsidR="009C679A" w:rsidRPr="0013396E">
        <w:t>For intervals that the SCED process fails to reach a solution, then the LMPs, Real-Time MCPCs, Real-Time Reliability Deployment Price Adders for Energy, and Real-Time Reliability Deployment Price Adders for Ancillary Service for the interval for which no solution was reached are equal to the LMPs, Real-Time MCPCs, Real-Time Reliability Deployment Price Adders for Energy, and Real-Time Reliability Deployment Price Adders for Ancillary Service</w:t>
      </w:r>
      <w:r w:rsidR="009C679A" w:rsidRPr="0013396E" w:rsidDel="00235893">
        <w:t xml:space="preserve"> </w:t>
      </w:r>
      <w:r w:rsidR="009C679A" w:rsidRPr="0013396E">
        <w:t>in the most recently solved interval.  For Settlement Intervals that the Real-Time Settlement Point Prices are identified as erroneous, and ERCOT sets the SCED intervals as failed in accordance with Section 6.3, Adjustment Period and Real-Time Operations Timeline, then the LMPs, Real-Time MCPCs, Real-Time Reliability Deployment Price Adders for Energy, and Real-Time Reliability Deployment Price Adders</w:t>
      </w:r>
      <w:r w:rsidR="009C679A" w:rsidRPr="0013396E" w:rsidDel="00235893">
        <w:t xml:space="preserve"> </w:t>
      </w:r>
      <w:r w:rsidR="009C679A" w:rsidRPr="0013396E">
        <w:t>for Ancillary Service,</w:t>
      </w:r>
      <w:r w:rsidR="009C679A" w:rsidRPr="0013396E" w:rsidDel="00235893">
        <w:t xml:space="preserve"> </w:t>
      </w:r>
      <w:r w:rsidR="009C679A" w:rsidRPr="0013396E">
        <w:t>for the failed SCED intervals are equal to the LMPs, Real-Time MCPCs, Real-Time Reliability Deployment Price Adders for Energy, and Real-Time Reliability Deployment Price Adders for Ancillary Service, in the most recently solved SCED interval that is not set as failed.  ERCOT shall notify the market of the failure by posting on the ERCOT website.  For intervals covering the first 15 minutes of SCED process execution following a failure, ERCOT shall set the LMPs, Real-Time MCPCs, Real-Time Reliability Deployment Price Adders for Energy, and Real-Time Reliability Deployment Price Adders for Ancillary Service, equal to the LMPs, Real-Time MCPCs, Real-Time Reliability Deployment Price Adders for Energy, and Real-Time Reliability Deployment Price Adders for Ancillary Service, in the most recently solved SCED interval prior to the SCED process failure.  ERCOT shall notify the market of this price correction by posting on the ERCOT website.</w:t>
      </w:r>
    </w:p>
    <w:p w14:paraId="2E8CFA22" w14:textId="02A356E1" w:rsidR="00882A2C" w:rsidRPr="0013396E" w:rsidRDefault="00882A2C" w:rsidP="005A7D8E">
      <w:pPr>
        <w:spacing w:after="240"/>
        <w:ind w:left="720" w:hanging="720"/>
      </w:pPr>
      <w:r w:rsidRPr="0013396E">
        <w:t>(3)</w:t>
      </w:r>
      <w:r w:rsidRPr="0013396E">
        <w:tab/>
        <w:t>In the event that a Market Suspension is declared in accordance with Section 25, Market Suspension and Restart, upon the effective date and time of the Market Suspension, the Market Suspension Settlement methodology set forth in Section 25.5, Market Suspension and Market Restart Settlement, will supersede the provisions set forth in paragraph (2) above.</w:t>
      </w:r>
    </w:p>
    <w:p w14:paraId="7164B042" w14:textId="77777777" w:rsidR="001F04FD" w:rsidRPr="0013396E" w:rsidRDefault="001F04FD" w:rsidP="00882A2C">
      <w:pPr>
        <w:pStyle w:val="BodyTextNumbered"/>
      </w:pPr>
      <w:r w:rsidRPr="0013396E">
        <w:t>(</w:t>
      </w:r>
      <w:r w:rsidR="00882A2C" w:rsidRPr="0013396E">
        <w:t>4</w:t>
      </w:r>
      <w:r w:rsidRPr="0013396E">
        <w:t>)</w:t>
      </w:r>
      <w:r w:rsidRPr="0013396E">
        <w:tab/>
        <w:t>Once ERCOT issues a Watch for a SCED process failure, ERCOT may use any of the following measures:</w:t>
      </w:r>
    </w:p>
    <w:p w14:paraId="3ECABFE0" w14:textId="12D7EB41" w:rsidR="001F04FD" w:rsidRPr="0013396E" w:rsidRDefault="001F04FD" w:rsidP="001F04FD">
      <w:pPr>
        <w:pStyle w:val="List"/>
      </w:pPr>
      <w:r w:rsidRPr="0013396E">
        <w:t>(a)</w:t>
      </w:r>
      <w:r w:rsidRPr="0013396E">
        <w:tab/>
      </w:r>
      <w:r w:rsidR="009C679A" w:rsidRPr="0013396E">
        <w:t>ERCOT may direct the SCED process to relax the active transmission constraints;</w:t>
      </w:r>
    </w:p>
    <w:p w14:paraId="032FBD6F" w14:textId="6BF5DA7C" w:rsidR="001F04FD" w:rsidRPr="0013396E" w:rsidRDefault="001F04FD" w:rsidP="005A7D8E">
      <w:pPr>
        <w:pStyle w:val="List"/>
      </w:pPr>
      <w:r w:rsidRPr="0013396E">
        <w:t>(b)</w:t>
      </w:r>
      <w:r w:rsidRPr="0013396E">
        <w:tab/>
        <w:t>ERCOT may issue Emergency Base Points for Resources;</w:t>
      </w:r>
    </w:p>
    <w:p w14:paraId="5983029F" w14:textId="77777777" w:rsidR="001F04FD" w:rsidRPr="0013396E" w:rsidRDefault="001F04FD" w:rsidP="001F04FD">
      <w:pPr>
        <w:pStyle w:val="List"/>
      </w:pPr>
      <w:r w:rsidRPr="0013396E">
        <w:lastRenderedPageBreak/>
        <w:t>(c)</w:t>
      </w:r>
      <w:r w:rsidRPr="0013396E">
        <w:tab/>
        <w:t>ERCOT may manually issue Emergency Base Points for a Resource and must communicate the Resource name, MW output requested, and start time and duration of the Dispatch Instruction to the QSE representing the Resource;</w:t>
      </w:r>
    </w:p>
    <w:p w14:paraId="1208698E" w14:textId="77777777" w:rsidR="001F04FD" w:rsidRPr="0013396E" w:rsidRDefault="001F04FD" w:rsidP="001F04FD">
      <w:pPr>
        <w:pStyle w:val="List"/>
      </w:pPr>
      <w:r w:rsidRPr="0013396E">
        <w:t>(d)</w:t>
      </w:r>
      <w:r w:rsidRPr="0013396E">
        <w:tab/>
        <w:t>ERCOT may issue an instruction to hold the previous interval; and</w:t>
      </w:r>
    </w:p>
    <w:p w14:paraId="67C62441" w14:textId="77777777" w:rsidR="001F04FD" w:rsidRPr="0013396E" w:rsidRDefault="001F04FD" w:rsidP="001F04FD">
      <w:pPr>
        <w:pStyle w:val="List"/>
      </w:pPr>
      <w:r w:rsidRPr="0013396E">
        <w:t>(e)</w:t>
      </w:r>
      <w:r w:rsidRPr="0013396E">
        <w:tab/>
        <w:t>A QF, a hydro Generation Resource, or a nuclear-powered Resource may be instructed by ERCOT to operate below its LSL only after all other Resource options have been exhausted.</w:t>
      </w:r>
    </w:p>
    <w:p w14:paraId="3769D03E" w14:textId="77777777" w:rsidR="001F04FD" w:rsidRPr="0013396E" w:rsidRDefault="001F04FD" w:rsidP="001F04FD">
      <w:pPr>
        <w:pStyle w:val="BodyTextNumbered"/>
      </w:pPr>
      <w:r w:rsidRPr="0013396E">
        <w:t>(</w:t>
      </w:r>
      <w:r w:rsidR="00882A2C" w:rsidRPr="0013396E">
        <w:t>5</w:t>
      </w:r>
      <w:r w:rsidRPr="0013396E">
        <w:t>)</w:t>
      </w:r>
      <w:r w:rsidRPr="0013396E">
        <w:tab/>
        <w:t>The Watch continues until the SCED process can reach a solution without using the measures in paragraph (</w:t>
      </w:r>
      <w:r w:rsidR="00882A2C" w:rsidRPr="0013396E">
        <w:t>4</w:t>
      </w:r>
      <w:r w:rsidRPr="0013396E">
        <w:t>) above.</w:t>
      </w:r>
    </w:p>
    <w:p w14:paraId="7166B350" w14:textId="6A11BE2D" w:rsidR="001F04FD" w:rsidRPr="0013396E" w:rsidRDefault="001F04FD" w:rsidP="001F04FD">
      <w:pPr>
        <w:pStyle w:val="H4"/>
        <w:spacing w:before="480"/>
        <w:ind w:left="1267" w:hanging="1267"/>
      </w:pPr>
      <w:bookmarkStart w:id="1126" w:name="_Toc73216029"/>
      <w:bookmarkStart w:id="1127" w:name="_Toc397504986"/>
      <w:bookmarkStart w:id="1128" w:name="_Toc402357114"/>
      <w:bookmarkStart w:id="1129" w:name="_Toc422486494"/>
      <w:bookmarkStart w:id="1130" w:name="_Toc433093346"/>
      <w:bookmarkStart w:id="1131" w:name="_Toc433093504"/>
      <w:bookmarkStart w:id="1132" w:name="_Toc440874732"/>
      <w:bookmarkStart w:id="1133" w:name="_Toc448142287"/>
      <w:bookmarkStart w:id="1134" w:name="_Toc448142444"/>
      <w:bookmarkStart w:id="1135" w:name="_Toc458770281"/>
      <w:bookmarkStart w:id="1136" w:name="_Toc459294249"/>
      <w:bookmarkStart w:id="1137" w:name="_Toc463262742"/>
      <w:bookmarkStart w:id="1138" w:name="_Toc468286815"/>
      <w:bookmarkStart w:id="1139" w:name="_Toc481502861"/>
      <w:bookmarkStart w:id="1140" w:name="_Toc496080029"/>
      <w:bookmarkStart w:id="1141" w:name="_Toc232146438"/>
      <w:r w:rsidRPr="0013396E">
        <w:t>6.5.9.3</w:t>
      </w:r>
      <w:r w:rsidRPr="0013396E">
        <w:tab/>
        <w:t xml:space="preserve">Communication </w:t>
      </w:r>
      <w:r w:rsidR="002D28ED" w:rsidRPr="0013396E">
        <w:t>Prior to and During</w:t>
      </w:r>
      <w:r w:rsidRPr="0013396E">
        <w:t xml:space="preserve"> Emergency Conditions</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0BF9E745" w14:textId="77777777" w:rsidR="001F04FD" w:rsidRPr="0013396E" w:rsidRDefault="001F04FD" w:rsidP="001F04FD">
      <w:pPr>
        <w:pStyle w:val="BodyTextNumbered"/>
      </w:pPr>
      <w:r w:rsidRPr="0013396E">
        <w:t>(1)</w:t>
      </w:r>
      <w:r w:rsidRPr="0013396E">
        <w:tab/>
        <w:t xml:space="preserve">Effective, accurate, and timely communication between ERCOT, TSPs, and QSEs is essential.  Each QSE must be </w:t>
      </w:r>
      <w:proofErr w:type="gramStart"/>
      <w:r w:rsidRPr="0013396E">
        <w:t>provided</w:t>
      </w:r>
      <w:proofErr w:type="gramEnd"/>
      <w:r w:rsidRPr="0013396E">
        <w:t xml:space="preserve"> adequate information to make informed decisions and must receive the information with sufficient advance notice to facilitate Resource and Load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1D133276" w14:textId="77777777" w:rsidTr="004510FA">
        <w:trPr>
          <w:trHeight w:val="206"/>
        </w:trPr>
        <w:tc>
          <w:tcPr>
            <w:tcW w:w="9576" w:type="dxa"/>
            <w:shd w:val="pct12" w:color="auto" w:fill="auto"/>
          </w:tcPr>
          <w:p w14:paraId="0D2A086D" w14:textId="4FED3FA0" w:rsidR="00094CCC" w:rsidRPr="0013396E" w:rsidRDefault="00094CCC"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0920694" w14:textId="77777777" w:rsidR="00094CCC" w:rsidRPr="0013396E" w:rsidRDefault="00094CCC" w:rsidP="00094CCC">
            <w:pPr>
              <w:spacing w:after="240"/>
              <w:ind w:left="720" w:hanging="720"/>
            </w:pPr>
            <w:r w:rsidRPr="0013396E">
              <w:t>(1)</w:t>
            </w:r>
            <w:r w:rsidRPr="0013396E">
              <w:tab/>
              <w:t xml:space="preserve">Effective, accurate, and timely communication between ERCOT, TSPs, DCTOs, and QSEs is essential.  Each QSE must be </w:t>
            </w:r>
            <w:proofErr w:type="gramStart"/>
            <w:r w:rsidRPr="0013396E">
              <w:t>provided</w:t>
            </w:r>
            <w:proofErr w:type="gramEnd"/>
            <w:r w:rsidRPr="0013396E">
              <w:t xml:space="preserve"> adequate information to make informed decisions and must receive the information with sufficient advance notice to facilitate Resource and Load responses.</w:t>
            </w:r>
          </w:p>
        </w:tc>
      </w:tr>
    </w:tbl>
    <w:p w14:paraId="0483926B" w14:textId="77777777" w:rsidR="001F04FD" w:rsidRPr="0013396E" w:rsidRDefault="001F04FD" w:rsidP="0099247E">
      <w:pPr>
        <w:pStyle w:val="BodyTextNumbered"/>
        <w:spacing w:before="240"/>
      </w:pPr>
      <w:r w:rsidRPr="0013396E">
        <w:t>(2)</w:t>
      </w:r>
      <w:r w:rsidRPr="0013396E">
        <w:tab/>
        <w:t xml:space="preserve">The type of communication ERCOT issues is determined primarily </w:t>
      </w:r>
      <w:proofErr w:type="gramStart"/>
      <w:r w:rsidRPr="0013396E">
        <w:t>on the basis of</w:t>
      </w:r>
      <w:proofErr w:type="gramEnd"/>
      <w:r w:rsidRPr="0013396E">
        <w:t xml:space="preserve"> the time available for the market to respond before an Emergency Condition occurs.  The timing of these communications could range from days in advance to immediate.  If there is insufficient time to allow the market to react, ERCOT may bypass one or more of the communication steps.</w:t>
      </w:r>
    </w:p>
    <w:p w14:paraId="4694B32A" w14:textId="45B9B185" w:rsidR="001F04FD" w:rsidRPr="0013396E" w:rsidRDefault="001F04FD" w:rsidP="001F04FD">
      <w:pPr>
        <w:pStyle w:val="BodyTextNumbered"/>
      </w:pPr>
      <w:r w:rsidRPr="0013396E">
        <w:t>(3)</w:t>
      </w:r>
      <w:r w:rsidRPr="0013396E">
        <w:tab/>
        <w:t xml:space="preserve">ERCOT shall consider the severity of the potential Emergency Condition as it determines which of the communications </w:t>
      </w:r>
      <w:r w:rsidR="002D28ED" w:rsidRPr="0013396E">
        <w:t xml:space="preserve">to use as </w:t>
      </w:r>
      <w:r w:rsidRPr="0013396E">
        <w:t xml:space="preserve">set forth in </w:t>
      </w:r>
      <w:r w:rsidR="002D28ED" w:rsidRPr="0013396E">
        <w:t>the following subsections</w:t>
      </w:r>
      <w:r w:rsidRPr="0013396E">
        <w:t xml:space="preserve">.  The severity of the Emergency Condition could be limited to an isolated local area, or the condition might cover large areas affecting several </w:t>
      </w:r>
      <w:r w:rsidRPr="0013396E">
        <w:rPr>
          <w:iCs/>
        </w:rPr>
        <w:t>entities</w:t>
      </w:r>
      <w:r w:rsidRPr="0013396E">
        <w:t>, or the condition might be an ERCOT-wide condition potentially affecting the entire ERCOT System.</w:t>
      </w:r>
    </w:p>
    <w:p w14:paraId="51AA371C" w14:textId="77777777" w:rsidR="001F04FD" w:rsidRPr="0013396E" w:rsidRDefault="001F04FD" w:rsidP="001F04FD">
      <w:pPr>
        <w:pStyle w:val="BodyTextNumbered"/>
      </w:pPr>
      <w:r w:rsidRPr="0013396E">
        <w:lastRenderedPageBreak/>
        <w:t>(4)</w:t>
      </w:r>
      <w:r w:rsidRPr="0013396E">
        <w:tab/>
        <w:t>The following Sections describe the types of communications that will be issued by ERCOT to inform all QSEs and TSPs of the operating situation.  These communications may relate to transmission, distribution, or Generation or Load Resources.  The communications must specify the severity of the situation, the area affected, the areas potentially affected, and the anticipated duration of the Emergency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4A60ADE5" w14:textId="77777777" w:rsidTr="0098659C">
        <w:trPr>
          <w:trHeight w:val="296"/>
        </w:trPr>
        <w:tc>
          <w:tcPr>
            <w:tcW w:w="9576" w:type="dxa"/>
            <w:shd w:val="pct12" w:color="auto" w:fill="auto"/>
          </w:tcPr>
          <w:p w14:paraId="0A1119BF" w14:textId="5AB09341" w:rsidR="0098659C" w:rsidRPr="0013396E" w:rsidRDefault="0098659C" w:rsidP="004510FA">
            <w:pPr>
              <w:pStyle w:val="Instructions"/>
              <w:spacing w:before="120"/>
            </w:pPr>
            <w:bookmarkStart w:id="1142" w:name="_Toc482720113"/>
            <w:bookmarkStart w:id="1143" w:name="_Toc74137360"/>
            <w:bookmarkStart w:id="1144" w:name="_Toc397504987"/>
            <w:bookmarkStart w:id="1145" w:name="_Toc402357115"/>
            <w:bookmarkStart w:id="1146" w:name="_Toc422486495"/>
            <w:bookmarkStart w:id="1147" w:name="_Toc433093347"/>
            <w:bookmarkStart w:id="1148" w:name="_Toc433093505"/>
            <w:bookmarkStart w:id="1149" w:name="_Toc440874733"/>
            <w:bookmarkStart w:id="1150" w:name="_Toc448142288"/>
            <w:bookmarkStart w:id="1151" w:name="_Toc448142445"/>
            <w:bookmarkStart w:id="1152" w:name="_Toc458770282"/>
            <w:bookmarkStart w:id="1153" w:name="_Toc459294250"/>
            <w:bookmarkStart w:id="1154" w:name="_Toc463262743"/>
            <w:bookmarkStart w:id="1155" w:name="_Toc468286816"/>
            <w:bookmarkStart w:id="1156" w:name="_Toc481502862"/>
            <w:bookmarkStart w:id="1157" w:name="_Toc496080030"/>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D156F6E" w14:textId="77777777" w:rsidR="0098659C" w:rsidRPr="0013396E" w:rsidRDefault="0098659C" w:rsidP="0098659C">
            <w:pPr>
              <w:spacing w:after="240"/>
              <w:ind w:left="720" w:hanging="720"/>
            </w:pPr>
            <w:r w:rsidRPr="0013396E">
              <w:t>(4)</w:t>
            </w:r>
            <w:r w:rsidRPr="0013396E">
              <w:tab/>
              <w:t>The following Sections describe the types of communications that will be issued by ERCOT to inform all QSEs, TSPs, and DCTOs of the operating situation.  These communications may relate to transmission, distribution, or Generation or Load Resources.  The communications must specify the severity of the situation, the area affected, the areas potentially affected, and the anticipated duration of the Emergency Condition.</w:t>
            </w:r>
          </w:p>
        </w:tc>
      </w:tr>
    </w:tbl>
    <w:p w14:paraId="79FC0959" w14:textId="77777777" w:rsidR="001F04FD" w:rsidRPr="0013396E" w:rsidRDefault="001F04FD" w:rsidP="001F04FD">
      <w:pPr>
        <w:pStyle w:val="H5"/>
        <w:spacing w:before="480"/>
        <w:ind w:left="1627" w:hanging="1627"/>
      </w:pPr>
      <w:bookmarkStart w:id="1158" w:name="_Toc232146439"/>
      <w:r w:rsidRPr="0013396E">
        <w:t>6.5.9.3.1</w:t>
      </w:r>
      <w:r w:rsidRPr="0013396E">
        <w:tab/>
      </w:r>
      <w:bookmarkEnd w:id="1142"/>
      <w:bookmarkEnd w:id="1143"/>
      <w:r w:rsidRPr="0013396E">
        <w:t>Operating Condition Notice</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54FF8F65" w14:textId="6F833910" w:rsidR="001F04FD" w:rsidRPr="0013396E" w:rsidRDefault="001F04FD" w:rsidP="001F04FD">
      <w:pPr>
        <w:pStyle w:val="BodyTextNumbered"/>
      </w:pPr>
      <w:r w:rsidRPr="0013396E">
        <w:t>(1)</w:t>
      </w:r>
      <w:r w:rsidRPr="0013396E">
        <w:tab/>
        <w:t xml:space="preserve">ERCOT will issue an Operating Condition Notice (OCN) to inform </w:t>
      </w:r>
      <w:r w:rsidR="001C0FEC" w:rsidRPr="0013396E">
        <w:t>Market Participants</w:t>
      </w:r>
      <w:r w:rsidRPr="0013396E">
        <w:t xml:space="preserve"> of a possible future need for more Resources due to conditions that could affect ERCOT System reliability.  OCNs are for informational purposes only, and ERCOT exercises no additional operational authority with the issuance of this type of notice, but may solicit additional information from QSEs </w:t>
      </w:r>
      <w:proofErr w:type="gramStart"/>
      <w:r w:rsidRPr="0013396E">
        <w:t>in order to</w:t>
      </w:r>
      <w:proofErr w:type="gramEnd"/>
      <w:r w:rsidRPr="0013396E">
        <w:t xml:space="preserve"> determine whether the issuance of an Advisory, Watch, or Emergency Notice is warranted.  The OCN is the first of </w:t>
      </w:r>
      <w:r w:rsidR="002D28ED" w:rsidRPr="0013396E">
        <w:t>three</w:t>
      </w:r>
      <w:r w:rsidRPr="0013396E">
        <w:t xml:space="preserve"> levels of communication issued by ERCOT in anticipation of a possible Emergency Condition. </w:t>
      </w:r>
    </w:p>
    <w:p w14:paraId="6B2CFD77" w14:textId="18310703" w:rsidR="001F04FD" w:rsidRPr="0013396E" w:rsidRDefault="001F04FD" w:rsidP="001F04FD">
      <w:pPr>
        <w:pStyle w:val="BodyTextNumbered"/>
      </w:pPr>
      <w:r w:rsidRPr="0013396E">
        <w:t>(2)</w:t>
      </w:r>
      <w:r w:rsidRPr="0013396E">
        <w:tab/>
        <w:t xml:space="preserve">When time permits, ERCOT will issue an OCN before issuing an Advisory, Watch, or Emergency Notice.  However, issuance of an OCN may not require action on the part of any Market Participant, but rather serves as a </w:t>
      </w:r>
      <w:r w:rsidR="001C0FEC" w:rsidRPr="0013396E">
        <w:t>notice to Market Participants</w:t>
      </w:r>
      <w:r w:rsidRPr="0013396E">
        <w:t xml:space="preserve"> that some attention to the changing conditions may be warranted.  OCNs serve to communicate to QSEs the need to take extra precautions to be prepared to serve the Load during times when contingencies are most likely to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3BBA6EF9" w14:textId="77777777" w:rsidTr="004510FA">
        <w:trPr>
          <w:trHeight w:val="296"/>
        </w:trPr>
        <w:tc>
          <w:tcPr>
            <w:tcW w:w="9576" w:type="dxa"/>
            <w:shd w:val="pct12" w:color="auto" w:fill="auto"/>
          </w:tcPr>
          <w:p w14:paraId="3804AE06" w14:textId="0DE9D728" w:rsidR="0098659C" w:rsidRPr="0013396E" w:rsidRDefault="0098659C" w:rsidP="004510FA">
            <w:pPr>
              <w:pStyle w:val="Instructions"/>
              <w:spacing w:before="120"/>
            </w:pPr>
            <w:r w:rsidRPr="0013396E">
              <w:t>[NPRR857:  Replace paragraph (2)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4A5B0B" w:rsidRPr="0013396E">
              <w:lastRenderedPageBreak/>
              <w:t>interconnection; and (b) The financial security required to fund the interconnection facilities</w:t>
            </w:r>
            <w:r w:rsidRPr="0013396E">
              <w:t>:]</w:t>
            </w:r>
          </w:p>
          <w:p w14:paraId="2694F652" w14:textId="4DE04635" w:rsidR="0098659C" w:rsidRPr="0013396E" w:rsidRDefault="0098659C" w:rsidP="0098659C">
            <w:pPr>
              <w:spacing w:after="240"/>
              <w:ind w:left="720" w:hanging="720"/>
            </w:pPr>
            <w:r w:rsidRPr="0013396E">
              <w:t>(2)</w:t>
            </w:r>
            <w:r w:rsidRPr="0013396E">
              <w:tab/>
              <w:t xml:space="preserve">When time permits, ERCOT will issue an OCN before issuing an Advisory, Watch, or Emergency Notice.  However, issuance of an OCN may not require action on the part of any Market Participant, but rather serves as </w:t>
            </w:r>
            <w:r w:rsidR="001C0FEC" w:rsidRPr="0013396E">
              <w:t>notice to Market Participants</w:t>
            </w:r>
            <w:r w:rsidRPr="0013396E">
              <w:t xml:space="preserve"> that some attention to the changing conditions may be warranted.  OCNs serve to communicate to QSEs the need to take extra precautions to be prepared to serve the Load during times when contingencies are most likely to arise.</w:t>
            </w:r>
          </w:p>
        </w:tc>
      </w:tr>
    </w:tbl>
    <w:p w14:paraId="7A400F5C" w14:textId="12921AA9" w:rsidR="001F04FD" w:rsidRPr="0013396E" w:rsidRDefault="001F04FD" w:rsidP="0099247E">
      <w:pPr>
        <w:pStyle w:val="BodyTextNumbered"/>
        <w:spacing w:before="240"/>
      </w:pPr>
      <w:r w:rsidRPr="0013396E">
        <w:lastRenderedPageBreak/>
        <w:t>(3)</w:t>
      </w:r>
      <w:r w:rsidRPr="0013396E">
        <w:tab/>
        <w:t xml:space="preserve">Reasons for OCNs include, but are not limited to, unplanned transmission Outages, </w:t>
      </w:r>
      <w:r w:rsidR="002D28ED" w:rsidRPr="0013396E">
        <w:t xml:space="preserve">insufficient Resources to meet forecasted conditions, </w:t>
      </w:r>
      <w:r w:rsidRPr="0013396E">
        <w:t>and weather-related concerns such as anticipated freezing temperatures, hurricanes, wet weather, and ice storms.</w:t>
      </w:r>
    </w:p>
    <w:p w14:paraId="069A3283" w14:textId="77777777" w:rsidR="001F04FD" w:rsidRPr="0013396E" w:rsidRDefault="001F04FD" w:rsidP="001F04FD">
      <w:pPr>
        <w:pStyle w:val="BodyTextNumbered"/>
      </w:pPr>
      <w:r w:rsidRPr="0013396E">
        <w:t>(4)</w:t>
      </w:r>
      <w:r w:rsidRPr="0013396E">
        <w:tab/>
        <w:t xml:space="preserve">ERCOT will monitor actual and forecasted weather for the ERCOT Region and adjacent NERC regions.  When adverse weather conditions are expected, ERCOT may confer with TSPs and QSEs regarding the potential for adverse reliability impacts and contingency preparedness.  Based on its assessment of the potential for adverse conditions, ERCOT may require information from QSEs representing Resources regarding the Resources’ fuel capabilities.  Requests for this type of information shall be for </w:t>
      </w:r>
      <w:proofErr w:type="gramStart"/>
      <w:r w:rsidRPr="0013396E">
        <w:t>a time period</w:t>
      </w:r>
      <w:proofErr w:type="gramEnd"/>
      <w:r w:rsidRPr="0013396E">
        <w:t xml:space="preserve">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312F1F5A" w14:textId="77777777" w:rsidTr="004510FA">
        <w:trPr>
          <w:trHeight w:val="296"/>
        </w:trPr>
        <w:tc>
          <w:tcPr>
            <w:tcW w:w="9576" w:type="dxa"/>
            <w:shd w:val="pct12" w:color="auto" w:fill="auto"/>
          </w:tcPr>
          <w:p w14:paraId="64908941" w14:textId="31BDCA35" w:rsidR="0098659C" w:rsidRPr="0013396E" w:rsidRDefault="0098659C" w:rsidP="004510FA">
            <w:pPr>
              <w:pStyle w:val="Instructions"/>
              <w:spacing w:before="120"/>
            </w:pPr>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7EE6F43" w14:textId="77777777" w:rsidR="0098659C" w:rsidRPr="0013396E" w:rsidRDefault="0098659C" w:rsidP="0098659C">
            <w:pPr>
              <w:spacing w:after="240"/>
              <w:ind w:left="720" w:hanging="720"/>
            </w:pPr>
            <w:r w:rsidRPr="0013396E">
              <w:t>(4)</w:t>
            </w:r>
            <w:r w:rsidRPr="0013396E">
              <w:tab/>
              <w:t xml:space="preserve">ERCOT will monitor actual and forecasted weather for the ERCOT Region and adjacent NERC regions.  When adverse weather conditions are expected, ERCOT may confer with TSPs, DCTOs, and QSEs regarding the potential for adverse reliability impacts and contingency preparedness.  Based on its assessment of the potential for adverse conditions, ERCOT may require information from QSEs representing Resources regarding the Resources’ fuel capabilities.  Requests for this type of information shall be for </w:t>
            </w:r>
            <w:proofErr w:type="gramStart"/>
            <w:r w:rsidRPr="0013396E">
              <w:t>a time period</w:t>
            </w:r>
            <w:proofErr w:type="gramEnd"/>
            <w:r w:rsidRPr="0013396E">
              <w:t xml:space="preserve">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c>
      </w:tr>
    </w:tbl>
    <w:p w14:paraId="77D29A81" w14:textId="77777777" w:rsidR="001F04FD" w:rsidRPr="0013396E" w:rsidRDefault="001F04FD" w:rsidP="0099247E">
      <w:pPr>
        <w:pStyle w:val="BodyTextNumbered"/>
        <w:spacing w:before="240"/>
      </w:pPr>
      <w:r w:rsidRPr="0013396E">
        <w:lastRenderedPageBreak/>
        <w:t>(5)</w:t>
      </w:r>
      <w:r w:rsidRPr="0013396E">
        <w:tab/>
        <w:t>QSEs and TSPs are expected to establish and maintain internal procedures for monitoring actual and forecasted weather and for implementing appropriate measures when the potential for adverse weather or other conditions (which could threaten ERCOT System reliability)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580B35C8" w14:textId="77777777" w:rsidTr="00FB1DA3">
        <w:trPr>
          <w:trHeight w:val="296"/>
        </w:trPr>
        <w:tc>
          <w:tcPr>
            <w:tcW w:w="9350" w:type="dxa"/>
            <w:shd w:val="pct12" w:color="auto" w:fill="auto"/>
          </w:tcPr>
          <w:p w14:paraId="657E4CC2" w14:textId="6A13C152" w:rsidR="0098659C" w:rsidRPr="0013396E" w:rsidRDefault="0098659C" w:rsidP="004510FA">
            <w:pPr>
              <w:pStyle w:val="Instructions"/>
              <w:spacing w:before="120"/>
            </w:pPr>
            <w:bookmarkStart w:id="1159" w:name="_Toc397504988"/>
            <w:bookmarkStart w:id="1160" w:name="_Toc402357116"/>
            <w:bookmarkStart w:id="1161" w:name="_Toc422486496"/>
            <w:bookmarkStart w:id="1162" w:name="_Toc433093348"/>
            <w:bookmarkStart w:id="1163" w:name="_Toc433093506"/>
            <w:bookmarkStart w:id="1164" w:name="_Toc440874734"/>
            <w:bookmarkStart w:id="1165" w:name="_Toc448142289"/>
            <w:bookmarkStart w:id="1166" w:name="_Toc448142446"/>
            <w:bookmarkStart w:id="1167" w:name="_Toc458770283"/>
            <w:bookmarkStart w:id="1168" w:name="_Toc459294251"/>
            <w:bookmarkStart w:id="1169" w:name="_Toc463262744"/>
            <w:bookmarkStart w:id="1170" w:name="_Toc468286817"/>
            <w:bookmarkStart w:id="1171" w:name="_Toc481502863"/>
            <w:bookmarkStart w:id="1172" w:name="_Toc496080031"/>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39539F18" w14:textId="77777777" w:rsidR="0098659C" w:rsidRPr="0013396E" w:rsidRDefault="0098659C" w:rsidP="0098659C">
            <w:pPr>
              <w:spacing w:after="240"/>
              <w:ind w:left="720" w:hanging="720"/>
            </w:pPr>
            <w:r w:rsidRPr="0013396E">
              <w:t>(5)</w:t>
            </w:r>
            <w:r w:rsidRPr="0013396E">
              <w:tab/>
              <w:t>QSEs, TSPs, and DCTOs are expected to establish and maintain internal procedures for monitoring actual and forecasted weather and for implementing appropriate measures when the potential for adverse weather or other conditions (which could threaten ERCOT System reliability) arise.</w:t>
            </w:r>
          </w:p>
        </w:tc>
      </w:tr>
    </w:tbl>
    <w:p w14:paraId="0E8BB6CB" w14:textId="77777777" w:rsidR="00FB1DA3" w:rsidRPr="0013396E" w:rsidRDefault="00FB1DA3" w:rsidP="00FB1DA3">
      <w:pPr>
        <w:pStyle w:val="H4"/>
        <w:tabs>
          <w:tab w:val="clear" w:pos="1260"/>
          <w:tab w:val="left" w:pos="1620"/>
        </w:tabs>
        <w:spacing w:before="480"/>
        <w:ind w:left="1627" w:hanging="1627"/>
        <w:outlineLvl w:val="4"/>
        <w:rPr>
          <w:b w:val="0"/>
          <w:bCs w:val="0"/>
          <w:iCs/>
        </w:rPr>
      </w:pPr>
      <w:bookmarkStart w:id="1173" w:name="_Toc232146440"/>
      <w:r w:rsidRPr="0013396E">
        <w:rPr>
          <w:iCs/>
        </w:rPr>
        <w:t>6.5.9.3.1.1</w:t>
      </w:r>
      <w:r w:rsidRPr="0013396E">
        <w:rPr>
          <w:iCs/>
        </w:rPr>
        <w:tab/>
        <w:t>Advance Action Notice</w:t>
      </w:r>
      <w:bookmarkEnd w:id="1173"/>
    </w:p>
    <w:p w14:paraId="20F04EFB" w14:textId="77777777" w:rsidR="00FB1DA3" w:rsidRPr="0013396E" w:rsidRDefault="00FB1DA3" w:rsidP="00FB1DA3">
      <w:pPr>
        <w:pStyle w:val="BodyTextNumbered"/>
      </w:pPr>
      <w:r w:rsidRPr="0013396E">
        <w:t xml:space="preserve">(1) </w:t>
      </w:r>
      <w:r w:rsidRPr="0013396E">
        <w:tab/>
        <w:t>ERCOT may issue an AAN in anticipation of a possible Emergency Condition.  Any AAN will identify actions ERCOT expects to take to address the possible Emergency Condition unless the need for ERCOT action is alleviated by QSE and/or TSP actions taken, or by other system developments that occur, before a time stated in the AAN.</w:t>
      </w:r>
    </w:p>
    <w:p w14:paraId="3E12C6BB" w14:textId="77777777" w:rsidR="00FB1DA3" w:rsidRPr="0013396E" w:rsidRDefault="00FB1DA3" w:rsidP="00FB1DA3">
      <w:pPr>
        <w:pStyle w:val="BodyTextNumbered"/>
      </w:pPr>
      <w:r w:rsidRPr="0013396E">
        <w:t>(2)</w:t>
      </w:r>
      <w:r w:rsidRPr="0013396E">
        <w:tab/>
        <w:t xml:space="preserve">An AAN may not require action on the part of any Market Participant but may include additional information so that Market Participants can modify their plans in such a way that mitigates the need for ERCOT to take additional actions.  </w:t>
      </w:r>
    </w:p>
    <w:p w14:paraId="411B203C" w14:textId="715EBBB6" w:rsidR="009676E9" w:rsidRPr="0013396E" w:rsidRDefault="00FB1DA3" w:rsidP="00FB1DA3">
      <w:pPr>
        <w:pStyle w:val="BodyTextNumbered"/>
      </w:pPr>
      <w:r w:rsidRPr="0013396E">
        <w:t xml:space="preserve">(3) </w:t>
      </w:r>
      <w:r w:rsidRPr="0013396E">
        <w:tab/>
        <w:t>An AAN will be canceled if ERCOT determines that the possible Emergency Condition has been alleviated by QSE or TSP action, by ERCOT action, or by other system developments.</w:t>
      </w:r>
    </w:p>
    <w:p w14:paraId="695C36A4" w14:textId="77777777" w:rsidR="001F04FD" w:rsidRPr="0013396E" w:rsidRDefault="001F04FD" w:rsidP="001B11AD">
      <w:pPr>
        <w:pStyle w:val="H5"/>
        <w:ind w:left="1627" w:hanging="1627"/>
      </w:pPr>
      <w:bookmarkStart w:id="1174" w:name="_Toc232146441"/>
      <w:r w:rsidRPr="0013396E">
        <w:t>6.5.9.3.2</w:t>
      </w:r>
      <w:r w:rsidRPr="0013396E">
        <w:tab/>
        <w:t>Advisory</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4"/>
    </w:p>
    <w:p w14:paraId="11A91922" w14:textId="3721E85A" w:rsidR="001F04FD" w:rsidRPr="0013396E" w:rsidRDefault="001F04FD" w:rsidP="001F04FD">
      <w:pPr>
        <w:pStyle w:val="BodyTextNumbered"/>
      </w:pPr>
      <w:r w:rsidRPr="0013396E">
        <w:t>(1)</w:t>
      </w:r>
      <w:r w:rsidRPr="0013396E">
        <w:tab/>
      </w:r>
      <w:proofErr w:type="gramStart"/>
      <w:r w:rsidRPr="0013396E">
        <w:t>An Advisory</w:t>
      </w:r>
      <w:proofErr w:type="gramEnd"/>
      <w:r w:rsidRPr="0013396E">
        <w:t xml:space="preserve"> is the second of </w:t>
      </w:r>
      <w:r w:rsidR="002D28ED" w:rsidRPr="0013396E">
        <w:t>three</w:t>
      </w:r>
      <w:r w:rsidRPr="0013396E">
        <w:t xml:space="preserve"> levels of communication issued by ERCOT in anticipation of a possible Emergency Condition. </w:t>
      </w:r>
    </w:p>
    <w:p w14:paraId="1F35E1E1" w14:textId="77777777" w:rsidR="001F04FD" w:rsidRPr="0013396E" w:rsidRDefault="001F04FD" w:rsidP="001F04FD">
      <w:pPr>
        <w:pStyle w:val="BodyTextNumbered"/>
      </w:pPr>
      <w:r w:rsidRPr="0013396E">
        <w:t>(2)</w:t>
      </w:r>
      <w:r w:rsidRPr="0013396E">
        <w:tab/>
        <w:t>ERCOT shall issue an Advisory for reasons such as, but not limited to, the following:</w:t>
      </w:r>
    </w:p>
    <w:p w14:paraId="712734E0" w14:textId="77777777" w:rsidR="001F04FD" w:rsidRPr="0013396E" w:rsidRDefault="001F04FD" w:rsidP="001F04FD">
      <w:pPr>
        <w:pStyle w:val="List"/>
      </w:pPr>
      <w:r w:rsidRPr="0013396E">
        <w:t>(a)</w:t>
      </w:r>
      <w:r w:rsidRPr="0013396E">
        <w:tab/>
        <w:t>When it recognizes that conditions are developing or have changed and more Ancillary Services will be needed to maintain current or near-term operating reliability;</w:t>
      </w:r>
    </w:p>
    <w:p w14:paraId="082461CD" w14:textId="77777777" w:rsidR="001F04FD" w:rsidRPr="0013396E" w:rsidRDefault="001F04FD" w:rsidP="001F04FD">
      <w:pPr>
        <w:pStyle w:val="List"/>
      </w:pPr>
      <w:r w:rsidRPr="0013396E">
        <w:lastRenderedPageBreak/>
        <w:t>(b)</w:t>
      </w:r>
      <w:r w:rsidRPr="0013396E">
        <w:tab/>
        <w:t>When weather or ERCOT System conditions require more lead-time than the normal DAM allows;</w:t>
      </w:r>
    </w:p>
    <w:p w14:paraId="76C8A2A7" w14:textId="77777777" w:rsidR="001F04FD" w:rsidRPr="0013396E" w:rsidRDefault="001F04FD" w:rsidP="001F04FD">
      <w:pPr>
        <w:pStyle w:val="List"/>
      </w:pPr>
      <w:r w:rsidRPr="0013396E">
        <w:t>(c)</w:t>
      </w:r>
      <w:r w:rsidRPr="0013396E">
        <w:tab/>
        <w:t>When communications or other controls are significantly limited; or</w:t>
      </w:r>
    </w:p>
    <w:p w14:paraId="0A14CED1" w14:textId="77777777" w:rsidR="001F04FD" w:rsidRPr="0013396E" w:rsidRDefault="001F04FD" w:rsidP="001F04FD">
      <w:pPr>
        <w:pStyle w:val="List"/>
      </w:pPr>
      <w:r w:rsidRPr="0013396E">
        <w:t>(d)</w:t>
      </w:r>
      <w:r w:rsidRPr="0013396E">
        <w:tab/>
        <w:t>When ERCOT Transmission Grid conditions are such that operations within security criteria as defined in the Operating Guides are not likely or possible because of Forced Outages or other conditions unless a Constraint Management Plan (CMP) exists.</w:t>
      </w:r>
    </w:p>
    <w:p w14:paraId="5B4EDC00" w14:textId="77777777" w:rsidR="001F04FD" w:rsidRPr="0013396E" w:rsidRDefault="001F04FD" w:rsidP="001F04FD">
      <w:pPr>
        <w:pStyle w:val="BodyTextNumbered"/>
      </w:pPr>
      <w:r w:rsidRPr="0013396E">
        <w:t>(3)</w:t>
      </w:r>
      <w:r w:rsidRPr="0013396E">
        <w:tab/>
        <w:t xml:space="preserve">The Advisory must communicate existing constraints.  ERCOT shall notify TSPs and QSEs of the Advisory, and QSEs shall notify appropriate Resources and Load Serving Entities (LSEs).  ERCOT shall communicate with TSPs as needed to confirm their understanding of the </w:t>
      </w:r>
      <w:proofErr w:type="gramStart"/>
      <w:r w:rsidRPr="0013396E">
        <w:t>condition</w:t>
      </w:r>
      <w:proofErr w:type="gramEnd"/>
      <w:r w:rsidRPr="0013396E">
        <w:t xml:space="preserve"> and to determine the availability of Transmission Facilities.  For the purposes of verifying submitted information, ERCOT may communicate with QSEs.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34C84" w:rsidRPr="0013396E" w14:paraId="7E677E4E" w14:textId="77777777" w:rsidTr="004510FA">
        <w:trPr>
          <w:trHeight w:val="296"/>
        </w:trPr>
        <w:tc>
          <w:tcPr>
            <w:tcW w:w="9576" w:type="dxa"/>
            <w:shd w:val="pct12" w:color="auto" w:fill="auto"/>
          </w:tcPr>
          <w:p w14:paraId="7B5ACF0D" w14:textId="0E04E051" w:rsidR="00634C84" w:rsidRPr="0013396E" w:rsidRDefault="00634C84" w:rsidP="004510FA">
            <w:pPr>
              <w:pStyle w:val="Instructions"/>
              <w:spacing w:before="120"/>
            </w:pPr>
            <w:r w:rsidRPr="0013396E">
              <w:t>[NPRR857:  Replace paragraph (3)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5C62ADE" w14:textId="77777777" w:rsidR="00634C84" w:rsidRPr="0013396E" w:rsidRDefault="00634C84" w:rsidP="00634C84">
            <w:pPr>
              <w:spacing w:after="240"/>
              <w:ind w:left="720" w:hanging="720"/>
            </w:pPr>
            <w:r w:rsidRPr="0013396E">
              <w:t>(3)</w:t>
            </w:r>
            <w:r w:rsidRPr="0013396E">
              <w:tab/>
              <w:t xml:space="preserve">The Advisory must communicate existing constraints.  ERCOT shall notify TSPs, DCTOs, and QSEs of the Advisory, and QSEs shall notify appropriate Resources and Load Serving Entities (LSEs).  ERCOT shall communicate with TSPs and DCTOs as needed to confirm their understanding of the condition and to determine the availability of Transmission Facilities.  For the </w:t>
            </w:r>
            <w:proofErr w:type="gramStart"/>
            <w:r w:rsidRPr="0013396E">
              <w:t>purposes</w:t>
            </w:r>
            <w:proofErr w:type="gramEnd"/>
            <w:r w:rsidRPr="0013396E">
              <w:t xml:space="preserve"> of verifying submitted information, ERCOT may communicate with QSEs.</w:t>
            </w:r>
          </w:p>
        </w:tc>
      </w:tr>
    </w:tbl>
    <w:p w14:paraId="6365799C" w14:textId="77777777" w:rsidR="001F04FD" w:rsidRPr="0013396E" w:rsidRDefault="001F04FD" w:rsidP="0099247E">
      <w:pPr>
        <w:pStyle w:val="BodyTextNumbered"/>
        <w:spacing w:before="240"/>
      </w:pPr>
      <w:r w:rsidRPr="0013396E">
        <w:t>(4)</w:t>
      </w:r>
      <w:r w:rsidRPr="0013396E">
        <w:tab/>
        <w:t xml:space="preserve">Although an Advisory is for information purposes, ERCOT may exercise its authority, in such circumstances, to increase Ancillary Service requirements above the quantities originally specified in the Day-Ahead in accordance with procedures.  ERCOT may require information from QSEs representing Resources regarding the Resources’ fuel capabilities.  Requests for this type of information shall be for </w:t>
      </w:r>
      <w:proofErr w:type="gramStart"/>
      <w:r w:rsidRPr="0013396E">
        <w:t>a time period</w:t>
      </w:r>
      <w:proofErr w:type="gramEnd"/>
      <w:r w:rsidRPr="0013396E">
        <w:t xml:space="preserve"> of no more than seven days from the date of the request.  The specific information that may be requested shall be defined in the Operating Guide.  QSEs representing Resources shall provide the requested information in a timely manner, as defined by ERCOT at the time of the request.</w:t>
      </w:r>
    </w:p>
    <w:p w14:paraId="084B6BC5" w14:textId="77777777" w:rsidR="001F04FD" w:rsidRPr="0013396E" w:rsidRDefault="001F04FD" w:rsidP="001F04FD">
      <w:pPr>
        <w:pStyle w:val="H5"/>
        <w:spacing w:before="480"/>
        <w:ind w:left="1627" w:hanging="1627"/>
      </w:pPr>
      <w:bookmarkStart w:id="1175" w:name="_Toc397504989"/>
      <w:bookmarkStart w:id="1176" w:name="_Toc402357117"/>
      <w:bookmarkStart w:id="1177" w:name="_Toc422486497"/>
      <w:bookmarkStart w:id="1178" w:name="_Toc433093349"/>
      <w:bookmarkStart w:id="1179" w:name="_Toc433093507"/>
      <w:bookmarkStart w:id="1180" w:name="_Toc440874735"/>
      <w:bookmarkStart w:id="1181" w:name="_Toc448142290"/>
      <w:bookmarkStart w:id="1182" w:name="_Toc448142447"/>
      <w:bookmarkStart w:id="1183" w:name="_Toc458770284"/>
      <w:bookmarkStart w:id="1184" w:name="_Toc459294252"/>
      <w:bookmarkStart w:id="1185" w:name="_Toc463262745"/>
      <w:bookmarkStart w:id="1186" w:name="_Toc468286818"/>
      <w:bookmarkStart w:id="1187" w:name="_Toc481502864"/>
      <w:bookmarkStart w:id="1188" w:name="_Toc496080032"/>
      <w:bookmarkStart w:id="1189" w:name="_Toc232146442"/>
      <w:r w:rsidRPr="0013396E">
        <w:lastRenderedPageBreak/>
        <w:t>6.5.9.3.3</w:t>
      </w:r>
      <w:r w:rsidRPr="0013396E">
        <w:tab/>
        <w:t>Watch</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507214BF" w14:textId="2ADBA6EE" w:rsidR="001F04FD" w:rsidRPr="0013396E" w:rsidRDefault="001F04FD" w:rsidP="001F04FD">
      <w:pPr>
        <w:pStyle w:val="BodyTextNumbered"/>
      </w:pPr>
      <w:r w:rsidRPr="0013396E">
        <w:t>(1)</w:t>
      </w:r>
      <w:r w:rsidRPr="0013396E">
        <w:tab/>
        <w:t xml:space="preserve">A Watch is the third of </w:t>
      </w:r>
      <w:r w:rsidR="002D28ED" w:rsidRPr="0013396E">
        <w:t>three</w:t>
      </w:r>
      <w:r w:rsidRPr="0013396E">
        <w:t xml:space="preserve"> levels of communication issued by ERCOT in anticipation of a possible Emergency Condition. </w:t>
      </w:r>
    </w:p>
    <w:p w14:paraId="4392B55C" w14:textId="77777777" w:rsidR="001F04FD" w:rsidRPr="0013396E" w:rsidRDefault="001F04FD" w:rsidP="001F04FD">
      <w:pPr>
        <w:pStyle w:val="BodyTextNumbered"/>
      </w:pPr>
      <w:r w:rsidRPr="0013396E">
        <w:t>(2)</w:t>
      </w:r>
      <w:r w:rsidRPr="0013396E">
        <w:tab/>
        <w:t>ERCOT shall issue a Watch when ERCOT determines that:</w:t>
      </w:r>
    </w:p>
    <w:p w14:paraId="20615872" w14:textId="232911C6" w:rsidR="001F04FD" w:rsidRPr="0013396E" w:rsidRDefault="001F04FD" w:rsidP="005A7D8E">
      <w:pPr>
        <w:pStyle w:val="List"/>
      </w:pPr>
      <w:r w:rsidRPr="0013396E">
        <w:t>(</w:t>
      </w:r>
      <w:r w:rsidR="009C679A">
        <w:t>a</w:t>
      </w:r>
      <w:r w:rsidRPr="0013396E">
        <w:t>)</w:t>
      </w:r>
      <w:r w:rsidRPr="0013396E">
        <w:tab/>
        <w:t>Market-based congestion management techniques embedded in SCED as specified in these Protocols will not be adequate to resolve transmission security violations;</w:t>
      </w:r>
    </w:p>
    <w:p w14:paraId="518ACB4E" w14:textId="1A7C8271" w:rsidR="001F04FD" w:rsidRPr="0013396E" w:rsidRDefault="001F04FD" w:rsidP="001F04FD">
      <w:pPr>
        <w:pStyle w:val="List"/>
      </w:pPr>
      <w:r w:rsidRPr="0013396E">
        <w:t>(</w:t>
      </w:r>
      <w:r w:rsidR="009C679A">
        <w:t>b</w:t>
      </w:r>
      <w:r w:rsidRPr="0013396E">
        <w:t>)</w:t>
      </w:r>
      <w:r w:rsidRPr="0013396E">
        <w:tab/>
        <w:t>Forced Outages or other abnormal operating conditions have occurred, or may occur that require operations with active violations of security criteria as defined in the Operating Guides unless a CMP exists;</w:t>
      </w:r>
    </w:p>
    <w:p w14:paraId="54A64A86" w14:textId="540F16A9" w:rsidR="001F04FD" w:rsidRPr="0013396E" w:rsidRDefault="001F04FD" w:rsidP="001F04FD">
      <w:pPr>
        <w:spacing w:after="240"/>
        <w:ind w:left="1440" w:hanging="720"/>
      </w:pPr>
      <w:r w:rsidRPr="0013396E">
        <w:t>(</w:t>
      </w:r>
      <w:r w:rsidR="009C679A">
        <w:t>c</w:t>
      </w:r>
      <w:r w:rsidRPr="0013396E">
        <w:t>)</w:t>
      </w:r>
      <w:r w:rsidRPr="0013396E">
        <w:tab/>
        <w:t>ERCOT varies from timing requirements or omits one or more Day-Ahead or Adjustment Period and Real-Time procedures;</w:t>
      </w:r>
    </w:p>
    <w:p w14:paraId="0A85D2B2" w14:textId="7ED96F43" w:rsidR="001F04FD" w:rsidRPr="0013396E" w:rsidRDefault="001F04FD" w:rsidP="001F04FD">
      <w:pPr>
        <w:spacing w:after="240"/>
        <w:ind w:left="1440" w:hanging="720"/>
      </w:pPr>
      <w:r w:rsidRPr="0013396E">
        <w:t>(</w:t>
      </w:r>
      <w:r w:rsidR="009C679A">
        <w:t>d</w:t>
      </w:r>
      <w:r w:rsidRPr="0013396E">
        <w:t>)</w:t>
      </w:r>
      <w:r w:rsidRPr="0013396E">
        <w:tab/>
        <w:t>ERCOT varies from timing requirements or omits one or more scheduling procedures in the Real-Time process; or</w:t>
      </w:r>
    </w:p>
    <w:p w14:paraId="4AF0AC3D" w14:textId="4FDFF160" w:rsidR="001F04FD" w:rsidRPr="0013396E" w:rsidRDefault="001F04FD" w:rsidP="001F04FD">
      <w:pPr>
        <w:pStyle w:val="List"/>
      </w:pPr>
      <w:r w:rsidRPr="0013396E">
        <w:t>(</w:t>
      </w:r>
      <w:r w:rsidR="009C679A">
        <w:t>e</w:t>
      </w:r>
      <w:r w:rsidRPr="0013396E">
        <w:t>)</w:t>
      </w:r>
      <w:r w:rsidRPr="0013396E">
        <w:tab/>
        <w:t xml:space="preserve">The SCED process fails to reach a solution, </w:t>
      </w:r>
      <w:proofErr w:type="gramStart"/>
      <w:r w:rsidRPr="0013396E">
        <w:t>whether or not</w:t>
      </w:r>
      <w:proofErr w:type="gramEnd"/>
      <w:r w:rsidRPr="0013396E">
        <w:t xml:space="preserve"> ERCOT is using one of the measures specified in paragraph (</w:t>
      </w:r>
      <w:r w:rsidR="00882A2C" w:rsidRPr="0013396E">
        <w:t>4</w:t>
      </w:r>
      <w:r w:rsidRPr="0013396E">
        <w:t>) of Section 6.5.9.2, Failure of the SCED Process.</w:t>
      </w:r>
    </w:p>
    <w:p w14:paraId="4EBABCE5" w14:textId="3257A328" w:rsidR="001F04FD" w:rsidRPr="0013396E" w:rsidRDefault="00F97FFD" w:rsidP="005A7D8E">
      <w:pPr>
        <w:pStyle w:val="BodyTextNumbered"/>
      </w:pPr>
      <w:r w:rsidRPr="0013396E">
        <w:t>(</w:t>
      </w:r>
      <w:r w:rsidR="009C679A">
        <w:t>3</w:t>
      </w:r>
      <w:r w:rsidRPr="0013396E">
        <w:t>)</w:t>
      </w:r>
      <w:r w:rsidRPr="0013396E">
        <w:tab/>
      </w:r>
      <w:r w:rsidR="001F04FD" w:rsidRPr="0013396E">
        <w:t xml:space="preserve">ERCOT shall post the Watch message electronically to the </w:t>
      </w:r>
      <w:r w:rsidR="0007207E" w:rsidRPr="0013396E">
        <w:t>ERCOT website</w:t>
      </w:r>
      <w:r w:rsidR="001F04FD" w:rsidRPr="0013396E">
        <w:t xml:space="preserve"> and shall provide verbal notice via the </w:t>
      </w:r>
      <w:r w:rsidR="001C0FEC" w:rsidRPr="0013396E">
        <w:t xml:space="preserve">TO </w:t>
      </w:r>
      <w:r w:rsidR="001F04FD" w:rsidRPr="0013396E">
        <w:t>Hotline</w:t>
      </w:r>
      <w:r w:rsidR="001C0FEC" w:rsidRPr="0013396E">
        <w:t xml:space="preserve"> and the QSE Hotline</w:t>
      </w:r>
      <w:r w:rsidR="001F04FD" w:rsidRPr="0013396E">
        <w:t xml:space="preserve">.  Corrective actions identified by ERCOT must be communicated through Dispatch Instructions to all TSPs, DSPs and QSEs required to implement the corrective action.  Each QSE shall immediately notify the Market Participants that it </w:t>
      </w:r>
      <w:proofErr w:type="gramStart"/>
      <w:r w:rsidR="001F04FD" w:rsidRPr="0013396E">
        <w:t>represents of</w:t>
      </w:r>
      <w:proofErr w:type="gramEnd"/>
      <w:r w:rsidR="001F04FD" w:rsidRPr="0013396E">
        <w:t xml:space="preserve"> the Watch.  To minimize the effects on the ERCOT System, each TSP or DSP shall identify and prepare to implement actions, including restoration of transmission lines as appropriate and preparing for Load shedding.  ERCOT may instruct TSPs or DSPs to reconfigure ERCOT System elements as necessary to improve the reliability of the ERCOT System.  On notice of a Watch, each QSE, TSP, and DSP shall prepare for an Emergency Condition in case conditions worsen.  ERCOT may require information from QSEs representing Resources regarding the Resources’ fuel capabilities.  Requests for this type of information shall be for </w:t>
      </w:r>
      <w:proofErr w:type="gramStart"/>
      <w:r w:rsidR="001F04FD" w:rsidRPr="0013396E">
        <w:t>a time period</w:t>
      </w:r>
      <w:proofErr w:type="gramEnd"/>
      <w:r w:rsidR="001F04FD" w:rsidRPr="0013396E">
        <w:t xml:space="preserve">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302D0" w:rsidRPr="0013396E" w14:paraId="00EAF84E" w14:textId="77777777" w:rsidTr="004510FA">
        <w:trPr>
          <w:trHeight w:val="296"/>
        </w:trPr>
        <w:tc>
          <w:tcPr>
            <w:tcW w:w="9576" w:type="dxa"/>
            <w:shd w:val="pct12" w:color="auto" w:fill="auto"/>
          </w:tcPr>
          <w:p w14:paraId="6CED6D70" w14:textId="3E97BD95" w:rsidR="003302D0" w:rsidRPr="0013396E" w:rsidRDefault="003302D0" w:rsidP="004510FA">
            <w:pPr>
              <w:pStyle w:val="Instructions"/>
              <w:spacing w:before="120"/>
            </w:pPr>
            <w:bookmarkStart w:id="1190" w:name="_Toc397504990"/>
            <w:bookmarkStart w:id="1191" w:name="_Toc402357118"/>
            <w:bookmarkStart w:id="1192" w:name="_Toc422486498"/>
            <w:bookmarkStart w:id="1193" w:name="_Toc433093350"/>
            <w:bookmarkStart w:id="1194" w:name="_Toc433093508"/>
            <w:bookmarkStart w:id="1195" w:name="_Toc440874736"/>
            <w:bookmarkStart w:id="1196" w:name="_Toc448142291"/>
            <w:bookmarkStart w:id="1197" w:name="_Toc448142448"/>
            <w:bookmarkStart w:id="1198" w:name="_Toc458770285"/>
            <w:bookmarkStart w:id="1199" w:name="_Toc459294253"/>
            <w:bookmarkStart w:id="1200" w:name="_Toc463262746"/>
            <w:bookmarkStart w:id="1201" w:name="_Toc468286819"/>
            <w:bookmarkStart w:id="1202" w:name="_Toc481502865"/>
            <w:bookmarkStart w:id="1203" w:name="_Toc496080033"/>
            <w:r w:rsidRPr="0013396E">
              <w:t>[NPRR857:  Replace paragraph (</w:t>
            </w:r>
            <w:r w:rsidR="009C679A">
              <w:t>3</w:t>
            </w:r>
            <w:r w:rsidRPr="0013396E">
              <w:t>)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4A5B0B" w:rsidRPr="0013396E">
              <w:lastRenderedPageBreak/>
              <w:t>interconnection; and (b) The financial security required to fund the interconnection facilities</w:t>
            </w:r>
            <w:r w:rsidRPr="0013396E">
              <w:t>:]</w:t>
            </w:r>
          </w:p>
          <w:p w14:paraId="6B8C5021" w14:textId="3EB7BCA2" w:rsidR="003302D0" w:rsidRPr="0013396E" w:rsidRDefault="003302D0" w:rsidP="0007207E">
            <w:pPr>
              <w:spacing w:before="240" w:after="240"/>
              <w:ind w:left="720" w:hanging="720"/>
            </w:pPr>
            <w:r w:rsidRPr="0013396E">
              <w:t>(</w:t>
            </w:r>
            <w:r w:rsidR="009C679A">
              <w:t>3</w:t>
            </w:r>
            <w:r w:rsidRPr="0013396E">
              <w:t>)</w:t>
            </w:r>
            <w:r w:rsidRPr="0013396E">
              <w:tab/>
              <w:t xml:space="preserve">ERCOT shall post the Watch message electronically to the </w:t>
            </w:r>
            <w:r w:rsidR="0007207E" w:rsidRPr="0013396E">
              <w:t>ERCOT website</w:t>
            </w:r>
            <w:r w:rsidRPr="0013396E">
              <w:t xml:space="preserve"> and shall provide verbal notice via the </w:t>
            </w:r>
            <w:r w:rsidR="001C0FEC" w:rsidRPr="0013396E">
              <w:t xml:space="preserve">TO </w:t>
            </w:r>
            <w:r w:rsidRPr="0013396E">
              <w:t>Hotline</w:t>
            </w:r>
            <w:r w:rsidR="001C0FEC" w:rsidRPr="0013396E">
              <w:t xml:space="preserve"> and the QSE Hotline</w:t>
            </w:r>
            <w:r w:rsidRPr="0013396E">
              <w:t xml:space="preserve">.  Corrective actions identified by ERCOT must be communicated through Dispatch Instructions to all TSPs, DCTOs, DSPs and QSEs required to implement the corrective action.  Each QSE shall immediately notify the Market Participants that it </w:t>
            </w:r>
            <w:proofErr w:type="gramStart"/>
            <w:r w:rsidRPr="0013396E">
              <w:t>represents of</w:t>
            </w:r>
            <w:proofErr w:type="gramEnd"/>
            <w:r w:rsidRPr="0013396E">
              <w:t xml:space="preserve"> the Watch.  To minimize the effects on the ERCOT System, each TSP or DSP shall identify and prepare to implement actions, including restoration of transmission lines as appropriate and preparing for Load shedding.  ERCOT may instruct DCTOs, TSPs or DSPs to reconfigure ERCOT System elements as necessary to improve the reliability of the ERCOT System.  On notice of a Watch, each QSE, DCTO, TSP, and DSP shall prepare for an Emergency Condition in case conditions worsen.  ERCOT may require information from QSEs representing Resources regarding the Resources’ fuel capabilities.  Requests for this type of information shall be for </w:t>
            </w:r>
            <w:proofErr w:type="gramStart"/>
            <w:r w:rsidRPr="0013396E">
              <w:t>a time period</w:t>
            </w:r>
            <w:proofErr w:type="gramEnd"/>
            <w:r w:rsidRPr="0013396E">
              <w:t xml:space="preserve">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c>
      </w:tr>
    </w:tbl>
    <w:p w14:paraId="5144749E" w14:textId="77777777" w:rsidR="001F04FD" w:rsidRPr="0013396E" w:rsidRDefault="001F04FD" w:rsidP="001F04FD">
      <w:pPr>
        <w:pStyle w:val="H5"/>
        <w:spacing w:before="480"/>
        <w:ind w:left="1627" w:hanging="1627"/>
      </w:pPr>
      <w:bookmarkStart w:id="1204" w:name="_Toc232146443"/>
      <w:r w:rsidRPr="0013396E">
        <w:lastRenderedPageBreak/>
        <w:t>6.5.9.3.4</w:t>
      </w:r>
      <w:r w:rsidRPr="0013396E">
        <w:tab/>
        <w:t>Emergency Notice</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4A3AB8A7" w14:textId="48A072FC" w:rsidR="001F04FD" w:rsidRPr="0013396E" w:rsidRDefault="001F04FD" w:rsidP="001F04FD">
      <w:pPr>
        <w:pStyle w:val="BodyTextNumbered"/>
      </w:pPr>
      <w:bookmarkStart w:id="1205" w:name="_Toc73216031"/>
      <w:r w:rsidRPr="0013396E">
        <w:t>(1)</w:t>
      </w:r>
      <w:r w:rsidRPr="0013396E">
        <w:tab/>
        <w:t xml:space="preserve">Emergency Notice is </w:t>
      </w:r>
      <w:proofErr w:type="gramStart"/>
      <w:r w:rsidRPr="0013396E">
        <w:t>the communication</w:t>
      </w:r>
      <w:proofErr w:type="gramEnd"/>
      <w:r w:rsidRPr="0013396E">
        <w:t xml:space="preserve"> issued by ERCOT when operating in </w:t>
      </w:r>
      <w:proofErr w:type="gramStart"/>
      <w:r w:rsidRPr="0013396E">
        <w:t>an Emergency</w:t>
      </w:r>
      <w:proofErr w:type="gramEnd"/>
      <w:r w:rsidRPr="0013396E">
        <w:t xml:space="preserve"> Condition.</w:t>
      </w:r>
    </w:p>
    <w:p w14:paraId="49CAA925" w14:textId="77777777" w:rsidR="001F04FD" w:rsidRPr="0013396E" w:rsidRDefault="001F04FD" w:rsidP="001F04FD">
      <w:pPr>
        <w:pStyle w:val="BodyTextNumbered"/>
      </w:pPr>
      <w:r w:rsidRPr="0013396E">
        <w:t>(2)</w:t>
      </w:r>
      <w:r w:rsidRPr="0013396E">
        <w:tab/>
        <w:t>ERCOT shall issue an Emergency Notice for one or both of the following reasons:</w:t>
      </w:r>
    </w:p>
    <w:p w14:paraId="7EC7DF68" w14:textId="77777777" w:rsidR="001F04FD" w:rsidRPr="0013396E" w:rsidRDefault="001F04FD" w:rsidP="001F04FD">
      <w:pPr>
        <w:pStyle w:val="List"/>
      </w:pPr>
      <w:r w:rsidRPr="0013396E">
        <w:t>(a)</w:t>
      </w:r>
      <w:r w:rsidRPr="0013396E">
        <w:tab/>
        <w:t>ERCOT cannot maintain minimum reliability standards (for reasons including fuel shortages) during the Operating Period using every Resource practicably obtainable from the market; or</w:t>
      </w:r>
    </w:p>
    <w:p w14:paraId="54D2995B" w14:textId="77777777" w:rsidR="001F04FD" w:rsidRPr="0013396E" w:rsidRDefault="001F04FD" w:rsidP="001F04FD">
      <w:pPr>
        <w:pStyle w:val="List"/>
      </w:pPr>
      <w:r w:rsidRPr="0013396E">
        <w:t>(b)</w:t>
      </w:r>
      <w:r w:rsidRPr="0013396E">
        <w:tab/>
        <w:t>Immediate action cannot be taken to avoid or relieve a Transmission Element operating above its Emergency Rating.</w:t>
      </w:r>
    </w:p>
    <w:p w14:paraId="2E522C93" w14:textId="77777777" w:rsidR="001F04FD" w:rsidRPr="0013396E" w:rsidRDefault="001F04FD" w:rsidP="001F04FD">
      <w:pPr>
        <w:pStyle w:val="BodyTextNumbered"/>
      </w:pPr>
      <w:r w:rsidRPr="0013396E">
        <w:t>(3)</w:t>
      </w:r>
      <w:r w:rsidRPr="0013396E">
        <w:tab/>
        <w:t>The actions ERCOT takes during an Emergency Condition depend on the nature and severity of the situation.</w:t>
      </w:r>
    </w:p>
    <w:p w14:paraId="2184C830" w14:textId="77777777" w:rsidR="001F04FD" w:rsidRPr="0013396E" w:rsidRDefault="001F04FD" w:rsidP="001F04FD">
      <w:pPr>
        <w:pStyle w:val="BodyTextNumbered"/>
      </w:pPr>
      <w:r w:rsidRPr="0013396E">
        <w:t>(4)</w:t>
      </w:r>
      <w:r w:rsidRPr="0013396E">
        <w:tab/>
        <w:t>ERCOT is considered to be in an Emergency Condition whenever ERCOT Transmission Grid status is such that a violation of security criteria, as defined in the Operating Guides, presents the threat of uncontrolled separation or cascading Outages and/or large-scale service disruption to Load (other than Load being served from a radial transmission line) and/or overload of a Transmission Element, and no timely solution is obtainable through SCED or CMPs.</w:t>
      </w:r>
    </w:p>
    <w:p w14:paraId="7E00A988" w14:textId="28DE8F45" w:rsidR="001F04FD" w:rsidRPr="0013396E" w:rsidRDefault="001F04FD" w:rsidP="001F04FD">
      <w:pPr>
        <w:pStyle w:val="BodyTextNumbered"/>
      </w:pPr>
      <w:r w:rsidRPr="0013396E">
        <w:lastRenderedPageBreak/>
        <w:t>(5)</w:t>
      </w:r>
      <w:r w:rsidRPr="0013396E">
        <w:tab/>
      </w:r>
      <w:r w:rsidR="00C43DEB" w:rsidRPr="0013396E">
        <w:t xml:space="preserve">If the Emergency Condition is the result of a transmission problem, ERCOT shall act immediately to return the ERCOT System to a reliable condition, including instructing </w:t>
      </w:r>
      <w:r w:rsidR="00C52BB8" w:rsidRPr="0013396E">
        <w:t xml:space="preserve">any QSE representing a </w:t>
      </w:r>
      <w:r w:rsidR="00C43DEB" w:rsidRPr="0013396E">
        <w:t xml:space="preserve">Resource to change </w:t>
      </w:r>
      <w:r w:rsidR="00C52BB8" w:rsidRPr="0013396E">
        <w:t xml:space="preserve">the Resource’s </w:t>
      </w:r>
      <w:r w:rsidR="00C43DEB" w:rsidRPr="0013396E">
        <w:t>output, curtailing any remaining DC Tie Load, and instructing TSPs or DSPs to drop Load.</w:t>
      </w:r>
      <w:r w:rsidR="00C52BB8" w:rsidRPr="0013396E">
        <w:t xml:space="preserve">  In addition, ERCOT may instruct any QSE representing an ESR to suspend ESR charging if ERCOT determines that a Load reduction by the ESR </w:t>
      </w:r>
      <w:proofErr w:type="gramStart"/>
      <w:r w:rsidR="00C52BB8" w:rsidRPr="0013396E">
        <w:t>is capable of mitigating</w:t>
      </w:r>
      <w:proofErr w:type="gramEnd"/>
      <w:r w:rsidR="00C52BB8" w:rsidRPr="0013396E">
        <w:t xml:space="preserve"> the transmission problem.  An ESR co-located behind a Point of Interconnection (POI) with onsite generation that is incapable of exporting additional power to the ERCOT System may continue to charge </w:t>
      </w:r>
      <w:proofErr w:type="gramStart"/>
      <w:r w:rsidR="00C52BB8" w:rsidRPr="0013396E">
        <w:t>as long as</w:t>
      </w:r>
      <w:proofErr w:type="gramEnd"/>
      <w:r w:rsidR="00C52BB8" w:rsidRPr="0013396E">
        <w:t xml:space="preserve"> maximum output to the ERCOT System is maintained.</w:t>
      </w:r>
    </w:p>
    <w:p w14:paraId="7145225C" w14:textId="720C962E" w:rsidR="00EE372C" w:rsidRPr="0013396E" w:rsidRDefault="00F22728" w:rsidP="008658D0">
      <w:pPr>
        <w:pStyle w:val="BodyTextNumbered"/>
      </w:pPr>
      <w:r w:rsidRPr="0013396E">
        <w:t>(6)</w:t>
      </w:r>
      <w:r w:rsidRPr="0013396E">
        <w:tab/>
        <w:t>In the event that Load is curtailed or Load Resource(s) or ERS Resource(s) are deployed due to a transmission problem as described in paragraph (5) above, ERCOT shall post within one day an operations message to the ERCOT website listing the event’s date, start and end time, MW quantity of Load curtailment or deployment instruction, and the substation(s) or geographic area in which the event occurred.</w:t>
      </w:r>
    </w:p>
    <w:p w14:paraId="6DF3F4D5" w14:textId="77777777" w:rsidR="001F04FD" w:rsidRPr="0013396E" w:rsidRDefault="001F04FD" w:rsidP="005A7D8E">
      <w:pPr>
        <w:pStyle w:val="H4"/>
        <w:ind w:left="1267" w:hanging="1267"/>
      </w:pPr>
      <w:bookmarkStart w:id="1206" w:name="_Toc397504991"/>
      <w:bookmarkStart w:id="1207" w:name="_Toc402357119"/>
      <w:bookmarkStart w:id="1208" w:name="_Toc422486499"/>
      <w:bookmarkStart w:id="1209" w:name="_Toc433093351"/>
      <w:bookmarkStart w:id="1210" w:name="_Toc433093509"/>
      <w:bookmarkStart w:id="1211" w:name="_Toc440874737"/>
      <w:bookmarkStart w:id="1212" w:name="_Toc448142292"/>
      <w:bookmarkStart w:id="1213" w:name="_Toc448142449"/>
      <w:bookmarkStart w:id="1214" w:name="_Toc458770286"/>
      <w:bookmarkStart w:id="1215" w:name="_Toc459294254"/>
      <w:bookmarkStart w:id="1216" w:name="_Toc463262747"/>
      <w:bookmarkStart w:id="1217" w:name="_Toc468286820"/>
      <w:bookmarkStart w:id="1218" w:name="_Toc481502866"/>
      <w:bookmarkStart w:id="1219" w:name="_Toc496080034"/>
      <w:bookmarkStart w:id="1220" w:name="_Toc232146444"/>
      <w:r w:rsidRPr="0013396E">
        <w:t>6.5.9.4</w:t>
      </w:r>
      <w:r w:rsidRPr="0013396E">
        <w:tab/>
        <w:t>Energy Emergency Alert</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14:paraId="430479B4" w14:textId="77777777" w:rsidR="001F04FD" w:rsidRPr="0013396E" w:rsidRDefault="001F04FD" w:rsidP="001F04FD">
      <w:pPr>
        <w:pStyle w:val="BodyTextNumbered"/>
      </w:pPr>
      <w:r w:rsidRPr="0013396E">
        <w:t>(1)</w:t>
      </w:r>
      <w:r w:rsidRPr="0013396E">
        <w:tab/>
        <w:t xml:space="preserve">At times it may be necessary to reduce ERCOT System Demand because of a temporary decrease in available electricity supply.  To provide orderly, predetermined procedures for curtailing Demand during such emergencies, ERCOT shall initiate and coordinate the implementation of the EEA following the steps set forth below in Section 6.5.9.4.2, EEA Levels.   </w:t>
      </w:r>
    </w:p>
    <w:p w14:paraId="1DBDBEA4" w14:textId="77777777" w:rsidR="001F04FD" w:rsidRPr="0013396E" w:rsidRDefault="001F04FD" w:rsidP="001F04FD">
      <w:pPr>
        <w:pStyle w:val="BodyTextNumbered"/>
      </w:pPr>
      <w:r w:rsidRPr="0013396E">
        <w:t>(2)</w:t>
      </w:r>
      <w:r w:rsidRPr="0013396E">
        <w:tab/>
        <w:t>The goal of the EEA is to provide for maximum possible continuity of service while maintaining the integrity of the ERCOT System to reduce the chance of cascading Outages.</w:t>
      </w:r>
    </w:p>
    <w:p w14:paraId="134761AA" w14:textId="77777777" w:rsidR="001F04FD" w:rsidRPr="0013396E" w:rsidRDefault="001F04FD" w:rsidP="001F04FD">
      <w:pPr>
        <w:pStyle w:val="BodyTextNumbered"/>
      </w:pPr>
      <w:r w:rsidRPr="0013396E">
        <w:t>(3)</w:t>
      </w:r>
      <w:r w:rsidRPr="0013396E">
        <w:tab/>
        <w:t xml:space="preserve">ERCOT’s operating procedures must meet the following goals: </w:t>
      </w:r>
    </w:p>
    <w:p w14:paraId="347A6032" w14:textId="77777777" w:rsidR="001F04FD" w:rsidRPr="0013396E" w:rsidRDefault="001F04FD" w:rsidP="001F04FD">
      <w:pPr>
        <w:pStyle w:val="List"/>
      </w:pPr>
      <w:r w:rsidRPr="0013396E">
        <w:t>(a)</w:t>
      </w:r>
      <w:r w:rsidRPr="0013396E">
        <w:tab/>
        <w:t>Use of market processes to the fullest extent practicable without jeopardizing the reliability of the ERCOT System;</w:t>
      </w:r>
    </w:p>
    <w:p w14:paraId="55C922CC" w14:textId="0F94CA77" w:rsidR="001F04FD" w:rsidRPr="0013396E" w:rsidRDefault="001F04FD" w:rsidP="001F04FD">
      <w:pPr>
        <w:pStyle w:val="List"/>
      </w:pPr>
      <w:r w:rsidRPr="0013396E">
        <w:t>(b)</w:t>
      </w:r>
      <w:r w:rsidRPr="0013396E">
        <w:tab/>
        <w:t xml:space="preserve">Use of RRS, </w:t>
      </w:r>
      <w:r w:rsidR="008611B7" w:rsidRPr="0013396E">
        <w:t xml:space="preserve">ECRS, </w:t>
      </w:r>
      <w:r w:rsidRPr="0013396E">
        <w:t>other Ancillary Services, and ERS to the extent permitted by ERCOT System conditions;</w:t>
      </w:r>
    </w:p>
    <w:p w14:paraId="63F55916" w14:textId="77777777" w:rsidR="001F04FD" w:rsidRPr="0013396E" w:rsidRDefault="001F04FD" w:rsidP="00F969DB">
      <w:pPr>
        <w:pStyle w:val="List"/>
      </w:pPr>
      <w:r w:rsidRPr="0013396E">
        <w:t>(c)</w:t>
      </w:r>
      <w:r w:rsidRPr="0013396E">
        <w:tab/>
        <w:t>Maximum use of ERCOT System capability;</w:t>
      </w:r>
    </w:p>
    <w:p w14:paraId="56679368" w14:textId="77777777" w:rsidR="001F04FD" w:rsidRPr="0013396E" w:rsidRDefault="001F04FD" w:rsidP="001F04FD">
      <w:pPr>
        <w:pStyle w:val="List"/>
      </w:pPr>
      <w:r w:rsidRPr="0013396E">
        <w:t>(d)</w:t>
      </w:r>
      <w:r w:rsidRPr="0013396E">
        <w:tab/>
        <w:t>Maintenance of station service for nuclear-powered Generation Resources;</w:t>
      </w:r>
    </w:p>
    <w:p w14:paraId="5E8EE4A1" w14:textId="77777777" w:rsidR="001F04FD" w:rsidRPr="0013396E" w:rsidRDefault="001F04FD" w:rsidP="001F04FD">
      <w:pPr>
        <w:pStyle w:val="List"/>
      </w:pPr>
      <w:r w:rsidRPr="0013396E">
        <w:t>(e)</w:t>
      </w:r>
      <w:r w:rsidRPr="0013396E">
        <w:tab/>
        <w:t>Securing startup power for Generation Resources;</w:t>
      </w:r>
    </w:p>
    <w:p w14:paraId="2AE5EB40" w14:textId="374B43C2" w:rsidR="001F04FD" w:rsidRPr="0013396E" w:rsidRDefault="001F04FD" w:rsidP="001F04FD">
      <w:pPr>
        <w:pStyle w:val="List"/>
      </w:pPr>
      <w:r w:rsidRPr="0013396E">
        <w:t>(f)</w:t>
      </w:r>
      <w:r w:rsidRPr="0013396E">
        <w:tab/>
      </w:r>
      <w:r w:rsidR="00636C61" w:rsidRPr="0013396E">
        <w:t>Operation of Generation Resources and ESRs during loss of communication with ERCOT;</w:t>
      </w:r>
    </w:p>
    <w:p w14:paraId="517ECC44" w14:textId="14C53AF7" w:rsidR="001F04FD" w:rsidRPr="0013396E" w:rsidRDefault="001F04FD" w:rsidP="005A7D8E">
      <w:pPr>
        <w:pStyle w:val="List"/>
      </w:pPr>
      <w:r w:rsidRPr="0013396E">
        <w:t>(g)</w:t>
      </w:r>
      <w:r w:rsidRPr="0013396E">
        <w:tab/>
        <w:t>Restoration of service to Loads in the manner defined in the Operating Guides; and</w:t>
      </w:r>
    </w:p>
    <w:p w14:paraId="086F3AA0" w14:textId="77777777" w:rsidR="001F04FD" w:rsidRPr="0013396E" w:rsidRDefault="001F04FD" w:rsidP="001F04FD">
      <w:pPr>
        <w:pStyle w:val="List"/>
      </w:pPr>
      <w:r w:rsidRPr="0013396E">
        <w:lastRenderedPageBreak/>
        <w:t>(h)</w:t>
      </w:r>
      <w:r w:rsidRPr="0013396E">
        <w:tab/>
        <w:t>Management of Interconnection Reliability Operating Limits (IROLs) shall not change.</w:t>
      </w:r>
    </w:p>
    <w:p w14:paraId="2E28D183" w14:textId="30B91FB0" w:rsidR="001F04FD" w:rsidRPr="0013396E" w:rsidRDefault="001F04FD" w:rsidP="001F04FD">
      <w:pPr>
        <w:pStyle w:val="BodyTextNumbered"/>
      </w:pPr>
      <w:r w:rsidRPr="0013396E">
        <w:t>(4)</w:t>
      </w:r>
      <w:r w:rsidRPr="0013396E">
        <w:tab/>
        <w:t xml:space="preserve">ERCOT is responsible for coordinating with QSEs, TSPs, and DSPs to monitor ERCOT System conditions, initiating the EEA levels, notifying </w:t>
      </w:r>
      <w:r w:rsidR="001C0FEC" w:rsidRPr="0013396E">
        <w:t>Market Participants</w:t>
      </w:r>
      <w:r w:rsidRPr="0013396E">
        <w:t>, and coordinating the implementation of the EEA levels while maintaining transmission security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1A31" w:rsidRPr="0013396E" w14:paraId="4AD62A12" w14:textId="77777777" w:rsidTr="00D326C6">
        <w:trPr>
          <w:trHeight w:val="296"/>
        </w:trPr>
        <w:tc>
          <w:tcPr>
            <w:tcW w:w="9350" w:type="dxa"/>
            <w:shd w:val="pct12" w:color="auto" w:fill="auto"/>
          </w:tcPr>
          <w:p w14:paraId="6EFA49B5" w14:textId="0A04EE96" w:rsidR="00D31A31" w:rsidRPr="0013396E" w:rsidRDefault="00D31A31" w:rsidP="004510FA">
            <w:pPr>
              <w:pStyle w:val="Instructions"/>
              <w:spacing w:before="120"/>
            </w:pPr>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w:t>
            </w:r>
            <w:r w:rsidR="00874902" w:rsidRPr="0013396E">
              <w:t xml:space="preserve"> </w:t>
            </w:r>
            <w:r w:rsidR="004A5B0B" w:rsidRPr="0013396E">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2EA8AA9" w14:textId="49018279" w:rsidR="00D31A31" w:rsidRPr="0013396E" w:rsidRDefault="00D31A31" w:rsidP="00D31A31">
            <w:pPr>
              <w:spacing w:after="240"/>
              <w:ind w:left="720" w:hanging="720"/>
            </w:pPr>
            <w:r w:rsidRPr="0013396E">
              <w:t>(4)</w:t>
            </w:r>
            <w:r w:rsidRPr="0013396E">
              <w:tab/>
              <w:t xml:space="preserve">ERCOT is responsible for coordinating with QSEs, DCTOs, TSPs, and DSPs to monitor ERCOT System conditions, initiating the EEA levels, notifying </w:t>
            </w:r>
            <w:r w:rsidR="001C0FEC" w:rsidRPr="0013396E">
              <w:t>Market Participants</w:t>
            </w:r>
            <w:r w:rsidRPr="0013396E">
              <w:t>, and coordinating the implementation of the EEA levels while maintaining transmission security limits.</w:t>
            </w:r>
          </w:p>
        </w:tc>
      </w:tr>
    </w:tbl>
    <w:p w14:paraId="1518C29E" w14:textId="77777777" w:rsidR="001F04FD" w:rsidRPr="0013396E" w:rsidRDefault="001F04FD" w:rsidP="0099247E">
      <w:pPr>
        <w:pStyle w:val="BodyTextNumbered"/>
        <w:spacing w:before="240"/>
      </w:pPr>
      <w:r w:rsidRPr="0013396E">
        <w:t>(5)</w:t>
      </w:r>
      <w:r w:rsidRPr="0013396E">
        <w:tab/>
        <w:t>ERCOT, at management’s discretion, may at any time issue an ERCOT-wide appeal through the public news media for voluntary energy conservation.</w:t>
      </w:r>
    </w:p>
    <w:p w14:paraId="71EEE536" w14:textId="43576EAB" w:rsidR="001F04FD" w:rsidRPr="0013396E" w:rsidRDefault="001F04FD" w:rsidP="001F04FD">
      <w:pPr>
        <w:pStyle w:val="BodyTextNumbered"/>
      </w:pPr>
      <w:r w:rsidRPr="0013396E">
        <w:t>(6)</w:t>
      </w:r>
      <w:r w:rsidRPr="0013396E">
        <w:tab/>
        <w:t xml:space="preserve">During the EEA, ERCOT has the authority to obtain energy from non-ERCOT Control Areas using the DC Ties or by using BLTs to move load to non-ERCOT Control Areas.  ERCOT maintains the authority to curtail energy schedules flowing into or out of the ERCOT System across the DC Ties in accordance with NERC scheduling guidelines.   </w:t>
      </w:r>
    </w:p>
    <w:p w14:paraId="74DC4332" w14:textId="23F57E49" w:rsidR="001F04FD" w:rsidRPr="0013396E" w:rsidRDefault="001F04FD" w:rsidP="001F04FD">
      <w:pPr>
        <w:pStyle w:val="BodyTextNumbered"/>
      </w:pPr>
      <w:r w:rsidRPr="0013396E">
        <w:t>(7)</w:t>
      </w:r>
      <w:r w:rsidRPr="0013396E">
        <w:tab/>
      </w:r>
      <w:r w:rsidR="00636C61" w:rsidRPr="0013396E">
        <w:t>Some of the EEA steps are not applicable if transmission security violations exist.  There may be insufficient time to implement all EEA levels in sequence, however, to the extent practicable, ERCOT shall use Ancillary Service capabilities of Resources in the market to maintain or restore reliability.</w:t>
      </w:r>
    </w:p>
    <w:p w14:paraId="410ADBA9" w14:textId="75BECB4A" w:rsidR="001F04FD" w:rsidRPr="0013396E" w:rsidRDefault="001F04FD" w:rsidP="005A7D8E">
      <w:pPr>
        <w:pStyle w:val="BodyTextNumbered"/>
      </w:pPr>
      <w:r w:rsidRPr="0013396E">
        <w:t>(8)</w:t>
      </w:r>
      <w:r w:rsidRPr="0013396E">
        <w:tab/>
      </w:r>
      <w:r w:rsidR="008C7E79" w:rsidRPr="0013396E">
        <w:t xml:space="preserve">ERCOT may immediately implement EEA Level 2 when clock-minute average system frequency falls below 59.91 Hz for 15 consecutive minutes.  </w:t>
      </w:r>
      <w:r w:rsidRPr="0013396E">
        <w:t xml:space="preserve">ERCOT may immediately implement EEA Level 3 any time the </w:t>
      </w:r>
      <w:r w:rsidR="00D67C9C" w:rsidRPr="0013396E">
        <w:rPr>
          <w:iCs/>
        </w:rPr>
        <w:t>clock-minute average</w:t>
      </w:r>
      <w:r w:rsidRPr="0013396E">
        <w:t xml:space="preserve"> system frequency </w:t>
      </w:r>
      <w:r w:rsidR="00D67C9C" w:rsidRPr="0013396E">
        <w:t>falls</w:t>
      </w:r>
      <w:r w:rsidRPr="0013396E">
        <w:t xml:space="preserve"> below 59.</w:t>
      </w:r>
      <w:r w:rsidR="00D67C9C" w:rsidRPr="0013396E">
        <w:t>91</w:t>
      </w:r>
      <w:r w:rsidRPr="0013396E">
        <w:t xml:space="preserve"> Hz </w:t>
      </w:r>
      <w:r w:rsidR="00D67C9C" w:rsidRPr="0013396E">
        <w:t xml:space="preserve">for 20 consecutive minutes </w:t>
      </w:r>
      <w:r w:rsidR="008C7E79" w:rsidRPr="0013396E">
        <w:t>or when steady-state frequency falls below 59.8 Hz for any duration of time.</w:t>
      </w:r>
      <w:r w:rsidRPr="0013396E">
        <w:t xml:space="preserve"> </w:t>
      </w:r>
      <w:r w:rsidR="008C7E79" w:rsidRPr="0013396E">
        <w:t xml:space="preserve"> ERCOT </w:t>
      </w:r>
      <w:r w:rsidRPr="0013396E">
        <w:t>shall immediately implement EEA Level 3 any time the steady-state frequency is below 59.5 Hz</w:t>
      </w:r>
      <w:r w:rsidR="00D67C9C" w:rsidRPr="0013396E">
        <w:t xml:space="preserve"> for any duration</w:t>
      </w:r>
      <w:r w:rsidRPr="0013396E">
        <w:t>.</w:t>
      </w:r>
    </w:p>
    <w:p w14:paraId="5899BE08" w14:textId="77777777" w:rsidR="001F04FD" w:rsidRPr="0013396E" w:rsidRDefault="001F04FD" w:rsidP="001F04FD">
      <w:pPr>
        <w:pStyle w:val="BodyTextNumbered"/>
      </w:pPr>
      <w:r w:rsidRPr="0013396E">
        <w:t>(9)</w:t>
      </w:r>
      <w:r w:rsidRPr="0013396E">
        <w:tab/>
        <w:t>Percentages for EEA Level 3 Load shedding will be based on the previous year’s TSP peak Loads, as reported to ERCOT, and must be reviewed by ERCOT and modified annually as required.</w:t>
      </w:r>
    </w:p>
    <w:p w14:paraId="1D1C185E" w14:textId="20DFC645" w:rsidR="001F04FD" w:rsidRPr="0013396E" w:rsidRDefault="001F04FD" w:rsidP="001F04FD">
      <w:pPr>
        <w:spacing w:after="240"/>
        <w:ind w:left="720" w:hanging="720"/>
      </w:pPr>
      <w:r w:rsidRPr="0013396E">
        <w:lastRenderedPageBreak/>
        <w:t>(10)</w:t>
      </w:r>
      <w:r w:rsidRPr="0013396E">
        <w:tab/>
        <w:t>During EEA Level 2 or 3, for those constraints that meet the criteria identified in paragraph (</w:t>
      </w:r>
      <w:r w:rsidR="008C7E79" w:rsidRPr="0013396E">
        <w:t>3</w:t>
      </w:r>
      <w:r w:rsidRPr="0013396E">
        <w:t>)(a) of Section 6.5.9.</w:t>
      </w:r>
      <w:r w:rsidR="008C7E79" w:rsidRPr="0013396E">
        <w:t>4</w:t>
      </w:r>
      <w:r w:rsidRPr="0013396E">
        <w:t>.</w:t>
      </w:r>
      <w:r w:rsidR="008C7E79" w:rsidRPr="0013396E">
        <w:t>1</w:t>
      </w:r>
      <w:r w:rsidRPr="0013396E">
        <w:t xml:space="preserve">, </w:t>
      </w:r>
      <w:r w:rsidR="008C7E79" w:rsidRPr="0013396E">
        <w:t>General Procedures Prior to EEA Operations</w:t>
      </w:r>
      <w:r w:rsidRPr="0013396E">
        <w:t xml:space="preserve">, ERCOT may control the post-contingency flow to within the 15-Minute Rating in SCED.   After PRC is restored to at least 3,000 MW or the </w:t>
      </w:r>
      <w:r w:rsidR="002D28ED" w:rsidRPr="0013396E">
        <w:t>E</w:t>
      </w:r>
      <w:r w:rsidRPr="0013396E">
        <w:t xml:space="preserve">mergency </w:t>
      </w:r>
      <w:r w:rsidR="002D28ED" w:rsidRPr="0013396E">
        <w:t>C</w:t>
      </w:r>
      <w:r w:rsidRPr="0013396E">
        <w:t xml:space="preserve">ondition has ended, whichever is later, and ERCOT has determined that system conditions have improved such that the chance of re-entering into an EEA Level 2 or 3 is low, ERCOT shall restore control to the post-contingency flow to within the Emergency Rating for these constraints that utilized the 15-Minute Rating in SCED.  </w:t>
      </w:r>
    </w:p>
    <w:p w14:paraId="59DF915C" w14:textId="79A312B2" w:rsidR="001F04FD" w:rsidRPr="0013396E" w:rsidRDefault="001F04FD" w:rsidP="001F04FD">
      <w:pPr>
        <w:spacing w:after="240"/>
        <w:ind w:left="720" w:hanging="720"/>
      </w:pPr>
      <w:r w:rsidRPr="0013396E">
        <w:t>(11)</w:t>
      </w:r>
      <w:r w:rsidRPr="0013396E">
        <w:tab/>
        <w:t>During EEA Level 2 or 3, for those constraints that meet the criteria identified in paragraph (</w:t>
      </w:r>
      <w:r w:rsidR="008C7E79" w:rsidRPr="0013396E">
        <w:t>3</w:t>
      </w:r>
      <w:r w:rsidRPr="0013396E">
        <w:t>)(b) of Section 6.5.9.</w:t>
      </w:r>
      <w:r w:rsidR="008C7E79" w:rsidRPr="0013396E">
        <w:t>4</w:t>
      </w:r>
      <w:r w:rsidRPr="0013396E">
        <w:t>.</w:t>
      </w:r>
      <w:r w:rsidR="008C7E79" w:rsidRPr="0013396E">
        <w:t>1</w:t>
      </w:r>
      <w:r w:rsidRPr="0013396E">
        <w:t>, ERCOT shall continue to enforce constraints associated with double-circuit contingencies throughout an EEA if the double-circuit failures are determined to be at high risk of occurring, due to system conditions.  For all other double-circuit contingencies identified in paragraph (</w:t>
      </w:r>
      <w:r w:rsidR="008C7E79" w:rsidRPr="0013396E">
        <w:t>3</w:t>
      </w:r>
      <w:r w:rsidRPr="0013396E">
        <w:t>)(b) of Section 6.5.9.</w:t>
      </w:r>
      <w:r w:rsidR="008C7E79" w:rsidRPr="0013396E">
        <w:t>4</w:t>
      </w:r>
      <w:r w:rsidRPr="0013396E">
        <w:t>.</w:t>
      </w:r>
      <w:r w:rsidR="008C7E79" w:rsidRPr="0013396E">
        <w:t>1</w:t>
      </w:r>
      <w:r w:rsidRPr="0013396E">
        <w:t>, ERCOT will enforce only the associated single-circuit contingencies during EEA Level 2 or 3.  ERCOT shall resume enforcing such constraints as a double-circuit contingency after PRC is restored to at least 3,000 MW or the Emergency Condition has ended, whichever is later, and ERCOT has determined that system conditions have improved such that the chance of re-entering into an EEA Level 2 or 3 is low.  For constraints related to stability limits that are not IROLs, ERCOT may elect not to enforce double-circuit contingencies during EEA Level 3 only.</w:t>
      </w:r>
    </w:p>
    <w:p w14:paraId="70D84DA3" w14:textId="77777777" w:rsidR="001F04FD" w:rsidRPr="0013396E" w:rsidRDefault="001F04FD" w:rsidP="001F04FD">
      <w:pPr>
        <w:pStyle w:val="H5"/>
        <w:spacing w:before="480"/>
        <w:ind w:left="1627" w:hanging="1627"/>
      </w:pPr>
      <w:bookmarkStart w:id="1221" w:name="_Toc397504992"/>
      <w:bookmarkStart w:id="1222" w:name="_Toc402357120"/>
      <w:bookmarkStart w:id="1223" w:name="_Toc422486500"/>
      <w:bookmarkStart w:id="1224" w:name="_Toc433093352"/>
      <w:bookmarkStart w:id="1225" w:name="_Toc433093510"/>
      <w:bookmarkStart w:id="1226" w:name="_Toc440874738"/>
      <w:bookmarkStart w:id="1227" w:name="_Toc448142293"/>
      <w:bookmarkStart w:id="1228" w:name="_Toc448142450"/>
      <w:bookmarkStart w:id="1229" w:name="_Toc458770287"/>
      <w:bookmarkStart w:id="1230" w:name="_Toc459294255"/>
      <w:bookmarkStart w:id="1231" w:name="_Toc463262748"/>
      <w:bookmarkStart w:id="1232" w:name="_Toc468286821"/>
      <w:bookmarkStart w:id="1233" w:name="_Toc481502867"/>
      <w:bookmarkStart w:id="1234" w:name="_Toc496080035"/>
      <w:bookmarkStart w:id="1235" w:name="_Toc232146445"/>
      <w:bookmarkStart w:id="1236" w:name="_Toc87951781"/>
      <w:bookmarkEnd w:id="462"/>
      <w:r w:rsidRPr="0013396E">
        <w:t>6.5.9.4.1</w:t>
      </w:r>
      <w:r w:rsidRPr="0013396E">
        <w:tab/>
        <w:t>General Procedures Prior to EEA Operations</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r w:rsidRPr="0013396E">
        <w:t xml:space="preserve"> </w:t>
      </w:r>
    </w:p>
    <w:p w14:paraId="3527508A" w14:textId="77777777" w:rsidR="001F04FD" w:rsidRPr="0013396E" w:rsidRDefault="001F04FD" w:rsidP="001F04FD">
      <w:pPr>
        <w:pStyle w:val="BodyTextNumbered"/>
      </w:pPr>
      <w:r w:rsidRPr="0013396E">
        <w:t>(1)</w:t>
      </w:r>
      <w:r w:rsidRPr="0013396E">
        <w:tab/>
        <w:t>Prior to declaring EEA Level 1 detailed in Section 6.5.9.4.2, EEA Levels, ERCOT may perform the following operations consistent with Good Utility Practice:</w:t>
      </w:r>
    </w:p>
    <w:p w14:paraId="40498E62" w14:textId="09B1A78F" w:rsidR="001F04FD" w:rsidRPr="0013396E" w:rsidRDefault="001F04FD" w:rsidP="001F04FD">
      <w:pPr>
        <w:pStyle w:val="List"/>
      </w:pPr>
      <w:r w:rsidRPr="0013396E">
        <w:t>(a)</w:t>
      </w:r>
      <w:r w:rsidRPr="0013396E">
        <w:tab/>
      </w:r>
      <w:r w:rsidR="00832D19" w:rsidRPr="0013396E">
        <w:t xml:space="preserve">Provide Dispatch Instructions to QSEs for specific Resources to operate at an Emergency Base Point to maximize Resource deployment </w:t>
      </w:r>
      <w:proofErr w:type="gramStart"/>
      <w:r w:rsidR="00832D19" w:rsidRPr="0013396E">
        <w:t>so as to</w:t>
      </w:r>
      <w:proofErr w:type="gramEnd"/>
      <w:r w:rsidR="00832D19" w:rsidRPr="0013396E">
        <w:t xml:space="preserve"> increase PRC levels on other Resources</w:t>
      </w:r>
      <w:r w:rsidRPr="0013396E">
        <w:t>;</w:t>
      </w:r>
    </w:p>
    <w:p w14:paraId="3BC2E0C1" w14:textId="77777777" w:rsidR="001F04FD" w:rsidRPr="0013396E" w:rsidRDefault="001F04FD" w:rsidP="00BA3F0D">
      <w:pPr>
        <w:pStyle w:val="List"/>
      </w:pPr>
      <w:r w:rsidRPr="0013396E">
        <w:t>(b)</w:t>
      </w:r>
      <w:r w:rsidRPr="0013396E">
        <w:tab/>
        <w:t>Commit specific available Resources as necessary that can respond in the timeframe of the emergency.  Such commitments will be settled using the HRUC process;</w:t>
      </w:r>
    </w:p>
    <w:p w14:paraId="3E350E80" w14:textId="77777777" w:rsidR="001F04FD" w:rsidRPr="0013396E" w:rsidRDefault="001F04FD" w:rsidP="001F04FD">
      <w:pPr>
        <w:pStyle w:val="List"/>
      </w:pPr>
      <w:r w:rsidRPr="0013396E">
        <w:t>(c)</w:t>
      </w:r>
      <w:r w:rsidRPr="0013396E">
        <w:tab/>
        <w:t>Start RMR Units available in the time frame of the emergency.  RMR Units should be loaded to full capability;</w:t>
      </w:r>
    </w:p>
    <w:p w14:paraId="147A1BCB" w14:textId="5CDD946E" w:rsidR="001F04FD" w:rsidRPr="0013396E" w:rsidRDefault="001F04FD" w:rsidP="001F04FD">
      <w:pPr>
        <w:pStyle w:val="List"/>
      </w:pPr>
      <w:r w:rsidRPr="0013396E">
        <w:t>(d)</w:t>
      </w:r>
      <w:r w:rsidRPr="0013396E">
        <w:tab/>
        <w:t xml:space="preserve">Utilize available Resources providing </w:t>
      </w:r>
      <w:r w:rsidR="00832D19" w:rsidRPr="0013396E">
        <w:t>RRS</w:t>
      </w:r>
      <w:r w:rsidR="008611B7" w:rsidRPr="0013396E">
        <w:t>, ECRS,</w:t>
      </w:r>
      <w:r w:rsidR="00832D19" w:rsidRPr="0013396E">
        <w:t xml:space="preserve"> and </w:t>
      </w:r>
      <w:r w:rsidRPr="0013396E">
        <w:t>Non-Spin services as required;</w:t>
      </w:r>
    </w:p>
    <w:p w14:paraId="189AB732" w14:textId="77777777" w:rsidR="0064112F" w:rsidRPr="0013396E" w:rsidRDefault="0064112F" w:rsidP="00F969DB">
      <w:pPr>
        <w:pStyle w:val="List"/>
      </w:pPr>
      <w:r w:rsidRPr="0013396E">
        <w:t>(e)</w:t>
      </w:r>
      <w:r w:rsidRPr="0013396E">
        <w:tab/>
        <w:t xml:space="preserve">Instruct TSPs and DSPs or their agents to reduce Customer Load by using existing, in-service distribution voltage reduction measures if ERCOT determines that the implementation of these measures could help avoid entering into EEA and ERCOT does not </w:t>
      </w:r>
      <w:proofErr w:type="gramStart"/>
      <w:r w:rsidRPr="0013396E">
        <w:t>expect to need</w:t>
      </w:r>
      <w:proofErr w:type="gramEnd"/>
      <w:r w:rsidRPr="0013396E">
        <w:t xml:space="preserve"> to use these measures to reduce the amount of Load shedding that may be needed in EEA Level 3.  A TSP, DSP, or their agent shall implement these instructions if distribution voltage reduction measures are </w:t>
      </w:r>
      <w:r w:rsidRPr="0013396E">
        <w:lastRenderedPageBreak/>
        <w:t xml:space="preserve">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w:t>
      </w:r>
      <w:proofErr w:type="gramStart"/>
      <w:r w:rsidRPr="0013396E">
        <w:t>to</w:t>
      </w:r>
      <w:proofErr w:type="gramEnd"/>
      <w:r w:rsidRPr="0013396E">
        <w:t xml:space="preserve"> reliability; and </w:t>
      </w:r>
    </w:p>
    <w:p w14:paraId="444F9F7E" w14:textId="46CEEC61" w:rsidR="00A3515A" w:rsidRPr="0013396E" w:rsidRDefault="001F04FD" w:rsidP="00A3515A">
      <w:pPr>
        <w:pStyle w:val="List"/>
        <w:spacing w:before="240"/>
      </w:pPr>
      <w:r w:rsidRPr="0013396E">
        <w:t>(</w:t>
      </w:r>
      <w:r w:rsidR="0064112F" w:rsidRPr="0013396E">
        <w:t>f</w:t>
      </w:r>
      <w:r w:rsidRPr="0013396E">
        <w:t>)</w:t>
      </w:r>
      <w:r w:rsidRPr="0013396E">
        <w:tab/>
        <w:t xml:space="preserve">ERCOT shall use the PRC </w:t>
      </w:r>
      <w:r w:rsidR="00D67C9C" w:rsidRPr="0013396E">
        <w:t xml:space="preserve">and system frequency </w:t>
      </w:r>
      <w:r w:rsidRPr="0013396E">
        <w:t xml:space="preserve">to determine the appropriate Emergency Notice and EEA levels.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F63FE" w:rsidRPr="0013396E" w:rsidDel="00004772" w14:paraId="5A33444F" w14:textId="77777777" w:rsidTr="00E844EE">
        <w:trPr>
          <w:trHeight w:val="296"/>
        </w:trPr>
        <w:tc>
          <w:tcPr>
            <w:tcW w:w="9576" w:type="dxa"/>
            <w:shd w:val="pct12" w:color="auto" w:fill="auto"/>
          </w:tcPr>
          <w:p w14:paraId="04F99F79" w14:textId="14A48E49" w:rsidR="005F63FE" w:rsidRPr="0013396E" w:rsidDel="00004772" w:rsidRDefault="005F63FE" w:rsidP="00E844EE">
            <w:pPr>
              <w:pStyle w:val="Instructions"/>
              <w:spacing w:before="120"/>
            </w:pPr>
            <w:r w:rsidRPr="0013396E" w:rsidDel="00004772">
              <w:t>[NPRR</w:t>
            </w:r>
            <w:r w:rsidR="00687F9C" w:rsidRPr="0013396E">
              <w:t>1238</w:t>
            </w:r>
            <w:r w:rsidRPr="0013396E" w:rsidDel="00004772">
              <w:t xml:space="preserve">:  </w:t>
            </w:r>
            <w:r w:rsidRPr="0013396E">
              <w:t>Insert</w:t>
            </w:r>
            <w:r w:rsidRPr="0013396E" w:rsidDel="00004772">
              <w:t xml:space="preserve"> paragraph (</w:t>
            </w:r>
            <w:r w:rsidRPr="0013396E">
              <w:t>2</w:t>
            </w:r>
            <w:r w:rsidRPr="0013396E" w:rsidDel="00004772">
              <w:t xml:space="preserve">) </w:t>
            </w:r>
            <w:r w:rsidRPr="0013396E">
              <w:t>below</w:t>
            </w:r>
            <w:r w:rsidRPr="0013396E" w:rsidDel="00004772">
              <w:t xml:space="preserve"> upon system implementation</w:t>
            </w:r>
            <w:r w:rsidRPr="0013396E">
              <w:t xml:space="preserve"> and renumber accordingly</w:t>
            </w:r>
            <w:r w:rsidRPr="0013396E" w:rsidDel="00004772">
              <w:t>:]</w:t>
            </w:r>
          </w:p>
          <w:p w14:paraId="56648632" w14:textId="5D3CCD04" w:rsidR="005F63FE" w:rsidRPr="0013396E" w:rsidRDefault="005F63FE" w:rsidP="005F63FE">
            <w:pPr>
              <w:spacing w:before="240" w:after="240"/>
              <w:ind w:left="720" w:hanging="720"/>
            </w:pPr>
            <w:r w:rsidRPr="0013396E">
              <w:t>(2)</w:t>
            </w:r>
            <w:r w:rsidRPr="0013396E">
              <w:tab/>
              <w:t xml:space="preserve">When PRC falls below 3,100 MW and is not projected to be recovered above 3,100 MW within 30 minutes following the deployment of Non-Spin, ERCOT may deploy some or all Voluntary Early Curtailment Loads (VECLs) via an Extensible Markup Language (XML) message, as described in Nodal Operating Guide Section 4.5.3.4, Qualified Scheduling Entity VECL Load </w:t>
            </w:r>
            <w:r w:rsidR="00C74DE0" w:rsidRPr="0013396E">
              <w:t>R</w:t>
            </w:r>
            <w:r w:rsidRPr="0013396E">
              <w:t xml:space="preserve">eduction Obligation, in order to maintain or restore 3,100 MW of PRC to the greatest extent possible.  </w:t>
            </w:r>
          </w:p>
          <w:p w14:paraId="697D0088" w14:textId="77777777" w:rsidR="005F63FE" w:rsidRPr="0013396E" w:rsidRDefault="005F63FE" w:rsidP="005F63FE">
            <w:pPr>
              <w:spacing w:before="240" w:after="240"/>
              <w:ind w:left="1440" w:hanging="720"/>
            </w:pPr>
            <w:r w:rsidRPr="0013396E">
              <w:t>(a)</w:t>
            </w:r>
            <w:r w:rsidRPr="0013396E">
              <w:tab/>
              <w:t>VECLs may be deployed at any time in a Settlement Interval at the discretion of ERCOT operators.</w:t>
            </w:r>
          </w:p>
          <w:p w14:paraId="7B8A4F79" w14:textId="77777777" w:rsidR="005F63FE" w:rsidRPr="0013396E" w:rsidRDefault="005F63FE" w:rsidP="005F63FE">
            <w:pPr>
              <w:spacing w:before="240" w:after="240"/>
              <w:ind w:left="1440" w:hanging="720"/>
            </w:pPr>
            <w:r w:rsidRPr="0013396E">
              <w:t>(b)</w:t>
            </w:r>
            <w:r w:rsidRPr="0013396E">
              <w:tab/>
              <w:t>Upon deployment of any amount of VECLs, ERCOT shall notify all Market Participants via an operations message that such deployment has been made and shall specify the MW capacity of VECL deployed.</w:t>
            </w:r>
          </w:p>
          <w:p w14:paraId="0417CEA5" w14:textId="77777777" w:rsidR="005F63FE" w:rsidRPr="0013396E" w:rsidRDefault="005F63FE" w:rsidP="005F63FE">
            <w:pPr>
              <w:spacing w:before="240" w:after="240"/>
              <w:ind w:left="1440" w:hanging="720"/>
            </w:pPr>
            <w:r w:rsidRPr="0013396E">
              <w:t>(c)</w:t>
            </w:r>
            <w:r w:rsidRPr="0013396E">
              <w:tab/>
              <w:t>ERCOT shall notify QSEs of the VECLs deployment via an XML message.  The deployment time within the ERCOT XML deployment message shall initiate the VECL deployment and the VECL ramp period.</w:t>
            </w:r>
          </w:p>
          <w:p w14:paraId="205F42D2" w14:textId="77777777" w:rsidR="005F63FE" w:rsidRPr="0013396E" w:rsidRDefault="005F63FE" w:rsidP="005F63FE">
            <w:pPr>
              <w:spacing w:before="240" w:after="240"/>
              <w:ind w:left="1440" w:hanging="720"/>
            </w:pPr>
            <w:r w:rsidRPr="0013396E">
              <w:t>(d)</w:t>
            </w:r>
            <w:r w:rsidRPr="0013396E">
              <w:tab/>
              <w:t xml:space="preserve">Upon receipt of a VECL deployment, QSEs shall instruct their VECLs to reduce consumption without delay in </w:t>
            </w:r>
            <w:proofErr w:type="gramStart"/>
            <w:r w:rsidRPr="0013396E">
              <w:t>a time period</w:t>
            </w:r>
            <w:proofErr w:type="gramEnd"/>
            <w:r w:rsidRPr="0013396E">
              <w:t xml:space="preserve"> not to exceed 30 minutes from the start of the VECL ramp period, and the deployed VECLs shall comply with those instructions.  </w:t>
            </w:r>
          </w:p>
          <w:p w14:paraId="01933295" w14:textId="77777777" w:rsidR="005F63FE" w:rsidRPr="0013396E" w:rsidRDefault="005F63FE" w:rsidP="005F63FE">
            <w:pPr>
              <w:spacing w:before="240" w:after="240"/>
              <w:ind w:left="1440" w:hanging="720"/>
            </w:pPr>
            <w:r w:rsidRPr="0013396E">
              <w:t>(e)</w:t>
            </w:r>
            <w:r w:rsidRPr="0013396E">
              <w:tab/>
              <w:t xml:space="preserve">If a VECL fails to comply with a deployment instruction, ERCOT may instruct the applicable TO </w:t>
            </w:r>
            <w:proofErr w:type="spellStart"/>
            <w:r w:rsidRPr="0013396E">
              <w:t>to</w:t>
            </w:r>
            <w:proofErr w:type="spellEnd"/>
            <w:r w:rsidRPr="0013396E">
              <w:t xml:space="preserve"> remotely disconnect the VECL.  If a VECL that fails to comply with a deployment instruction is co-located with an ERCOT Resource, ERCOT may instruct the Customer’s QSE to remotely disconnect the VECL, in which case the QSE shall ensure that the VECL is promptly disconnected from the ERCOT System.</w:t>
            </w:r>
            <w:r w:rsidRPr="0013396E" w:rsidDel="00585907">
              <w:t xml:space="preserve"> </w:t>
            </w:r>
          </w:p>
          <w:p w14:paraId="07082BC4" w14:textId="77777777" w:rsidR="005F63FE" w:rsidRPr="0013396E" w:rsidRDefault="005F63FE" w:rsidP="005F63FE">
            <w:pPr>
              <w:spacing w:before="240" w:after="240"/>
              <w:ind w:left="1440" w:hanging="720"/>
            </w:pPr>
            <w:r w:rsidRPr="0013396E">
              <w:t>(f)</w:t>
            </w:r>
            <w:r w:rsidRPr="0013396E">
              <w:tab/>
              <w:t>ERCOT shall notify QSEs of the termination of the VECLs deployment via an XML recall message.  The ERCOT XML recall message shall represent the official notice of the VECLs recall.</w:t>
            </w:r>
          </w:p>
          <w:p w14:paraId="5F83A311" w14:textId="77777777" w:rsidR="005F63FE" w:rsidRPr="0013396E" w:rsidRDefault="005F63FE" w:rsidP="005F63FE">
            <w:pPr>
              <w:spacing w:before="240" w:after="240"/>
              <w:ind w:left="2160" w:hanging="720"/>
            </w:pPr>
            <w:r w:rsidRPr="0013396E">
              <w:lastRenderedPageBreak/>
              <w:t>(i)</w:t>
            </w:r>
            <w:r w:rsidRPr="0013396E">
              <w:tab/>
              <w:t xml:space="preserve">If ERCOT has instructed the interconnecting TO </w:t>
            </w:r>
            <w:proofErr w:type="spellStart"/>
            <w:r w:rsidRPr="0013396E">
              <w:t>to</w:t>
            </w:r>
            <w:proofErr w:type="spellEnd"/>
            <w:r w:rsidRPr="0013396E">
              <w:t xml:space="preserve"> disconnect a VECL for failure to comply with a deployment instruction, ERCOT will also notify the TO once the VECL deployment has been terminated, so that the VECL can be reconnected.</w:t>
            </w:r>
          </w:p>
          <w:p w14:paraId="5813B69A" w14:textId="77777777" w:rsidR="005F63FE" w:rsidRPr="0013396E" w:rsidRDefault="005F63FE" w:rsidP="005F63FE">
            <w:pPr>
              <w:spacing w:before="240" w:after="240"/>
              <w:ind w:left="1440" w:hanging="720"/>
            </w:pPr>
            <w:r w:rsidRPr="0013396E">
              <w:t>(g)</w:t>
            </w:r>
            <w:r w:rsidRPr="0013396E">
              <w:tab/>
              <w:t xml:space="preserve">Upon termination of the VECLs deployment, </w:t>
            </w:r>
            <w:proofErr w:type="gramStart"/>
            <w:r w:rsidRPr="0013396E">
              <w:t>any</w:t>
            </w:r>
            <w:proofErr w:type="gramEnd"/>
            <w:r w:rsidRPr="0013396E">
              <w:t xml:space="preserve"> VECL </w:t>
            </w:r>
            <w:proofErr w:type="gramStart"/>
            <w:r w:rsidRPr="0013396E">
              <w:t>shall not</w:t>
            </w:r>
            <w:proofErr w:type="gramEnd"/>
            <w:r w:rsidRPr="0013396E">
              <w:t xml:space="preserve"> increase consumption at a rate exceeding 20% per minute.</w:t>
            </w:r>
          </w:p>
          <w:p w14:paraId="77678A58" w14:textId="35CE990E" w:rsidR="005F63FE" w:rsidRPr="0013396E" w:rsidDel="00004772" w:rsidRDefault="005F63FE" w:rsidP="005F63FE">
            <w:pPr>
              <w:spacing w:before="240" w:after="240"/>
              <w:ind w:left="1440" w:hanging="720"/>
            </w:pPr>
            <w:r w:rsidRPr="0013396E">
              <w:t>(h)</w:t>
            </w:r>
            <w:r w:rsidRPr="0013396E">
              <w:tab/>
              <w:t>Upon termination of VECLs deployment, ERCOT shall notify all Market Participants via an operations message that such deployment has been terminated and shall specify the MW capacity of VECLs recalled.</w:t>
            </w:r>
          </w:p>
        </w:tc>
      </w:tr>
    </w:tbl>
    <w:p w14:paraId="0080865D" w14:textId="26A311E1" w:rsidR="00A3515A" w:rsidRPr="0013396E" w:rsidRDefault="00A3515A" w:rsidP="00A3515A">
      <w:pPr>
        <w:spacing w:before="240" w:after="240"/>
        <w:ind w:left="720" w:hanging="720"/>
      </w:pPr>
      <w:r w:rsidRPr="0013396E">
        <w:lastRenderedPageBreak/>
        <w:t>(2)</w:t>
      </w:r>
      <w:r w:rsidRPr="0013396E">
        <w:tab/>
        <w:t xml:space="preserve">When PRC falls below 3,000 MW and is not projected to be recovered above 3,000 MW within 30 minutes following the deployment of Non-Spin, ERCOT may deploy available contracted ERS-10 and ERS-30 via an XML message.  </w:t>
      </w:r>
      <w:r w:rsidR="0050458F" w:rsidRPr="0013396E">
        <w:t>The deployment time within the ERCOT XML deployment message shall represent t</w:t>
      </w:r>
      <w:r w:rsidRPr="0013396E">
        <w:t xml:space="preserve">he </w:t>
      </w:r>
      <w:r w:rsidR="0050458F" w:rsidRPr="0013396E">
        <w:t xml:space="preserve">beginning of the </w:t>
      </w:r>
      <w:r w:rsidRPr="0013396E">
        <w:t>ERS-10 and ERS-30 ramp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87F9C" w:rsidRPr="0013396E" w:rsidDel="00004772" w14:paraId="1BF74CA4" w14:textId="77777777" w:rsidTr="00E844EE">
        <w:trPr>
          <w:trHeight w:val="296"/>
        </w:trPr>
        <w:tc>
          <w:tcPr>
            <w:tcW w:w="9576" w:type="dxa"/>
            <w:shd w:val="pct12" w:color="auto" w:fill="auto"/>
          </w:tcPr>
          <w:p w14:paraId="38BB5F69" w14:textId="2068BF9A" w:rsidR="00687F9C" w:rsidRPr="0013396E" w:rsidDel="00004772" w:rsidRDefault="00687F9C" w:rsidP="00E844EE">
            <w:pPr>
              <w:pStyle w:val="Instructions"/>
              <w:spacing w:before="120"/>
            </w:pPr>
            <w:r w:rsidRPr="0013396E" w:rsidDel="00004772">
              <w:t>[NPRR</w:t>
            </w:r>
            <w:r w:rsidRPr="0013396E">
              <w:t>1238</w:t>
            </w:r>
            <w:r w:rsidRPr="0013396E" w:rsidDel="00004772">
              <w:t xml:space="preserve">:  </w:t>
            </w:r>
            <w:r w:rsidRPr="0013396E">
              <w:t>Replace</w:t>
            </w:r>
            <w:r w:rsidRPr="0013396E" w:rsidDel="00004772">
              <w:t xml:space="preserve"> paragraph (</w:t>
            </w:r>
            <w:r w:rsidRPr="0013396E">
              <w:t>2</w:t>
            </w:r>
            <w:r w:rsidRPr="0013396E" w:rsidDel="00004772">
              <w:t xml:space="preserve">) </w:t>
            </w:r>
            <w:r w:rsidRPr="0013396E">
              <w:t>above with the following</w:t>
            </w:r>
            <w:r w:rsidRPr="0013396E" w:rsidDel="00004772">
              <w:t xml:space="preserve"> upon system implementation:]</w:t>
            </w:r>
          </w:p>
          <w:p w14:paraId="05189ACD" w14:textId="41ED176D" w:rsidR="00687F9C" w:rsidRPr="0013396E" w:rsidDel="00004772" w:rsidRDefault="00687F9C" w:rsidP="00687F9C">
            <w:pPr>
              <w:spacing w:before="240" w:after="240"/>
              <w:ind w:left="720" w:hanging="720"/>
              <w:rPr>
                <w:szCs w:val="24"/>
              </w:rPr>
            </w:pPr>
            <w:r w:rsidRPr="0013396E">
              <w:rPr>
                <w:szCs w:val="24"/>
              </w:rPr>
              <w:t>(3)</w:t>
            </w:r>
            <w:r w:rsidRPr="0013396E">
              <w:rPr>
                <w:szCs w:val="24"/>
              </w:rPr>
              <w:tab/>
              <w:t xml:space="preserve">When PRC falls below 3,000 MW and is not projected to be recovered above 3,000 MW within 30 minutes following the deployment of Non-Spin and all </w:t>
            </w:r>
            <w:r w:rsidRPr="0013396E">
              <w:rPr>
                <w:bCs/>
              </w:rPr>
              <w:t>VECL</w:t>
            </w:r>
            <w:r w:rsidRPr="0013396E">
              <w:rPr>
                <w:szCs w:val="24"/>
              </w:rPr>
              <w:t>, ERCOT may deploy available contracted ERS-10 and ERS-30 via an XML message.  The deployment time within the ERCOT XML deployment message shall represent the beginning of the ERS-10 and ERS-30 ramp periods.</w:t>
            </w:r>
          </w:p>
        </w:tc>
      </w:tr>
    </w:tbl>
    <w:p w14:paraId="5DAF438C" w14:textId="698B1E64" w:rsidR="00A3515A" w:rsidRPr="0013396E" w:rsidRDefault="00A3515A" w:rsidP="00A3515A">
      <w:pPr>
        <w:spacing w:before="240" w:after="240"/>
        <w:ind w:left="1440" w:hanging="720"/>
      </w:pPr>
      <w:r w:rsidRPr="0013396E">
        <w:t>(a)</w:t>
      </w:r>
      <w:r w:rsidRPr="0013396E">
        <w:tab/>
        <w:t>ERS-10 and ERS-30 may be deployed at any time in a Settlement Interval.  ERS-10 and ERS-30 may be deployed either simultaneously or separately, and in any order, at the discretion of ERCOT operators.</w:t>
      </w:r>
    </w:p>
    <w:p w14:paraId="27BF40AE" w14:textId="0BFC044A" w:rsidR="00A3515A" w:rsidRPr="0013396E" w:rsidRDefault="00A3515A" w:rsidP="00A3515A">
      <w:pPr>
        <w:spacing w:before="240" w:after="240"/>
        <w:ind w:left="1440" w:hanging="720"/>
      </w:pPr>
      <w:r w:rsidRPr="0013396E">
        <w:t>(b)</w:t>
      </w:r>
      <w:r w:rsidRPr="0013396E">
        <w:tab/>
        <w:t>Upon deployment, QSEs shall instruct their ERS Resources in ERS-10 and ERS-30 to perform at contracted levels consistent with the criteria described in Section 8.1.3.1.4, Event Performance Criteria for Emergency Response Service Resources, until either ERCOT releases the ERS-10 and ERS-30 deployment or the ERS-10 and ERS-30 Resources have reached their maximum deployment time.</w:t>
      </w:r>
    </w:p>
    <w:p w14:paraId="6F212AF3" w14:textId="0CDD11DC" w:rsidR="00A3515A" w:rsidRPr="0013396E" w:rsidRDefault="00A3515A" w:rsidP="00A3515A">
      <w:pPr>
        <w:spacing w:before="240" w:after="240"/>
        <w:ind w:left="1440" w:hanging="720"/>
      </w:pPr>
      <w:r w:rsidRPr="0013396E">
        <w:t>(c)</w:t>
      </w:r>
      <w:r w:rsidRPr="0013396E">
        <w:tab/>
        <w:t xml:space="preserve">ERCOT shall notify QSEs of the </w:t>
      </w:r>
      <w:r w:rsidR="0050458F" w:rsidRPr="0013396E">
        <w:t>recall</w:t>
      </w:r>
      <w:r w:rsidRPr="0013396E">
        <w:t xml:space="preserve"> of ERS-10 and ERS-30 via an XML message.  The </w:t>
      </w:r>
      <w:r w:rsidR="0050458F" w:rsidRPr="0013396E">
        <w:t>recall time within the ERCOT XML message</w:t>
      </w:r>
      <w:r w:rsidRPr="0013396E">
        <w:t xml:space="preserve"> shall represent the official notice of ERS-10 and ERS-30 </w:t>
      </w:r>
      <w:r w:rsidR="0050458F" w:rsidRPr="0013396E">
        <w:t>recall</w:t>
      </w:r>
      <w:r w:rsidRPr="0013396E">
        <w:t>.</w:t>
      </w:r>
    </w:p>
    <w:p w14:paraId="373F7A2E" w14:textId="6679A103" w:rsidR="001F04FD" w:rsidRPr="0013396E" w:rsidRDefault="00A3515A" w:rsidP="00A3515A">
      <w:pPr>
        <w:pStyle w:val="List"/>
        <w:spacing w:before="240"/>
      </w:pPr>
      <w:r w:rsidRPr="0013396E">
        <w:lastRenderedPageBreak/>
        <w:t>(d)</w:t>
      </w:r>
      <w:r w:rsidRPr="0013396E">
        <w:tab/>
        <w:t xml:space="preserve">Upon release, an ERS Resource shall return to a </w:t>
      </w:r>
      <w:proofErr w:type="gramStart"/>
      <w:r w:rsidRPr="0013396E">
        <w:t>condition such</w:t>
      </w:r>
      <w:proofErr w:type="gramEnd"/>
      <w:r w:rsidRPr="0013396E">
        <w:t xml:space="preserve"> that it </w:t>
      </w:r>
      <w:proofErr w:type="gramStart"/>
      <w:r w:rsidRPr="0013396E">
        <w:t>is capable of meeting</w:t>
      </w:r>
      <w:proofErr w:type="gramEnd"/>
      <w:r w:rsidRPr="0013396E">
        <w:t xml:space="preserve"> its ERS performance requirements as soon as practical, but no later than ten hours following the release.</w:t>
      </w:r>
    </w:p>
    <w:p w14:paraId="1D3D2DED" w14:textId="77777777" w:rsidR="008C7E79" w:rsidRPr="0013396E" w:rsidDel="00004772" w:rsidRDefault="008C7E79" w:rsidP="008C7E79">
      <w:pPr>
        <w:pStyle w:val="BodyTextNumbered"/>
        <w:shd w:val="clear" w:color="auto" w:fill="FFFFFF"/>
      </w:pPr>
      <w:bookmarkStart w:id="1237" w:name="_Toc397504993"/>
      <w:bookmarkStart w:id="1238" w:name="_Toc402357121"/>
      <w:bookmarkStart w:id="1239" w:name="_Toc422486501"/>
      <w:bookmarkStart w:id="1240" w:name="_Toc433093353"/>
      <w:bookmarkStart w:id="1241" w:name="_Toc433093511"/>
      <w:bookmarkStart w:id="1242" w:name="_Toc440874739"/>
      <w:bookmarkStart w:id="1243" w:name="_Toc448142294"/>
      <w:bookmarkStart w:id="1244" w:name="_Toc448142451"/>
      <w:bookmarkStart w:id="1245" w:name="_Toc458770288"/>
      <w:bookmarkStart w:id="1246" w:name="_Toc459294256"/>
      <w:bookmarkStart w:id="1247" w:name="_Toc463262749"/>
      <w:bookmarkStart w:id="1248" w:name="_Toc468286822"/>
      <w:bookmarkStart w:id="1249" w:name="_Toc481502868"/>
      <w:bookmarkStart w:id="1250" w:name="_Toc496080036"/>
      <w:r w:rsidRPr="0013396E" w:rsidDel="00004772">
        <w:t>(</w:t>
      </w:r>
      <w:r w:rsidRPr="0013396E">
        <w:t>3</w:t>
      </w:r>
      <w:r w:rsidRPr="0013396E" w:rsidDel="00004772">
        <w:t>)</w:t>
      </w:r>
      <w:r w:rsidRPr="0013396E" w:rsidDel="00004772">
        <w:tab/>
        <w:t xml:space="preserve">When </w:t>
      </w:r>
      <w:r w:rsidRPr="0013396E">
        <w:t>a Watch</w:t>
      </w:r>
      <w:r w:rsidRPr="0013396E" w:rsidDel="00004772">
        <w:t xml:space="preserve"> is issued for PRC below 3,000 MW and ERCOT expects system conditions to deteriorate to the extent that an EEA Level 2 or 3 may be experienced, ERCOT shall evaluate constraints active in SCED and determine which constraints have the potential to limit generation output.  </w:t>
      </w:r>
    </w:p>
    <w:p w14:paraId="4F1799B7" w14:textId="77777777" w:rsidR="008C7E79" w:rsidRPr="0013396E" w:rsidDel="00004772" w:rsidRDefault="008C7E79" w:rsidP="008C7E79">
      <w:pPr>
        <w:pStyle w:val="BodyTextNumbered"/>
        <w:ind w:left="1440"/>
      </w:pPr>
      <w:r w:rsidRPr="0013396E" w:rsidDel="00004772">
        <w:t>(a)</w:t>
      </w:r>
      <w:r w:rsidRPr="0013396E" w:rsidDel="00004772">
        <w:tab/>
        <w:t>Upon identification of such constraints, ERCOT shall coordinate with the TSPs that own or operate the overloaded Transmission Facilities associated with those constraints, as well as the Resource Entities whose generation output may be limited, to determine whether: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7E79" w:rsidRPr="0013396E" w:rsidDel="00004772" w14:paraId="6A1D1F35" w14:textId="77777777" w:rsidTr="0061655D">
        <w:trPr>
          <w:trHeight w:val="296"/>
        </w:trPr>
        <w:tc>
          <w:tcPr>
            <w:tcW w:w="9576" w:type="dxa"/>
            <w:shd w:val="pct12" w:color="auto" w:fill="auto"/>
          </w:tcPr>
          <w:p w14:paraId="5770D94C" w14:textId="63C16B65" w:rsidR="008C7E79" w:rsidRPr="0013396E" w:rsidDel="00004772" w:rsidRDefault="008C7E79" w:rsidP="0061655D">
            <w:pPr>
              <w:pStyle w:val="Instructions"/>
              <w:spacing w:before="120"/>
            </w:pPr>
            <w:r w:rsidRPr="0013396E" w:rsidDel="00004772">
              <w:t xml:space="preserve">[NPRR857:  Replace paragraph (a) above with the following upon system implementation </w:t>
            </w:r>
            <w:r w:rsidRPr="0013396E" w:rsidDel="00004772">
              <w:rPr>
                <w:bCs/>
                <w:iCs w:val="0"/>
              </w:rPr>
              <w:t xml:space="preserve">and </w:t>
            </w:r>
            <w:r w:rsidRPr="0013396E" w:rsidDel="00004772">
              <w:t xml:space="preserve">satisfying the following conditions: </w:t>
            </w:r>
            <w:r w:rsidR="00186863" w:rsidRPr="0013396E">
              <w:t xml:space="preserve"> </w:t>
            </w:r>
            <w:r w:rsidRPr="0013396E" w:rsidDel="00004772">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F4D0DF4" w14:textId="77777777" w:rsidR="008C7E79" w:rsidRPr="0013396E" w:rsidDel="00004772" w:rsidRDefault="008C7E79" w:rsidP="0061655D">
            <w:pPr>
              <w:pStyle w:val="BodyTextNumbered"/>
              <w:ind w:left="1440"/>
            </w:pPr>
            <w:r w:rsidRPr="0013396E" w:rsidDel="00004772">
              <w:t>(a)</w:t>
            </w:r>
            <w:r w:rsidRPr="0013396E" w:rsidDel="00004772">
              <w:tab/>
              <w:t>Upon identification of such constraints, ERCOT shall coordinate with the TSPs and DCTOs that own or operate the overloaded Transmission Facilities associated with those constraints, as well as the Resource Entities whose generation output may be limited, to determine whether:</w:t>
            </w:r>
          </w:p>
        </w:tc>
      </w:tr>
    </w:tbl>
    <w:p w14:paraId="7A431EB9" w14:textId="77777777" w:rsidR="008C7E79" w:rsidRPr="0013396E" w:rsidDel="00004772" w:rsidRDefault="008C7E79" w:rsidP="008C7E79">
      <w:pPr>
        <w:pStyle w:val="BodyTextNumbered"/>
        <w:shd w:val="clear" w:color="auto" w:fill="FFFFFF"/>
        <w:spacing w:before="240"/>
        <w:ind w:left="2160"/>
      </w:pPr>
      <w:r w:rsidRPr="0013396E" w:rsidDel="00004772">
        <w:t>(i)</w:t>
      </w:r>
      <w:r w:rsidRPr="0013396E" w:rsidDel="00004772">
        <w:tab/>
        <w:t xml:space="preserve">A 15-Minute Rating is available to allow for additional transmission capacity for use in congestion management, if an EEA Level 2 or 3 is declared, and post-contingency actions can be taken within 15 minutes to return the flow to within the Emergency Rating.  Such actions may include, but are not limited to, reducing the generation that increased output </w:t>
      </w:r>
      <w:proofErr w:type="gramStart"/>
      <w:r w:rsidRPr="0013396E" w:rsidDel="00004772">
        <w:t>as a result of</w:t>
      </w:r>
      <w:proofErr w:type="gramEnd"/>
      <w:r w:rsidRPr="0013396E" w:rsidDel="00004772">
        <w:t xml:space="preserve"> enforcing the 15-Minute Rating rather than the Emergency Rating; </w:t>
      </w:r>
    </w:p>
    <w:p w14:paraId="7BFEA3AD" w14:textId="77777777" w:rsidR="008C7E79" w:rsidRPr="0013396E" w:rsidDel="00004772" w:rsidRDefault="008C7E79" w:rsidP="008C7E79">
      <w:pPr>
        <w:pStyle w:val="BodyTextNumbered"/>
        <w:shd w:val="clear" w:color="auto" w:fill="FFFFFF"/>
        <w:ind w:left="2160"/>
      </w:pPr>
      <w:r w:rsidRPr="0013396E" w:rsidDel="00004772">
        <w:t>(ii)</w:t>
      </w:r>
      <w:r w:rsidRPr="0013396E" w:rsidDel="00004772">
        <w:tab/>
        <w:t xml:space="preserve">Post-contingency loading of the Transmission Facilities is expected to be at or below Normal Rating within two hours; or </w:t>
      </w:r>
    </w:p>
    <w:p w14:paraId="72DA2971" w14:textId="77777777" w:rsidR="008C7E79" w:rsidRPr="0013396E" w:rsidDel="00004772" w:rsidRDefault="008C7E79" w:rsidP="008C7E79">
      <w:pPr>
        <w:pStyle w:val="BodyTextNumbered"/>
        <w:shd w:val="clear" w:color="auto" w:fill="FFFFFF"/>
        <w:ind w:left="2160"/>
      </w:pPr>
      <w:r w:rsidRPr="0013396E" w:rsidDel="00004772">
        <w:t>(iii)</w:t>
      </w:r>
      <w:r w:rsidRPr="0013396E" w:rsidDel="00004772">
        <w:tab/>
        <w:t xml:space="preserve">Additional transmission capacity could allow for additional output from a limited Generation Resource by taking one of the following actions: </w:t>
      </w:r>
    </w:p>
    <w:p w14:paraId="3674CF29" w14:textId="77777777" w:rsidR="008C7E79" w:rsidRPr="0013396E" w:rsidDel="00004772" w:rsidRDefault="008C7E79" w:rsidP="008C7E79">
      <w:pPr>
        <w:pStyle w:val="BodyTextNumbered"/>
        <w:shd w:val="clear" w:color="auto" w:fill="FFFFFF"/>
        <w:ind w:left="2880"/>
      </w:pPr>
      <w:r w:rsidRPr="0013396E" w:rsidDel="00004772">
        <w:t>(A)</w:t>
      </w:r>
      <w:r w:rsidRPr="0013396E" w:rsidDel="00004772">
        <w:tab/>
        <w:t xml:space="preserve">Restoring Transmission Elements that are out of service; </w:t>
      </w:r>
    </w:p>
    <w:p w14:paraId="3A3C1C28" w14:textId="5F93E87C" w:rsidR="008C7E79" w:rsidRPr="0013396E" w:rsidDel="00004772" w:rsidRDefault="008C7E79" w:rsidP="008C7E79">
      <w:pPr>
        <w:pStyle w:val="BodyTextNumbered"/>
        <w:shd w:val="clear" w:color="auto" w:fill="FFFFFF"/>
        <w:ind w:left="2880"/>
      </w:pPr>
      <w:r w:rsidRPr="0013396E" w:rsidDel="00004772">
        <w:t>(B)</w:t>
      </w:r>
      <w:r w:rsidRPr="0013396E" w:rsidDel="00004772">
        <w:tab/>
        <w:t>Reconfiguring the transmission system; or</w:t>
      </w:r>
    </w:p>
    <w:p w14:paraId="2F10F037" w14:textId="77777777" w:rsidR="008C7E79" w:rsidRPr="0013396E" w:rsidDel="00004772" w:rsidRDefault="008C7E79" w:rsidP="008C7E79">
      <w:pPr>
        <w:pStyle w:val="BodyTextNumbered"/>
        <w:shd w:val="clear" w:color="auto" w:fill="FFFFFF"/>
        <w:ind w:left="2880"/>
      </w:pPr>
      <w:r w:rsidRPr="0013396E" w:rsidDel="00004772">
        <w:t>(C)</w:t>
      </w:r>
      <w:r w:rsidRPr="0013396E" w:rsidDel="00004772">
        <w:tab/>
      </w:r>
      <w:proofErr w:type="gramStart"/>
      <w:r w:rsidRPr="0013396E" w:rsidDel="00004772">
        <w:t>Making adjustments to</w:t>
      </w:r>
      <w:proofErr w:type="gramEnd"/>
      <w:r w:rsidRPr="0013396E" w:rsidDel="00004772">
        <w:t xml:space="preserve"> phase angle regulator tap positions.</w:t>
      </w:r>
    </w:p>
    <w:p w14:paraId="37DC44F9" w14:textId="69B06A01" w:rsidR="008C7E79" w:rsidRPr="0013396E" w:rsidDel="00004772" w:rsidRDefault="008C7E79" w:rsidP="008C7E79">
      <w:pPr>
        <w:pStyle w:val="BodyTextNumbered"/>
        <w:shd w:val="clear" w:color="auto" w:fill="FFFFFF"/>
        <w:ind w:left="1440" w:firstLine="0"/>
      </w:pPr>
      <w:r w:rsidRPr="0013396E" w:rsidDel="00004772">
        <w:lastRenderedPageBreak/>
        <w:t xml:space="preserve">If ERCOT determines that one of the above-mentioned actions allows for additional output from a limited Generation Resource, ERCOT may instruct the TSPs to take </w:t>
      </w:r>
      <w:proofErr w:type="gramStart"/>
      <w:r w:rsidRPr="0013396E" w:rsidDel="00004772">
        <w:t>the action</w:t>
      </w:r>
      <w:proofErr w:type="gramEnd"/>
      <w:r w:rsidRPr="0013396E" w:rsidDel="00004772">
        <w:t xml:space="preserve">(s) during the </w:t>
      </w:r>
      <w:r w:rsidR="0050458F" w:rsidRPr="0013396E">
        <w:t>Watch</w:t>
      </w:r>
      <w:r w:rsidRPr="0013396E" w:rsidDel="00004772">
        <w:t xml:space="preserve"> to allow for additional output from the limited Generation Resource.</w:t>
      </w:r>
    </w:p>
    <w:p w14:paraId="184ED9E1" w14:textId="31542F19" w:rsidR="008C7E79" w:rsidRPr="0013396E" w:rsidDel="00004772" w:rsidRDefault="008C7E79" w:rsidP="008C7E79">
      <w:pPr>
        <w:pStyle w:val="BodyTextNumbered"/>
        <w:ind w:left="1440"/>
      </w:pPr>
      <w:r w:rsidRPr="0013396E" w:rsidDel="00004772">
        <w:t>(b)</w:t>
      </w:r>
      <w:r w:rsidRPr="0013396E" w:rsidDel="00004772">
        <w:tab/>
        <w:t xml:space="preserve">ERCOT shall also coordinate with TSPs who own and operate the Transmission Facilities associated with the double-circuit contingencies for the constraints identified above to determine whether the double-circuit failures are at a high risk of occurring due to system conditions, which may include: </w:t>
      </w:r>
      <w:r w:rsidR="00186863" w:rsidRPr="0013396E">
        <w:t xml:space="preserve"> </w:t>
      </w:r>
      <w:r w:rsidRPr="0013396E" w:rsidDel="00004772">
        <w:t xml:space="preserve">severe weather conditions forecasted by ERCOT in the vicinity of the double circuit, weather conditions that indicate a high risk of insulator flashover on the double circuit, repeated Forced Outages of the individual circuits that are part of the double circuit in the preceding 48 hours, or fire in progress in the right of way of the double circuit. </w:t>
      </w:r>
    </w:p>
    <w:p w14:paraId="240942EA" w14:textId="77777777" w:rsidR="008C7E79" w:rsidRPr="0013396E" w:rsidDel="00004772" w:rsidRDefault="008C7E79" w:rsidP="008C7E79">
      <w:pPr>
        <w:pStyle w:val="BodyTextNumbered"/>
        <w:spacing w:before="240"/>
        <w:ind w:left="1440"/>
      </w:pPr>
      <w:r w:rsidRPr="0013396E" w:rsidDel="00004772">
        <w:t>(c)</w:t>
      </w:r>
      <w:r w:rsidRPr="0013396E" w:rsidDel="00004772">
        <w:tab/>
        <w:t>The actions detailed in this Section shall be supplemental to the development and maintenance of CMPs as otherwise directed by the Protocols or Operating Guides.</w:t>
      </w:r>
    </w:p>
    <w:p w14:paraId="1258CB00" w14:textId="395F360A" w:rsidR="008C7E79" w:rsidRPr="0013396E" w:rsidRDefault="008C7E79" w:rsidP="008C7E79">
      <w:pPr>
        <w:spacing w:before="240" w:after="240"/>
        <w:ind w:left="720" w:hanging="720"/>
      </w:pPr>
      <w:r w:rsidRPr="0013396E">
        <w:t>(4)</w:t>
      </w:r>
      <w:r w:rsidRPr="0013396E">
        <w:tab/>
        <w:t>When a Watch is issued for PRC below 3,000 MW, QSEs shall suspend any ongoing ERCOT-required Resource performance testing.</w:t>
      </w:r>
    </w:p>
    <w:p w14:paraId="193F0CBB" w14:textId="77777777" w:rsidR="001F04FD" w:rsidRPr="0013396E" w:rsidRDefault="001F04FD" w:rsidP="001F04FD">
      <w:pPr>
        <w:pStyle w:val="H5"/>
        <w:spacing w:before="480"/>
        <w:ind w:left="1627" w:hanging="1627"/>
      </w:pPr>
      <w:bookmarkStart w:id="1251" w:name="_Toc232146446"/>
      <w:bookmarkStart w:id="1252" w:name="_Hlk214433010"/>
      <w:r w:rsidRPr="0013396E">
        <w:t>6.5.9.4.2</w:t>
      </w:r>
      <w:r w:rsidRPr="0013396E">
        <w:tab/>
        <w:t>EEA Levels</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14:paraId="22D8297E" w14:textId="551D1D6E" w:rsidR="001F04FD" w:rsidRPr="0013396E" w:rsidRDefault="001F04FD" w:rsidP="001F04FD">
      <w:pPr>
        <w:pStyle w:val="BodyTextNumbered"/>
      </w:pPr>
      <w:r w:rsidRPr="0013396E">
        <w:t>(1)</w:t>
      </w:r>
      <w:r w:rsidRPr="0013396E">
        <w:tab/>
        <w:t>ERCOT will declare an EEA Level 1 when PRC falls below 2,</w:t>
      </w:r>
      <w:r w:rsidR="008C7E79" w:rsidRPr="0013396E">
        <w:t>5</w:t>
      </w:r>
      <w:r w:rsidRPr="0013396E">
        <w:t xml:space="preserve">00 MW and is not projected to </w:t>
      </w:r>
      <w:proofErr w:type="gramStart"/>
      <w:r w:rsidRPr="0013396E">
        <w:t>be recovered</w:t>
      </w:r>
      <w:proofErr w:type="gramEnd"/>
      <w:r w:rsidRPr="0013396E">
        <w:t xml:space="preserve"> above 2,</w:t>
      </w:r>
      <w:r w:rsidR="008C7E79" w:rsidRPr="0013396E">
        <w:t>5</w:t>
      </w:r>
      <w:r w:rsidRPr="0013396E">
        <w:t xml:space="preserve">00 MW within 30 minutes without the use of the following actions that are prescribed for EEA Level 1: </w:t>
      </w:r>
    </w:p>
    <w:p w14:paraId="59BC8C28" w14:textId="44FEC5E5" w:rsidR="001F04FD" w:rsidRPr="0013396E" w:rsidRDefault="001F04FD" w:rsidP="001F04FD">
      <w:pPr>
        <w:pStyle w:val="List"/>
      </w:pPr>
      <w:r w:rsidRPr="0013396E">
        <w:t>(a)</w:t>
      </w:r>
      <w:r w:rsidRPr="0013396E">
        <w:tab/>
        <w:t xml:space="preserve">ERCOT shall take the following steps to maintain steady state system frequency near 60 Hz and maintain PRC above </w:t>
      </w:r>
      <w:r w:rsidR="008C7E79" w:rsidRPr="0013396E">
        <w:t>2</w:t>
      </w:r>
      <w:r w:rsidRPr="0013396E">
        <w:t>,</w:t>
      </w:r>
      <w:r w:rsidR="008C7E79" w:rsidRPr="0013396E">
        <w:t>00</w:t>
      </w:r>
      <w:r w:rsidRPr="0013396E">
        <w:t>0 MW:</w:t>
      </w:r>
    </w:p>
    <w:p w14:paraId="3159BC04" w14:textId="78D223C5" w:rsidR="001F04FD" w:rsidRPr="0013396E" w:rsidRDefault="001F04FD" w:rsidP="001F04FD">
      <w:pPr>
        <w:pStyle w:val="List2"/>
      </w:pPr>
      <w:r w:rsidRPr="0013396E">
        <w:t>(i)</w:t>
      </w:r>
      <w:r w:rsidRPr="0013396E">
        <w:tab/>
      </w:r>
      <w:r w:rsidR="00636C61" w:rsidRPr="0013396E">
        <w:t>Request available Generation Resources that can perform within the expected timeframe of the emergency to come On-Line by initiating manual HRUC or through Dispatch Instructions, and request available ESRs that can perform within the expected timeframe of the emergency to come On-Line through Dispatch Instructions;</w:t>
      </w:r>
    </w:p>
    <w:p w14:paraId="5A8EA4FE" w14:textId="4923F7CB" w:rsidR="001F04FD" w:rsidRPr="0013396E" w:rsidRDefault="001F04FD" w:rsidP="005A7D8E">
      <w:pPr>
        <w:pStyle w:val="List2"/>
      </w:pPr>
      <w:r w:rsidRPr="0013396E">
        <w:t>(ii)</w:t>
      </w:r>
      <w:r w:rsidRPr="0013396E">
        <w:tab/>
        <w:t xml:space="preserve">Use available DC Tie import capacity that is not already being used; </w:t>
      </w:r>
    </w:p>
    <w:p w14:paraId="2D5C7F50" w14:textId="5886A1E6" w:rsidR="001F04FD" w:rsidRPr="0013396E" w:rsidRDefault="001F04FD" w:rsidP="001F04FD">
      <w:pPr>
        <w:pStyle w:val="List2"/>
      </w:pPr>
      <w:r w:rsidRPr="0013396E">
        <w:t>(iii)</w:t>
      </w:r>
      <w:r w:rsidRPr="0013396E">
        <w:tab/>
        <w:t>Issue a Dispatch Instruction for Resources to remain On-Line which, before start of emergency, were scheduled to come Off-Line;</w:t>
      </w:r>
    </w:p>
    <w:p w14:paraId="7032B171" w14:textId="60E06A94" w:rsidR="001F04FD" w:rsidRDefault="001F04FD" w:rsidP="000D6728">
      <w:pPr>
        <w:pStyle w:val="List2"/>
      </w:pPr>
      <w:r w:rsidRPr="0013396E">
        <w:t>(iv)</w:t>
      </w:r>
      <w:r w:rsidRPr="0013396E">
        <w:tab/>
      </w:r>
      <w:r w:rsidR="00A3515A" w:rsidRPr="0013396E">
        <w:t xml:space="preserve">Instruct QSEs to </w:t>
      </w:r>
      <w:r w:rsidRPr="0013396E">
        <w:t xml:space="preserve">deploy </w:t>
      </w:r>
      <w:r w:rsidR="00A3515A" w:rsidRPr="0013396E">
        <w:t>undeployed</w:t>
      </w:r>
      <w:r w:rsidRPr="0013396E">
        <w:t xml:space="preserve"> </w:t>
      </w:r>
      <w:r w:rsidR="00A3515A" w:rsidRPr="0013396E">
        <w:t xml:space="preserve">ERS-10 and </w:t>
      </w:r>
      <w:r w:rsidRPr="0013396E">
        <w:t>ERS-30</w:t>
      </w:r>
      <w:r w:rsidR="00636C61">
        <w:t>; and</w:t>
      </w:r>
    </w:p>
    <w:p w14:paraId="1198931F" w14:textId="7343B546" w:rsidR="00636C61" w:rsidRPr="0013396E" w:rsidRDefault="00636C61" w:rsidP="000D6728">
      <w:pPr>
        <w:pStyle w:val="List2"/>
      </w:pPr>
      <w:r w:rsidRPr="0013396E">
        <w:t>(v)</w:t>
      </w:r>
      <w:r w:rsidRPr="0013396E">
        <w:tab/>
        <w:t xml:space="preserve">At ERCOT’s discretion, manually deploy, </w:t>
      </w:r>
      <w:r w:rsidRPr="0013396E">
        <w:rPr>
          <w:iCs/>
        </w:rPr>
        <w:t xml:space="preserve">through ICCP, </w:t>
      </w:r>
      <w:r w:rsidRPr="0013396E">
        <w:t xml:space="preserve">available RRS and </w:t>
      </w:r>
      <w:proofErr w:type="gramStart"/>
      <w:r w:rsidRPr="0013396E">
        <w:t xml:space="preserve">ECRS </w:t>
      </w:r>
      <w:r w:rsidRPr="0013396E">
        <w:rPr>
          <w:iCs/>
        </w:rPr>
        <w:t>capacity</w:t>
      </w:r>
      <w:proofErr w:type="gramEnd"/>
      <w:r w:rsidRPr="0013396E">
        <w:rPr>
          <w:iCs/>
        </w:rPr>
        <w:t xml:space="preserve"> from </w:t>
      </w:r>
      <w:r w:rsidRPr="0013396E">
        <w:t>Generation Resources having a Resource Status of ONSC and awarded RRS or ECRS.</w:t>
      </w:r>
    </w:p>
    <w:p w14:paraId="63CE39A1" w14:textId="3DA19F0B" w:rsidR="001F04FD" w:rsidRPr="0013396E" w:rsidRDefault="001F04FD" w:rsidP="005A7D8E">
      <w:pPr>
        <w:pStyle w:val="List"/>
      </w:pPr>
      <w:r w:rsidRPr="0013396E">
        <w:lastRenderedPageBreak/>
        <w:t>(b)</w:t>
      </w:r>
      <w:r w:rsidRPr="0013396E">
        <w:tab/>
        <w:t>QSEs shall:</w:t>
      </w:r>
    </w:p>
    <w:p w14:paraId="7985BFCF" w14:textId="1022B21C" w:rsidR="001F04FD" w:rsidRPr="0013396E" w:rsidRDefault="001F04FD" w:rsidP="001F04FD">
      <w:pPr>
        <w:pStyle w:val="List"/>
        <w:ind w:left="2160"/>
      </w:pPr>
      <w:r w:rsidRPr="0013396E">
        <w:t>(i)</w:t>
      </w:r>
      <w:r w:rsidRPr="0013396E">
        <w:tab/>
      </w:r>
      <w:r w:rsidR="00636C61" w:rsidRPr="0013396E">
        <w:t>Ensure COPs, telemetered status, telemetered HSLs, Normal Ramp Rates, Emergency Ramp Rates, and Ancillary Service capabilities are updated and reflect all Resource delays and limitations; and</w:t>
      </w:r>
    </w:p>
    <w:p w14:paraId="79F9FED1" w14:textId="02D5A821" w:rsidR="00C52BB8" w:rsidRPr="0013396E" w:rsidRDefault="00C52BB8" w:rsidP="005A7D8E">
      <w:pPr>
        <w:pStyle w:val="List"/>
        <w:ind w:left="2160"/>
      </w:pPr>
      <w:r w:rsidRPr="0013396E">
        <w:t>(ii)</w:t>
      </w:r>
      <w:r w:rsidRPr="0013396E">
        <w:tab/>
        <w:t>Ensure that each of its ESRs suspends charging until the EEA is recalled, except under the following circumstances:</w:t>
      </w:r>
    </w:p>
    <w:p w14:paraId="06B18A6C" w14:textId="1E5C3C21" w:rsidR="00C52BB8" w:rsidRPr="0013396E" w:rsidRDefault="00C52BB8" w:rsidP="00C52BB8">
      <w:pPr>
        <w:pStyle w:val="List"/>
        <w:ind w:left="2880"/>
      </w:pPr>
      <w:r w:rsidRPr="0013396E">
        <w:t>(A)</w:t>
      </w:r>
      <w:r w:rsidRPr="0013396E">
        <w:tab/>
        <w:t xml:space="preserve">The ESR has a current SCED Base Point Instruction, </w:t>
      </w:r>
      <w:r w:rsidR="00283DFC" w:rsidRPr="0013396E">
        <w:t xml:space="preserve">LFC </w:t>
      </w:r>
      <w:r w:rsidRPr="0013396E">
        <w:t xml:space="preserve">Dispatch Instruction, or manual Dispatch Instruction to charge the ESR; </w:t>
      </w:r>
    </w:p>
    <w:p w14:paraId="6417F353" w14:textId="77777777" w:rsidR="00C52BB8" w:rsidRPr="0013396E" w:rsidRDefault="00C52BB8" w:rsidP="00C52BB8">
      <w:pPr>
        <w:pStyle w:val="List"/>
        <w:ind w:left="2880"/>
      </w:pPr>
      <w:r w:rsidRPr="0013396E">
        <w:t>(B)</w:t>
      </w:r>
      <w:r w:rsidRPr="0013396E">
        <w:tab/>
        <w:t xml:space="preserve">The ESR is actively providing Primary Frequency Response; or </w:t>
      </w:r>
    </w:p>
    <w:p w14:paraId="1B1C5EBD" w14:textId="41AB74AE" w:rsidR="001F04FD" w:rsidRPr="0013396E" w:rsidRDefault="00C52BB8" w:rsidP="00C52BB8">
      <w:pPr>
        <w:pStyle w:val="List"/>
        <w:ind w:left="2880"/>
      </w:pPr>
      <w:r w:rsidRPr="0013396E">
        <w:t>(C)</w:t>
      </w:r>
      <w:r w:rsidRPr="0013396E">
        <w:tab/>
        <w:t xml:space="preserve">The ESR is co-located behind a POI with onsite generation that is incapable of exporting additional power to the ERCOT System, in which case the ESR may continue to charge </w:t>
      </w:r>
      <w:proofErr w:type="gramStart"/>
      <w:r w:rsidRPr="0013396E">
        <w:t>as long as</w:t>
      </w:r>
      <w:proofErr w:type="gramEnd"/>
      <w:r w:rsidRPr="0013396E">
        <w:t xml:space="preserve"> maximum output to the ERCOT System is maintained</w:t>
      </w:r>
      <w:r w:rsidR="001F04FD" w:rsidRPr="0013396E">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7A07FE" w:rsidRPr="0013396E" w14:paraId="13128767" w14:textId="77777777" w:rsidTr="005C5A9B">
        <w:trPr>
          <w:trHeight w:val="206"/>
        </w:trPr>
        <w:tc>
          <w:tcPr>
            <w:tcW w:w="9576" w:type="dxa"/>
            <w:shd w:val="pct12" w:color="auto" w:fill="auto"/>
          </w:tcPr>
          <w:p w14:paraId="5E3D7AC0" w14:textId="3CA964E8" w:rsidR="007A07FE" w:rsidRPr="0013396E" w:rsidRDefault="007A07FE" w:rsidP="005C5A9B">
            <w:pPr>
              <w:pStyle w:val="Instructions"/>
              <w:spacing w:before="120"/>
            </w:pPr>
            <w:r w:rsidRPr="0013396E">
              <w:t>[</w:t>
            </w:r>
            <w:r w:rsidR="002F1AE6" w:rsidRPr="0013396E">
              <w:t>NPRR995</w:t>
            </w:r>
            <w:r w:rsidRPr="0013396E">
              <w:t xml:space="preserve">:  </w:t>
            </w:r>
            <w:r w:rsidR="00C52BB8" w:rsidRPr="0013396E">
              <w:t>Replace</w:t>
            </w:r>
            <w:r w:rsidR="002F1AE6" w:rsidRPr="0013396E">
              <w:t xml:space="preserve"> </w:t>
            </w:r>
            <w:r w:rsidRPr="0013396E">
              <w:t xml:space="preserve">paragraph (ii) </w:t>
            </w:r>
            <w:r w:rsidR="00C52BB8" w:rsidRPr="0013396E">
              <w:t>above with the following</w:t>
            </w:r>
            <w:r w:rsidRPr="0013396E">
              <w:t xml:space="preserve"> upon system implementation:]</w:t>
            </w:r>
          </w:p>
          <w:p w14:paraId="2F5994B8" w14:textId="5BD57A3E" w:rsidR="007A07FE" w:rsidRPr="0013396E" w:rsidRDefault="007A07FE" w:rsidP="007A07FE">
            <w:pPr>
              <w:pStyle w:val="List"/>
              <w:ind w:left="2160"/>
            </w:pPr>
            <w:r w:rsidRPr="0013396E">
              <w:t>(ii)</w:t>
            </w:r>
            <w:r w:rsidRPr="0013396E">
              <w:tab/>
              <w:t>Ensure that each of its ESRs</w:t>
            </w:r>
            <w:r w:rsidR="002F1AE6" w:rsidRPr="0013396E">
              <w:t xml:space="preserve"> and SOESSs</w:t>
            </w:r>
            <w:r w:rsidRPr="0013396E">
              <w:t xml:space="preserve"> suspends charging until the EEA is recalled, except under the following circumstances:</w:t>
            </w:r>
          </w:p>
          <w:p w14:paraId="1AAB1436" w14:textId="099DB1B0" w:rsidR="007A07FE" w:rsidRPr="0013396E" w:rsidRDefault="007A07FE" w:rsidP="007A07FE">
            <w:pPr>
              <w:pStyle w:val="List"/>
              <w:ind w:left="2880"/>
            </w:pPr>
            <w:r w:rsidRPr="0013396E">
              <w:t>(A)</w:t>
            </w:r>
            <w:r w:rsidRPr="0013396E">
              <w:tab/>
              <w:t xml:space="preserve">The ESR has a current SCED Base Point Instruction, </w:t>
            </w:r>
            <w:r w:rsidR="00283DFC" w:rsidRPr="0013396E">
              <w:t>LFC</w:t>
            </w:r>
            <w:r w:rsidRPr="0013396E">
              <w:t xml:space="preserve"> Dispatch Instruction, or manual Dispatch Instruction to charge the ESR; </w:t>
            </w:r>
          </w:p>
          <w:p w14:paraId="30332C64" w14:textId="753DE1B6" w:rsidR="007A07FE" w:rsidRPr="0013396E" w:rsidRDefault="007A07FE" w:rsidP="007A07FE">
            <w:pPr>
              <w:pStyle w:val="List"/>
              <w:ind w:left="2880"/>
            </w:pPr>
            <w:r w:rsidRPr="0013396E">
              <w:t>(B)</w:t>
            </w:r>
            <w:r w:rsidRPr="0013396E">
              <w:tab/>
              <w:t xml:space="preserve">The ESR </w:t>
            </w:r>
            <w:r w:rsidR="002F1AE6" w:rsidRPr="0013396E">
              <w:t xml:space="preserve">or SOESS </w:t>
            </w:r>
            <w:r w:rsidRPr="0013396E">
              <w:t xml:space="preserve">is actively providing Primary Frequency Response; or </w:t>
            </w:r>
          </w:p>
          <w:p w14:paraId="779B121B" w14:textId="7CDF7C1F" w:rsidR="007A07FE" w:rsidRPr="0013396E" w:rsidRDefault="007A07FE" w:rsidP="00B84F08">
            <w:pPr>
              <w:pStyle w:val="List"/>
              <w:ind w:left="2880"/>
            </w:pPr>
            <w:r w:rsidRPr="0013396E">
              <w:t>(C)</w:t>
            </w:r>
            <w:r w:rsidRPr="0013396E">
              <w:tab/>
              <w:t>The ESR</w:t>
            </w:r>
            <w:r w:rsidR="002F1AE6" w:rsidRPr="0013396E">
              <w:t xml:space="preserve"> or SOESS</w:t>
            </w:r>
            <w:r w:rsidRPr="0013396E">
              <w:t xml:space="preserve"> is co-located behind a POI with onsite generation that is incapable of exporting additional power to the ERCOT System, in which case the ESR may continue to charge </w:t>
            </w:r>
            <w:proofErr w:type="gramStart"/>
            <w:r w:rsidRPr="0013396E">
              <w:t>as long as</w:t>
            </w:r>
            <w:proofErr w:type="gramEnd"/>
            <w:r w:rsidRPr="0013396E">
              <w:t xml:space="preserve"> maximum output to the ERCOT System is maintained.</w:t>
            </w:r>
          </w:p>
        </w:tc>
      </w:tr>
    </w:tbl>
    <w:p w14:paraId="2A6B39ED" w14:textId="7A540301" w:rsidR="001F04FD" w:rsidRPr="0013396E" w:rsidRDefault="001F04FD" w:rsidP="003A5AC3">
      <w:pPr>
        <w:pStyle w:val="BodyTextNumbered"/>
        <w:spacing w:before="240"/>
      </w:pPr>
      <w:r w:rsidRPr="0013396E">
        <w:t>(2)</w:t>
      </w:r>
      <w:r w:rsidRPr="0013396E">
        <w:tab/>
        <w:t xml:space="preserve">ERCOT </w:t>
      </w:r>
      <w:r w:rsidR="00D67C9C" w:rsidRPr="0013396E">
        <w:t>may</w:t>
      </w:r>
      <w:r w:rsidRPr="0013396E">
        <w:t xml:space="preserve"> declare an EEA Level 2 when </w:t>
      </w:r>
      <w:r w:rsidR="00D67C9C" w:rsidRPr="0013396E">
        <w:t xml:space="preserve">the </w:t>
      </w:r>
      <w:r w:rsidR="00D67C9C" w:rsidRPr="0013396E">
        <w:rPr>
          <w:iCs/>
        </w:rPr>
        <w:t>clock-minute average</w:t>
      </w:r>
      <w:r w:rsidRPr="0013396E">
        <w:t xml:space="preserve"> system frequency </w:t>
      </w:r>
      <w:r w:rsidR="00D67C9C" w:rsidRPr="0013396E">
        <w:t>falls below</w:t>
      </w:r>
      <w:r w:rsidRPr="0013396E">
        <w:t xml:space="preserve"> 59.91 Hz </w:t>
      </w:r>
      <w:r w:rsidR="00D67C9C" w:rsidRPr="0013396E">
        <w:t xml:space="preserve">for 15 consecutive minutes.  ERCOT will declare </w:t>
      </w:r>
      <w:proofErr w:type="gramStart"/>
      <w:r w:rsidR="00D67C9C" w:rsidRPr="0013396E">
        <w:t>an EEA</w:t>
      </w:r>
      <w:proofErr w:type="gramEnd"/>
      <w:r w:rsidR="00D67C9C" w:rsidRPr="0013396E">
        <w:t xml:space="preserve"> Level 2</w:t>
      </w:r>
      <w:r w:rsidRPr="0013396E">
        <w:t xml:space="preserve"> when PRC falls below </w:t>
      </w:r>
      <w:r w:rsidR="008C7E79" w:rsidRPr="0013396E">
        <w:t>2</w:t>
      </w:r>
      <w:r w:rsidRPr="0013396E">
        <w:t>,</w:t>
      </w:r>
      <w:r w:rsidR="008C7E79" w:rsidRPr="0013396E">
        <w:t>00</w:t>
      </w:r>
      <w:r w:rsidRPr="0013396E">
        <w:t xml:space="preserve">0 MW and is not projected to </w:t>
      </w:r>
      <w:proofErr w:type="gramStart"/>
      <w:r w:rsidRPr="0013396E">
        <w:t>be recovered</w:t>
      </w:r>
      <w:proofErr w:type="gramEnd"/>
      <w:r w:rsidRPr="0013396E">
        <w:t xml:space="preserve"> above </w:t>
      </w:r>
      <w:r w:rsidR="008C7E79" w:rsidRPr="0013396E">
        <w:t>2</w:t>
      </w:r>
      <w:r w:rsidRPr="0013396E">
        <w:t>,</w:t>
      </w:r>
      <w:r w:rsidR="008C7E79" w:rsidRPr="0013396E">
        <w:t>00</w:t>
      </w:r>
      <w:r w:rsidRPr="0013396E">
        <w:t xml:space="preserve">0 MW within 30 minutes without the use of the following actions that are prescribed for EEA Level 2: </w:t>
      </w:r>
    </w:p>
    <w:p w14:paraId="6E99F497" w14:textId="009DD984" w:rsidR="001F04FD" w:rsidRPr="0013396E" w:rsidRDefault="001F04FD" w:rsidP="001F04FD">
      <w:pPr>
        <w:pStyle w:val="List"/>
      </w:pPr>
      <w:r w:rsidRPr="0013396E">
        <w:t>(a)</w:t>
      </w:r>
      <w:r w:rsidRPr="0013396E">
        <w:tab/>
        <w:t xml:space="preserve">In addition to the measures associated with EEA Level 1, ERCOT shall take the following steps to maintain steady state system frequency at a minimum of 59.91 Hz and maintain PRC above </w:t>
      </w:r>
      <w:r w:rsidR="00947C1C" w:rsidRPr="0013396E">
        <w:t>1,</w:t>
      </w:r>
      <w:r w:rsidR="008C7E79" w:rsidRPr="0013396E">
        <w:t>50</w:t>
      </w:r>
      <w:r w:rsidR="00947C1C" w:rsidRPr="0013396E">
        <w:t>0</w:t>
      </w:r>
      <w:r w:rsidRPr="0013396E">
        <w:t xml:space="preserve"> MW:</w:t>
      </w:r>
    </w:p>
    <w:p w14:paraId="2349273D" w14:textId="3F88A9DB" w:rsidR="001F04FD" w:rsidRPr="0013396E" w:rsidRDefault="001F04FD" w:rsidP="001F04FD">
      <w:pPr>
        <w:pStyle w:val="List2"/>
      </w:pPr>
      <w:r w:rsidRPr="0013396E">
        <w:lastRenderedPageBreak/>
        <w:t>(i)</w:t>
      </w:r>
      <w:r w:rsidRPr="0013396E">
        <w:tab/>
        <w:t xml:space="preserve">Instruct TSPs and DSPs or their agents to reduce Customer Load by using </w:t>
      </w:r>
      <w:r w:rsidR="0064112F" w:rsidRPr="0013396E">
        <w:t xml:space="preserve">existing, in-service </w:t>
      </w:r>
      <w:r w:rsidRPr="0013396E">
        <w:t>distribution voltage reduction measures</w:t>
      </w:r>
      <w:r w:rsidR="0064112F" w:rsidRPr="0013396E">
        <w:t xml:space="preserve"> that have not already been implemented.  A</w:t>
      </w:r>
      <w:r w:rsidRPr="0013396E">
        <w:t xml:space="preserve"> TSP, DSP, or their agent</w:t>
      </w:r>
      <w:r w:rsidR="0064112F" w:rsidRPr="0013396E">
        <w:t xml:space="preserve">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w:t>
      </w:r>
      <w:proofErr w:type="gramStart"/>
      <w:r w:rsidR="0064112F" w:rsidRPr="0013396E">
        <w:t>to</w:t>
      </w:r>
      <w:proofErr w:type="gramEnd"/>
      <w:r w:rsidR="0064112F" w:rsidRPr="0013396E">
        <w:t xml:space="preserve"> reliability</w:t>
      </w:r>
      <w:r w:rsidRPr="0013396E">
        <w:t>.</w:t>
      </w:r>
    </w:p>
    <w:p w14:paraId="487315AB" w14:textId="77777777" w:rsidR="001F04FD" w:rsidRPr="0013396E" w:rsidRDefault="001F04FD" w:rsidP="001F04FD">
      <w:pPr>
        <w:pStyle w:val="List2"/>
      </w:pPr>
      <w:r w:rsidRPr="0013396E">
        <w:t>(ii)</w:t>
      </w:r>
      <w:r w:rsidRPr="0013396E">
        <w:tab/>
        <w:t>Instruct TSPs and DSPs to implement any available Load management plans to reduce Customer Load.</w:t>
      </w:r>
    </w:p>
    <w:p w14:paraId="0213180B" w14:textId="2BCF2CB2" w:rsidR="001F04FD" w:rsidRPr="0013396E" w:rsidRDefault="001F04FD" w:rsidP="001F04FD">
      <w:pPr>
        <w:pStyle w:val="List2"/>
      </w:pPr>
      <w:bookmarkStart w:id="1253" w:name="_Hlk135903532"/>
      <w:r w:rsidRPr="0013396E">
        <w:t>(iii)</w:t>
      </w:r>
      <w:r w:rsidRPr="0013396E">
        <w:tab/>
      </w:r>
      <w:r w:rsidR="00636C61" w:rsidRPr="0013396E">
        <w:t>Instruct QSEs to deploy ECRS or RRS (controlled by high-set under-frequency relays) supplied from Load Resources.  ERCOT may deploy ECRS or RRS from Load Resources simultaneously or separately.  ERCOT shall issue such Dispatch Instructions in accordance with the deployment methodologies described in paragraph (iv) below.</w:t>
      </w:r>
    </w:p>
    <w:p w14:paraId="3FAE6AB5" w14:textId="77777777" w:rsidR="00636C61" w:rsidRPr="0013396E" w:rsidRDefault="00636C61" w:rsidP="00636C61">
      <w:pPr>
        <w:spacing w:after="240"/>
        <w:ind w:left="2160" w:hanging="720"/>
      </w:pPr>
      <w:bookmarkStart w:id="1254" w:name="_Hlk135903540"/>
      <w:bookmarkEnd w:id="1253"/>
      <w:r w:rsidRPr="0013396E">
        <w:t>(iv)</w:t>
      </w:r>
      <w:r w:rsidRPr="0013396E">
        <w:tab/>
        <w:t>Load Resources providing ECRS that are not controlled by high-set under-frequency relays shall be deployed prior to deployment of those that have armed under-frequency relays.  ERCOT shall deploy ECRS and RRS capacity supplied by Load Resources (controlled by high-set under-frequency relays) in accordance with the following:</w:t>
      </w:r>
    </w:p>
    <w:p w14:paraId="214068CA" w14:textId="77777777" w:rsidR="00636C61" w:rsidRPr="0013396E" w:rsidRDefault="00636C61" w:rsidP="00636C61">
      <w:pPr>
        <w:pStyle w:val="List3"/>
        <w:rPr>
          <w:sz w:val="20"/>
        </w:rPr>
      </w:pPr>
      <w:r w:rsidRPr="0013396E">
        <w:t>(A)</w:t>
      </w:r>
      <w:r w:rsidRPr="0013396E">
        <w:tab/>
        <w:t xml:space="preserve">Instruct QSEs to deploy ECRS that </w:t>
      </w:r>
      <w:proofErr w:type="gramStart"/>
      <w:r w:rsidRPr="0013396E">
        <w:t>is</w:t>
      </w:r>
      <w:proofErr w:type="gramEnd"/>
      <w:r w:rsidRPr="0013396E">
        <w:t xml:space="preserve"> supplied </w:t>
      </w:r>
      <w:proofErr w:type="gramStart"/>
      <w:r w:rsidRPr="0013396E">
        <w:t>from</w:t>
      </w:r>
      <w:proofErr w:type="gramEnd"/>
      <w:r w:rsidRPr="0013396E">
        <w:t xml:space="preserve"> Load Resources (controlled by high-set under-frequency relays) that are only providing ECRS and then instruct QSEs to deploy Load Resources (controlled by high-set under-frequency relays) providing ECRS and RRS.  </w:t>
      </w:r>
      <w:r w:rsidRPr="0013396E">
        <w:rPr>
          <w:szCs w:val="24"/>
        </w:rPr>
        <w:t xml:space="preserve">QSEs will be given some discretion to deploy additional Load Resources </w:t>
      </w:r>
      <w:r w:rsidRPr="0013396E">
        <w:t>not designated for deployment</w:t>
      </w:r>
      <w:r w:rsidRPr="0013396E">
        <w:rPr>
          <w:szCs w:val="24"/>
        </w:rPr>
        <w:t xml:space="preserve"> if Load Resource operational considerations require such.  ERCOT shall issue notification of the deployment via XML message.  The deployment time within the ERCOT XML deployment message shall initiate the ten-minute deployment period;  </w:t>
      </w:r>
    </w:p>
    <w:p w14:paraId="3F00C85A" w14:textId="77777777" w:rsidR="00636C61" w:rsidRPr="0013396E" w:rsidRDefault="00636C61" w:rsidP="00636C61">
      <w:pPr>
        <w:pStyle w:val="List3"/>
      </w:pPr>
      <w:r w:rsidRPr="0013396E">
        <w:t>(B)</w:t>
      </w:r>
      <w:r w:rsidRPr="0013396E">
        <w:tab/>
        <w:t xml:space="preserve">At the discretion of the ERCOT Operator, instruct QSEs to deploy RRS that is supplied </w:t>
      </w:r>
      <w:proofErr w:type="gramStart"/>
      <w:r w:rsidRPr="0013396E">
        <w:t>from</w:t>
      </w:r>
      <w:proofErr w:type="gramEnd"/>
      <w:r w:rsidRPr="0013396E">
        <w:t xml:space="preserve"> Load Resources (controlled by high-set under-frequency relays) by instructing the QSE representing the specific Load Resource to interrupt additional Load Resources that are only providing RRS.  ERCOT shall issue notification of the deployment via XML message.  The deployment time within the ERCOT XML deployment message shall initiate the ten-minute deployment period;</w:t>
      </w:r>
      <w:r w:rsidRPr="0013396E" w:rsidDel="001A290D">
        <w:t xml:space="preserve"> </w:t>
      </w:r>
      <w:r w:rsidRPr="0013396E">
        <w:t xml:space="preserve">   </w:t>
      </w:r>
    </w:p>
    <w:p w14:paraId="1C12FCAA" w14:textId="77777777" w:rsidR="00636C61" w:rsidRPr="0013396E" w:rsidRDefault="00636C61" w:rsidP="00636C61">
      <w:pPr>
        <w:spacing w:before="240" w:after="240"/>
        <w:ind w:left="2880" w:hanging="720"/>
      </w:pPr>
      <w:r w:rsidRPr="0013396E">
        <w:t>(C)</w:t>
      </w:r>
      <w:r w:rsidRPr="0013396E">
        <w:tab/>
        <w:t xml:space="preserve">The ERCOT Operator may deploy all Load Resources providing RRS and ECRS at the same time.  </w:t>
      </w:r>
      <w:r w:rsidRPr="0013396E">
        <w:rPr>
          <w:szCs w:val="24"/>
        </w:rPr>
        <w:t xml:space="preserve">ERCOT shall issue notification </w:t>
      </w:r>
      <w:r w:rsidRPr="0013396E">
        <w:rPr>
          <w:szCs w:val="24"/>
        </w:rPr>
        <w:lastRenderedPageBreak/>
        <w:t>of the deployment via XML message.  The deployment time within the ERCOT XML deployment message shall initiate the ten-minute deployment period</w:t>
      </w:r>
      <w:r w:rsidRPr="0013396E">
        <w:t>; and</w:t>
      </w:r>
    </w:p>
    <w:p w14:paraId="54342714" w14:textId="66D1A6AD" w:rsidR="001F04FD" w:rsidRPr="0013396E" w:rsidRDefault="00636C61" w:rsidP="00F969DB">
      <w:pPr>
        <w:pStyle w:val="List3"/>
      </w:pPr>
      <w:r w:rsidRPr="0013396E">
        <w:t>(D)</w:t>
      </w:r>
      <w:r w:rsidRPr="0013396E">
        <w:tab/>
        <w:t>ERCOT shall develop a Real-Time process for deploying Load Resources based on a random sampling of individual Load Resources.  At ERCOT’s discretion, ERCOT may deploy all Load Resources at any given time during EEA Level 2.</w:t>
      </w:r>
      <w:bookmarkEnd w:id="1254"/>
    </w:p>
    <w:p w14:paraId="7E24B6FB" w14:textId="0CB5E5EF" w:rsidR="001F04FD" w:rsidRPr="0013396E" w:rsidRDefault="001F04FD" w:rsidP="005A7D8E">
      <w:pPr>
        <w:spacing w:after="240"/>
        <w:ind w:left="2160" w:hanging="720"/>
      </w:pPr>
      <w:r w:rsidRPr="0013396E">
        <w:t>(v)</w:t>
      </w:r>
      <w:r w:rsidRPr="0013396E">
        <w:tab/>
        <w:t>Unless a media appeal is already in effect, ERCOT shall issue an appeal through the public news media for voluntary energy conservation; and</w:t>
      </w:r>
    </w:p>
    <w:p w14:paraId="618CC649" w14:textId="3942B24E" w:rsidR="001F04FD" w:rsidRPr="0013396E" w:rsidRDefault="001F04FD" w:rsidP="001F04FD">
      <w:pPr>
        <w:pStyle w:val="List3"/>
        <w:ind w:left="2160"/>
      </w:pPr>
      <w:r w:rsidRPr="0013396E">
        <w:t>(vi)</w:t>
      </w:r>
      <w:r w:rsidRPr="0013396E">
        <w:tab/>
        <w:t xml:space="preserve">With the approval of the affected non-ERCOT Control Area, TSPs, DSPs, or their agents may implement </w:t>
      </w:r>
      <w:r w:rsidR="00517106" w:rsidRPr="0013396E">
        <w:t xml:space="preserve">transmission voltage level </w:t>
      </w:r>
      <w:r w:rsidRPr="0013396E">
        <w:t>BLTs, which transfer Load from the ERCOT Control Area to non-ERCOT Control Areas in accordance with BLTs as defined in the Operating Guides.</w:t>
      </w:r>
    </w:p>
    <w:p w14:paraId="709FD3EE" w14:textId="77777777" w:rsidR="001F04FD" w:rsidRPr="0013396E" w:rsidRDefault="001F04FD" w:rsidP="001F04FD">
      <w:pPr>
        <w:pStyle w:val="List"/>
      </w:pPr>
      <w:r w:rsidRPr="0013396E">
        <w:t>(b)</w:t>
      </w:r>
      <w:r w:rsidRPr="0013396E">
        <w:tab/>
        <w:t>Confidentiality requirements regarding transmission operations and system capacity information will be lifted, as needed to restore reliability.</w:t>
      </w:r>
    </w:p>
    <w:p w14:paraId="3E924381" w14:textId="63BEB546" w:rsidR="00D67C9C" w:rsidRPr="0013396E" w:rsidRDefault="001F04FD" w:rsidP="001F04FD">
      <w:pPr>
        <w:pStyle w:val="BodyTextNumbered"/>
      </w:pPr>
      <w:r w:rsidRPr="0013396E">
        <w:t>(3)</w:t>
      </w:r>
      <w:r w:rsidRPr="0013396E">
        <w:tab/>
      </w:r>
      <w:r w:rsidR="00D67C9C" w:rsidRPr="0013396E">
        <w:t xml:space="preserve">ERCOT may declare an EEA Level 3 when the </w:t>
      </w:r>
      <w:r w:rsidR="00D67C9C" w:rsidRPr="0013396E">
        <w:rPr>
          <w:iCs/>
        </w:rPr>
        <w:t>clock-minute average</w:t>
      </w:r>
      <w:r w:rsidR="00D67C9C" w:rsidRPr="0013396E">
        <w:t xml:space="preserve"> system frequency falls below 59.91 Hz for 20 consecutive minutes</w:t>
      </w:r>
      <w:r w:rsidR="008C7E79" w:rsidRPr="0013396E">
        <w:t xml:space="preserve"> or when steady-state frequency falls below 59.8 Hz</w:t>
      </w:r>
      <w:r w:rsidR="00D67C9C" w:rsidRPr="0013396E">
        <w:t xml:space="preserve">.  </w:t>
      </w:r>
      <w:r w:rsidRPr="0013396E">
        <w:t xml:space="preserve">ERCOT will declare an EEA Level 3 when </w:t>
      </w:r>
      <w:r w:rsidR="00D67C9C" w:rsidRPr="0013396E">
        <w:t xml:space="preserve">PRC cannot be maintained above </w:t>
      </w:r>
      <w:r w:rsidR="00947C1C" w:rsidRPr="0013396E">
        <w:t>1,</w:t>
      </w:r>
      <w:r w:rsidR="008C7E79" w:rsidRPr="0013396E">
        <w:t>50</w:t>
      </w:r>
      <w:r w:rsidR="00947C1C" w:rsidRPr="0013396E">
        <w:t>0</w:t>
      </w:r>
      <w:r w:rsidR="00D67C9C" w:rsidRPr="0013396E">
        <w:t xml:space="preserve"> MW or when the </w:t>
      </w:r>
      <w:r w:rsidR="00D67C9C" w:rsidRPr="0013396E">
        <w:rPr>
          <w:iCs/>
        </w:rPr>
        <w:t>clock-minute average</w:t>
      </w:r>
      <w:r w:rsidRPr="0013396E">
        <w:t xml:space="preserve"> system frequency </w:t>
      </w:r>
      <w:r w:rsidR="00D67C9C" w:rsidRPr="0013396E">
        <w:t>falls below</w:t>
      </w:r>
      <w:r w:rsidRPr="0013396E">
        <w:t xml:space="preserve"> 59.</w:t>
      </w:r>
      <w:r w:rsidR="00D67C9C" w:rsidRPr="0013396E">
        <w:t>91</w:t>
      </w:r>
      <w:r w:rsidRPr="0013396E">
        <w:t xml:space="preserve"> Hz </w:t>
      </w:r>
      <w:r w:rsidR="00D67C9C" w:rsidRPr="0013396E">
        <w:t xml:space="preserve">for 25 consecutive minutes.  Upon declaration of </w:t>
      </w:r>
      <w:proofErr w:type="gramStart"/>
      <w:r w:rsidR="00D67C9C" w:rsidRPr="0013396E">
        <w:t>an EEA</w:t>
      </w:r>
      <w:proofErr w:type="gramEnd"/>
      <w:r w:rsidR="00D67C9C" w:rsidRPr="0013396E">
        <w:t xml:space="preserve"> Level 3, </w:t>
      </w:r>
      <w:r w:rsidR="008C7E79" w:rsidRPr="0013396E">
        <w:t>ERCOT shall take any of the following measures as necessary to recover frequency or PRC to the minimum required levels:</w:t>
      </w:r>
    </w:p>
    <w:p w14:paraId="2FB36F21" w14:textId="77F2587F" w:rsidR="00C52BB8" w:rsidRPr="0013396E" w:rsidRDefault="00C52BB8" w:rsidP="00C52BB8">
      <w:pPr>
        <w:spacing w:after="240"/>
        <w:ind w:left="1440" w:hanging="720"/>
      </w:pPr>
      <w:bookmarkStart w:id="1255" w:name="_Hlk116467776"/>
      <w:r w:rsidRPr="0013396E">
        <w:t>(a)</w:t>
      </w:r>
      <w:r w:rsidRPr="0013396E">
        <w:tab/>
      </w:r>
      <w:r w:rsidR="008C7E79" w:rsidRPr="0013396E">
        <w:t>I</w:t>
      </w:r>
      <w:r w:rsidRPr="0013396E">
        <w:t>nstruct ESRs to suspend charging</w:t>
      </w:r>
      <w:r w:rsidR="00A43298" w:rsidRPr="0013396E">
        <w:t>.  For ESRs, ERCOT shall issue the suspension instruction</w:t>
      </w:r>
      <w:r w:rsidRPr="0013396E">
        <w:t xml:space="preserve"> via </w:t>
      </w:r>
      <w:proofErr w:type="gramStart"/>
      <w:r w:rsidRPr="0013396E">
        <w:t>a SCED</w:t>
      </w:r>
      <w:proofErr w:type="gramEnd"/>
      <w:r w:rsidRPr="0013396E">
        <w:t xml:space="preserve"> Base Point instruction, or, if otherwise necessary, via a manual Dispatch </w:t>
      </w:r>
      <w:r w:rsidR="00283DFC" w:rsidRPr="0013396E">
        <w:t>I</w:t>
      </w:r>
      <w:r w:rsidRPr="0013396E">
        <w:t xml:space="preserve">nstruction.  An ESR shall suspend charging unless </w:t>
      </w:r>
      <w:r w:rsidR="00A43298" w:rsidRPr="0013396E">
        <w:t xml:space="preserve">it is </w:t>
      </w:r>
      <w:r w:rsidRPr="0013396E">
        <w:t>providing Primary Frequency Response</w:t>
      </w:r>
      <w:r w:rsidR="00A43298" w:rsidRPr="0013396E">
        <w:t>,</w:t>
      </w:r>
      <w:r w:rsidRPr="0013396E">
        <w:t xml:space="preserve"> </w:t>
      </w:r>
      <w:r w:rsidR="00A43298" w:rsidRPr="0013396E">
        <w:t xml:space="preserve">has received </w:t>
      </w:r>
      <w:proofErr w:type="gramStart"/>
      <w:r w:rsidR="00A43298" w:rsidRPr="0013396E">
        <w:t>a charging</w:t>
      </w:r>
      <w:proofErr w:type="gramEnd"/>
      <w:r w:rsidR="00A43298" w:rsidRPr="0013396E">
        <w:t xml:space="preserve"> instruction via SCED Base Point, or is carrying Reg-Down and has received</w:t>
      </w:r>
      <w:r w:rsidRPr="0013396E">
        <w:t xml:space="preserve"> a charging instruction </w:t>
      </w:r>
      <w:r w:rsidR="00A43298" w:rsidRPr="0013396E">
        <w:t>from LFC</w:t>
      </w:r>
      <w:r w:rsidRPr="0013396E">
        <w:t xml:space="preserve">.  However, an ESR co-located behind a POI with onsite generation that is incapable of exporting additional power to the ERCOT System may continue to charge </w:t>
      </w:r>
      <w:proofErr w:type="gramStart"/>
      <w:r w:rsidRPr="0013396E">
        <w:t>as long as</w:t>
      </w:r>
      <w:proofErr w:type="gramEnd"/>
      <w:r w:rsidRPr="0013396E">
        <w:t xml:space="preserve"> maximum output to the ERCOT System is maintained.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7A07FE" w:rsidRPr="0013396E" w14:paraId="7DAB8EB7" w14:textId="77777777" w:rsidTr="005C5A9B">
        <w:trPr>
          <w:trHeight w:val="206"/>
        </w:trPr>
        <w:tc>
          <w:tcPr>
            <w:tcW w:w="9576" w:type="dxa"/>
            <w:shd w:val="pct12" w:color="auto" w:fill="auto"/>
          </w:tcPr>
          <w:bookmarkEnd w:id="1255"/>
          <w:p w14:paraId="4412504F" w14:textId="60187A21" w:rsidR="007A07FE" w:rsidRPr="0013396E" w:rsidRDefault="007A07FE" w:rsidP="005C5A9B">
            <w:pPr>
              <w:pStyle w:val="Instructions"/>
              <w:spacing w:before="120"/>
            </w:pPr>
            <w:r w:rsidRPr="0013396E">
              <w:t>[</w:t>
            </w:r>
            <w:r w:rsidR="00B44DD8" w:rsidRPr="0013396E">
              <w:t>NPRR995</w:t>
            </w:r>
            <w:r w:rsidRPr="0013396E">
              <w:t xml:space="preserve">:  </w:t>
            </w:r>
            <w:r w:rsidR="00C52BB8" w:rsidRPr="0013396E">
              <w:t>Replace</w:t>
            </w:r>
            <w:r w:rsidR="00B44DD8" w:rsidRPr="0013396E">
              <w:t xml:space="preserve"> </w:t>
            </w:r>
            <w:r w:rsidRPr="0013396E">
              <w:t xml:space="preserve">paragraph (a) </w:t>
            </w:r>
            <w:r w:rsidR="00C52BB8" w:rsidRPr="0013396E">
              <w:t>above with the following</w:t>
            </w:r>
            <w:r w:rsidRPr="0013396E">
              <w:t xml:space="preserve"> upon system implementation:]</w:t>
            </w:r>
          </w:p>
          <w:p w14:paraId="6E5994BA" w14:textId="0108B7FA" w:rsidR="007A07FE" w:rsidRPr="0013396E" w:rsidRDefault="007A07FE" w:rsidP="001F3516">
            <w:pPr>
              <w:spacing w:after="240"/>
              <w:ind w:left="1440" w:hanging="720"/>
            </w:pPr>
            <w:r w:rsidRPr="0013396E">
              <w:t>(a)</w:t>
            </w:r>
            <w:r w:rsidRPr="0013396E">
              <w:tab/>
            </w:r>
            <w:r w:rsidR="008C7E79" w:rsidRPr="0013396E">
              <w:t>I</w:t>
            </w:r>
            <w:r w:rsidR="002F1AE6" w:rsidRPr="0013396E">
              <w:t>nstruct</w:t>
            </w:r>
            <w:r w:rsidRPr="0013396E">
              <w:t xml:space="preserve"> </w:t>
            </w:r>
            <w:r w:rsidR="00A43298" w:rsidRPr="0013396E">
              <w:t xml:space="preserve">ESRs to suspend charging.  For ESRs, the suspension instruction </w:t>
            </w:r>
            <w:r w:rsidR="008C7E79" w:rsidRPr="0013396E">
              <w:t xml:space="preserve">shall be issued </w:t>
            </w:r>
            <w:r w:rsidRPr="0013396E">
              <w:t xml:space="preserve">via a SCED Base Point, or, if otherwise necessary, via a manual Dispatch </w:t>
            </w:r>
            <w:r w:rsidR="00283DFC" w:rsidRPr="0013396E">
              <w:t>I</w:t>
            </w:r>
            <w:r w:rsidRPr="0013396E">
              <w:t xml:space="preserve">nstruction.  An ESR shall suspend charging unless </w:t>
            </w:r>
            <w:r w:rsidR="00A43298" w:rsidRPr="0013396E">
              <w:t xml:space="preserve">it is </w:t>
            </w:r>
            <w:r w:rsidRPr="0013396E">
              <w:t>providing Primary Frequency Response</w:t>
            </w:r>
            <w:r w:rsidR="00347D2D" w:rsidRPr="0013396E">
              <w:t>,</w:t>
            </w:r>
            <w:r w:rsidRPr="0013396E">
              <w:t xml:space="preserve"> </w:t>
            </w:r>
            <w:r w:rsidR="00347D2D" w:rsidRPr="0013396E">
              <w:t xml:space="preserve">has received </w:t>
            </w:r>
            <w:proofErr w:type="gramStart"/>
            <w:r w:rsidR="00347D2D" w:rsidRPr="0013396E">
              <w:t>a charging</w:t>
            </w:r>
            <w:proofErr w:type="gramEnd"/>
            <w:r w:rsidR="00347D2D" w:rsidRPr="0013396E">
              <w:t xml:space="preserve"> instruction via SCED Base Point, or is carrying Reg-Down and has received a charging instruction from</w:t>
            </w:r>
            <w:r w:rsidRPr="0013396E">
              <w:t xml:space="preserve"> LFC.  </w:t>
            </w:r>
            <w:proofErr w:type="gramStart"/>
            <w:r w:rsidR="00347D2D" w:rsidRPr="0013396E">
              <w:t>An SOESS</w:t>
            </w:r>
            <w:proofErr w:type="gramEnd"/>
            <w:r w:rsidR="00347D2D" w:rsidRPr="0013396E">
              <w:t xml:space="preserve"> shall suspend charging unless it </w:t>
            </w:r>
            <w:proofErr w:type="gramStart"/>
            <w:r w:rsidR="00347D2D" w:rsidRPr="0013396E">
              <w:t>is providing</w:t>
            </w:r>
            <w:proofErr w:type="gramEnd"/>
            <w:r w:rsidR="00347D2D" w:rsidRPr="0013396E">
              <w:t xml:space="preserve"> Primary Frequency </w:t>
            </w:r>
            <w:r w:rsidR="00347D2D" w:rsidRPr="0013396E">
              <w:lastRenderedPageBreak/>
              <w:t xml:space="preserve">Response.  </w:t>
            </w:r>
            <w:r w:rsidRPr="0013396E">
              <w:t xml:space="preserve">However, an ESR </w:t>
            </w:r>
            <w:r w:rsidR="00B44DD8" w:rsidRPr="0013396E">
              <w:t xml:space="preserve">or SOESS </w:t>
            </w:r>
            <w:r w:rsidRPr="0013396E">
              <w:t xml:space="preserve">co-located behind a POI with onsite generation that is incapable of exporting additional power to the ERCOT System may continue to charge </w:t>
            </w:r>
            <w:proofErr w:type="gramStart"/>
            <w:r w:rsidRPr="0013396E">
              <w:t>as long as</w:t>
            </w:r>
            <w:proofErr w:type="gramEnd"/>
            <w:r w:rsidRPr="0013396E">
              <w:t xml:space="preserve"> maximum output to the ERCOT System is maintained.</w:t>
            </w:r>
          </w:p>
        </w:tc>
      </w:tr>
    </w:tbl>
    <w:p w14:paraId="0C347107" w14:textId="23E410E6" w:rsidR="001F04FD" w:rsidRPr="0013396E" w:rsidRDefault="00D67C9C" w:rsidP="003A5AC3">
      <w:pPr>
        <w:pStyle w:val="List"/>
        <w:spacing w:before="240"/>
      </w:pPr>
      <w:proofErr w:type="gramStart"/>
      <w:r w:rsidRPr="0013396E">
        <w:lastRenderedPageBreak/>
        <w:t>(</w:t>
      </w:r>
      <w:r w:rsidR="00DB1DD2" w:rsidRPr="0013396E">
        <w:t>b</w:t>
      </w:r>
      <w:r w:rsidRPr="0013396E">
        <w:t>)</w:t>
      </w:r>
      <w:r w:rsidRPr="0013396E">
        <w:tab/>
      </w:r>
      <w:r w:rsidR="003B64E5" w:rsidRPr="0013396E">
        <w:t>D</w:t>
      </w:r>
      <w:r w:rsidR="001F04FD" w:rsidRPr="0013396E">
        <w:t>irect</w:t>
      </w:r>
      <w:proofErr w:type="gramEnd"/>
      <w:r w:rsidR="001F04FD" w:rsidRPr="0013396E">
        <w:t xml:space="preserve"> all </w:t>
      </w:r>
      <w:r w:rsidR="008530F9" w:rsidRPr="0013396E">
        <w:t>TOs</w:t>
      </w:r>
      <w:r w:rsidR="001F04FD" w:rsidRPr="0013396E">
        <w:t xml:space="preserve"> to shed firm Load, in 100 MW blocks, distributed as documented in the Operating Guides </w:t>
      </w:r>
      <w:proofErr w:type="gramStart"/>
      <w:r w:rsidR="001F04FD" w:rsidRPr="0013396E">
        <w:t>in order to</w:t>
      </w:r>
      <w:proofErr w:type="gramEnd"/>
      <w:r w:rsidR="001F04FD" w:rsidRPr="0013396E">
        <w:t xml:space="preserve"> maintain a steady state system frequency at a minimum of 59.</w:t>
      </w:r>
      <w:r w:rsidR="004E0395" w:rsidRPr="0013396E">
        <w:t>91</w:t>
      </w:r>
      <w:r w:rsidR="001F04FD" w:rsidRPr="0013396E">
        <w:t xml:space="preserve"> Hz and to recover 1,</w:t>
      </w:r>
      <w:r w:rsidR="003B64E5" w:rsidRPr="0013396E">
        <w:t>5</w:t>
      </w:r>
      <w:r w:rsidR="001F04FD" w:rsidRPr="0013396E">
        <w:t xml:space="preserve">00 MW of PRC within 30 minutes. </w:t>
      </w:r>
    </w:p>
    <w:p w14:paraId="2BEAF21F" w14:textId="77777777" w:rsidR="00F03916" w:rsidRPr="0013396E" w:rsidRDefault="001F04FD" w:rsidP="003B64E5">
      <w:pPr>
        <w:pStyle w:val="List"/>
        <w:ind w:left="2160"/>
      </w:pPr>
      <w:r w:rsidRPr="0013396E">
        <w:t>(</w:t>
      </w:r>
      <w:r w:rsidR="003B64E5" w:rsidRPr="0013396E">
        <w:t>i</w:t>
      </w:r>
      <w:r w:rsidRPr="0013396E">
        <w:t>)</w:t>
      </w:r>
      <w:r w:rsidRPr="0013396E">
        <w:tab/>
      </w:r>
      <w:r w:rsidR="008530F9" w:rsidRPr="0013396E">
        <w:t>TOs and TDSPs may</w:t>
      </w:r>
      <w:r w:rsidR="00F03916" w:rsidRPr="0013396E">
        <w:t>:</w:t>
      </w:r>
    </w:p>
    <w:p w14:paraId="52E0BFC1" w14:textId="10D1CFDB" w:rsidR="001F04FD" w:rsidRPr="0013396E" w:rsidRDefault="00F03916" w:rsidP="00F03916">
      <w:pPr>
        <w:pStyle w:val="List3"/>
      </w:pPr>
      <w:r w:rsidRPr="0013396E">
        <w:t>(A)</w:t>
      </w:r>
      <w:r w:rsidRPr="0013396E">
        <w:tab/>
        <w:t>Manually</w:t>
      </w:r>
      <w:r w:rsidR="008530F9" w:rsidRPr="0013396E">
        <w:t xml:space="preserve"> shed Load connected to under-frequency relays </w:t>
      </w:r>
      <w:r w:rsidRPr="0013396E">
        <w:t xml:space="preserve">and/or under-voltage relays </w:t>
      </w:r>
      <w:r w:rsidR="008530F9" w:rsidRPr="0013396E">
        <w:t>pursuant to an ERCOT Load shed directive issued during EEA Level 3 so long as</w:t>
      </w:r>
      <w:r w:rsidRPr="0013396E">
        <w:t xml:space="preserve"> the TO has determined that system conditions warrant utilizing Load connected to under-frequency and/or under-voltage relays and</w:t>
      </w:r>
      <w:r w:rsidR="008530F9" w:rsidRPr="0013396E">
        <w:t xml:space="preserve"> each affected TO continues to comply with its Under-Frequency Load Shed (UFLS) obligation as described in Nodal Operating Guide Section 2.6.1, Automatic Firm Load Shedding, and its Load shed obligation as described in Nodal Operating Guide Section 4.5.3.4, Load Shed Obligation</w:t>
      </w:r>
      <w:r w:rsidR="001F04FD" w:rsidRPr="0013396E">
        <w:t>.</w:t>
      </w:r>
    </w:p>
    <w:p w14:paraId="03A9524B" w14:textId="7677765F" w:rsidR="00F03916" w:rsidRPr="0013396E" w:rsidRDefault="00F03916" w:rsidP="00F03916">
      <w:pPr>
        <w:pStyle w:val="List"/>
        <w:ind w:left="2880"/>
      </w:pPr>
      <w:r w:rsidRPr="0013396E">
        <w:t>(B)</w:t>
      </w:r>
      <w:r w:rsidRPr="0013396E">
        <w:tab/>
      </w:r>
      <w:bookmarkStart w:id="1256" w:name="_Hlk158609489"/>
      <w:r w:rsidRPr="0013396E">
        <w:t>Manually shed Load that is armed to deploy as part of the 58.5 Hz, 58.7 Hz, and anti-stall UFLS stages, such that the UFLS Load falls below the TO’s 25% Load relief obligation, as described in Nodal Operating Guide Section 2.6.1, in order to meet ERCOT operating instructions for manual Load shed if all Load identified for manual Load shed and the Load identified in paragraph (A) above has been shed.</w:t>
      </w:r>
      <w:bookmarkEnd w:id="1256"/>
    </w:p>
    <w:p w14:paraId="6CEC2D70" w14:textId="77777777" w:rsidR="003B64E5" w:rsidRPr="0013396E" w:rsidRDefault="003B64E5" w:rsidP="003B64E5">
      <w:pPr>
        <w:spacing w:after="240"/>
        <w:ind w:left="1440" w:hanging="720"/>
      </w:pPr>
      <w:r w:rsidRPr="0013396E">
        <w:t>(c)</w:t>
      </w:r>
      <w:r w:rsidRPr="0013396E">
        <w:tab/>
        <w:t>Implement any appropriate measures associated with EEA Levels 1 and 2 that have not already been implemented.</w:t>
      </w:r>
    </w:p>
    <w:p w14:paraId="13294162" w14:textId="77777777" w:rsidR="001F04FD" w:rsidRPr="0013396E" w:rsidRDefault="001F04FD" w:rsidP="001F04FD">
      <w:pPr>
        <w:pStyle w:val="H5"/>
        <w:spacing w:before="480"/>
        <w:ind w:left="1627" w:hanging="1627"/>
      </w:pPr>
      <w:bookmarkStart w:id="1257" w:name="_Toc397504994"/>
      <w:bookmarkStart w:id="1258" w:name="_Toc402357122"/>
      <w:bookmarkStart w:id="1259" w:name="_Toc422486502"/>
      <w:bookmarkStart w:id="1260" w:name="_Toc433093354"/>
      <w:bookmarkStart w:id="1261" w:name="_Toc433093512"/>
      <w:bookmarkStart w:id="1262" w:name="_Toc440874740"/>
      <w:bookmarkStart w:id="1263" w:name="_Toc448142295"/>
      <w:bookmarkStart w:id="1264" w:name="_Toc448142452"/>
      <w:bookmarkStart w:id="1265" w:name="_Toc458770289"/>
      <w:bookmarkStart w:id="1266" w:name="_Toc459294257"/>
      <w:bookmarkStart w:id="1267" w:name="_Toc463262750"/>
      <w:bookmarkStart w:id="1268" w:name="_Toc468286823"/>
      <w:bookmarkStart w:id="1269" w:name="_Toc481502869"/>
      <w:bookmarkStart w:id="1270" w:name="_Toc496080037"/>
      <w:bookmarkStart w:id="1271" w:name="_Toc232146447"/>
      <w:bookmarkEnd w:id="1252"/>
      <w:r w:rsidRPr="0013396E">
        <w:t>6.5.9.4.3</w:t>
      </w:r>
      <w:r w:rsidRPr="0013396E">
        <w:tab/>
        <w:t>Restoration of Market Operations</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30BE0027" w14:textId="1C3A4F28" w:rsidR="001F04FD" w:rsidRPr="0013396E" w:rsidRDefault="001F04FD" w:rsidP="001F04FD">
      <w:pPr>
        <w:pStyle w:val="BodyTextNumbered"/>
      </w:pPr>
      <w:r w:rsidRPr="0013396E">
        <w:t>(1)</w:t>
      </w:r>
      <w:r w:rsidRPr="0013396E">
        <w:tab/>
        <w:t>ERCOT shall continue the EEA until sufficient offers are received and deployed by ERCOT to eliminate the conditions requiring the EEA and normal SCED operations are restored.  After restoring RRS, ERCOT shall restore curtailed DC Tie Load.  Intermittent solutions of SCED do not set new LMPs until ERCOT declares that the EEA is no longer needed.</w:t>
      </w:r>
    </w:p>
    <w:p w14:paraId="0418B0D0" w14:textId="77777777" w:rsidR="001F04FD" w:rsidRPr="0013396E" w:rsidRDefault="001F04FD" w:rsidP="001F04FD">
      <w:pPr>
        <w:pStyle w:val="H4"/>
        <w:spacing w:before="480"/>
        <w:ind w:left="1267" w:hanging="1267"/>
      </w:pPr>
      <w:bookmarkStart w:id="1272" w:name="_Toc73216032"/>
      <w:bookmarkStart w:id="1273" w:name="_Toc397504995"/>
      <w:bookmarkStart w:id="1274" w:name="_Toc402357123"/>
      <w:bookmarkStart w:id="1275" w:name="_Toc422486503"/>
      <w:bookmarkStart w:id="1276" w:name="_Toc433093355"/>
      <w:bookmarkStart w:id="1277" w:name="_Toc433093513"/>
      <w:bookmarkStart w:id="1278" w:name="_Toc440874741"/>
      <w:bookmarkStart w:id="1279" w:name="_Toc448142296"/>
      <w:bookmarkStart w:id="1280" w:name="_Toc448142453"/>
      <w:bookmarkStart w:id="1281" w:name="_Toc458770290"/>
      <w:bookmarkStart w:id="1282" w:name="_Toc459294258"/>
      <w:bookmarkStart w:id="1283" w:name="_Toc463262751"/>
      <w:bookmarkStart w:id="1284" w:name="_Toc468286824"/>
      <w:bookmarkStart w:id="1285" w:name="_Toc481502870"/>
      <w:bookmarkStart w:id="1286" w:name="_Toc496080038"/>
      <w:bookmarkStart w:id="1287" w:name="_Toc232146448"/>
      <w:r w:rsidRPr="0013396E">
        <w:lastRenderedPageBreak/>
        <w:t>6.5.9.5</w:t>
      </w:r>
      <w:r w:rsidRPr="0013396E">
        <w:tab/>
        <w:t>Block Load Transfers between ERCOT and Non-ERCOT Control Areas</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14:paraId="4243CA78" w14:textId="77777777" w:rsidR="001F04FD" w:rsidRPr="0013396E" w:rsidRDefault="001F04FD" w:rsidP="001F04FD">
      <w:pPr>
        <w:pStyle w:val="BodyTextNumbered"/>
      </w:pPr>
      <w:r w:rsidRPr="0013396E">
        <w:t>(1)</w:t>
      </w:r>
      <w:r w:rsidRPr="0013396E">
        <w:tab/>
        <w:t>BLTs are procedures that transfer Loads normally located in the ERCOT Control Area to a non-ERCOT Control Area.  Similarly, when a non-ERCOT Control Area experiences certain transmission contingencies or short-supply conditions, ERCOT may agree to the implementation of BLT procedures that transfer Loads normally located in a non-ERCOT Control Area to the ERCOT Control Area.  BLTs are restricted to the following conditions:</w:t>
      </w:r>
    </w:p>
    <w:p w14:paraId="3DBB2C32" w14:textId="19D1C0E1" w:rsidR="001F04FD" w:rsidRPr="0013396E" w:rsidRDefault="001F04FD" w:rsidP="001F04FD">
      <w:pPr>
        <w:pStyle w:val="List"/>
      </w:pPr>
      <w:r w:rsidRPr="0013396E">
        <w:t>(a)</w:t>
      </w:r>
      <w:r w:rsidRPr="0013396E">
        <w:tab/>
      </w:r>
      <w:r w:rsidR="00C830CE" w:rsidRPr="0013396E">
        <w:t xml:space="preserve">All modeled </w:t>
      </w:r>
      <w:r w:rsidRPr="0013396E">
        <w:t xml:space="preserve">BLTs shall </w:t>
      </w:r>
      <w:r w:rsidR="00C830CE" w:rsidRPr="0013396E">
        <w:t>be implemented</w:t>
      </w:r>
      <w:r w:rsidRPr="0013396E">
        <w:t xml:space="preserve"> only with approval from ERCOT, unless a governmental order is issued requiring the </w:t>
      </w:r>
      <w:r w:rsidR="00C830CE" w:rsidRPr="0013396E">
        <w:t xml:space="preserve">use of the </w:t>
      </w:r>
      <w:r w:rsidRPr="0013396E">
        <w:t xml:space="preserve">BLT.  </w:t>
      </w:r>
    </w:p>
    <w:p w14:paraId="509B4265" w14:textId="77777777" w:rsidR="001F04FD" w:rsidRPr="0013396E" w:rsidRDefault="001F04FD" w:rsidP="009A754D">
      <w:pPr>
        <w:pStyle w:val="List"/>
        <w:ind w:left="2160"/>
      </w:pPr>
      <w:r w:rsidRPr="0013396E">
        <w:t>(i)</w:t>
      </w:r>
      <w:r w:rsidRPr="0013396E">
        <w:tab/>
        <w:t>BLTs shall be registered with ERCOT.  Such registration shall be subject to ERCOT approval.</w:t>
      </w:r>
    </w:p>
    <w:p w14:paraId="6F4EFA6D" w14:textId="77777777" w:rsidR="001F04FD" w:rsidRPr="0013396E" w:rsidRDefault="001F04FD" w:rsidP="001F04FD">
      <w:pPr>
        <w:pStyle w:val="List"/>
        <w:ind w:left="2160"/>
      </w:pPr>
      <w:r w:rsidRPr="0013396E">
        <w:t>(ii)</w:t>
      </w:r>
      <w:r w:rsidRPr="0013396E">
        <w:tab/>
        <w:t>For all BLTs, the TSP in the ERCOT Control Area responsible for implementing the BLT shall coordinate with ERCOT in the implementation and execution of BLTs to ensure the reliability of the ERCOT System is not jeopardized and to ensure sufficient generation capacity is available prior to serving additional Load.</w:t>
      </w:r>
    </w:p>
    <w:p w14:paraId="43EA0A5A" w14:textId="77777777" w:rsidR="001F04FD" w:rsidRPr="0013396E" w:rsidRDefault="001F04FD" w:rsidP="001F04FD">
      <w:pPr>
        <w:pStyle w:val="List"/>
      </w:pPr>
      <w:r w:rsidRPr="0013396E">
        <w:t>(b)</w:t>
      </w:r>
      <w:r w:rsidRPr="0013396E">
        <w:tab/>
        <w:t>BLTs that are comprised of looped systems may be tied to the non-ERCOT Control Area’s electrical system(s) through multiple interconnection points at the same time.  Transfers of looped configurations are permitted only if all interconnection points are registered and netted under a single Electric Service Identifier (ESI ID) and represented by a singled TSP or DSP or netted behind the Non-Opt-In Entity (NOIE) metering points.</w:t>
      </w:r>
    </w:p>
    <w:p w14:paraId="049C0820" w14:textId="77777777" w:rsidR="001F04FD" w:rsidRPr="0013396E" w:rsidRDefault="001F04FD" w:rsidP="001F04FD">
      <w:pPr>
        <w:pStyle w:val="List"/>
      </w:pPr>
      <w:r w:rsidRPr="0013396E">
        <w:t>(c)</w:t>
      </w:r>
      <w:r w:rsidRPr="0013396E">
        <w:tab/>
        <w:t xml:space="preserve">BLTs of Load to the ERCOT Control Area are: </w:t>
      </w:r>
    </w:p>
    <w:p w14:paraId="70F0568A" w14:textId="77777777" w:rsidR="001F04FD" w:rsidRPr="0013396E" w:rsidRDefault="001F04FD" w:rsidP="001F04FD">
      <w:pPr>
        <w:pStyle w:val="List"/>
        <w:ind w:left="2160"/>
      </w:pPr>
      <w:r w:rsidRPr="0013396E">
        <w:t>(i)</w:t>
      </w:r>
      <w:r w:rsidRPr="0013396E">
        <w:tab/>
        <w:t xml:space="preserve">Treated as non-competitive wholesale Load in the Load Zone containing the ERCOT breaker or switch that initiated the BLT; </w:t>
      </w:r>
    </w:p>
    <w:p w14:paraId="4F34DEB3" w14:textId="77777777" w:rsidR="001F04FD" w:rsidRPr="0013396E" w:rsidRDefault="001F04FD" w:rsidP="001F04FD">
      <w:pPr>
        <w:pStyle w:val="List"/>
        <w:ind w:left="2160"/>
      </w:pPr>
      <w:r w:rsidRPr="0013396E">
        <w:t>(ii)</w:t>
      </w:r>
      <w:r w:rsidRPr="0013396E">
        <w:tab/>
        <w:t xml:space="preserve">Registered in accordance with Section 6.5.9.5.1, Registration and Posting of BLT Points, by the TSP in the ERCOT Control Area responsible for implementing the BLT;  </w:t>
      </w:r>
    </w:p>
    <w:p w14:paraId="3A504887" w14:textId="77777777" w:rsidR="001F04FD" w:rsidRPr="0013396E" w:rsidRDefault="001F04FD" w:rsidP="001F04FD">
      <w:pPr>
        <w:pStyle w:val="List"/>
        <w:ind w:left="2160"/>
      </w:pPr>
      <w:r w:rsidRPr="0013396E">
        <w:t>(iii)</w:t>
      </w:r>
      <w:r w:rsidRPr="0013396E">
        <w:tab/>
        <w:t xml:space="preserve">Responsible for Unaccounted For Energy (UFE) allocations and Transmission Losses consistent with similarly situated NOIE metering points; and </w:t>
      </w:r>
    </w:p>
    <w:p w14:paraId="34FB322B" w14:textId="77777777" w:rsidR="001F04FD" w:rsidRPr="0013396E" w:rsidRDefault="001F04FD" w:rsidP="001F04FD">
      <w:pPr>
        <w:pStyle w:val="List"/>
        <w:ind w:left="2160"/>
      </w:pPr>
      <w:r w:rsidRPr="0013396E">
        <w:t>(iv)</w:t>
      </w:r>
      <w:r w:rsidRPr="0013396E">
        <w:tab/>
        <w:t>Permitted only if the BLT will not jeopardize the reliability of the ERCOT System.  Under an Emergency Notice, BLTs that have been implemented may be curtailed or terminated by ERCOT to maintain the reliability of the ERCOT System.</w:t>
      </w:r>
    </w:p>
    <w:p w14:paraId="23C06E45" w14:textId="77777777" w:rsidR="001F04FD" w:rsidRPr="0013396E" w:rsidRDefault="001F04FD" w:rsidP="001F04FD">
      <w:pPr>
        <w:pStyle w:val="List"/>
      </w:pPr>
      <w:r w:rsidRPr="0013396E">
        <w:t>(d)</w:t>
      </w:r>
      <w:r w:rsidRPr="0013396E">
        <w:tab/>
        <w:t>BLTs of Load from the ERCOT Control Area are:</w:t>
      </w:r>
    </w:p>
    <w:p w14:paraId="28530DF5" w14:textId="68639971" w:rsidR="001F04FD" w:rsidRPr="0013396E" w:rsidRDefault="001F04FD" w:rsidP="001F04FD">
      <w:pPr>
        <w:pStyle w:val="List"/>
        <w:ind w:left="2160"/>
      </w:pPr>
      <w:r w:rsidRPr="0013396E">
        <w:lastRenderedPageBreak/>
        <w:t>(i)</w:t>
      </w:r>
      <w:r w:rsidRPr="0013396E">
        <w:tab/>
        <w:t xml:space="preserve">Treated as </w:t>
      </w:r>
      <w:r w:rsidR="00C830CE" w:rsidRPr="0013396E">
        <w:t>generation</w:t>
      </w:r>
      <w:r w:rsidRPr="0013396E">
        <w:t xml:space="preserve"> </w:t>
      </w:r>
      <w:r w:rsidR="00C830CE" w:rsidRPr="0013396E">
        <w:t xml:space="preserve">and Load </w:t>
      </w:r>
      <w:r w:rsidRPr="0013396E">
        <w:t xml:space="preserve">in the ERCOT Settlement system </w:t>
      </w:r>
      <w:r w:rsidR="00C830CE" w:rsidRPr="0013396E">
        <w:t>unless the Load is in a NOIE territory and the NOIE has opted for the Load transfer to be treated as a NOIE Load reduction by not submitting a Settlement Block Load Transfer Registration Form.  BLTs</w:t>
      </w:r>
      <w:r w:rsidRPr="0013396E">
        <w:t xml:space="preserve"> may only be instructed with the permission of the affected non-ERCOT Control Area.  Under an </w:t>
      </w:r>
      <w:r w:rsidR="00C830CE" w:rsidRPr="0013396E">
        <w:t>e</w:t>
      </w:r>
      <w:r w:rsidRPr="0013396E">
        <w:t xml:space="preserve">mergency </w:t>
      </w:r>
      <w:r w:rsidR="00C830CE" w:rsidRPr="0013396E">
        <w:t>c</w:t>
      </w:r>
      <w:r w:rsidRPr="0013396E">
        <w:t>ondition</w:t>
      </w:r>
      <w:r w:rsidR="00C830CE" w:rsidRPr="0013396E">
        <w:t xml:space="preserve"> in a non-ERCOT Control Area</w:t>
      </w:r>
      <w:r w:rsidRPr="0013396E">
        <w:t>, BLTs that have been implemented may be curtailed or terminated by the non-ERCOT Control Area to maintain the reliability of the non-ERCOT system;</w:t>
      </w:r>
    </w:p>
    <w:p w14:paraId="154B2F06" w14:textId="77777777" w:rsidR="001F04FD" w:rsidRPr="0013396E" w:rsidRDefault="001F04FD" w:rsidP="001F04FD">
      <w:pPr>
        <w:pStyle w:val="List"/>
        <w:ind w:left="2160"/>
      </w:pPr>
      <w:r w:rsidRPr="0013396E">
        <w:t>(ii)</w:t>
      </w:r>
      <w:r w:rsidRPr="0013396E">
        <w:tab/>
        <w:t>Registered in accordance with Section 6.5.9.5.1 by the TSP in the ERCOT Control Area responsible for implementing the BLT; and</w:t>
      </w:r>
    </w:p>
    <w:p w14:paraId="0057A372" w14:textId="77777777" w:rsidR="001F04FD" w:rsidRPr="0013396E" w:rsidRDefault="001F04FD" w:rsidP="001F04FD">
      <w:pPr>
        <w:pStyle w:val="List"/>
        <w:ind w:left="2160"/>
      </w:pPr>
      <w:r w:rsidRPr="0013396E">
        <w:t>(iii)</w:t>
      </w:r>
      <w:r w:rsidRPr="0013396E">
        <w:tab/>
        <w:t>Permitted only if the BLT will not jeopardize the reliability of the ERCOT System.</w:t>
      </w:r>
    </w:p>
    <w:p w14:paraId="3D25EA9C" w14:textId="77777777" w:rsidR="001F04FD" w:rsidRPr="0013396E" w:rsidRDefault="001F04FD" w:rsidP="001F04FD">
      <w:pPr>
        <w:pStyle w:val="List"/>
      </w:pPr>
      <w:r w:rsidRPr="0013396E">
        <w:t>(e)</w:t>
      </w:r>
      <w:r w:rsidRPr="0013396E">
        <w:tab/>
        <w:t>BLTs specifically exclude transfers of Load between ERCOT and non-ERCOT Control Areas that occur behind a retail Settlement Meter.</w:t>
      </w:r>
    </w:p>
    <w:p w14:paraId="72A6443A" w14:textId="77777777" w:rsidR="001F04FD" w:rsidRPr="0013396E" w:rsidRDefault="001F04FD" w:rsidP="001F04FD">
      <w:pPr>
        <w:pStyle w:val="List"/>
      </w:pPr>
      <w:r w:rsidRPr="0013396E">
        <w:t>(f)</w:t>
      </w:r>
      <w:r w:rsidRPr="0013396E">
        <w:tab/>
        <w:t>BLTs may be used in the restoration of service to Customers if the transfers will not jeopardize the reliability of the ERCOT System.</w:t>
      </w:r>
    </w:p>
    <w:p w14:paraId="6F946053" w14:textId="58CBE2CE" w:rsidR="001F04FD" w:rsidRPr="0013396E" w:rsidRDefault="001F04FD" w:rsidP="001F04FD">
      <w:pPr>
        <w:pStyle w:val="List"/>
      </w:pPr>
      <w:r w:rsidRPr="0013396E">
        <w:t>(g)</w:t>
      </w:r>
      <w:r w:rsidRPr="0013396E">
        <w:tab/>
      </w:r>
      <w:r w:rsidR="00C830CE" w:rsidRPr="0013396E">
        <w:t xml:space="preserve">For any BLT established in a TDSP area that is open to Customer Choice, the TDSP must register the BLT metering point for Settlement.  For any BLT established in a NOIE territory, the NOIE may either register the BLT for Settlement or may forgo registration and have the Load transfer settled as a Load increase or reduction.  As a condition for Settlement, a BLT must be registered using the Settlement Block Load Transfer Registration Form found on the ERCOT website, and each BLT metering point must use revenue quality, 15-minute Interval Data Recorder (IDR) Meters.  </w:t>
      </w:r>
      <w:r w:rsidRPr="0013396E">
        <w:t xml:space="preserve">  ERCOT may impose additional metering requirements it considers necessary to ensure ERCOT System reliability and integrity.</w:t>
      </w:r>
    </w:p>
    <w:p w14:paraId="2A4048B7" w14:textId="77777777" w:rsidR="001F04FD" w:rsidRPr="0013396E" w:rsidRDefault="001F04FD" w:rsidP="001F04FD">
      <w:pPr>
        <w:pStyle w:val="List"/>
        <w:spacing w:after="480"/>
      </w:pPr>
      <w:r w:rsidRPr="0013396E">
        <w:t>(h)</w:t>
      </w:r>
      <w:r w:rsidRPr="0013396E">
        <w:tab/>
        <w:t>SCADA telemetry on switching devices at BLT points that are deemed necessary by ERCOT to be modeled in the Network Operations Model must be provided by the TSP registering the BLT.</w:t>
      </w:r>
    </w:p>
    <w:p w14:paraId="7F3251FE" w14:textId="77777777" w:rsidR="001F04FD" w:rsidRPr="0013396E" w:rsidRDefault="001F04FD" w:rsidP="001F04FD">
      <w:pPr>
        <w:pStyle w:val="H5"/>
      </w:pPr>
      <w:bookmarkStart w:id="1288" w:name="_Toc74137369"/>
      <w:bookmarkStart w:id="1289" w:name="_Toc397504996"/>
      <w:bookmarkStart w:id="1290" w:name="_Toc402357124"/>
      <w:bookmarkStart w:id="1291" w:name="_Toc422486504"/>
      <w:bookmarkStart w:id="1292" w:name="_Toc433093356"/>
      <w:bookmarkStart w:id="1293" w:name="_Toc433093514"/>
      <w:bookmarkStart w:id="1294" w:name="_Toc440874742"/>
      <w:bookmarkStart w:id="1295" w:name="_Toc448142297"/>
      <w:bookmarkStart w:id="1296" w:name="_Toc448142454"/>
      <w:bookmarkStart w:id="1297" w:name="_Toc458770291"/>
      <w:bookmarkStart w:id="1298" w:name="_Toc459294259"/>
      <w:bookmarkStart w:id="1299" w:name="_Toc463262752"/>
      <w:bookmarkStart w:id="1300" w:name="_Toc468286825"/>
      <w:bookmarkStart w:id="1301" w:name="_Toc481502871"/>
      <w:bookmarkStart w:id="1302" w:name="_Toc496080039"/>
      <w:bookmarkStart w:id="1303" w:name="_Toc232146449"/>
      <w:r w:rsidRPr="0013396E">
        <w:t>6.5.9.5.1</w:t>
      </w:r>
      <w:r w:rsidRPr="0013396E">
        <w:tab/>
        <w:t>Registration and Posting of BLT Points</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48808259" w14:textId="77777777" w:rsidR="001F04FD" w:rsidRPr="0013396E" w:rsidRDefault="001F04FD" w:rsidP="001F04FD">
      <w:pPr>
        <w:pStyle w:val="BodyTextNumbered"/>
      </w:pPr>
      <w:r w:rsidRPr="0013396E">
        <w:t>(1)</w:t>
      </w:r>
      <w:r w:rsidRPr="0013396E">
        <w:tab/>
        <w:t>The necessary Market Participant registration, agreements, metering, and ERCOT Settlement systems, as applicable, must be in place before implementation of any BLT.  At its sole discretion, ERCOT may exclude a BLT of ten MW or less from the Network Operations Model and associated telemetry requirements.</w:t>
      </w:r>
    </w:p>
    <w:p w14:paraId="05155A97" w14:textId="77777777" w:rsidR="001F04FD" w:rsidRPr="0013396E" w:rsidRDefault="001F04FD" w:rsidP="001F04FD">
      <w:pPr>
        <w:pStyle w:val="BodyTextNumbered"/>
      </w:pPr>
      <w:r w:rsidRPr="0013396E">
        <w:t>(2)</w:t>
      </w:r>
      <w:r w:rsidRPr="0013396E">
        <w:tab/>
        <w:t xml:space="preserve">ERCOT may require any size of BLT that has been deployed in accordance with Section 6.5.9.5.2, Scheduling and Operation of BLTs, to be in the Network Operations Model </w:t>
      </w:r>
      <w:r w:rsidRPr="0013396E">
        <w:lastRenderedPageBreak/>
        <w:t>with required telemetry if ERCOT determines it is warranted due to the length of time deployed.</w:t>
      </w:r>
    </w:p>
    <w:p w14:paraId="1F41068F" w14:textId="5F3AECF5" w:rsidR="001F04FD" w:rsidRPr="0013396E" w:rsidRDefault="001F04FD" w:rsidP="001F04FD">
      <w:pPr>
        <w:pStyle w:val="BodyTextNumbered"/>
      </w:pPr>
      <w:r w:rsidRPr="0013396E">
        <w:t>(3)</w:t>
      </w:r>
      <w:r w:rsidRPr="0013396E">
        <w:tab/>
        <w:t xml:space="preserve">BLTs that transfer Load from the ERCOT Control Area to a non-ERCOT Control Area are treated as </w:t>
      </w:r>
      <w:r w:rsidR="00C830CE" w:rsidRPr="0013396E">
        <w:t>generation</w:t>
      </w:r>
      <w:r w:rsidRPr="0013396E">
        <w:t xml:space="preserve"> </w:t>
      </w:r>
      <w:r w:rsidR="00C830CE" w:rsidRPr="0013396E">
        <w:t xml:space="preserve">and Load </w:t>
      </w:r>
      <w:r w:rsidRPr="0013396E">
        <w:t xml:space="preserve">by ERCOT and assigned a Resource ID </w:t>
      </w:r>
      <w:r w:rsidR="00C830CE" w:rsidRPr="0013396E">
        <w:t xml:space="preserve">and, if in a NOIE territory, an ESI ID </w:t>
      </w:r>
      <w:r w:rsidRPr="0013396E">
        <w:t xml:space="preserve">unless </w:t>
      </w:r>
      <w:r w:rsidR="00C830CE" w:rsidRPr="0013396E">
        <w:t>the Load is in a NOIE territory and the NOIE has not registered the BLT for Settlement pursuant to paragraph (1)(g) of Section 6.5.9.5, Block Load Transfers between ERCOT and Non-ERCOT Control Areas</w:t>
      </w:r>
      <w:r w:rsidRPr="0013396E">
        <w:t xml:space="preserve">.  The ERCOT Control Area TSP or DSP associated with the BLT Point has the responsibility for registering the BLT and the creation and maintenance of BLT Resource IDs for Settlement purposes.  For </w:t>
      </w:r>
      <w:r w:rsidR="00C830CE" w:rsidRPr="0013396E">
        <w:t xml:space="preserve">any </w:t>
      </w:r>
      <w:r w:rsidRPr="0013396E">
        <w:t xml:space="preserve">BLT </w:t>
      </w:r>
      <w:r w:rsidR="00C830CE" w:rsidRPr="0013396E">
        <w:t xml:space="preserve">that a </w:t>
      </w:r>
      <w:r w:rsidRPr="0013396E">
        <w:t xml:space="preserve">NOIE </w:t>
      </w:r>
      <w:r w:rsidR="00C830CE" w:rsidRPr="0013396E">
        <w:t>has registered for Settlement</w:t>
      </w:r>
      <w:r w:rsidRPr="0013396E">
        <w:t xml:space="preserve">, the NOIE </w:t>
      </w:r>
      <w:r w:rsidR="00C830CE" w:rsidRPr="0013396E">
        <w:t>shall</w:t>
      </w:r>
      <w:r w:rsidRPr="0013396E">
        <w:t xml:space="preserve"> designate NOIE metering point(s), a Resource Entity, and a QSE for Settlement purposes.  For BLTs occurring on TSP or DSP systems open to Customer Choice, the non-ERCOT Control Area Entity receiving the transferred Load shall designate a registered Resource Entity and acknowledge a QSE for Settlement purposes in accordance with Section 16.5, Registration of a Resource Entity.  The ERCOT Control Area TSP or DSP must complete the applicable BLT registration form.  This BLT registration form along with the metering design and data documentation is the basis for establishing the ERCOT data model of the BLT and associated metering points for Settlement as applicable.</w:t>
      </w:r>
    </w:p>
    <w:p w14:paraId="1CA55C2A" w14:textId="319D365C" w:rsidR="001F04FD" w:rsidRPr="0013396E" w:rsidRDefault="001F04FD" w:rsidP="001F04FD">
      <w:pPr>
        <w:pStyle w:val="BodyTextNumbered"/>
      </w:pPr>
      <w:r w:rsidRPr="0013396E">
        <w:t>(4)</w:t>
      </w:r>
      <w:r w:rsidRPr="0013396E">
        <w:tab/>
        <w:t xml:space="preserve">BLTs that transfer Load from a non-ERCOT Control Area to the ERCOT Control Area are treated as a non-competitive wholesale Load by ERCOT and assigned an ESI ID </w:t>
      </w:r>
      <w:r w:rsidR="00C830CE" w:rsidRPr="0013396E">
        <w:t>unless the BLT is in a NOIE territory and the NOIE has not registered the BLT for Settlement</w:t>
      </w:r>
      <w:r w:rsidRPr="0013396E">
        <w:t>.  The ERCOT Control Area TSP or DSP associated with the BLT Point has the responsibility for registering the BLT and the creation and maintenance of BLT ESI IDs.  Customers connected to the ERCOT System do not require an ESI ID separate from the assigned BLT ESI ID.  The TSP or DSP that registers the BLT Point shall provide the ESI ID associated with the BLT to ERCOT.  For BLTs occurring on NOIE TSP or DSP systems, the NOIE may designate NOIE metering point(s), an LSE, and a QSE for Settlement purposes.  Load associated with NOIE BLTs that do not have an LSE or QSE for Settlement purposes will be reflected in the NOIE’s 4-Coincident Peak (4-CP) calculation.  For BLTs occurring on TSP or DSP systems open to Customer Choice, the non-ERCOT Control Area Entity shall designate a registered ERCOT LSE and acknowledge a QSE for Settlement purposes in accordance with Section 16.3, Registration of Load Serving Entities.</w:t>
      </w:r>
    </w:p>
    <w:p w14:paraId="0ECD844A" w14:textId="77777777" w:rsidR="001F04FD" w:rsidRPr="0013396E" w:rsidRDefault="001F04FD" w:rsidP="001F04FD">
      <w:pPr>
        <w:pStyle w:val="BodyTextNumbered"/>
      </w:pPr>
      <w:r w:rsidRPr="0013396E">
        <w:t>(5)</w:t>
      </w:r>
      <w:r w:rsidRPr="0013396E">
        <w:tab/>
        <w:t>A “BLT Point” is the metering point for a BLT Resource ID or for a BLT ESI ID.</w:t>
      </w:r>
    </w:p>
    <w:p w14:paraId="7D58B3DD" w14:textId="77777777" w:rsidR="001F04FD" w:rsidRPr="0013396E" w:rsidRDefault="001F04FD" w:rsidP="00AC4DE5">
      <w:pPr>
        <w:pStyle w:val="BodyTextNumbered"/>
      </w:pPr>
      <w:r w:rsidRPr="0013396E">
        <w:t>(6)</w:t>
      </w:r>
      <w:r w:rsidRPr="0013396E">
        <w:tab/>
        <w:t>ERCOT shall post the registration details of all registered BLTs to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C4DE5" w:rsidRPr="0013396E" w14:paraId="505F752E" w14:textId="77777777" w:rsidTr="00AE5CE8">
        <w:trPr>
          <w:trHeight w:val="206"/>
        </w:trPr>
        <w:tc>
          <w:tcPr>
            <w:tcW w:w="9445" w:type="dxa"/>
            <w:shd w:val="pct12" w:color="auto" w:fill="auto"/>
          </w:tcPr>
          <w:p w14:paraId="12BA5EB5" w14:textId="62608F6B" w:rsidR="00AC4DE5" w:rsidRPr="0013396E" w:rsidRDefault="00AC4DE5" w:rsidP="00AE5CE8">
            <w:pPr>
              <w:pStyle w:val="Instructions"/>
              <w:spacing w:before="120"/>
            </w:pPr>
            <w:bookmarkStart w:id="1304" w:name="_Toc397504997"/>
            <w:bookmarkStart w:id="1305" w:name="_Toc402357125"/>
            <w:bookmarkStart w:id="1306" w:name="_Toc422486505"/>
            <w:bookmarkStart w:id="1307" w:name="_Toc433093357"/>
            <w:bookmarkStart w:id="1308" w:name="_Toc433093515"/>
            <w:bookmarkStart w:id="1309" w:name="_Toc440874743"/>
            <w:bookmarkStart w:id="1310" w:name="_Toc448142298"/>
            <w:bookmarkStart w:id="1311" w:name="_Toc448142455"/>
            <w:bookmarkStart w:id="1312" w:name="_Toc458770292"/>
            <w:bookmarkStart w:id="1313" w:name="_Toc459294260"/>
            <w:bookmarkStart w:id="1314" w:name="_Toc463262753"/>
            <w:bookmarkStart w:id="1315" w:name="_Toc468286826"/>
            <w:bookmarkStart w:id="1316" w:name="_Toc481502872"/>
            <w:bookmarkStart w:id="1317" w:name="_Toc496080040"/>
            <w:r w:rsidRPr="0013396E">
              <w:t>[NPRR1239:  Replace paragraph (6) above with the following upon system implementation:]</w:t>
            </w:r>
          </w:p>
          <w:p w14:paraId="12CFFE67" w14:textId="05726D43" w:rsidR="00AC4DE5" w:rsidRPr="0013396E" w:rsidRDefault="00AC4DE5" w:rsidP="00AC4DE5">
            <w:pPr>
              <w:pStyle w:val="BodyTextNumbered"/>
              <w:rPr>
                <w:iCs/>
              </w:rPr>
            </w:pPr>
            <w:r w:rsidRPr="0013396E">
              <w:t>(6)</w:t>
            </w:r>
            <w:r w:rsidRPr="0013396E">
              <w:tab/>
              <w:t>ERCOT shall post the registration details of all registered BLTs to the ERCOT website.</w:t>
            </w:r>
          </w:p>
        </w:tc>
      </w:tr>
    </w:tbl>
    <w:p w14:paraId="4EF93333" w14:textId="77777777" w:rsidR="001F04FD" w:rsidRPr="0013396E" w:rsidRDefault="001F04FD" w:rsidP="00952F33">
      <w:pPr>
        <w:pStyle w:val="H5"/>
        <w:spacing w:before="480"/>
      </w:pPr>
      <w:bookmarkStart w:id="1318" w:name="_Toc232146450"/>
      <w:r w:rsidRPr="0013396E">
        <w:lastRenderedPageBreak/>
        <w:t>6.5.9.5.2</w:t>
      </w:r>
      <w:r w:rsidRPr="0013396E">
        <w:tab/>
        <w:t>Scheduling and Operation of BLTs</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492E0691" w14:textId="5694FF4E" w:rsidR="001F04FD" w:rsidRPr="0013396E" w:rsidRDefault="001F04FD" w:rsidP="001F04FD">
      <w:pPr>
        <w:pStyle w:val="BodyTextNumbered"/>
      </w:pPr>
      <w:r w:rsidRPr="0013396E">
        <w:t>(1)</w:t>
      </w:r>
      <w:r w:rsidRPr="0013396E">
        <w:tab/>
        <w:t>For BLTs that are deployed in an emergency and are not modeled in the Network Operations Model, the responsible TSP shall notify ERCOT as soon as practicable after deployment.</w:t>
      </w:r>
    </w:p>
    <w:p w14:paraId="5608960D" w14:textId="77777777" w:rsidR="00C830CE" w:rsidRPr="0013396E" w:rsidRDefault="00C830CE" w:rsidP="00C830CE">
      <w:pPr>
        <w:pStyle w:val="BodyTextNumbered"/>
      </w:pPr>
      <w:r w:rsidRPr="0013396E">
        <w:t>(2)</w:t>
      </w:r>
      <w:r w:rsidRPr="0013396E">
        <w:tab/>
        <w:t>For BLTs that transfer Load to a non-ERCOT Control Area, ERCOT shall confirm the BLT’s availability with the non-ERCOT Control Area before implementation.</w:t>
      </w:r>
    </w:p>
    <w:p w14:paraId="05BEB6C1" w14:textId="2D13477A" w:rsidR="001F04FD" w:rsidRPr="0013396E" w:rsidRDefault="001F04FD" w:rsidP="00C830CE">
      <w:pPr>
        <w:pStyle w:val="BodyTextNumbered"/>
      </w:pPr>
      <w:proofErr w:type="gramStart"/>
      <w:r w:rsidRPr="0013396E">
        <w:t>(</w:t>
      </w:r>
      <w:r w:rsidR="00C830CE" w:rsidRPr="0013396E">
        <w:t>3</w:t>
      </w:r>
      <w:r w:rsidRPr="0013396E">
        <w:t>)</w:t>
      </w:r>
      <w:r w:rsidRPr="0013396E">
        <w:tab/>
        <w:t>Any</w:t>
      </w:r>
      <w:proofErr w:type="gramEnd"/>
      <w:r w:rsidRPr="0013396E">
        <w:t xml:space="preserve"> energy associated with the non-ERCOT Control Area Load BLT Point is treated as a Load obligation of the QSE representing the LSE with the BLT ESI ID as registered for Settlement purposes in accordance with Section 6.5.9.5.1</w:t>
      </w:r>
      <w:r w:rsidR="005755D9" w:rsidRPr="0013396E">
        <w:t>, Registration and Posting of BLT Points</w:t>
      </w:r>
      <w:r w:rsidRPr="0013396E">
        <w:t>.</w:t>
      </w:r>
    </w:p>
    <w:p w14:paraId="4183C9AE" w14:textId="77777777" w:rsidR="001F04FD" w:rsidRPr="0013396E" w:rsidRDefault="001F04FD" w:rsidP="001F04FD">
      <w:pPr>
        <w:pStyle w:val="H4"/>
      </w:pPr>
      <w:bookmarkStart w:id="1319" w:name="_Toc397504998"/>
      <w:bookmarkStart w:id="1320" w:name="_Toc402357126"/>
      <w:bookmarkStart w:id="1321" w:name="_Toc422486506"/>
      <w:bookmarkStart w:id="1322" w:name="_Toc433093358"/>
      <w:bookmarkStart w:id="1323" w:name="_Toc433093516"/>
      <w:bookmarkStart w:id="1324" w:name="_Toc440874744"/>
      <w:bookmarkStart w:id="1325" w:name="_Toc448142299"/>
      <w:bookmarkStart w:id="1326" w:name="_Toc448142456"/>
      <w:bookmarkStart w:id="1327" w:name="_Toc458770293"/>
      <w:bookmarkStart w:id="1328" w:name="_Toc459294261"/>
      <w:bookmarkStart w:id="1329" w:name="_Toc463262754"/>
      <w:bookmarkStart w:id="1330" w:name="_Toc468286827"/>
      <w:bookmarkStart w:id="1331" w:name="_Toc481502873"/>
      <w:bookmarkStart w:id="1332" w:name="_Toc496080041"/>
      <w:bookmarkStart w:id="1333" w:name="_Toc232146451"/>
      <w:bookmarkStart w:id="1334" w:name="_Toc73216033"/>
      <w:r w:rsidRPr="0013396E">
        <w:t>6.5.9.6</w:t>
      </w:r>
      <w:r w:rsidRPr="0013396E">
        <w:tab/>
        <w:t>Black Start</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77DCF858" w14:textId="77777777" w:rsidR="001F04FD" w:rsidRPr="0013396E" w:rsidRDefault="001F04FD" w:rsidP="001F04FD">
      <w:pPr>
        <w:pStyle w:val="BodyTextNumbered"/>
      </w:pPr>
      <w:r w:rsidRPr="0013396E">
        <w:t>(1)</w:t>
      </w:r>
      <w:r w:rsidRPr="0013396E">
        <w:tab/>
        <w:t>Black Start Service (BSS) is obtained by ERCOT through Black Start Agreements with QSEs for Generation Resources capable of self-starting or Generation Resources within close proximity of a non-ERCOT Control Area that are capable of starting from that non-ERCOT Control Area under a firm standby power supply contract, without support from the ERCOT System, or transmission equipment in the ERCOT System.  Generation Resources that can be started with a minimum of pre-coordinated switching operations using ERCOT transmission equipment within the ERCOT System may be considered for BSS only where switching may be accomplished within one hour or less.</w:t>
      </w:r>
    </w:p>
    <w:p w14:paraId="73302EFE" w14:textId="77777777" w:rsidR="001F04FD" w:rsidRPr="0013396E" w:rsidRDefault="001F04FD" w:rsidP="001F04FD">
      <w:pPr>
        <w:pStyle w:val="BodyTextNumbered"/>
        <w:spacing w:after="480"/>
      </w:pPr>
      <w:r w:rsidRPr="0013396E">
        <w:t>(2)</w:t>
      </w:r>
      <w:r w:rsidRPr="0013396E">
        <w:tab/>
        <w:t xml:space="preserve">ERCOT may Dispatch BSS pursuant to an emergency restoration plan to begin restoration of the ERCOT System to a secure operating state after a Blackout.  General restoration actions for all Market Participants are described in the Operating Guides.  </w:t>
      </w:r>
    </w:p>
    <w:p w14:paraId="1A87BD30" w14:textId="77777777" w:rsidR="001F04FD" w:rsidRPr="0013396E" w:rsidRDefault="001F04FD" w:rsidP="001F04FD">
      <w:pPr>
        <w:pStyle w:val="H2"/>
        <w:spacing w:after="480"/>
        <w:ind w:left="907" w:hanging="907"/>
      </w:pPr>
      <w:bookmarkStart w:id="1335" w:name="_Toc397504999"/>
      <w:bookmarkStart w:id="1336" w:name="_Toc402357127"/>
      <w:bookmarkStart w:id="1337" w:name="_Toc422486507"/>
      <w:bookmarkStart w:id="1338" w:name="_Toc433093359"/>
      <w:bookmarkStart w:id="1339" w:name="_Toc433093517"/>
      <w:bookmarkStart w:id="1340" w:name="_Toc440874745"/>
      <w:bookmarkStart w:id="1341" w:name="_Toc448142300"/>
      <w:bookmarkStart w:id="1342" w:name="_Toc448142457"/>
      <w:bookmarkStart w:id="1343" w:name="_Toc458770294"/>
      <w:bookmarkStart w:id="1344" w:name="_Toc459294262"/>
      <w:bookmarkStart w:id="1345" w:name="_Toc463262755"/>
      <w:bookmarkStart w:id="1346" w:name="_Toc468286828"/>
      <w:bookmarkStart w:id="1347" w:name="_Toc481502874"/>
      <w:bookmarkStart w:id="1348" w:name="_Toc496080042"/>
      <w:bookmarkStart w:id="1349" w:name="_Toc232146452"/>
      <w:bookmarkEnd w:id="1334"/>
      <w:r w:rsidRPr="0013396E">
        <w:t>6.6</w:t>
      </w:r>
      <w:r w:rsidRPr="0013396E">
        <w:tab/>
        <w:t>Settlement Calculations for the Real-Time Energy Operations</w:t>
      </w:r>
      <w:bookmarkEnd w:id="1236"/>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6471981A" w14:textId="77777777" w:rsidR="001F04FD" w:rsidRPr="0013396E" w:rsidRDefault="001F04FD" w:rsidP="001F04FD">
      <w:pPr>
        <w:spacing w:before="240" w:after="240"/>
        <w:outlineLvl w:val="2"/>
      </w:pPr>
      <w:bookmarkStart w:id="1350" w:name="_Toc397505000"/>
      <w:bookmarkStart w:id="1351" w:name="_Toc402357128"/>
      <w:bookmarkStart w:id="1352" w:name="_Toc422486508"/>
      <w:bookmarkStart w:id="1353" w:name="_Toc433093360"/>
      <w:bookmarkStart w:id="1354" w:name="_Toc433093518"/>
      <w:bookmarkStart w:id="1355" w:name="_Toc440874746"/>
      <w:bookmarkStart w:id="1356" w:name="_Toc448142301"/>
      <w:bookmarkStart w:id="1357" w:name="_Toc448142458"/>
      <w:bookmarkStart w:id="1358" w:name="_Toc458770295"/>
      <w:bookmarkStart w:id="1359" w:name="_Toc459294263"/>
      <w:bookmarkStart w:id="1360" w:name="_Toc463262756"/>
      <w:bookmarkStart w:id="1361" w:name="_Toc468286829"/>
      <w:bookmarkStart w:id="1362" w:name="_Toc481502875"/>
      <w:bookmarkStart w:id="1363" w:name="_Toc496080043"/>
      <w:bookmarkStart w:id="1364" w:name="_Toc232146453"/>
      <w:bookmarkStart w:id="1365" w:name="_Toc87951783"/>
      <w:bookmarkStart w:id="1366" w:name="_Toc109009380"/>
      <w:r w:rsidRPr="0013396E">
        <w:rPr>
          <w:b/>
          <w:i/>
        </w:rPr>
        <w:t>6.6.1</w:t>
      </w:r>
      <w:r w:rsidRPr="0013396E">
        <w:rPr>
          <w:b/>
          <w:i/>
        </w:rPr>
        <w:tab/>
        <w:t>Real-Time Settlement Point Prices</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bookmarkEnd w:id="1365"/>
    <w:bookmarkEnd w:id="1366"/>
    <w:p w14:paraId="74E50A17" w14:textId="1BFEC50E" w:rsidR="001F04FD" w:rsidRPr="0013396E" w:rsidRDefault="001F04FD" w:rsidP="001F04FD">
      <w:pPr>
        <w:spacing w:after="240"/>
        <w:ind w:left="720" w:hanging="720"/>
      </w:pPr>
      <w:r w:rsidRPr="0013396E">
        <w:t>(1)</w:t>
      </w:r>
      <w:r w:rsidRPr="0013396E">
        <w:tab/>
      </w:r>
      <w:r w:rsidR="00636C61" w:rsidRPr="0013396E">
        <w:t>Real-Time energy Settlements use Real-Time Settlement Point Prices that are calculated for Resource Nodes, Load Zones, and Hubs.  For each Security-Constrained Economic Dispatch (SCED) Locational Marginal Price (LMP) calculated at each Settlement Point in the SCED process, an administrative price floor of -$251/MWh will be applied to Real-Time Settlement Point Prices after adding the Real-Time Reliability Deployment Price Adders for Energy.  ERCOT shall assign an LMP to de-energized Electrical Buses for use in the calculation of the Real-Time Settlement Point Prices by using heuristic rules applied in the following order:</w:t>
      </w:r>
    </w:p>
    <w:p w14:paraId="11C0FCBC" w14:textId="3D0EEFFC" w:rsidR="001F04FD" w:rsidRPr="0013396E" w:rsidRDefault="001F04FD" w:rsidP="005A7D8E">
      <w:pPr>
        <w:pStyle w:val="BodyTextNumbered"/>
        <w:ind w:left="1440"/>
      </w:pPr>
      <w:r w:rsidRPr="0013396E">
        <w:t>(a)</w:t>
      </w:r>
      <w:r w:rsidRPr="0013396E">
        <w:tab/>
        <w:t>Use an appropriate LMP predetermined by ERCOT as applicable to a specific Electrical Bus; or if not so specified</w:t>
      </w:r>
    </w:p>
    <w:p w14:paraId="33AC6CD3" w14:textId="77777777" w:rsidR="001F04FD" w:rsidRPr="0013396E" w:rsidRDefault="001F04FD" w:rsidP="001F04FD">
      <w:pPr>
        <w:pStyle w:val="BodyTextNumbered"/>
        <w:ind w:left="1440"/>
      </w:pPr>
      <w:r w:rsidRPr="0013396E">
        <w:t>(b)</w:t>
      </w:r>
      <w:r w:rsidRPr="0013396E">
        <w:tab/>
        <w:t>Use the following rules in order:</w:t>
      </w:r>
    </w:p>
    <w:p w14:paraId="78D79ACA" w14:textId="77777777" w:rsidR="001F04FD" w:rsidRPr="0013396E" w:rsidRDefault="001F04FD" w:rsidP="001F04FD">
      <w:pPr>
        <w:pStyle w:val="List"/>
        <w:ind w:left="2160"/>
      </w:pPr>
      <w:r w:rsidRPr="0013396E">
        <w:lastRenderedPageBreak/>
        <w:t>(i)</w:t>
      </w:r>
      <w:r w:rsidRPr="0013396E">
        <w:tab/>
        <w:t>Use average LMP for Electrical Buses within the same station having the same voltage level as the de-energized Electrical Bus, if any exist.</w:t>
      </w:r>
    </w:p>
    <w:p w14:paraId="025A23CF" w14:textId="77777777" w:rsidR="001F04FD" w:rsidRPr="0013396E" w:rsidRDefault="001F04FD" w:rsidP="001F04FD">
      <w:pPr>
        <w:pStyle w:val="BodyText"/>
        <w:ind w:left="2160" w:hanging="720"/>
      </w:pPr>
      <w:r w:rsidRPr="0013396E">
        <w:t>(ii)</w:t>
      </w:r>
      <w:r w:rsidRPr="0013396E">
        <w:tab/>
        <w:t>Use average LMP for all Electrical Buses within the same station, if any exist.</w:t>
      </w:r>
    </w:p>
    <w:p w14:paraId="571C6961" w14:textId="77777777" w:rsidR="001F04FD" w:rsidRPr="0013396E" w:rsidRDefault="001F04FD" w:rsidP="001F04FD">
      <w:pPr>
        <w:pStyle w:val="BodyText"/>
        <w:ind w:left="1440"/>
      </w:pPr>
      <w:r w:rsidRPr="0013396E">
        <w:t>(iii)</w:t>
      </w:r>
      <w:r w:rsidRPr="0013396E">
        <w:tab/>
        <w:t>Use System Lambda.</w:t>
      </w:r>
    </w:p>
    <w:p w14:paraId="78039C62" w14:textId="77777777" w:rsidR="001F04FD" w:rsidRPr="0013396E" w:rsidRDefault="001F04FD" w:rsidP="001F04FD">
      <w:pPr>
        <w:pStyle w:val="H4"/>
        <w:ind w:left="1267" w:hanging="1267"/>
      </w:pPr>
      <w:bookmarkStart w:id="1367" w:name="_Toc103653332"/>
      <w:bookmarkStart w:id="1368" w:name="_Toc109009381"/>
      <w:bookmarkStart w:id="1369" w:name="_Toc397505002"/>
      <w:bookmarkStart w:id="1370" w:name="_Toc402357130"/>
      <w:bookmarkStart w:id="1371" w:name="_Toc422486509"/>
      <w:bookmarkStart w:id="1372" w:name="_Toc433093361"/>
      <w:bookmarkStart w:id="1373" w:name="_Toc433093519"/>
      <w:bookmarkStart w:id="1374" w:name="_Toc440874747"/>
      <w:bookmarkStart w:id="1375" w:name="_Toc448142302"/>
      <w:bookmarkStart w:id="1376" w:name="_Toc448142459"/>
      <w:bookmarkStart w:id="1377" w:name="_Toc458770296"/>
      <w:bookmarkStart w:id="1378" w:name="_Toc459294264"/>
      <w:bookmarkStart w:id="1379" w:name="_Toc463262757"/>
      <w:bookmarkStart w:id="1380" w:name="_Toc468286830"/>
      <w:bookmarkStart w:id="1381" w:name="_Toc481502876"/>
      <w:bookmarkStart w:id="1382" w:name="_Toc496080044"/>
      <w:bookmarkStart w:id="1383" w:name="_Toc232146454"/>
      <w:r w:rsidRPr="0013396E">
        <w:t>6.6.1.1</w:t>
      </w:r>
      <w:r w:rsidRPr="0013396E">
        <w:tab/>
        <w:t>Real-Time Settlement Point Price for a Resource Node</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6CCD76DB" w14:textId="77777777" w:rsidR="00636C61" w:rsidRPr="0013396E" w:rsidRDefault="00636C61" w:rsidP="00636C61">
      <w:pPr>
        <w:spacing w:after="240"/>
        <w:ind w:left="720" w:hanging="720"/>
        <w:rPr>
          <w:b/>
          <w:i/>
          <w:iCs/>
        </w:rPr>
      </w:pPr>
      <w:r w:rsidRPr="0013396E">
        <w:t>(1)</w:t>
      </w:r>
      <w:r w:rsidRPr="0013396E">
        <w:tab/>
        <w:t>The Real-Time Settlement Point Price for a Resource Node Settlement Point is the time-weighted average of the sum of the Real-Time LMPs and the Real-Time Reliability Deployment Price Adder for Energy.  The Real-Time Settlement Point Price for a 15-minute Settlement Interval is calculated as follows:</w:t>
      </w:r>
    </w:p>
    <w:p w14:paraId="2155AE31" w14:textId="77777777" w:rsidR="00636C61" w:rsidRPr="0013396E" w:rsidRDefault="00636C61" w:rsidP="00636C61">
      <w:pPr>
        <w:tabs>
          <w:tab w:val="left" w:pos="2250"/>
          <w:tab w:val="left" w:pos="3150"/>
          <w:tab w:val="left" w:pos="3960"/>
        </w:tabs>
        <w:spacing w:after="240"/>
        <w:ind w:left="3960" w:hanging="3240"/>
        <w:rPr>
          <w:b/>
          <w:bCs/>
        </w:rPr>
      </w:pPr>
      <w:r w:rsidRPr="0013396E">
        <w:rPr>
          <w:b/>
          <w:bCs/>
        </w:rPr>
        <w:t>RTSPP</w:t>
      </w:r>
      <w:r w:rsidRPr="0013396E">
        <w:rPr>
          <w:b/>
          <w:bCs/>
        </w:rPr>
        <w:tab/>
        <w:t>=</w:t>
      </w:r>
      <w:r w:rsidRPr="0013396E">
        <w:rPr>
          <w:b/>
          <w:bCs/>
        </w:rPr>
        <w:tab/>
        <w:t>Max (-$251, (</w:t>
      </w:r>
      <w:r w:rsidRPr="0013396E">
        <w:rPr>
          <w:b/>
          <w:bCs/>
          <w:position w:val="-22"/>
        </w:rPr>
        <w:object w:dxaOrig="225" w:dyaOrig="465" w14:anchorId="78BB1221">
          <v:shape id="_x0000_i1027" type="#_x0000_t75" style="width:24pt;height:18.6pt" o:ole="">
            <v:imagedata r:id="rId18" o:title=""/>
          </v:shape>
          <o:OLEObject Type="Embed" ProgID="Equation.3" ShapeID="_x0000_i1027" DrawAspect="Content" ObjectID="_1844402876" r:id="rId19"/>
        </w:object>
      </w:r>
      <w:r w:rsidRPr="0013396E">
        <w:rPr>
          <w:b/>
          <w:bCs/>
        </w:rPr>
        <w:t xml:space="preserve">(RNWF </w:t>
      </w:r>
      <w:r w:rsidRPr="0013396E">
        <w:rPr>
          <w:b/>
          <w:bCs/>
          <w:i/>
          <w:vertAlign w:val="subscript"/>
        </w:rPr>
        <w:t>y</w:t>
      </w:r>
      <w:r w:rsidRPr="0013396E">
        <w:rPr>
          <w:b/>
          <w:bCs/>
        </w:rPr>
        <w:t xml:space="preserve"> * (RTLMP </w:t>
      </w:r>
      <w:r w:rsidRPr="0013396E">
        <w:rPr>
          <w:b/>
          <w:bCs/>
          <w:i/>
          <w:vertAlign w:val="subscript"/>
        </w:rPr>
        <w:t xml:space="preserve">y </w:t>
      </w:r>
      <w:r w:rsidRPr="0013396E">
        <w:rPr>
          <w:b/>
          <w:bCs/>
        </w:rPr>
        <w:t>+ RTRDPA</w:t>
      </w:r>
      <w:r w:rsidRPr="0013396E">
        <w:rPr>
          <w:b/>
          <w:bCs/>
          <w:i/>
          <w:vertAlign w:val="subscript"/>
        </w:rPr>
        <w:t xml:space="preserve"> y</w:t>
      </w:r>
      <w:r w:rsidRPr="0013396E">
        <w:rPr>
          <w:b/>
          <w:bCs/>
        </w:rPr>
        <w:t>))))</w:t>
      </w:r>
    </w:p>
    <w:p w14:paraId="6F084060" w14:textId="77777777" w:rsidR="00636C61" w:rsidRPr="0013396E" w:rsidRDefault="00636C61" w:rsidP="00636C61">
      <w:pPr>
        <w:spacing w:after="240"/>
        <w:ind w:firstLine="720"/>
        <w:rPr>
          <w:iCs/>
        </w:rPr>
      </w:pPr>
      <w:r w:rsidRPr="0013396E">
        <w:rPr>
          <w:iCs/>
        </w:rPr>
        <w:t>Where the Resource Node weighting factor is:</w:t>
      </w:r>
    </w:p>
    <w:p w14:paraId="2A9A9405" w14:textId="77777777" w:rsidR="00636C61" w:rsidRPr="0013396E" w:rsidRDefault="00636C61" w:rsidP="00636C61">
      <w:pPr>
        <w:tabs>
          <w:tab w:val="left" w:pos="2160"/>
          <w:tab w:val="left" w:pos="2880"/>
        </w:tabs>
        <w:spacing w:after="240"/>
        <w:ind w:leftChars="300" w:left="2888" w:hangingChars="900" w:hanging="2168"/>
        <w:rPr>
          <w:b/>
          <w:bCs/>
        </w:rPr>
      </w:pPr>
      <w:r w:rsidRPr="0013396E">
        <w:rPr>
          <w:b/>
          <w:bCs/>
        </w:rPr>
        <w:t xml:space="preserve">RNWF </w:t>
      </w:r>
      <w:r w:rsidRPr="0013396E">
        <w:rPr>
          <w:b/>
          <w:bCs/>
          <w:i/>
          <w:vertAlign w:val="subscript"/>
        </w:rPr>
        <w:t>y</w:t>
      </w:r>
      <w:r w:rsidRPr="0013396E">
        <w:rPr>
          <w:b/>
          <w:bCs/>
          <w:vertAlign w:val="subscript"/>
        </w:rPr>
        <w:tab/>
      </w:r>
      <w:r w:rsidRPr="0013396E">
        <w:rPr>
          <w:b/>
          <w:bCs/>
        </w:rPr>
        <w:t>=</w:t>
      </w:r>
      <w:r w:rsidRPr="0013396E">
        <w:rPr>
          <w:b/>
          <w:bCs/>
        </w:rPr>
        <w:tab/>
        <w:t xml:space="preserve">TLMP </w:t>
      </w:r>
      <w:r w:rsidRPr="0013396E">
        <w:rPr>
          <w:b/>
          <w:bCs/>
          <w:i/>
          <w:vertAlign w:val="subscript"/>
        </w:rPr>
        <w:t>y</w:t>
      </w:r>
      <w:r w:rsidRPr="0013396E">
        <w:rPr>
          <w:b/>
          <w:bCs/>
        </w:rPr>
        <w:t xml:space="preserve"> </w:t>
      </w:r>
      <w:r w:rsidRPr="0013396E">
        <w:rPr>
          <w:b/>
          <w:bCs/>
          <w:color w:val="000000"/>
          <w:sz w:val="32"/>
          <w:szCs w:val="32"/>
        </w:rPr>
        <w:t>/</w:t>
      </w:r>
      <w:r w:rsidRPr="0013396E">
        <w:rPr>
          <w:b/>
          <w:bCs/>
          <w:color w:val="000000"/>
        </w:rPr>
        <w:t xml:space="preserve"> </w:t>
      </w:r>
      <w:r w:rsidRPr="0013396E">
        <w:rPr>
          <w:b/>
          <w:bCs/>
          <w:position w:val="-22"/>
        </w:rPr>
        <w:object w:dxaOrig="225" w:dyaOrig="465" w14:anchorId="3BB368EF">
          <v:shape id="_x0000_i1028" type="#_x0000_t75" style="width:24pt;height:18.6pt" o:ole="">
            <v:imagedata r:id="rId20" o:title=""/>
          </v:shape>
          <o:OLEObject Type="Embed" ProgID="Equation.3" ShapeID="_x0000_i1028" DrawAspect="Content" ObjectID="_1844402877" r:id="rId21"/>
        </w:object>
      </w:r>
      <w:r w:rsidRPr="0013396E">
        <w:rPr>
          <w:b/>
          <w:bCs/>
        </w:rPr>
        <w:t xml:space="preserve">TLMP </w:t>
      </w:r>
      <w:r w:rsidRPr="0013396E">
        <w:rPr>
          <w:b/>
          <w:bCs/>
          <w:i/>
          <w:vertAlign w:val="subscript"/>
        </w:rPr>
        <w:t>y</w:t>
      </w:r>
    </w:p>
    <w:p w14:paraId="072D4216" w14:textId="77777777" w:rsidR="00636C61" w:rsidRPr="0013396E" w:rsidRDefault="00636C61" w:rsidP="00636C61">
      <w:r w:rsidRPr="0013396E">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84"/>
        <w:gridCol w:w="900"/>
        <w:gridCol w:w="7166"/>
      </w:tblGrid>
      <w:tr w:rsidR="00636C61" w:rsidRPr="0013396E" w14:paraId="7ED9A4EE" w14:textId="77777777" w:rsidTr="0099759E">
        <w:tc>
          <w:tcPr>
            <w:tcW w:w="1284" w:type="dxa"/>
          </w:tcPr>
          <w:p w14:paraId="6E4CF74B" w14:textId="77777777" w:rsidR="00636C61" w:rsidRPr="0013396E" w:rsidRDefault="00636C61" w:rsidP="0099759E">
            <w:pPr>
              <w:spacing w:after="120"/>
              <w:rPr>
                <w:b/>
                <w:iCs/>
                <w:sz w:val="20"/>
              </w:rPr>
            </w:pPr>
            <w:r w:rsidRPr="0013396E">
              <w:rPr>
                <w:b/>
                <w:iCs/>
                <w:sz w:val="20"/>
              </w:rPr>
              <w:t>Variable</w:t>
            </w:r>
          </w:p>
        </w:tc>
        <w:tc>
          <w:tcPr>
            <w:tcW w:w="900" w:type="dxa"/>
          </w:tcPr>
          <w:p w14:paraId="19B7E605" w14:textId="77777777" w:rsidR="00636C61" w:rsidRPr="0013396E" w:rsidRDefault="00636C61" w:rsidP="0099759E">
            <w:pPr>
              <w:spacing w:after="120"/>
              <w:rPr>
                <w:b/>
                <w:iCs/>
                <w:sz w:val="20"/>
              </w:rPr>
            </w:pPr>
            <w:r w:rsidRPr="0013396E">
              <w:rPr>
                <w:b/>
                <w:iCs/>
                <w:sz w:val="20"/>
              </w:rPr>
              <w:t>Unit</w:t>
            </w:r>
          </w:p>
        </w:tc>
        <w:tc>
          <w:tcPr>
            <w:tcW w:w="7166" w:type="dxa"/>
          </w:tcPr>
          <w:p w14:paraId="3F000557" w14:textId="77777777" w:rsidR="00636C61" w:rsidRPr="0013396E" w:rsidRDefault="00636C61" w:rsidP="0099759E">
            <w:pPr>
              <w:spacing w:after="120"/>
              <w:rPr>
                <w:b/>
                <w:iCs/>
                <w:sz w:val="20"/>
              </w:rPr>
            </w:pPr>
            <w:r w:rsidRPr="0013396E">
              <w:rPr>
                <w:b/>
                <w:iCs/>
                <w:sz w:val="20"/>
              </w:rPr>
              <w:t>Description</w:t>
            </w:r>
          </w:p>
        </w:tc>
      </w:tr>
      <w:tr w:rsidR="00636C61" w:rsidRPr="0013396E" w14:paraId="5125A226" w14:textId="77777777" w:rsidTr="0099759E">
        <w:tc>
          <w:tcPr>
            <w:tcW w:w="1284" w:type="dxa"/>
          </w:tcPr>
          <w:p w14:paraId="7E9945DA" w14:textId="77777777" w:rsidR="00636C61" w:rsidRPr="0013396E" w:rsidRDefault="00636C61" w:rsidP="0099759E">
            <w:pPr>
              <w:spacing w:after="60"/>
              <w:rPr>
                <w:iCs/>
                <w:sz w:val="20"/>
              </w:rPr>
            </w:pPr>
            <w:r w:rsidRPr="0013396E">
              <w:rPr>
                <w:iCs/>
                <w:sz w:val="20"/>
              </w:rPr>
              <w:t>RTSPP</w:t>
            </w:r>
          </w:p>
        </w:tc>
        <w:tc>
          <w:tcPr>
            <w:tcW w:w="900" w:type="dxa"/>
          </w:tcPr>
          <w:p w14:paraId="5919C517" w14:textId="77777777" w:rsidR="00636C61" w:rsidRPr="0013396E" w:rsidRDefault="00636C61" w:rsidP="0099759E">
            <w:pPr>
              <w:spacing w:after="60"/>
              <w:rPr>
                <w:iCs/>
                <w:sz w:val="20"/>
              </w:rPr>
            </w:pPr>
            <w:r w:rsidRPr="0013396E">
              <w:rPr>
                <w:iCs/>
                <w:sz w:val="20"/>
              </w:rPr>
              <w:t>$/MWh</w:t>
            </w:r>
          </w:p>
        </w:tc>
        <w:tc>
          <w:tcPr>
            <w:tcW w:w="7166" w:type="dxa"/>
          </w:tcPr>
          <w:p w14:paraId="4CAAD7CD" w14:textId="77777777" w:rsidR="00636C61" w:rsidRPr="0013396E" w:rsidRDefault="00636C61" w:rsidP="0099759E">
            <w:pPr>
              <w:spacing w:after="60"/>
              <w:rPr>
                <w:iCs/>
                <w:sz w:val="20"/>
              </w:rPr>
            </w:pPr>
            <w:r w:rsidRPr="0013396E">
              <w:rPr>
                <w:i/>
                <w:iCs/>
                <w:sz w:val="20"/>
              </w:rPr>
              <w:t>Real-Time Settlement Point Price</w:t>
            </w:r>
            <w:r w:rsidRPr="0013396E">
              <w:rPr>
                <w:iCs/>
                <w:sz w:val="20"/>
              </w:rPr>
              <w:sym w:font="Symbol" w:char="F0BE"/>
            </w:r>
            <w:r w:rsidRPr="0013396E">
              <w:rPr>
                <w:iCs/>
                <w:sz w:val="20"/>
              </w:rPr>
              <w:t>The Real-Time Settlement Point Price at the Settlement Point for the 15-minute Settlement Interval.</w:t>
            </w:r>
          </w:p>
        </w:tc>
      </w:tr>
      <w:tr w:rsidR="00636C61" w:rsidRPr="0013396E" w14:paraId="7F34A307" w14:textId="77777777" w:rsidTr="0099759E">
        <w:tc>
          <w:tcPr>
            <w:tcW w:w="1284" w:type="dxa"/>
          </w:tcPr>
          <w:p w14:paraId="2BCA5B01" w14:textId="77777777" w:rsidR="00636C61" w:rsidRPr="0013396E" w:rsidRDefault="00636C61" w:rsidP="0099759E">
            <w:pPr>
              <w:spacing w:after="60"/>
              <w:rPr>
                <w:iCs/>
                <w:sz w:val="20"/>
              </w:rPr>
            </w:pPr>
            <w:r w:rsidRPr="0013396E">
              <w:rPr>
                <w:iCs/>
                <w:sz w:val="20"/>
              </w:rPr>
              <w:t xml:space="preserve">RTLMP </w:t>
            </w:r>
            <w:r w:rsidRPr="0013396E">
              <w:rPr>
                <w:i/>
                <w:iCs/>
                <w:sz w:val="20"/>
                <w:vertAlign w:val="subscript"/>
              </w:rPr>
              <w:t>y</w:t>
            </w:r>
          </w:p>
        </w:tc>
        <w:tc>
          <w:tcPr>
            <w:tcW w:w="900" w:type="dxa"/>
          </w:tcPr>
          <w:p w14:paraId="0D120EFB" w14:textId="77777777" w:rsidR="00636C61" w:rsidRPr="0013396E" w:rsidRDefault="00636C61" w:rsidP="0099759E">
            <w:pPr>
              <w:spacing w:after="60"/>
              <w:rPr>
                <w:iCs/>
                <w:sz w:val="20"/>
              </w:rPr>
            </w:pPr>
            <w:r w:rsidRPr="0013396E">
              <w:rPr>
                <w:iCs/>
                <w:sz w:val="20"/>
              </w:rPr>
              <w:t>$/MWh</w:t>
            </w:r>
          </w:p>
        </w:tc>
        <w:tc>
          <w:tcPr>
            <w:tcW w:w="7166" w:type="dxa"/>
          </w:tcPr>
          <w:p w14:paraId="08D56FF4" w14:textId="77777777" w:rsidR="00636C61" w:rsidRPr="0013396E" w:rsidRDefault="00636C61" w:rsidP="0099759E">
            <w:pPr>
              <w:spacing w:after="60"/>
              <w:rPr>
                <w:iCs/>
                <w:sz w:val="20"/>
              </w:rPr>
            </w:pPr>
            <w:r w:rsidRPr="0013396E">
              <w:rPr>
                <w:i/>
                <w:iCs/>
                <w:sz w:val="20"/>
              </w:rPr>
              <w:t>Real-Time Locational Marginal Price per interval</w:t>
            </w:r>
            <w:r w:rsidRPr="0013396E">
              <w:rPr>
                <w:iCs/>
                <w:sz w:val="20"/>
              </w:rPr>
              <w:sym w:font="Symbol" w:char="F0BE"/>
            </w:r>
            <w:r w:rsidRPr="0013396E">
              <w:rPr>
                <w:iCs/>
                <w:sz w:val="20"/>
              </w:rPr>
              <w:t xml:space="preserve">The Real-Time LMP at the Settlement Point for the SCED interval </w:t>
            </w:r>
            <w:r w:rsidRPr="0013396E">
              <w:rPr>
                <w:i/>
                <w:iCs/>
                <w:sz w:val="20"/>
              </w:rPr>
              <w:t>y</w:t>
            </w:r>
            <w:r w:rsidRPr="0013396E">
              <w:rPr>
                <w:iCs/>
                <w:sz w:val="20"/>
              </w:rPr>
              <w:t>.</w:t>
            </w:r>
          </w:p>
        </w:tc>
      </w:tr>
      <w:tr w:rsidR="00636C61" w:rsidRPr="0013396E" w14:paraId="71FCEDC0" w14:textId="77777777" w:rsidTr="0099759E">
        <w:tc>
          <w:tcPr>
            <w:tcW w:w="1284" w:type="dxa"/>
          </w:tcPr>
          <w:p w14:paraId="215F3702" w14:textId="77777777" w:rsidR="00636C61" w:rsidRPr="0013396E" w:rsidRDefault="00636C61" w:rsidP="0099759E">
            <w:pPr>
              <w:spacing w:after="60"/>
              <w:rPr>
                <w:iCs/>
                <w:sz w:val="20"/>
              </w:rPr>
            </w:pPr>
            <w:r w:rsidRPr="0013396E">
              <w:rPr>
                <w:iCs/>
                <w:sz w:val="20"/>
              </w:rPr>
              <w:t>RTRDPA</w:t>
            </w:r>
            <w:r w:rsidRPr="0013396E">
              <w:rPr>
                <w:iCs/>
                <w:sz w:val="20"/>
                <w:vertAlign w:val="subscript"/>
              </w:rPr>
              <w:t xml:space="preserve"> </w:t>
            </w:r>
            <w:r w:rsidRPr="0013396E">
              <w:rPr>
                <w:i/>
                <w:iCs/>
                <w:sz w:val="20"/>
                <w:vertAlign w:val="subscript"/>
              </w:rPr>
              <w:t>y</w:t>
            </w:r>
          </w:p>
        </w:tc>
        <w:tc>
          <w:tcPr>
            <w:tcW w:w="900" w:type="dxa"/>
          </w:tcPr>
          <w:p w14:paraId="5CCE1E1E" w14:textId="77777777" w:rsidR="00636C61" w:rsidRPr="0013396E" w:rsidRDefault="00636C61" w:rsidP="0099759E">
            <w:pPr>
              <w:spacing w:after="60"/>
              <w:rPr>
                <w:iCs/>
                <w:sz w:val="20"/>
              </w:rPr>
            </w:pPr>
            <w:r w:rsidRPr="0013396E">
              <w:rPr>
                <w:iCs/>
                <w:sz w:val="20"/>
              </w:rPr>
              <w:t>$/MWh</w:t>
            </w:r>
          </w:p>
        </w:tc>
        <w:tc>
          <w:tcPr>
            <w:tcW w:w="7166" w:type="dxa"/>
          </w:tcPr>
          <w:p w14:paraId="6A664F4B" w14:textId="77777777" w:rsidR="00636C61" w:rsidRPr="0013396E" w:rsidRDefault="00636C61" w:rsidP="0099759E">
            <w:pPr>
              <w:spacing w:after="60"/>
              <w:rPr>
                <w:i/>
                <w:iCs/>
                <w:sz w:val="20"/>
              </w:rPr>
            </w:pPr>
            <w:r w:rsidRPr="0013396E">
              <w:rPr>
                <w:i/>
                <w:iCs/>
                <w:sz w:val="20"/>
              </w:rPr>
              <w:t>Real-Time Reliability Deployment Price Adder for Energy</w:t>
            </w:r>
            <w:r w:rsidRPr="0013396E">
              <w:rPr>
                <w:iCs/>
                <w:sz w:val="20"/>
              </w:rPr>
              <w:sym w:font="Symbol" w:char="F0BE"/>
            </w:r>
            <w:r w:rsidRPr="0013396E">
              <w:rPr>
                <w:iCs/>
                <w:sz w:val="20"/>
              </w:rPr>
              <w:t xml:space="preserve">The Real-Time price adder that captures the impact of reliability deployments on energy prices for the SCED interval </w:t>
            </w:r>
            <w:r w:rsidRPr="0013396E">
              <w:rPr>
                <w:i/>
                <w:iCs/>
                <w:sz w:val="20"/>
              </w:rPr>
              <w:t>y</w:t>
            </w:r>
            <w:r w:rsidRPr="0013396E">
              <w:rPr>
                <w:iCs/>
                <w:sz w:val="20"/>
              </w:rPr>
              <w:t>.</w:t>
            </w:r>
          </w:p>
        </w:tc>
      </w:tr>
      <w:tr w:rsidR="00636C61" w:rsidRPr="0013396E" w14:paraId="72616C14" w14:textId="77777777" w:rsidTr="0099759E">
        <w:tc>
          <w:tcPr>
            <w:tcW w:w="1284" w:type="dxa"/>
          </w:tcPr>
          <w:p w14:paraId="0F39C21C" w14:textId="77777777" w:rsidR="00636C61" w:rsidRPr="0013396E" w:rsidRDefault="00636C61" w:rsidP="0099759E">
            <w:pPr>
              <w:spacing w:after="60"/>
              <w:rPr>
                <w:iCs/>
                <w:sz w:val="20"/>
              </w:rPr>
            </w:pPr>
            <w:r w:rsidRPr="0013396E">
              <w:rPr>
                <w:iCs/>
                <w:sz w:val="20"/>
              </w:rPr>
              <w:t xml:space="preserve">RNWF </w:t>
            </w:r>
            <w:r w:rsidRPr="0013396E">
              <w:rPr>
                <w:i/>
                <w:iCs/>
                <w:sz w:val="20"/>
                <w:vertAlign w:val="subscript"/>
              </w:rPr>
              <w:t>y</w:t>
            </w:r>
          </w:p>
        </w:tc>
        <w:tc>
          <w:tcPr>
            <w:tcW w:w="900" w:type="dxa"/>
          </w:tcPr>
          <w:p w14:paraId="35D85A41" w14:textId="77777777" w:rsidR="00636C61" w:rsidRPr="0013396E" w:rsidRDefault="00636C61" w:rsidP="0099759E">
            <w:pPr>
              <w:spacing w:after="60"/>
              <w:rPr>
                <w:iCs/>
                <w:sz w:val="20"/>
              </w:rPr>
            </w:pPr>
            <w:r w:rsidRPr="0013396E">
              <w:rPr>
                <w:iCs/>
                <w:sz w:val="20"/>
              </w:rPr>
              <w:t>none</w:t>
            </w:r>
          </w:p>
        </w:tc>
        <w:tc>
          <w:tcPr>
            <w:tcW w:w="7166" w:type="dxa"/>
          </w:tcPr>
          <w:p w14:paraId="480B3E4A" w14:textId="77777777" w:rsidR="00636C61" w:rsidRPr="0013396E" w:rsidRDefault="00636C61" w:rsidP="0099759E">
            <w:pPr>
              <w:spacing w:after="60"/>
              <w:rPr>
                <w:iCs/>
                <w:sz w:val="20"/>
              </w:rPr>
            </w:pPr>
            <w:r w:rsidRPr="0013396E">
              <w:rPr>
                <w:i/>
                <w:iCs/>
                <w:sz w:val="20"/>
              </w:rPr>
              <w:t>Resource Node Weighting Factor per interval</w:t>
            </w:r>
            <w:r w:rsidRPr="0013396E">
              <w:rPr>
                <w:iCs/>
                <w:sz w:val="20"/>
              </w:rPr>
              <w:sym w:font="Symbol" w:char="F0BE"/>
            </w:r>
            <w:r w:rsidRPr="0013396E">
              <w:rPr>
                <w:iCs/>
                <w:sz w:val="20"/>
              </w:rPr>
              <w:t xml:space="preserve">The weight used in the Resource Node Settlement Point Price calculation for the portion of the SCED interval </w:t>
            </w:r>
            <w:r w:rsidRPr="0013396E">
              <w:rPr>
                <w:i/>
                <w:iCs/>
                <w:sz w:val="20"/>
              </w:rPr>
              <w:t>y</w:t>
            </w:r>
            <w:r w:rsidRPr="0013396E">
              <w:rPr>
                <w:iCs/>
                <w:sz w:val="20"/>
              </w:rPr>
              <w:t xml:space="preserve"> within the Settlement Interval.</w:t>
            </w:r>
          </w:p>
        </w:tc>
      </w:tr>
      <w:tr w:rsidR="00636C61" w:rsidRPr="0013396E" w14:paraId="17133457" w14:textId="77777777" w:rsidTr="0099759E">
        <w:tc>
          <w:tcPr>
            <w:tcW w:w="1284" w:type="dxa"/>
          </w:tcPr>
          <w:p w14:paraId="1E7C3B3F" w14:textId="77777777" w:rsidR="00636C61" w:rsidRPr="0013396E" w:rsidRDefault="00636C61" w:rsidP="0099759E">
            <w:pPr>
              <w:spacing w:after="60"/>
              <w:rPr>
                <w:iCs/>
                <w:sz w:val="20"/>
              </w:rPr>
            </w:pPr>
            <w:r w:rsidRPr="0013396E">
              <w:rPr>
                <w:iCs/>
                <w:sz w:val="20"/>
              </w:rPr>
              <w:t xml:space="preserve">TLMP </w:t>
            </w:r>
            <w:r w:rsidRPr="0013396E">
              <w:rPr>
                <w:i/>
                <w:iCs/>
                <w:sz w:val="20"/>
                <w:vertAlign w:val="subscript"/>
              </w:rPr>
              <w:t>y</w:t>
            </w:r>
          </w:p>
        </w:tc>
        <w:tc>
          <w:tcPr>
            <w:tcW w:w="900" w:type="dxa"/>
          </w:tcPr>
          <w:p w14:paraId="1EF99CA8" w14:textId="77777777" w:rsidR="00636C61" w:rsidRPr="0013396E" w:rsidRDefault="00636C61" w:rsidP="0099759E">
            <w:pPr>
              <w:spacing w:after="60"/>
              <w:rPr>
                <w:sz w:val="20"/>
              </w:rPr>
            </w:pPr>
            <w:r w:rsidRPr="0013396E">
              <w:rPr>
                <w:iCs/>
                <w:sz w:val="20"/>
              </w:rPr>
              <w:t>second</w:t>
            </w:r>
          </w:p>
        </w:tc>
        <w:tc>
          <w:tcPr>
            <w:tcW w:w="7166" w:type="dxa"/>
          </w:tcPr>
          <w:p w14:paraId="68FB986B" w14:textId="77777777" w:rsidR="00636C61" w:rsidRPr="0013396E" w:rsidRDefault="00636C61" w:rsidP="0099759E">
            <w:pPr>
              <w:spacing w:after="60"/>
              <w:rPr>
                <w:iCs/>
                <w:sz w:val="20"/>
              </w:rPr>
            </w:pPr>
            <w:r w:rsidRPr="0013396E">
              <w:rPr>
                <w:i/>
                <w:sz w:val="20"/>
              </w:rPr>
              <w:t>Duration of SCED interval per interval</w:t>
            </w:r>
            <w:r w:rsidRPr="0013396E">
              <w:rPr>
                <w:iCs/>
                <w:sz w:val="20"/>
              </w:rPr>
              <w:sym w:font="Symbol" w:char="F0BE"/>
            </w:r>
            <w:r w:rsidRPr="0013396E">
              <w:rPr>
                <w:iCs/>
                <w:sz w:val="20"/>
              </w:rPr>
              <w:t xml:space="preserve">The duration of the portion of the SCED interval </w:t>
            </w:r>
            <w:r w:rsidRPr="0013396E">
              <w:rPr>
                <w:i/>
                <w:sz w:val="20"/>
              </w:rPr>
              <w:t>y</w:t>
            </w:r>
            <w:r w:rsidRPr="0013396E">
              <w:rPr>
                <w:sz w:val="20"/>
              </w:rPr>
              <w:t xml:space="preserve"> within the Settlement Interval</w:t>
            </w:r>
            <w:r w:rsidRPr="0013396E">
              <w:rPr>
                <w:iCs/>
                <w:sz w:val="20"/>
              </w:rPr>
              <w:t>.</w:t>
            </w:r>
          </w:p>
        </w:tc>
      </w:tr>
      <w:tr w:rsidR="00636C61" w:rsidRPr="0013396E" w14:paraId="434C0F7B" w14:textId="77777777" w:rsidTr="0099759E">
        <w:tc>
          <w:tcPr>
            <w:tcW w:w="1284" w:type="dxa"/>
          </w:tcPr>
          <w:p w14:paraId="56CB9D8F" w14:textId="77777777" w:rsidR="00636C61" w:rsidRPr="0013396E" w:rsidRDefault="00636C61" w:rsidP="0099759E">
            <w:pPr>
              <w:spacing w:after="60"/>
              <w:rPr>
                <w:i/>
                <w:iCs/>
                <w:sz w:val="20"/>
              </w:rPr>
            </w:pPr>
            <w:r w:rsidRPr="0013396E">
              <w:rPr>
                <w:i/>
                <w:iCs/>
                <w:sz w:val="20"/>
              </w:rPr>
              <w:t>y</w:t>
            </w:r>
          </w:p>
        </w:tc>
        <w:tc>
          <w:tcPr>
            <w:tcW w:w="900" w:type="dxa"/>
          </w:tcPr>
          <w:p w14:paraId="5C685A61" w14:textId="77777777" w:rsidR="00636C61" w:rsidRPr="0013396E" w:rsidRDefault="00636C61" w:rsidP="0099759E">
            <w:pPr>
              <w:spacing w:after="60"/>
              <w:rPr>
                <w:iCs/>
                <w:sz w:val="20"/>
              </w:rPr>
            </w:pPr>
            <w:r w:rsidRPr="0013396E">
              <w:rPr>
                <w:iCs/>
                <w:sz w:val="20"/>
              </w:rPr>
              <w:t>none</w:t>
            </w:r>
          </w:p>
        </w:tc>
        <w:tc>
          <w:tcPr>
            <w:tcW w:w="7166" w:type="dxa"/>
          </w:tcPr>
          <w:p w14:paraId="2A601681" w14:textId="77777777" w:rsidR="00636C61" w:rsidRPr="0013396E" w:rsidRDefault="00636C61" w:rsidP="0099759E">
            <w:pPr>
              <w:spacing w:after="60"/>
              <w:rPr>
                <w:iCs/>
                <w:sz w:val="20"/>
              </w:rPr>
            </w:pPr>
            <w:r w:rsidRPr="0013396E">
              <w:rPr>
                <w:iCs/>
                <w:sz w:val="20"/>
              </w:rPr>
              <w:t xml:space="preserve">A SCED interval in the 15-minute Settlement Interval.  The summation is over the total number of SCED runs that cover the 15-minute Settlement Interval.  </w:t>
            </w:r>
          </w:p>
        </w:tc>
      </w:tr>
    </w:tbl>
    <w:p w14:paraId="2A4909DF" w14:textId="151ED645" w:rsidR="00142F7A" w:rsidRPr="0013396E" w:rsidRDefault="00142F7A" w:rsidP="00142F7A">
      <w:pPr>
        <w:spacing w:before="240" w:after="240"/>
        <w:ind w:left="720" w:hanging="720"/>
      </w:pPr>
      <w:r w:rsidRPr="0013396E">
        <w:rPr>
          <w:iCs/>
        </w:rPr>
        <w:t>(2)</w:t>
      </w:r>
      <w:r w:rsidRPr="0013396E">
        <w:rPr>
          <w:iCs/>
        </w:rPr>
        <w:tab/>
        <w:t>The Real-Time Settlement Point Price at the logical Resource Node for a Combined Cycle Train shall be determined in accordance with paragraph (1) above using a Real-Time LMP calculated for the logical Resource Node in each SCED Interval as follows:</w:t>
      </w:r>
    </w:p>
    <w:p w14:paraId="4F0C7C23" w14:textId="77777777" w:rsidR="00142F7A" w:rsidRPr="0013396E" w:rsidRDefault="00142F7A" w:rsidP="00142F7A">
      <w:pPr>
        <w:spacing w:after="240"/>
        <w:ind w:left="1440" w:hanging="720"/>
        <w:rPr>
          <w:iCs/>
          <w:szCs w:val="24"/>
        </w:rPr>
      </w:pPr>
      <w:r w:rsidRPr="0013396E">
        <w:rPr>
          <w:iCs/>
          <w:szCs w:val="24"/>
        </w:rPr>
        <w:t>(a)</w:t>
      </w:r>
      <w:r w:rsidRPr="0013396E">
        <w:rPr>
          <w:iCs/>
          <w:szCs w:val="24"/>
        </w:rPr>
        <w:tab/>
      </w:r>
      <w:r w:rsidRPr="0013396E">
        <w:rPr>
          <w:szCs w:val="24"/>
        </w:rPr>
        <w:t>The</w:t>
      </w:r>
      <w:r w:rsidRPr="0013396E">
        <w:rPr>
          <w:iCs/>
          <w:szCs w:val="24"/>
        </w:rPr>
        <w:t xml:space="preserve"> Real-Time LMP for the logical Resource Node of a Combined Cycle Train for each SCED interval is calculated as follows:</w:t>
      </w:r>
    </w:p>
    <w:p w14:paraId="2D033989" w14:textId="77777777" w:rsidR="00142F7A" w:rsidRPr="0013396E" w:rsidRDefault="00142F7A" w:rsidP="00142F7A">
      <w:pPr>
        <w:spacing w:after="240"/>
        <w:ind w:left="1440"/>
        <w:rPr>
          <w:iCs/>
          <w:szCs w:val="24"/>
        </w:rPr>
      </w:pPr>
      <w:r w:rsidRPr="0013396E">
        <w:rPr>
          <w:iCs/>
          <w:szCs w:val="24"/>
        </w:rPr>
        <w:t>For a Combined Cycle Train that is On-Line in the SCED interval:</w:t>
      </w:r>
    </w:p>
    <w:p w14:paraId="6FC3090B" w14:textId="77777777" w:rsidR="00142F7A" w:rsidRPr="0013396E" w:rsidRDefault="00142F7A" w:rsidP="00142F7A">
      <w:pPr>
        <w:spacing w:after="240"/>
        <w:ind w:left="720" w:firstLine="720"/>
        <w:rPr>
          <w:iCs/>
        </w:rPr>
      </w:pPr>
      <w:r w:rsidRPr="0013396E">
        <w:rPr>
          <w:b/>
        </w:rPr>
        <w:lastRenderedPageBreak/>
        <w:t xml:space="preserve">RTLMP </w:t>
      </w:r>
      <w:r w:rsidRPr="0013396E">
        <w:rPr>
          <w:b/>
          <w:i/>
          <w:vertAlign w:val="subscript"/>
        </w:rPr>
        <w:t>y</w:t>
      </w:r>
      <w:r w:rsidRPr="0013396E">
        <w:rPr>
          <w:b/>
        </w:rPr>
        <w:t xml:space="preserve"> =</w:t>
      </w:r>
      <w:r w:rsidRPr="0013396E">
        <w:t xml:space="preserve"> </w:t>
      </w:r>
      <w:r w:rsidRPr="0013396E">
        <w:rPr>
          <w:b/>
        </w:rPr>
        <w:t>∑</w:t>
      </w:r>
      <w:proofErr w:type="spellStart"/>
      <w:r w:rsidRPr="0013396E">
        <w:rPr>
          <w:b/>
          <w:i/>
          <w:vertAlign w:val="subscript"/>
        </w:rPr>
        <w:t>CCGR_PhyR</w:t>
      </w:r>
      <w:proofErr w:type="spellEnd"/>
      <w:r w:rsidRPr="0013396E">
        <w:rPr>
          <w:b/>
        </w:rPr>
        <w:t xml:space="preserve"> RTLMP </w:t>
      </w:r>
      <w:proofErr w:type="spellStart"/>
      <w:r w:rsidRPr="0013396E">
        <w:rPr>
          <w:b/>
          <w:i/>
          <w:vertAlign w:val="subscript"/>
        </w:rPr>
        <w:t>CCGR_PhyR</w:t>
      </w:r>
      <w:proofErr w:type="spellEnd"/>
      <w:r w:rsidRPr="0013396E">
        <w:rPr>
          <w:b/>
          <w:i/>
          <w:vertAlign w:val="subscript"/>
        </w:rPr>
        <w:t>, y</w:t>
      </w:r>
      <w:r w:rsidRPr="0013396E">
        <w:rPr>
          <w:b/>
        </w:rPr>
        <w:t xml:space="preserve"> * RTONCCGRWF </w:t>
      </w:r>
      <w:proofErr w:type="spellStart"/>
      <w:r w:rsidRPr="0013396E">
        <w:rPr>
          <w:b/>
          <w:i/>
          <w:vertAlign w:val="subscript"/>
        </w:rPr>
        <w:t>CCGR_PhyR</w:t>
      </w:r>
      <w:proofErr w:type="spellEnd"/>
    </w:p>
    <w:p w14:paraId="283EE7C1" w14:textId="77777777" w:rsidR="00142F7A" w:rsidRPr="0013396E" w:rsidRDefault="00142F7A" w:rsidP="00142F7A">
      <w:pPr>
        <w:spacing w:after="240"/>
        <w:ind w:left="1440"/>
        <w:rPr>
          <w:iCs/>
          <w:szCs w:val="24"/>
        </w:rPr>
      </w:pPr>
      <w:r w:rsidRPr="0013396E">
        <w:rPr>
          <w:iCs/>
          <w:szCs w:val="24"/>
        </w:rPr>
        <w:t xml:space="preserve">For a Combined Cycle Train that is Off-Line in the SCED interval: </w:t>
      </w:r>
    </w:p>
    <w:p w14:paraId="104D9B3A" w14:textId="77777777" w:rsidR="00142F7A" w:rsidRPr="0013396E" w:rsidRDefault="00142F7A" w:rsidP="00142F7A">
      <w:pPr>
        <w:spacing w:after="240"/>
        <w:ind w:left="720" w:firstLine="720"/>
        <w:rPr>
          <w:iCs/>
        </w:rPr>
      </w:pPr>
      <w:r w:rsidRPr="0013396E">
        <w:rPr>
          <w:b/>
        </w:rPr>
        <w:t xml:space="preserve">RTLMP </w:t>
      </w:r>
      <w:r w:rsidRPr="0013396E">
        <w:rPr>
          <w:b/>
          <w:i/>
          <w:vertAlign w:val="subscript"/>
        </w:rPr>
        <w:t>y</w:t>
      </w:r>
      <w:r w:rsidRPr="0013396E">
        <w:rPr>
          <w:b/>
        </w:rPr>
        <w:t xml:space="preserve"> =</w:t>
      </w:r>
      <w:r w:rsidRPr="0013396E">
        <w:t xml:space="preserve"> </w:t>
      </w:r>
      <w:r w:rsidRPr="0013396E">
        <w:rPr>
          <w:b/>
        </w:rPr>
        <w:t>∑</w:t>
      </w:r>
      <w:proofErr w:type="spellStart"/>
      <w:r w:rsidRPr="0013396E">
        <w:rPr>
          <w:b/>
          <w:i/>
          <w:vertAlign w:val="subscript"/>
        </w:rPr>
        <w:t>CCT_PhyR</w:t>
      </w:r>
      <w:proofErr w:type="spellEnd"/>
      <w:r w:rsidRPr="0013396E">
        <w:rPr>
          <w:b/>
        </w:rPr>
        <w:t xml:space="preserve"> RTLMP </w:t>
      </w:r>
      <w:proofErr w:type="spellStart"/>
      <w:r w:rsidRPr="0013396E">
        <w:rPr>
          <w:b/>
          <w:i/>
          <w:vertAlign w:val="subscript"/>
        </w:rPr>
        <w:t>CCT_PhyR</w:t>
      </w:r>
      <w:proofErr w:type="spellEnd"/>
      <w:r w:rsidRPr="0013396E">
        <w:rPr>
          <w:b/>
          <w:i/>
          <w:vertAlign w:val="subscript"/>
        </w:rPr>
        <w:t>, y</w:t>
      </w:r>
      <w:r w:rsidRPr="0013396E">
        <w:rPr>
          <w:b/>
        </w:rPr>
        <w:t xml:space="preserve"> * RTOFFCCGRWF </w:t>
      </w:r>
      <w:proofErr w:type="spellStart"/>
      <w:r w:rsidRPr="0013396E">
        <w:rPr>
          <w:b/>
          <w:i/>
          <w:vertAlign w:val="subscript"/>
        </w:rPr>
        <w:t>CCT_PhyR</w:t>
      </w:r>
      <w:proofErr w:type="spellEnd"/>
    </w:p>
    <w:p w14:paraId="0C48B7D2" w14:textId="77777777" w:rsidR="00142F7A" w:rsidRPr="0013396E" w:rsidRDefault="00142F7A" w:rsidP="00142F7A">
      <w:pPr>
        <w:rPr>
          <w:b/>
          <w:szCs w:val="24"/>
        </w:rPr>
      </w:pPr>
      <w:r w:rsidRPr="0013396E">
        <w:rPr>
          <w:szCs w:val="24"/>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839"/>
        <w:gridCol w:w="6010"/>
      </w:tblGrid>
      <w:tr w:rsidR="00142F7A" w:rsidRPr="0013396E" w14:paraId="393C2C07" w14:textId="77777777" w:rsidTr="00F12CF4">
        <w:tc>
          <w:tcPr>
            <w:tcW w:w="2535" w:type="dxa"/>
          </w:tcPr>
          <w:p w14:paraId="5CC0AC29" w14:textId="77777777" w:rsidR="00142F7A" w:rsidRPr="0013396E" w:rsidRDefault="00142F7A" w:rsidP="00F12CF4">
            <w:pPr>
              <w:spacing w:after="120"/>
              <w:rPr>
                <w:b/>
              </w:rPr>
            </w:pPr>
            <w:r w:rsidRPr="0013396E">
              <w:rPr>
                <w:b/>
                <w:iCs/>
                <w:sz w:val="20"/>
              </w:rPr>
              <w:t>Variable</w:t>
            </w:r>
          </w:p>
        </w:tc>
        <w:tc>
          <w:tcPr>
            <w:tcW w:w="839" w:type="dxa"/>
          </w:tcPr>
          <w:p w14:paraId="66997590" w14:textId="77777777" w:rsidR="00142F7A" w:rsidRPr="0013396E" w:rsidRDefault="00142F7A" w:rsidP="00F12CF4">
            <w:pPr>
              <w:spacing w:after="120"/>
              <w:rPr>
                <w:b/>
              </w:rPr>
            </w:pPr>
            <w:r w:rsidRPr="0013396E">
              <w:rPr>
                <w:b/>
                <w:iCs/>
                <w:sz w:val="20"/>
              </w:rPr>
              <w:t>Unit</w:t>
            </w:r>
          </w:p>
        </w:tc>
        <w:tc>
          <w:tcPr>
            <w:tcW w:w="6202" w:type="dxa"/>
          </w:tcPr>
          <w:p w14:paraId="283FF8E5" w14:textId="77777777" w:rsidR="00142F7A" w:rsidRPr="0013396E" w:rsidRDefault="00142F7A" w:rsidP="00F12CF4">
            <w:pPr>
              <w:spacing w:after="120"/>
              <w:rPr>
                <w:b/>
              </w:rPr>
            </w:pPr>
            <w:r w:rsidRPr="0013396E">
              <w:rPr>
                <w:b/>
                <w:iCs/>
                <w:sz w:val="20"/>
              </w:rPr>
              <w:t>Definition</w:t>
            </w:r>
          </w:p>
        </w:tc>
      </w:tr>
      <w:tr w:rsidR="00142F7A" w:rsidRPr="0013396E" w14:paraId="4B9CF9F2" w14:textId="77777777" w:rsidTr="00F12CF4">
        <w:tc>
          <w:tcPr>
            <w:tcW w:w="2535" w:type="dxa"/>
          </w:tcPr>
          <w:p w14:paraId="5471E348" w14:textId="77777777" w:rsidR="00142F7A" w:rsidRPr="0013396E" w:rsidRDefault="00142F7A" w:rsidP="00F12CF4">
            <w:pPr>
              <w:rPr>
                <w:sz w:val="20"/>
              </w:rPr>
            </w:pPr>
            <w:r w:rsidRPr="0013396E">
              <w:rPr>
                <w:sz w:val="20"/>
              </w:rPr>
              <w:t xml:space="preserve">RTLMP </w:t>
            </w:r>
            <w:r w:rsidRPr="0013396E">
              <w:rPr>
                <w:i/>
                <w:sz w:val="20"/>
                <w:vertAlign w:val="subscript"/>
              </w:rPr>
              <w:t>y</w:t>
            </w:r>
          </w:p>
        </w:tc>
        <w:tc>
          <w:tcPr>
            <w:tcW w:w="839" w:type="dxa"/>
          </w:tcPr>
          <w:p w14:paraId="302919B9" w14:textId="77777777" w:rsidR="00142F7A" w:rsidRPr="0013396E" w:rsidRDefault="00142F7A" w:rsidP="00F12CF4">
            <w:pPr>
              <w:rPr>
                <w:sz w:val="20"/>
              </w:rPr>
            </w:pPr>
            <w:r w:rsidRPr="0013396E">
              <w:rPr>
                <w:sz w:val="20"/>
              </w:rPr>
              <w:t>$/MWh</w:t>
            </w:r>
          </w:p>
        </w:tc>
        <w:tc>
          <w:tcPr>
            <w:tcW w:w="6202" w:type="dxa"/>
          </w:tcPr>
          <w:p w14:paraId="33CC9C82" w14:textId="77777777" w:rsidR="00142F7A" w:rsidRPr="0013396E" w:rsidRDefault="00142F7A" w:rsidP="00C43DB8">
            <w:pPr>
              <w:spacing w:after="60"/>
              <w:rPr>
                <w:sz w:val="20"/>
              </w:rPr>
            </w:pPr>
            <w:r w:rsidRPr="0013396E">
              <w:rPr>
                <w:i/>
                <w:sz w:val="20"/>
              </w:rPr>
              <w:t>Real-Time Locational Marginal Price at a logical Resource Node for a Combined Cycle Train</w:t>
            </w:r>
            <w:r w:rsidRPr="0013396E">
              <w:rPr>
                <w:iCs/>
                <w:sz w:val="20"/>
              </w:rPr>
              <w:sym w:font="Symbol" w:char="F0BE"/>
            </w:r>
            <w:r w:rsidRPr="0013396E">
              <w:rPr>
                <w:sz w:val="20"/>
              </w:rPr>
              <w:t xml:space="preserve">The Real-Time LMP at the Combined Cycle Generation Resource logical Resource Node for a SCED interval </w:t>
            </w:r>
            <w:r w:rsidRPr="0013396E">
              <w:rPr>
                <w:i/>
                <w:sz w:val="20"/>
              </w:rPr>
              <w:t>y</w:t>
            </w:r>
            <w:r w:rsidRPr="0013396E">
              <w:rPr>
                <w:sz w:val="20"/>
              </w:rPr>
              <w:t>.</w:t>
            </w:r>
          </w:p>
        </w:tc>
      </w:tr>
      <w:tr w:rsidR="00142F7A" w:rsidRPr="0013396E" w:rsidDel="008E5215" w14:paraId="53E01885" w14:textId="77777777" w:rsidTr="00F12CF4">
        <w:tc>
          <w:tcPr>
            <w:tcW w:w="2535" w:type="dxa"/>
          </w:tcPr>
          <w:p w14:paraId="602DA722" w14:textId="77777777" w:rsidR="00142F7A" w:rsidRPr="0013396E" w:rsidDel="008E5215" w:rsidRDefault="00142F7A" w:rsidP="00F12CF4">
            <w:pPr>
              <w:rPr>
                <w:sz w:val="20"/>
              </w:rPr>
            </w:pPr>
            <w:r w:rsidRPr="0013396E">
              <w:rPr>
                <w:sz w:val="20"/>
              </w:rPr>
              <w:t xml:space="preserve">RTLMP </w:t>
            </w:r>
            <w:proofErr w:type="spellStart"/>
            <w:r w:rsidRPr="0013396E">
              <w:rPr>
                <w:i/>
                <w:sz w:val="20"/>
                <w:vertAlign w:val="subscript"/>
              </w:rPr>
              <w:t>CCGR_PhyR</w:t>
            </w:r>
            <w:proofErr w:type="spellEnd"/>
            <w:r w:rsidRPr="0013396E">
              <w:rPr>
                <w:i/>
                <w:sz w:val="20"/>
                <w:vertAlign w:val="subscript"/>
              </w:rPr>
              <w:t>, y</w:t>
            </w:r>
          </w:p>
        </w:tc>
        <w:tc>
          <w:tcPr>
            <w:tcW w:w="839" w:type="dxa"/>
          </w:tcPr>
          <w:p w14:paraId="5271A49C" w14:textId="77777777" w:rsidR="00142F7A" w:rsidRPr="0013396E" w:rsidDel="008E5215" w:rsidRDefault="00142F7A" w:rsidP="00F12CF4">
            <w:pPr>
              <w:rPr>
                <w:sz w:val="20"/>
              </w:rPr>
            </w:pPr>
            <w:r w:rsidRPr="0013396E">
              <w:rPr>
                <w:sz w:val="20"/>
              </w:rPr>
              <w:t>$/MWh</w:t>
            </w:r>
          </w:p>
        </w:tc>
        <w:tc>
          <w:tcPr>
            <w:tcW w:w="6202" w:type="dxa"/>
          </w:tcPr>
          <w:p w14:paraId="6CC4C5AB" w14:textId="77777777" w:rsidR="00142F7A" w:rsidRPr="0013396E" w:rsidDel="008E5215" w:rsidRDefault="00142F7A" w:rsidP="00C43DB8">
            <w:pPr>
              <w:spacing w:after="60"/>
              <w:rPr>
                <w:i/>
                <w:sz w:val="20"/>
              </w:rPr>
            </w:pPr>
            <w:r w:rsidRPr="0013396E">
              <w:rPr>
                <w:i/>
                <w:sz w:val="20"/>
              </w:rPr>
              <w:t>Real-Time Locational Marginal Price at a generation unit Resource Node designated in a Combined Cycle Train registration for the On-Line Combined Cycle Generation Resource</w:t>
            </w:r>
            <w:r w:rsidRPr="0013396E">
              <w:rPr>
                <w:iCs/>
                <w:sz w:val="20"/>
              </w:rPr>
              <w:sym w:font="Symbol" w:char="F0BE"/>
            </w:r>
            <w:r w:rsidRPr="0013396E">
              <w:rPr>
                <w:sz w:val="20"/>
              </w:rPr>
              <w:t>The Real-Time LMP at the Resource Node of a generation unit designated in a Combined Cycle Train registration for the On-Line Combined Cycle Generation Resource for the SCED interval</w:t>
            </w:r>
            <w:r w:rsidRPr="0013396E">
              <w:rPr>
                <w:i/>
                <w:sz w:val="20"/>
              </w:rPr>
              <w:t xml:space="preserve"> y</w:t>
            </w:r>
            <w:r w:rsidRPr="0013396E">
              <w:rPr>
                <w:sz w:val="20"/>
              </w:rPr>
              <w:t>.</w:t>
            </w:r>
          </w:p>
        </w:tc>
      </w:tr>
      <w:tr w:rsidR="00142F7A" w:rsidRPr="0013396E" w14:paraId="581E8152" w14:textId="77777777" w:rsidTr="00F12CF4">
        <w:tc>
          <w:tcPr>
            <w:tcW w:w="2535" w:type="dxa"/>
          </w:tcPr>
          <w:p w14:paraId="571999A1" w14:textId="77777777" w:rsidR="00142F7A" w:rsidRPr="0013396E" w:rsidRDefault="00142F7A" w:rsidP="00F12CF4">
            <w:pPr>
              <w:rPr>
                <w:i/>
                <w:sz w:val="20"/>
                <w:vertAlign w:val="subscript"/>
              </w:rPr>
            </w:pPr>
            <w:r w:rsidRPr="0013396E">
              <w:rPr>
                <w:sz w:val="20"/>
              </w:rPr>
              <w:t xml:space="preserve">RTLMP </w:t>
            </w:r>
            <w:proofErr w:type="spellStart"/>
            <w:r w:rsidRPr="0013396E">
              <w:rPr>
                <w:i/>
                <w:sz w:val="20"/>
                <w:vertAlign w:val="subscript"/>
              </w:rPr>
              <w:t>CCT_PhyR</w:t>
            </w:r>
            <w:proofErr w:type="spellEnd"/>
            <w:r w:rsidRPr="0013396E">
              <w:rPr>
                <w:i/>
                <w:sz w:val="20"/>
                <w:vertAlign w:val="subscript"/>
              </w:rPr>
              <w:t>, y</w:t>
            </w:r>
          </w:p>
        </w:tc>
        <w:tc>
          <w:tcPr>
            <w:tcW w:w="839" w:type="dxa"/>
          </w:tcPr>
          <w:p w14:paraId="0C27A43C" w14:textId="77777777" w:rsidR="00142F7A" w:rsidRPr="0013396E" w:rsidRDefault="00142F7A" w:rsidP="00F12CF4">
            <w:pPr>
              <w:rPr>
                <w:sz w:val="20"/>
              </w:rPr>
            </w:pPr>
            <w:r w:rsidRPr="0013396E">
              <w:rPr>
                <w:sz w:val="20"/>
              </w:rPr>
              <w:t>$/MWh</w:t>
            </w:r>
          </w:p>
        </w:tc>
        <w:tc>
          <w:tcPr>
            <w:tcW w:w="6202" w:type="dxa"/>
          </w:tcPr>
          <w:p w14:paraId="67D4571A" w14:textId="77777777" w:rsidR="00142F7A" w:rsidRPr="0013396E" w:rsidRDefault="00142F7A" w:rsidP="00C43DB8">
            <w:pPr>
              <w:spacing w:after="60"/>
              <w:rPr>
                <w:sz w:val="20"/>
              </w:rPr>
            </w:pPr>
            <w:r w:rsidRPr="0013396E">
              <w:rPr>
                <w:i/>
                <w:sz w:val="20"/>
              </w:rPr>
              <w:t>Real-Time Locational Marginal Price at a generation unit Resource Node registered to the Combined Cycle Train</w:t>
            </w:r>
            <w:r w:rsidRPr="0013396E">
              <w:rPr>
                <w:iCs/>
                <w:sz w:val="20"/>
              </w:rPr>
              <w:sym w:font="Symbol" w:char="F0BE"/>
            </w:r>
            <w:r w:rsidRPr="0013396E">
              <w:rPr>
                <w:sz w:val="20"/>
              </w:rPr>
              <w:t>The Real-Time LMP at the Resource Node of a generation unit designated in a Combined Cycle Train registration for the SCED interval</w:t>
            </w:r>
            <w:r w:rsidRPr="0013396E">
              <w:rPr>
                <w:i/>
                <w:sz w:val="20"/>
              </w:rPr>
              <w:t xml:space="preserve"> y</w:t>
            </w:r>
            <w:r w:rsidRPr="0013396E">
              <w:rPr>
                <w:sz w:val="20"/>
              </w:rPr>
              <w:t>.</w:t>
            </w:r>
          </w:p>
        </w:tc>
      </w:tr>
      <w:tr w:rsidR="00142F7A" w:rsidRPr="0013396E" w14:paraId="0A65B28C" w14:textId="77777777" w:rsidTr="00F12CF4">
        <w:tc>
          <w:tcPr>
            <w:tcW w:w="2535" w:type="dxa"/>
          </w:tcPr>
          <w:p w14:paraId="255410D1" w14:textId="77777777" w:rsidR="00142F7A" w:rsidRPr="0013396E" w:rsidRDefault="00142F7A" w:rsidP="00F12CF4">
            <w:pPr>
              <w:rPr>
                <w:i/>
                <w:sz w:val="20"/>
                <w:vertAlign w:val="subscript"/>
              </w:rPr>
            </w:pPr>
            <w:r w:rsidRPr="0013396E">
              <w:rPr>
                <w:sz w:val="20"/>
              </w:rPr>
              <w:t xml:space="preserve">RTONCCGRWF </w:t>
            </w:r>
            <w:proofErr w:type="spellStart"/>
            <w:r w:rsidRPr="0013396E">
              <w:rPr>
                <w:i/>
                <w:sz w:val="20"/>
                <w:vertAlign w:val="subscript"/>
              </w:rPr>
              <w:t>CCGR_PhyR</w:t>
            </w:r>
            <w:proofErr w:type="spellEnd"/>
            <w:r w:rsidRPr="0013396E">
              <w:rPr>
                <w:i/>
                <w:sz w:val="20"/>
                <w:vertAlign w:val="subscript"/>
              </w:rPr>
              <w:t>, y</w:t>
            </w:r>
          </w:p>
        </w:tc>
        <w:tc>
          <w:tcPr>
            <w:tcW w:w="839" w:type="dxa"/>
          </w:tcPr>
          <w:p w14:paraId="2515D63A" w14:textId="77777777" w:rsidR="00142F7A" w:rsidRPr="0013396E" w:rsidRDefault="00142F7A" w:rsidP="00F12CF4">
            <w:pPr>
              <w:rPr>
                <w:sz w:val="20"/>
              </w:rPr>
            </w:pPr>
            <w:r w:rsidRPr="0013396E">
              <w:rPr>
                <w:sz w:val="20"/>
              </w:rPr>
              <w:t>none</w:t>
            </w:r>
          </w:p>
        </w:tc>
        <w:tc>
          <w:tcPr>
            <w:tcW w:w="6202" w:type="dxa"/>
          </w:tcPr>
          <w:p w14:paraId="51C840AB" w14:textId="77777777" w:rsidR="00142F7A" w:rsidRPr="0013396E" w:rsidRDefault="00142F7A" w:rsidP="00C43DB8">
            <w:pPr>
              <w:spacing w:after="60"/>
              <w:rPr>
                <w:sz w:val="20"/>
              </w:rPr>
            </w:pPr>
            <w:r w:rsidRPr="0013396E">
              <w:rPr>
                <w:i/>
                <w:sz w:val="20"/>
              </w:rPr>
              <w:t>Real-Time On-Line Combined Cycle Generation Resource Weighting Factor</w:t>
            </w:r>
            <w:r w:rsidRPr="0013396E">
              <w:rPr>
                <w:iCs/>
                <w:sz w:val="20"/>
              </w:rPr>
              <w:sym w:font="Symbol" w:char="F0BE"/>
            </w:r>
            <w:r w:rsidRPr="0013396E">
              <w:rPr>
                <w:sz w:val="20"/>
              </w:rPr>
              <w:t xml:space="preserve">The Real Time Combined Cycle Generation Resource weighting factor for a generation unit designated in a Combined Cycle Train registration for the On-Line Combined Cycle Generation Resource for the SCED interval </w:t>
            </w:r>
            <w:r w:rsidRPr="0013396E">
              <w:rPr>
                <w:i/>
                <w:sz w:val="20"/>
              </w:rPr>
              <w:t>y</w:t>
            </w:r>
            <w:r w:rsidRPr="0013396E">
              <w:rPr>
                <w:sz w:val="20"/>
              </w:rPr>
              <w:t>.</w:t>
            </w:r>
          </w:p>
        </w:tc>
      </w:tr>
      <w:tr w:rsidR="00142F7A" w:rsidRPr="0013396E" w14:paraId="44C590BF" w14:textId="77777777" w:rsidTr="00F12CF4">
        <w:tc>
          <w:tcPr>
            <w:tcW w:w="2535" w:type="dxa"/>
          </w:tcPr>
          <w:p w14:paraId="7A7F50D7" w14:textId="77777777" w:rsidR="00142F7A" w:rsidRPr="0013396E" w:rsidRDefault="00142F7A" w:rsidP="00F12CF4">
            <w:pPr>
              <w:rPr>
                <w:sz w:val="20"/>
              </w:rPr>
            </w:pPr>
            <w:r w:rsidRPr="0013396E">
              <w:rPr>
                <w:sz w:val="20"/>
              </w:rPr>
              <w:t xml:space="preserve">RTOFFCCGRWF </w:t>
            </w:r>
            <w:proofErr w:type="spellStart"/>
            <w:r w:rsidRPr="0013396E">
              <w:rPr>
                <w:i/>
                <w:sz w:val="20"/>
                <w:vertAlign w:val="subscript"/>
              </w:rPr>
              <w:t>CCT_PhyR</w:t>
            </w:r>
            <w:proofErr w:type="spellEnd"/>
            <w:r w:rsidRPr="0013396E">
              <w:rPr>
                <w:i/>
                <w:sz w:val="20"/>
                <w:vertAlign w:val="subscript"/>
              </w:rPr>
              <w:t>, y</w:t>
            </w:r>
          </w:p>
        </w:tc>
        <w:tc>
          <w:tcPr>
            <w:tcW w:w="839" w:type="dxa"/>
          </w:tcPr>
          <w:p w14:paraId="014D39DA" w14:textId="77777777" w:rsidR="00142F7A" w:rsidRPr="0013396E" w:rsidRDefault="00142F7A" w:rsidP="00F12CF4">
            <w:pPr>
              <w:rPr>
                <w:sz w:val="20"/>
              </w:rPr>
            </w:pPr>
            <w:r w:rsidRPr="0013396E">
              <w:rPr>
                <w:sz w:val="20"/>
              </w:rPr>
              <w:t>none</w:t>
            </w:r>
          </w:p>
        </w:tc>
        <w:tc>
          <w:tcPr>
            <w:tcW w:w="6202" w:type="dxa"/>
          </w:tcPr>
          <w:p w14:paraId="0AB1097C" w14:textId="77777777" w:rsidR="00142F7A" w:rsidRPr="0013396E" w:rsidRDefault="00142F7A" w:rsidP="00C43DB8">
            <w:pPr>
              <w:spacing w:after="60"/>
              <w:rPr>
                <w:i/>
                <w:sz w:val="20"/>
              </w:rPr>
            </w:pPr>
            <w:r w:rsidRPr="0013396E">
              <w:rPr>
                <w:i/>
                <w:sz w:val="20"/>
              </w:rPr>
              <w:t>Real-Time Off-Line Combined Cycle Generation Resource Weighting Factor</w:t>
            </w:r>
            <w:r w:rsidRPr="0013396E">
              <w:rPr>
                <w:iCs/>
                <w:sz w:val="20"/>
              </w:rPr>
              <w:sym w:font="Symbol" w:char="F0BE"/>
            </w:r>
            <w:r w:rsidRPr="0013396E">
              <w:rPr>
                <w:sz w:val="20"/>
              </w:rPr>
              <w:t>The Real-Time Combined Cycle Generation Resource weighting factor for a generation unit designated in a Combined Cycle Train registration when the whole Combined Cycle Train is Off-Line for the SCED interval</w:t>
            </w:r>
            <w:r w:rsidRPr="0013396E">
              <w:rPr>
                <w:i/>
                <w:sz w:val="20"/>
              </w:rPr>
              <w:t xml:space="preserve"> y</w:t>
            </w:r>
            <w:r w:rsidRPr="0013396E">
              <w:rPr>
                <w:sz w:val="20"/>
              </w:rPr>
              <w:t>.</w:t>
            </w:r>
          </w:p>
        </w:tc>
      </w:tr>
      <w:tr w:rsidR="00142F7A" w:rsidRPr="0013396E" w14:paraId="53B73C1B" w14:textId="77777777" w:rsidTr="00F12CF4">
        <w:tc>
          <w:tcPr>
            <w:tcW w:w="2535" w:type="dxa"/>
          </w:tcPr>
          <w:p w14:paraId="6A4EC54A" w14:textId="77777777" w:rsidR="00142F7A" w:rsidRPr="0013396E" w:rsidRDefault="00142F7A" w:rsidP="00F12CF4">
            <w:pPr>
              <w:rPr>
                <w:sz w:val="20"/>
              </w:rPr>
            </w:pPr>
            <w:proofErr w:type="spellStart"/>
            <w:r w:rsidRPr="0013396E">
              <w:rPr>
                <w:i/>
                <w:sz w:val="20"/>
              </w:rPr>
              <w:t>CCGR_PhyR</w:t>
            </w:r>
            <w:proofErr w:type="spellEnd"/>
          </w:p>
        </w:tc>
        <w:tc>
          <w:tcPr>
            <w:tcW w:w="839" w:type="dxa"/>
          </w:tcPr>
          <w:p w14:paraId="6AF39E91" w14:textId="77777777" w:rsidR="00142F7A" w:rsidRPr="0013396E" w:rsidRDefault="00142F7A" w:rsidP="00F12CF4">
            <w:pPr>
              <w:rPr>
                <w:sz w:val="20"/>
              </w:rPr>
            </w:pPr>
            <w:r w:rsidRPr="0013396E">
              <w:rPr>
                <w:sz w:val="20"/>
              </w:rPr>
              <w:t>none</w:t>
            </w:r>
          </w:p>
        </w:tc>
        <w:tc>
          <w:tcPr>
            <w:tcW w:w="6202" w:type="dxa"/>
          </w:tcPr>
          <w:p w14:paraId="1F171617" w14:textId="77777777" w:rsidR="00142F7A" w:rsidRPr="0013396E" w:rsidRDefault="00142F7A" w:rsidP="00C43DB8">
            <w:pPr>
              <w:spacing w:after="60"/>
              <w:rPr>
                <w:sz w:val="20"/>
              </w:rPr>
            </w:pPr>
            <w:r w:rsidRPr="0013396E">
              <w:rPr>
                <w:sz w:val="20"/>
              </w:rPr>
              <w:t>A generation unit designated in a Combine Cycle Train registration for the On-Line Combined Cycle Generation Resource.</w:t>
            </w:r>
          </w:p>
        </w:tc>
      </w:tr>
      <w:tr w:rsidR="00142F7A" w:rsidRPr="0013396E" w14:paraId="68F3D625" w14:textId="77777777" w:rsidTr="00F12CF4">
        <w:tc>
          <w:tcPr>
            <w:tcW w:w="2535" w:type="dxa"/>
          </w:tcPr>
          <w:p w14:paraId="3789CA26" w14:textId="77777777" w:rsidR="00142F7A" w:rsidRPr="0013396E" w:rsidRDefault="00142F7A" w:rsidP="00F12CF4">
            <w:pPr>
              <w:rPr>
                <w:i/>
                <w:sz w:val="20"/>
              </w:rPr>
            </w:pPr>
            <w:proofErr w:type="spellStart"/>
            <w:r w:rsidRPr="0013396E">
              <w:rPr>
                <w:i/>
                <w:sz w:val="20"/>
              </w:rPr>
              <w:t>CCT_PhyR</w:t>
            </w:r>
            <w:proofErr w:type="spellEnd"/>
          </w:p>
        </w:tc>
        <w:tc>
          <w:tcPr>
            <w:tcW w:w="839" w:type="dxa"/>
          </w:tcPr>
          <w:p w14:paraId="3C1CF4B0" w14:textId="77777777" w:rsidR="00142F7A" w:rsidRPr="0013396E" w:rsidRDefault="00142F7A" w:rsidP="00F12CF4">
            <w:pPr>
              <w:rPr>
                <w:sz w:val="20"/>
              </w:rPr>
            </w:pPr>
            <w:r w:rsidRPr="0013396E">
              <w:rPr>
                <w:sz w:val="20"/>
              </w:rPr>
              <w:t>none</w:t>
            </w:r>
          </w:p>
        </w:tc>
        <w:tc>
          <w:tcPr>
            <w:tcW w:w="6202" w:type="dxa"/>
          </w:tcPr>
          <w:p w14:paraId="3DE3D875" w14:textId="77777777" w:rsidR="00142F7A" w:rsidRPr="0013396E" w:rsidRDefault="00142F7A" w:rsidP="00C43DB8">
            <w:pPr>
              <w:spacing w:after="60"/>
              <w:rPr>
                <w:sz w:val="20"/>
              </w:rPr>
            </w:pPr>
            <w:r w:rsidRPr="0013396E">
              <w:rPr>
                <w:sz w:val="20"/>
              </w:rPr>
              <w:t xml:space="preserve">A generation unit designated in a Combine Cycle Train registration </w:t>
            </w:r>
          </w:p>
        </w:tc>
      </w:tr>
      <w:tr w:rsidR="00142F7A" w:rsidRPr="0013396E" w14:paraId="3016BBC0" w14:textId="77777777" w:rsidTr="00F12CF4">
        <w:tc>
          <w:tcPr>
            <w:tcW w:w="2535" w:type="dxa"/>
          </w:tcPr>
          <w:p w14:paraId="6D6B3AE1" w14:textId="77777777" w:rsidR="00142F7A" w:rsidRPr="0013396E" w:rsidRDefault="00142F7A" w:rsidP="00F12CF4">
            <w:pPr>
              <w:rPr>
                <w:i/>
                <w:sz w:val="20"/>
              </w:rPr>
            </w:pPr>
            <w:r w:rsidRPr="0013396E">
              <w:rPr>
                <w:i/>
                <w:sz w:val="20"/>
              </w:rPr>
              <w:t>c</w:t>
            </w:r>
          </w:p>
        </w:tc>
        <w:tc>
          <w:tcPr>
            <w:tcW w:w="839" w:type="dxa"/>
          </w:tcPr>
          <w:p w14:paraId="45BECA17" w14:textId="77777777" w:rsidR="00142F7A" w:rsidRPr="0013396E" w:rsidRDefault="00142F7A" w:rsidP="00F12CF4">
            <w:pPr>
              <w:rPr>
                <w:sz w:val="20"/>
              </w:rPr>
            </w:pPr>
            <w:r w:rsidRPr="0013396E">
              <w:rPr>
                <w:sz w:val="20"/>
              </w:rPr>
              <w:t>none</w:t>
            </w:r>
          </w:p>
        </w:tc>
        <w:tc>
          <w:tcPr>
            <w:tcW w:w="6202" w:type="dxa"/>
          </w:tcPr>
          <w:p w14:paraId="435BB40A" w14:textId="77777777" w:rsidR="00142F7A" w:rsidRPr="0013396E" w:rsidRDefault="00142F7A" w:rsidP="00C43DB8">
            <w:pPr>
              <w:spacing w:after="60"/>
              <w:rPr>
                <w:sz w:val="20"/>
              </w:rPr>
            </w:pPr>
            <w:r w:rsidRPr="0013396E">
              <w:rPr>
                <w:sz w:val="20"/>
              </w:rPr>
              <w:t xml:space="preserve">A binding transmission constraint for the SCED interval </w:t>
            </w:r>
            <w:r w:rsidRPr="0013396E">
              <w:rPr>
                <w:i/>
                <w:sz w:val="20"/>
              </w:rPr>
              <w:t>y</w:t>
            </w:r>
            <w:r w:rsidRPr="0013396E">
              <w:rPr>
                <w:sz w:val="20"/>
              </w:rPr>
              <w:t>.</w:t>
            </w:r>
          </w:p>
        </w:tc>
      </w:tr>
      <w:tr w:rsidR="00142F7A" w:rsidRPr="0013396E" w14:paraId="345313BD" w14:textId="77777777" w:rsidTr="00F12CF4">
        <w:tc>
          <w:tcPr>
            <w:tcW w:w="2535" w:type="dxa"/>
          </w:tcPr>
          <w:p w14:paraId="732D7F9A" w14:textId="77777777" w:rsidR="00142F7A" w:rsidRPr="0013396E" w:rsidRDefault="00142F7A" w:rsidP="00F12CF4">
            <w:pPr>
              <w:rPr>
                <w:i/>
                <w:sz w:val="20"/>
              </w:rPr>
            </w:pPr>
            <w:r w:rsidRPr="0013396E">
              <w:rPr>
                <w:i/>
                <w:sz w:val="20"/>
              </w:rPr>
              <w:t>y</w:t>
            </w:r>
          </w:p>
        </w:tc>
        <w:tc>
          <w:tcPr>
            <w:tcW w:w="839" w:type="dxa"/>
          </w:tcPr>
          <w:p w14:paraId="33852265" w14:textId="77777777" w:rsidR="00142F7A" w:rsidRPr="0013396E" w:rsidRDefault="00142F7A" w:rsidP="00F12CF4">
            <w:pPr>
              <w:rPr>
                <w:sz w:val="20"/>
              </w:rPr>
            </w:pPr>
            <w:r w:rsidRPr="0013396E">
              <w:rPr>
                <w:sz w:val="20"/>
              </w:rPr>
              <w:t>none</w:t>
            </w:r>
          </w:p>
        </w:tc>
        <w:tc>
          <w:tcPr>
            <w:tcW w:w="6202" w:type="dxa"/>
          </w:tcPr>
          <w:p w14:paraId="15854274" w14:textId="77777777" w:rsidR="00142F7A" w:rsidRPr="0013396E" w:rsidRDefault="00142F7A" w:rsidP="00C43DB8">
            <w:pPr>
              <w:spacing w:after="60"/>
              <w:rPr>
                <w:sz w:val="20"/>
              </w:rPr>
            </w:pPr>
            <w:r w:rsidRPr="0013396E">
              <w:rPr>
                <w:sz w:val="20"/>
              </w:rPr>
              <w:t xml:space="preserve">A SCED interval in the 15-minute Settlement Interval.  </w:t>
            </w:r>
          </w:p>
        </w:tc>
      </w:tr>
    </w:tbl>
    <w:p w14:paraId="72290AF4" w14:textId="77777777" w:rsidR="00142F7A" w:rsidRPr="0013396E" w:rsidRDefault="00142F7A" w:rsidP="00142F7A">
      <w:pPr>
        <w:pStyle w:val="List"/>
        <w:spacing w:before="240"/>
        <w:rPr>
          <w:iCs/>
        </w:rPr>
      </w:pPr>
      <w:r w:rsidRPr="0013396E">
        <w:rPr>
          <w:iCs/>
        </w:rPr>
        <w:t>(b)</w:t>
      </w:r>
      <w:r w:rsidRPr="0013396E">
        <w:rPr>
          <w:iCs/>
        </w:rPr>
        <w:tab/>
        <w:t>For an On-Line Combined Cycle Train, the weight factor for each generation unit registered in an On-Line Combined Cycle Generation Resource shall be the Real-Time power output telemetry in each SCED interval for each generation unit registered in the Combined Cycle Generation Resource divided by the total Real-Time power output telemetry for all of the generation units registered in the Combined Cycle Generation Resource.  For an Off-Line Combined Cycle Train, the weight factor for each generation unit designated in a Combined Cycle Train registration shall be its High Reasonability Limit (HRL) divided by the total sum of the HRL for all generation units registered in the Combined Cycle Train.</w:t>
      </w:r>
    </w:p>
    <w:p w14:paraId="2B9635EB" w14:textId="77777777" w:rsidR="00142F7A" w:rsidRPr="0013396E" w:rsidRDefault="00142F7A" w:rsidP="00142F7A">
      <w:pPr>
        <w:pStyle w:val="BodyText"/>
        <w:ind w:left="1440"/>
      </w:pPr>
      <w:r w:rsidRPr="0013396E">
        <w:rPr>
          <w:iCs w:val="0"/>
        </w:rPr>
        <w:t>Where:</w:t>
      </w:r>
    </w:p>
    <w:p w14:paraId="3C9F34D7" w14:textId="77777777" w:rsidR="00142F7A" w:rsidRPr="0013396E" w:rsidRDefault="00142F7A" w:rsidP="00142F7A">
      <w:pPr>
        <w:spacing w:after="240"/>
        <w:ind w:left="720" w:firstLine="720"/>
        <w:rPr>
          <w:b/>
        </w:rPr>
      </w:pPr>
      <w:r w:rsidRPr="0013396E">
        <w:rPr>
          <w:b/>
        </w:rPr>
        <w:lastRenderedPageBreak/>
        <w:t xml:space="preserve">RTONCCGRWF </w:t>
      </w:r>
      <w:proofErr w:type="spellStart"/>
      <w:r w:rsidRPr="0013396E">
        <w:rPr>
          <w:b/>
          <w:i/>
          <w:vertAlign w:val="subscript"/>
        </w:rPr>
        <w:t>CCGR_PhyR</w:t>
      </w:r>
      <w:proofErr w:type="spellEnd"/>
      <w:r w:rsidRPr="0013396E">
        <w:rPr>
          <w:b/>
          <w:i/>
          <w:vertAlign w:val="subscript"/>
        </w:rPr>
        <w:t>, y</w:t>
      </w:r>
      <w:r w:rsidRPr="0013396E">
        <w:rPr>
          <w:b/>
        </w:rPr>
        <w:t xml:space="preserve"> = TG </w:t>
      </w:r>
      <w:proofErr w:type="spellStart"/>
      <w:r w:rsidRPr="0013396E">
        <w:rPr>
          <w:b/>
          <w:i/>
          <w:vertAlign w:val="subscript"/>
        </w:rPr>
        <w:t>CCGR_PhyR</w:t>
      </w:r>
      <w:proofErr w:type="spellEnd"/>
      <w:r w:rsidRPr="0013396E">
        <w:rPr>
          <w:b/>
        </w:rPr>
        <w:t xml:space="preserve"> / ∑</w:t>
      </w:r>
      <w:proofErr w:type="spellStart"/>
      <w:r w:rsidRPr="0013396E">
        <w:rPr>
          <w:b/>
          <w:i/>
          <w:vertAlign w:val="subscript"/>
        </w:rPr>
        <w:t>CCGR_PhyR</w:t>
      </w:r>
      <w:proofErr w:type="spellEnd"/>
      <w:r w:rsidRPr="0013396E">
        <w:rPr>
          <w:b/>
        </w:rPr>
        <w:t xml:space="preserve"> TG </w:t>
      </w:r>
      <w:proofErr w:type="spellStart"/>
      <w:r w:rsidRPr="0013396E">
        <w:rPr>
          <w:b/>
          <w:i/>
          <w:vertAlign w:val="subscript"/>
        </w:rPr>
        <w:t>CCGR_PhyR</w:t>
      </w:r>
      <w:proofErr w:type="spellEnd"/>
    </w:p>
    <w:p w14:paraId="42BAE5FC" w14:textId="77777777" w:rsidR="00142F7A" w:rsidRPr="0013396E" w:rsidRDefault="00142F7A" w:rsidP="00142F7A">
      <w:pPr>
        <w:spacing w:after="240"/>
        <w:ind w:left="720" w:firstLine="720"/>
        <w:rPr>
          <w:b/>
        </w:rPr>
      </w:pPr>
      <w:r w:rsidRPr="0013396E">
        <w:rPr>
          <w:b/>
        </w:rPr>
        <w:t xml:space="preserve">RTOFFCCGRWF </w:t>
      </w:r>
      <w:proofErr w:type="spellStart"/>
      <w:r w:rsidRPr="0013396E">
        <w:rPr>
          <w:b/>
          <w:i/>
          <w:vertAlign w:val="subscript"/>
        </w:rPr>
        <w:t>CCT_PhyR</w:t>
      </w:r>
      <w:proofErr w:type="spellEnd"/>
      <w:r w:rsidRPr="0013396E">
        <w:rPr>
          <w:b/>
          <w:i/>
          <w:vertAlign w:val="subscript"/>
        </w:rPr>
        <w:t>, y</w:t>
      </w:r>
      <w:r w:rsidRPr="0013396E">
        <w:rPr>
          <w:b/>
        </w:rPr>
        <w:t xml:space="preserve"> = HRL </w:t>
      </w:r>
      <w:proofErr w:type="spellStart"/>
      <w:r w:rsidRPr="0013396E">
        <w:rPr>
          <w:b/>
          <w:i/>
          <w:vertAlign w:val="subscript"/>
        </w:rPr>
        <w:t>CCT_PhyR</w:t>
      </w:r>
      <w:proofErr w:type="spellEnd"/>
      <w:r w:rsidRPr="0013396E">
        <w:rPr>
          <w:b/>
        </w:rPr>
        <w:t xml:space="preserve"> / ∑</w:t>
      </w:r>
      <w:proofErr w:type="spellStart"/>
      <w:r w:rsidRPr="0013396E">
        <w:rPr>
          <w:b/>
          <w:i/>
          <w:vertAlign w:val="subscript"/>
        </w:rPr>
        <w:t>CCT_PhyR</w:t>
      </w:r>
      <w:proofErr w:type="spellEnd"/>
      <w:r w:rsidRPr="0013396E">
        <w:rPr>
          <w:b/>
        </w:rPr>
        <w:t xml:space="preserve"> HRL </w:t>
      </w:r>
      <w:proofErr w:type="spellStart"/>
      <w:r w:rsidRPr="0013396E">
        <w:rPr>
          <w:b/>
          <w:i/>
          <w:vertAlign w:val="subscript"/>
        </w:rPr>
        <w:t>CCT_PhyR</w:t>
      </w:r>
      <w:proofErr w:type="spellEnd"/>
    </w:p>
    <w:p w14:paraId="1715D223" w14:textId="77777777" w:rsidR="00142F7A" w:rsidRPr="0013396E" w:rsidRDefault="00142F7A" w:rsidP="00142F7A">
      <w:pPr>
        <w:rPr>
          <w:b/>
        </w:rPr>
      </w:pPr>
      <w:r w:rsidRPr="0013396E">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820"/>
        <w:gridCol w:w="6025"/>
      </w:tblGrid>
      <w:tr w:rsidR="00142F7A" w:rsidRPr="0013396E" w14:paraId="5075B2F9" w14:textId="77777777" w:rsidTr="00142F7A">
        <w:tc>
          <w:tcPr>
            <w:tcW w:w="2505" w:type="dxa"/>
          </w:tcPr>
          <w:p w14:paraId="3B2B372C" w14:textId="77777777" w:rsidR="00142F7A" w:rsidRPr="0013396E" w:rsidRDefault="00142F7A" w:rsidP="00F12CF4">
            <w:pPr>
              <w:spacing w:after="120"/>
              <w:rPr>
                <w:b/>
              </w:rPr>
            </w:pPr>
            <w:r w:rsidRPr="0013396E">
              <w:rPr>
                <w:b/>
                <w:iCs/>
                <w:sz w:val="20"/>
              </w:rPr>
              <w:t>Variable</w:t>
            </w:r>
          </w:p>
        </w:tc>
        <w:tc>
          <w:tcPr>
            <w:tcW w:w="820" w:type="dxa"/>
          </w:tcPr>
          <w:p w14:paraId="03F05E24" w14:textId="77777777" w:rsidR="00142F7A" w:rsidRPr="0013396E" w:rsidRDefault="00142F7A" w:rsidP="00F12CF4">
            <w:pPr>
              <w:spacing w:after="120"/>
              <w:rPr>
                <w:b/>
              </w:rPr>
            </w:pPr>
            <w:r w:rsidRPr="0013396E">
              <w:rPr>
                <w:b/>
                <w:iCs/>
                <w:sz w:val="20"/>
              </w:rPr>
              <w:t>Unit</w:t>
            </w:r>
          </w:p>
        </w:tc>
        <w:tc>
          <w:tcPr>
            <w:tcW w:w="6025" w:type="dxa"/>
          </w:tcPr>
          <w:p w14:paraId="375845AC" w14:textId="77777777" w:rsidR="00142F7A" w:rsidRPr="0013396E" w:rsidRDefault="00142F7A" w:rsidP="00F12CF4">
            <w:pPr>
              <w:spacing w:after="120"/>
              <w:rPr>
                <w:b/>
              </w:rPr>
            </w:pPr>
            <w:r w:rsidRPr="0013396E">
              <w:rPr>
                <w:b/>
                <w:iCs/>
                <w:sz w:val="20"/>
              </w:rPr>
              <w:t>Definition</w:t>
            </w:r>
          </w:p>
        </w:tc>
      </w:tr>
      <w:tr w:rsidR="00142F7A" w:rsidRPr="0013396E" w14:paraId="5874FA94" w14:textId="77777777" w:rsidTr="00142F7A">
        <w:tc>
          <w:tcPr>
            <w:tcW w:w="2505" w:type="dxa"/>
            <w:tcBorders>
              <w:bottom w:val="single" w:sz="4" w:space="0" w:color="auto"/>
            </w:tcBorders>
          </w:tcPr>
          <w:p w14:paraId="4E5FCBFA" w14:textId="77777777" w:rsidR="00142F7A" w:rsidRPr="0013396E" w:rsidRDefault="00142F7A" w:rsidP="00F12CF4">
            <w:pPr>
              <w:rPr>
                <w:i/>
                <w:sz w:val="20"/>
                <w:vertAlign w:val="subscript"/>
              </w:rPr>
            </w:pPr>
            <w:r w:rsidRPr="0013396E">
              <w:rPr>
                <w:sz w:val="20"/>
              </w:rPr>
              <w:t xml:space="preserve">RTONCCGRWF </w:t>
            </w:r>
            <w:proofErr w:type="spellStart"/>
            <w:r w:rsidRPr="0013396E">
              <w:rPr>
                <w:i/>
                <w:sz w:val="20"/>
                <w:vertAlign w:val="subscript"/>
              </w:rPr>
              <w:t>CCGR_PhyR</w:t>
            </w:r>
            <w:proofErr w:type="spellEnd"/>
            <w:r w:rsidRPr="0013396E">
              <w:rPr>
                <w:i/>
                <w:sz w:val="20"/>
                <w:vertAlign w:val="subscript"/>
              </w:rPr>
              <w:t>, y</w:t>
            </w:r>
          </w:p>
        </w:tc>
        <w:tc>
          <w:tcPr>
            <w:tcW w:w="820" w:type="dxa"/>
            <w:tcBorders>
              <w:bottom w:val="single" w:sz="4" w:space="0" w:color="auto"/>
            </w:tcBorders>
          </w:tcPr>
          <w:p w14:paraId="4C2127A3" w14:textId="77777777" w:rsidR="00142F7A" w:rsidRPr="0013396E" w:rsidRDefault="00142F7A" w:rsidP="00F12CF4">
            <w:pPr>
              <w:rPr>
                <w:sz w:val="20"/>
              </w:rPr>
            </w:pPr>
            <w:r w:rsidRPr="0013396E">
              <w:rPr>
                <w:sz w:val="20"/>
              </w:rPr>
              <w:t>none</w:t>
            </w:r>
          </w:p>
        </w:tc>
        <w:tc>
          <w:tcPr>
            <w:tcW w:w="6025" w:type="dxa"/>
            <w:tcBorders>
              <w:bottom w:val="single" w:sz="4" w:space="0" w:color="auto"/>
            </w:tcBorders>
          </w:tcPr>
          <w:p w14:paraId="2EFA6EAF" w14:textId="77777777" w:rsidR="00142F7A" w:rsidRPr="0013396E" w:rsidRDefault="00142F7A" w:rsidP="00C43DB8">
            <w:pPr>
              <w:spacing w:after="60"/>
              <w:rPr>
                <w:sz w:val="20"/>
              </w:rPr>
            </w:pPr>
            <w:r w:rsidRPr="0013396E">
              <w:rPr>
                <w:i/>
                <w:sz w:val="20"/>
              </w:rPr>
              <w:t>Real-Time On-Line Combined Cycle Generation Resource Weighting Factor</w:t>
            </w:r>
            <w:r w:rsidRPr="0013396E">
              <w:rPr>
                <w:iCs/>
                <w:sz w:val="20"/>
              </w:rPr>
              <w:sym w:font="Symbol" w:char="F0BE"/>
            </w:r>
            <w:r w:rsidRPr="0013396E">
              <w:rPr>
                <w:sz w:val="20"/>
              </w:rPr>
              <w:t>The Real Time Combined Cycle Generation Resource weighting factor for a generation unit designated in a Combined Cycle Train registration for the On-Line Combined Cycle Generation Resource for the SCED interval</w:t>
            </w:r>
            <w:r w:rsidRPr="0013396E">
              <w:rPr>
                <w:i/>
                <w:sz w:val="20"/>
              </w:rPr>
              <w:t xml:space="preserve"> y</w:t>
            </w:r>
            <w:r w:rsidRPr="0013396E">
              <w:rPr>
                <w:sz w:val="20"/>
              </w:rPr>
              <w:t>.</w:t>
            </w:r>
          </w:p>
        </w:tc>
      </w:tr>
      <w:tr w:rsidR="00142F7A" w:rsidRPr="0013396E" w14:paraId="20841154"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ABDD2CA" w14:textId="77777777" w:rsidR="00142F7A" w:rsidRPr="0013396E" w:rsidRDefault="00142F7A" w:rsidP="00F12CF4">
            <w:pPr>
              <w:rPr>
                <w:i/>
                <w:sz w:val="20"/>
                <w:vertAlign w:val="subscript"/>
              </w:rPr>
            </w:pPr>
            <w:r w:rsidRPr="0013396E">
              <w:rPr>
                <w:sz w:val="20"/>
              </w:rPr>
              <w:t xml:space="preserve">TG </w:t>
            </w:r>
            <w:proofErr w:type="spellStart"/>
            <w:r w:rsidRPr="0013396E">
              <w:rPr>
                <w:i/>
                <w:sz w:val="20"/>
                <w:vertAlign w:val="subscript"/>
              </w:rPr>
              <w:t>CCGR_PhyR</w:t>
            </w:r>
            <w:proofErr w:type="spellEnd"/>
            <w:r w:rsidRPr="0013396E">
              <w:rPr>
                <w:i/>
                <w:sz w:val="20"/>
                <w:vertAlign w:val="subscript"/>
              </w:rPr>
              <w:t>, y</w:t>
            </w:r>
          </w:p>
        </w:tc>
        <w:tc>
          <w:tcPr>
            <w:tcW w:w="820" w:type="dxa"/>
            <w:tcBorders>
              <w:top w:val="single" w:sz="4" w:space="0" w:color="auto"/>
              <w:left w:val="single" w:sz="4" w:space="0" w:color="auto"/>
              <w:bottom w:val="single" w:sz="4" w:space="0" w:color="auto"/>
              <w:right w:val="single" w:sz="4" w:space="0" w:color="auto"/>
            </w:tcBorders>
          </w:tcPr>
          <w:p w14:paraId="7F4C4CBF" w14:textId="77777777" w:rsidR="00142F7A" w:rsidRPr="0013396E" w:rsidRDefault="00142F7A" w:rsidP="00F12CF4">
            <w:pPr>
              <w:rPr>
                <w:sz w:val="20"/>
              </w:rPr>
            </w:pPr>
            <w:r w:rsidRPr="0013396E">
              <w:rPr>
                <w:sz w:val="20"/>
              </w:rPr>
              <w:t>MW</w:t>
            </w:r>
          </w:p>
        </w:tc>
        <w:tc>
          <w:tcPr>
            <w:tcW w:w="6025" w:type="dxa"/>
            <w:tcBorders>
              <w:top w:val="single" w:sz="4" w:space="0" w:color="auto"/>
              <w:left w:val="single" w:sz="4" w:space="0" w:color="auto"/>
              <w:bottom w:val="single" w:sz="4" w:space="0" w:color="auto"/>
              <w:right w:val="single" w:sz="4" w:space="0" w:color="auto"/>
            </w:tcBorders>
          </w:tcPr>
          <w:p w14:paraId="2D293286" w14:textId="77777777" w:rsidR="00142F7A" w:rsidRPr="0013396E" w:rsidRDefault="00142F7A" w:rsidP="00C43DB8">
            <w:pPr>
              <w:spacing w:after="60"/>
              <w:rPr>
                <w:sz w:val="20"/>
              </w:rPr>
            </w:pPr>
            <w:r w:rsidRPr="0013396E">
              <w:rPr>
                <w:i/>
                <w:sz w:val="20"/>
              </w:rPr>
              <w:t>Telemetered Generation for a Combined Cycle Generation Resource generation unit</w:t>
            </w:r>
            <w:r w:rsidRPr="0013396E">
              <w:rPr>
                <w:iCs/>
                <w:sz w:val="20"/>
              </w:rPr>
              <w:sym w:font="Symbol" w:char="F0BE"/>
            </w:r>
            <w:r w:rsidRPr="0013396E">
              <w:rPr>
                <w:sz w:val="20"/>
              </w:rPr>
              <w:t>The telemetered Real-Time power generation for a generation unit designated in a Combined Cycle Train registration for the On-Line Combined Cycle Generation Resource at the time of State Estimator execution for the SCED interval</w:t>
            </w:r>
            <w:r w:rsidRPr="0013396E">
              <w:rPr>
                <w:i/>
                <w:sz w:val="20"/>
              </w:rPr>
              <w:t xml:space="preserve"> y</w:t>
            </w:r>
            <w:r w:rsidRPr="0013396E">
              <w:rPr>
                <w:sz w:val="20"/>
              </w:rPr>
              <w:t>.</w:t>
            </w:r>
          </w:p>
        </w:tc>
      </w:tr>
      <w:tr w:rsidR="00142F7A" w:rsidRPr="0013396E" w14:paraId="20D912DC"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05998468" w14:textId="467DEAD3" w:rsidR="00142F7A" w:rsidRPr="0013396E" w:rsidRDefault="00142F7A" w:rsidP="00F12CF4">
            <w:pPr>
              <w:rPr>
                <w:sz w:val="20"/>
              </w:rPr>
            </w:pPr>
            <w:r w:rsidRPr="0013396E">
              <w:rPr>
                <w:sz w:val="20"/>
              </w:rPr>
              <w:t xml:space="preserve">RTOFFCCGRWF </w:t>
            </w:r>
            <w:proofErr w:type="spellStart"/>
            <w:r w:rsidRPr="0013396E">
              <w:rPr>
                <w:i/>
                <w:sz w:val="20"/>
                <w:vertAlign w:val="subscript"/>
              </w:rPr>
              <w:t>CCT_PhyR</w:t>
            </w:r>
            <w:proofErr w:type="spellEnd"/>
            <w:r w:rsidRPr="0013396E">
              <w:rPr>
                <w:i/>
                <w:sz w:val="20"/>
                <w:vertAlign w:val="subscript"/>
              </w:rPr>
              <w:t>, y</w:t>
            </w:r>
          </w:p>
        </w:tc>
        <w:tc>
          <w:tcPr>
            <w:tcW w:w="820" w:type="dxa"/>
            <w:tcBorders>
              <w:top w:val="single" w:sz="4" w:space="0" w:color="auto"/>
              <w:left w:val="single" w:sz="4" w:space="0" w:color="auto"/>
              <w:bottom w:val="single" w:sz="4" w:space="0" w:color="auto"/>
              <w:right w:val="single" w:sz="4" w:space="0" w:color="auto"/>
            </w:tcBorders>
          </w:tcPr>
          <w:p w14:paraId="6D7948CB"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60EA8ABB" w14:textId="77777777" w:rsidR="00142F7A" w:rsidRPr="0013396E" w:rsidRDefault="00142F7A" w:rsidP="00C43DB8">
            <w:pPr>
              <w:spacing w:after="60"/>
              <w:rPr>
                <w:i/>
                <w:sz w:val="20"/>
              </w:rPr>
            </w:pPr>
            <w:r w:rsidRPr="0013396E">
              <w:rPr>
                <w:i/>
                <w:sz w:val="20"/>
              </w:rPr>
              <w:t>Real-Time Off-Line Combined Cycle Generation Resource Weighting Factor</w:t>
            </w:r>
            <w:r w:rsidRPr="0013396E">
              <w:rPr>
                <w:iCs/>
                <w:sz w:val="20"/>
              </w:rPr>
              <w:sym w:font="Symbol" w:char="F0BE"/>
            </w:r>
            <w:r w:rsidRPr="0013396E">
              <w:rPr>
                <w:sz w:val="20"/>
              </w:rPr>
              <w:t>The Real Time Combined Cycle Generation Resource weighting factor for a generation unit designated in a Combined Cycle Train registration when the whole Combined Cycle Train is Off-Line for the SCED interval</w:t>
            </w:r>
            <w:r w:rsidRPr="0013396E">
              <w:rPr>
                <w:i/>
                <w:sz w:val="20"/>
              </w:rPr>
              <w:t xml:space="preserve"> y</w:t>
            </w:r>
            <w:r w:rsidRPr="0013396E">
              <w:rPr>
                <w:sz w:val="20"/>
              </w:rPr>
              <w:t>.</w:t>
            </w:r>
          </w:p>
        </w:tc>
      </w:tr>
      <w:tr w:rsidR="00142F7A" w:rsidRPr="0013396E" w14:paraId="54353B7A"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42B53D1E" w14:textId="77777777" w:rsidR="00142F7A" w:rsidRPr="0013396E" w:rsidRDefault="00142F7A" w:rsidP="00F12CF4">
            <w:pPr>
              <w:rPr>
                <w:sz w:val="20"/>
              </w:rPr>
            </w:pPr>
            <w:r w:rsidRPr="0013396E">
              <w:rPr>
                <w:sz w:val="20"/>
              </w:rPr>
              <w:t xml:space="preserve">HRL </w:t>
            </w:r>
            <w:proofErr w:type="spellStart"/>
            <w:r w:rsidRPr="0013396E">
              <w:rPr>
                <w:i/>
                <w:sz w:val="20"/>
                <w:vertAlign w:val="subscript"/>
              </w:rPr>
              <w:t>CCT_PhyR</w:t>
            </w:r>
            <w:proofErr w:type="spellEnd"/>
          </w:p>
        </w:tc>
        <w:tc>
          <w:tcPr>
            <w:tcW w:w="820" w:type="dxa"/>
            <w:tcBorders>
              <w:top w:val="single" w:sz="4" w:space="0" w:color="auto"/>
              <w:left w:val="single" w:sz="4" w:space="0" w:color="auto"/>
              <w:bottom w:val="single" w:sz="4" w:space="0" w:color="auto"/>
              <w:right w:val="single" w:sz="4" w:space="0" w:color="auto"/>
            </w:tcBorders>
          </w:tcPr>
          <w:p w14:paraId="3DF66E68" w14:textId="77777777" w:rsidR="00142F7A" w:rsidRPr="0013396E" w:rsidRDefault="00142F7A" w:rsidP="00F12CF4">
            <w:pPr>
              <w:rPr>
                <w:sz w:val="20"/>
              </w:rPr>
            </w:pPr>
            <w:r w:rsidRPr="0013396E">
              <w:rPr>
                <w:sz w:val="20"/>
              </w:rPr>
              <w:t>MW</w:t>
            </w:r>
          </w:p>
        </w:tc>
        <w:tc>
          <w:tcPr>
            <w:tcW w:w="6025" w:type="dxa"/>
            <w:tcBorders>
              <w:top w:val="single" w:sz="4" w:space="0" w:color="auto"/>
              <w:left w:val="single" w:sz="4" w:space="0" w:color="auto"/>
              <w:bottom w:val="single" w:sz="4" w:space="0" w:color="auto"/>
              <w:right w:val="single" w:sz="4" w:space="0" w:color="auto"/>
            </w:tcBorders>
          </w:tcPr>
          <w:p w14:paraId="31F662B3" w14:textId="77777777" w:rsidR="00142F7A" w:rsidRPr="0013396E" w:rsidRDefault="00142F7A" w:rsidP="00C43DB8">
            <w:pPr>
              <w:spacing w:after="60"/>
              <w:rPr>
                <w:i/>
                <w:sz w:val="20"/>
              </w:rPr>
            </w:pPr>
            <w:r w:rsidRPr="0013396E">
              <w:rPr>
                <w:i/>
                <w:sz w:val="20"/>
              </w:rPr>
              <w:t>High Reasonability Limit</w:t>
            </w:r>
            <w:r w:rsidRPr="0013396E">
              <w:rPr>
                <w:sz w:val="20"/>
              </w:rPr>
              <w:t>—The HRL as specified in the ERCOT-approved Resource Registration data for a generation unit designated in a Combined Cycle Train registration.</w:t>
            </w:r>
          </w:p>
        </w:tc>
      </w:tr>
      <w:tr w:rsidR="00142F7A" w:rsidRPr="0013396E" w14:paraId="7A969BD9"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93797FB" w14:textId="77777777" w:rsidR="00142F7A" w:rsidRPr="0013396E" w:rsidRDefault="00142F7A" w:rsidP="00F12CF4">
            <w:pPr>
              <w:rPr>
                <w:sz w:val="20"/>
              </w:rPr>
            </w:pPr>
            <w:proofErr w:type="spellStart"/>
            <w:r w:rsidRPr="0013396E">
              <w:rPr>
                <w:i/>
                <w:sz w:val="20"/>
              </w:rPr>
              <w:t>CCGR_PhyR</w:t>
            </w:r>
            <w:proofErr w:type="spellEnd"/>
          </w:p>
        </w:tc>
        <w:tc>
          <w:tcPr>
            <w:tcW w:w="820" w:type="dxa"/>
            <w:tcBorders>
              <w:top w:val="single" w:sz="4" w:space="0" w:color="auto"/>
              <w:left w:val="single" w:sz="4" w:space="0" w:color="auto"/>
              <w:bottom w:val="single" w:sz="4" w:space="0" w:color="auto"/>
              <w:right w:val="single" w:sz="4" w:space="0" w:color="auto"/>
            </w:tcBorders>
          </w:tcPr>
          <w:p w14:paraId="04CE37CD"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763F6F1D" w14:textId="77777777" w:rsidR="00142F7A" w:rsidRPr="0013396E" w:rsidRDefault="00142F7A" w:rsidP="00C43DB8">
            <w:pPr>
              <w:spacing w:after="60"/>
              <w:rPr>
                <w:sz w:val="20"/>
              </w:rPr>
            </w:pPr>
            <w:r w:rsidRPr="0013396E">
              <w:rPr>
                <w:sz w:val="20"/>
              </w:rPr>
              <w:t>A generation unit designated in a Combine Cycle Train registration for the On-Line Combined Cycle Generation Resource.</w:t>
            </w:r>
          </w:p>
        </w:tc>
      </w:tr>
      <w:tr w:rsidR="00142F7A" w:rsidRPr="0013396E" w14:paraId="56F2CEBC"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7EE5DED2" w14:textId="77777777" w:rsidR="00142F7A" w:rsidRPr="0013396E" w:rsidRDefault="00142F7A" w:rsidP="00F12CF4">
            <w:pPr>
              <w:rPr>
                <w:i/>
                <w:sz w:val="20"/>
              </w:rPr>
            </w:pPr>
            <w:proofErr w:type="spellStart"/>
            <w:r w:rsidRPr="0013396E">
              <w:rPr>
                <w:i/>
                <w:sz w:val="20"/>
              </w:rPr>
              <w:t>CCT_PhyR</w:t>
            </w:r>
            <w:proofErr w:type="spellEnd"/>
          </w:p>
        </w:tc>
        <w:tc>
          <w:tcPr>
            <w:tcW w:w="820" w:type="dxa"/>
            <w:tcBorders>
              <w:top w:val="single" w:sz="4" w:space="0" w:color="auto"/>
              <w:left w:val="single" w:sz="4" w:space="0" w:color="auto"/>
              <w:bottom w:val="single" w:sz="4" w:space="0" w:color="auto"/>
              <w:right w:val="single" w:sz="4" w:space="0" w:color="auto"/>
            </w:tcBorders>
          </w:tcPr>
          <w:p w14:paraId="53A21C64"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0D281D25" w14:textId="77777777" w:rsidR="00142F7A" w:rsidRPr="0013396E" w:rsidRDefault="00142F7A" w:rsidP="00C43DB8">
            <w:pPr>
              <w:spacing w:after="60"/>
              <w:rPr>
                <w:sz w:val="20"/>
              </w:rPr>
            </w:pPr>
            <w:r w:rsidRPr="0013396E">
              <w:rPr>
                <w:sz w:val="20"/>
              </w:rPr>
              <w:t xml:space="preserve">A generation unit designated in a Combine Cycle Train registration. </w:t>
            </w:r>
          </w:p>
        </w:tc>
      </w:tr>
      <w:tr w:rsidR="00142F7A" w:rsidRPr="0013396E" w14:paraId="2105A122"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3BF1E846" w14:textId="77777777" w:rsidR="00142F7A" w:rsidRPr="0013396E" w:rsidRDefault="00142F7A" w:rsidP="00F12CF4">
            <w:pPr>
              <w:rPr>
                <w:i/>
                <w:sz w:val="20"/>
              </w:rPr>
            </w:pPr>
            <w:r w:rsidRPr="0013396E">
              <w:rPr>
                <w:i/>
                <w:sz w:val="20"/>
              </w:rPr>
              <w:t>y</w:t>
            </w:r>
          </w:p>
        </w:tc>
        <w:tc>
          <w:tcPr>
            <w:tcW w:w="820" w:type="dxa"/>
            <w:tcBorders>
              <w:top w:val="single" w:sz="4" w:space="0" w:color="auto"/>
              <w:left w:val="single" w:sz="4" w:space="0" w:color="auto"/>
              <w:bottom w:val="single" w:sz="4" w:space="0" w:color="auto"/>
              <w:right w:val="single" w:sz="4" w:space="0" w:color="auto"/>
            </w:tcBorders>
          </w:tcPr>
          <w:p w14:paraId="4A68A770"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2BEC3DA5" w14:textId="77777777" w:rsidR="00142F7A" w:rsidRPr="0013396E" w:rsidRDefault="00142F7A" w:rsidP="00C43DB8">
            <w:pPr>
              <w:spacing w:after="60"/>
              <w:rPr>
                <w:sz w:val="20"/>
              </w:rPr>
            </w:pPr>
            <w:r w:rsidRPr="0013396E">
              <w:rPr>
                <w:sz w:val="20"/>
              </w:rPr>
              <w:t xml:space="preserve">A SCED interval in the 15-minute Settlement Interval. </w:t>
            </w:r>
          </w:p>
        </w:tc>
      </w:tr>
    </w:tbl>
    <w:p w14:paraId="7149AC09" w14:textId="77777777" w:rsidR="001F04FD" w:rsidRPr="0013396E" w:rsidRDefault="001F04FD" w:rsidP="001F04FD">
      <w:pPr>
        <w:pStyle w:val="H4"/>
        <w:spacing w:before="480"/>
        <w:ind w:left="1267" w:hanging="1267"/>
      </w:pPr>
      <w:bookmarkStart w:id="1384" w:name="_Toc397505003"/>
      <w:bookmarkStart w:id="1385" w:name="_Toc402357131"/>
      <w:bookmarkStart w:id="1386" w:name="_Toc422486510"/>
      <w:bookmarkStart w:id="1387" w:name="_Toc433093362"/>
      <w:bookmarkStart w:id="1388" w:name="_Toc433093520"/>
      <w:bookmarkStart w:id="1389" w:name="_Toc440874748"/>
      <w:bookmarkStart w:id="1390" w:name="_Toc448142303"/>
      <w:bookmarkStart w:id="1391" w:name="_Toc448142460"/>
      <w:bookmarkStart w:id="1392" w:name="_Toc458770297"/>
      <w:bookmarkStart w:id="1393" w:name="_Toc459294265"/>
      <w:bookmarkStart w:id="1394" w:name="_Toc463262758"/>
      <w:bookmarkStart w:id="1395" w:name="_Toc468286831"/>
      <w:bookmarkStart w:id="1396" w:name="_Toc481502877"/>
      <w:bookmarkStart w:id="1397" w:name="_Toc496080045"/>
      <w:bookmarkStart w:id="1398" w:name="_Toc232146455"/>
      <w:bookmarkStart w:id="1399" w:name="_Toc103653333"/>
      <w:bookmarkStart w:id="1400" w:name="_Toc109009382"/>
      <w:r w:rsidRPr="0013396E">
        <w:t>6.6.1.2</w:t>
      </w:r>
      <w:r w:rsidRPr="0013396E">
        <w:tab/>
        <w:t>Real-Time Settlement Point Price for a Load Zone</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4BC6BF5A" w14:textId="77777777" w:rsidR="00636C61" w:rsidRPr="0013396E" w:rsidRDefault="00636C61" w:rsidP="00636C61">
      <w:pPr>
        <w:spacing w:after="240"/>
        <w:ind w:left="720" w:hanging="720"/>
        <w:rPr>
          <w:iCs/>
        </w:rPr>
      </w:pPr>
      <w:r w:rsidRPr="0013396E">
        <w:rPr>
          <w:iCs/>
        </w:rPr>
        <w:t>(1)</w:t>
      </w:r>
      <w:r w:rsidRPr="0013396E">
        <w:rPr>
          <w:iCs/>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22A7B052" w14:textId="77777777" w:rsidR="00636C61" w:rsidRPr="0013396E" w:rsidRDefault="00636C61" w:rsidP="00636C61">
      <w:pPr>
        <w:tabs>
          <w:tab w:val="left" w:pos="2250"/>
          <w:tab w:val="left" w:pos="3150"/>
          <w:tab w:val="left" w:pos="3960"/>
        </w:tabs>
        <w:spacing w:after="240"/>
        <w:ind w:left="3960" w:hanging="3240"/>
        <w:rPr>
          <w:b/>
          <w:bCs/>
          <w:lang w:val="es-MX"/>
        </w:rPr>
      </w:pPr>
      <w:r w:rsidRPr="0013396E">
        <w:rPr>
          <w:b/>
          <w:bCs/>
          <w:lang w:val="es-MX"/>
        </w:rPr>
        <w:t>RTSPP</w:t>
      </w:r>
      <w:r w:rsidRPr="0013396E">
        <w:rPr>
          <w:b/>
          <w:bCs/>
          <w:lang w:val="es-MX"/>
        </w:rPr>
        <w:tab/>
        <w:t>=</w:t>
      </w:r>
      <w:r w:rsidRPr="0013396E">
        <w:rPr>
          <w:b/>
          <w:bCs/>
          <w:lang w:val="es-MX"/>
        </w:rPr>
        <w:tab/>
      </w:r>
      <w:r w:rsidRPr="0013396E">
        <w:rPr>
          <w:b/>
          <w:bCs/>
        </w:rPr>
        <w:t>Max (-$251, (</w:t>
      </w:r>
      <w:r w:rsidRPr="0013396E">
        <w:rPr>
          <w:b/>
          <w:bCs/>
          <w:lang w:val="es-MX"/>
        </w:rPr>
        <w:t>(</w:t>
      </w:r>
      <w:r w:rsidRPr="0013396E">
        <w:rPr>
          <w:b/>
          <w:bCs/>
          <w:position w:val="-22"/>
        </w:rPr>
        <w:object w:dxaOrig="225" w:dyaOrig="450" w14:anchorId="21BAF281">
          <v:shape id="_x0000_i1029" type="#_x0000_t75" style="width:12pt;height:24pt" o:ole="">
            <v:imagedata r:id="rId22" o:title=""/>
          </v:shape>
          <o:OLEObject Type="Embed" ProgID="Equation.3" ShapeID="_x0000_i1029" DrawAspect="Content" ObjectID="_1844402878" r:id="rId23"/>
        </w:object>
      </w:r>
      <w:r w:rsidRPr="0013396E">
        <w:rPr>
          <w:b/>
          <w:bCs/>
          <w:lang w:val="es-MX"/>
        </w:rPr>
        <w:t xml:space="preserve">TLMP </w:t>
      </w:r>
      <w:r w:rsidRPr="0013396E">
        <w:rPr>
          <w:b/>
          <w:bCs/>
          <w:i/>
          <w:vertAlign w:val="subscript"/>
          <w:lang w:val="es-MX"/>
        </w:rPr>
        <w:t>y</w:t>
      </w:r>
      <w:r w:rsidRPr="0013396E">
        <w:rPr>
          <w:b/>
          <w:bCs/>
          <w:lang w:val="es-MX"/>
        </w:rPr>
        <w:t xml:space="preserve"> * LZLMP </w:t>
      </w:r>
      <w:r w:rsidRPr="0013396E">
        <w:rPr>
          <w:b/>
          <w:bCs/>
          <w:i/>
          <w:vertAlign w:val="subscript"/>
          <w:lang w:val="es-MX"/>
        </w:rPr>
        <w:t>y</w:t>
      </w:r>
      <w:r w:rsidRPr="0013396E">
        <w:rPr>
          <w:b/>
          <w:bCs/>
          <w:lang w:val="es-MX"/>
        </w:rPr>
        <w:t xml:space="preserve">) / </w:t>
      </w:r>
      <w:r w:rsidRPr="0013396E">
        <w:rPr>
          <w:b/>
          <w:bCs/>
          <w:position w:val="-22"/>
        </w:rPr>
        <w:object w:dxaOrig="225" w:dyaOrig="450" w14:anchorId="1BF5FABC">
          <v:shape id="_x0000_i1030" type="#_x0000_t75" style="width:12pt;height:24pt" o:ole="">
            <v:imagedata r:id="rId24" o:title=""/>
          </v:shape>
          <o:OLEObject Type="Embed" ProgID="Equation.3" ShapeID="_x0000_i1030" DrawAspect="Content" ObjectID="_1844402879" r:id="rId25"/>
        </w:object>
      </w:r>
      <w:r w:rsidRPr="0013396E">
        <w:rPr>
          <w:b/>
          <w:bCs/>
          <w:lang w:val="es-MX"/>
        </w:rPr>
        <w:t>TLMP</w:t>
      </w:r>
      <w:r w:rsidRPr="0013396E">
        <w:rPr>
          <w:b/>
          <w:bCs/>
          <w:vertAlign w:val="subscript"/>
          <w:lang w:val="es-MX"/>
        </w:rPr>
        <w:t xml:space="preserve"> </w:t>
      </w:r>
      <w:r w:rsidRPr="0013396E">
        <w:rPr>
          <w:b/>
          <w:bCs/>
          <w:i/>
          <w:vertAlign w:val="subscript"/>
          <w:lang w:val="es-MX"/>
        </w:rPr>
        <w:t>y</w:t>
      </w:r>
      <w:r w:rsidRPr="0013396E">
        <w:rPr>
          <w:b/>
          <w:bCs/>
        </w:rPr>
        <w:t>) + RTRDP)</w:t>
      </w:r>
      <w:r w:rsidRPr="0013396E">
        <w:rPr>
          <w:b/>
          <w:bCs/>
          <w:lang w:val="es-MX"/>
        </w:rPr>
        <w:t xml:space="preserve"> </w:t>
      </w:r>
    </w:p>
    <w:p w14:paraId="1623FE5A" w14:textId="77777777" w:rsidR="00636C61" w:rsidRPr="0013396E" w:rsidRDefault="00636C61" w:rsidP="00636C61">
      <w:pPr>
        <w:spacing w:after="240"/>
        <w:ind w:left="720" w:hanging="720"/>
        <w:rPr>
          <w:iCs/>
        </w:rPr>
      </w:pPr>
      <w:r w:rsidRPr="0013396E">
        <w:rPr>
          <w:iCs/>
        </w:rPr>
        <w:t xml:space="preserve">For all Load Zones except Direct Current Tie (DC Tie) Load Zones: </w:t>
      </w:r>
    </w:p>
    <w:p w14:paraId="7DE17DE3"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 xml:space="preserve">LZLMP </w:t>
      </w:r>
      <w:r w:rsidRPr="0013396E">
        <w:rPr>
          <w:bCs/>
          <w:i/>
          <w:vertAlign w:val="subscript"/>
          <w:lang w:val="es-MX"/>
        </w:rPr>
        <w:t>y</w:t>
      </w:r>
      <w:r w:rsidRPr="0013396E">
        <w:rPr>
          <w:bCs/>
          <w:lang w:val="es-MX"/>
        </w:rPr>
        <w:tab/>
        <w:t>=</w:t>
      </w:r>
      <w:r w:rsidRPr="0013396E">
        <w:rPr>
          <w:bCs/>
          <w:lang w:val="es-MX"/>
        </w:rPr>
        <w:tab/>
      </w:r>
      <w:r w:rsidRPr="0013396E">
        <w:rPr>
          <w:bCs/>
          <w:position w:val="-20"/>
        </w:rPr>
        <w:object w:dxaOrig="225" w:dyaOrig="420" w14:anchorId="46A0CDCC">
          <v:shape id="_x0000_i1031" type="#_x0000_t75" style="width:12pt;height:29.4pt" o:ole="">
            <v:imagedata r:id="rId26" o:title=""/>
          </v:shape>
          <o:OLEObject Type="Embed" ProgID="Equation.3" ShapeID="_x0000_i1031" DrawAspect="Content" ObjectID="_1844402880" r:id="rId27"/>
        </w:object>
      </w:r>
      <w:r w:rsidRPr="0013396E">
        <w:rPr>
          <w:bCs/>
          <w:lang w:val="es-MX"/>
        </w:rPr>
        <w:t xml:space="preserve"> (RTLMP </w:t>
      </w:r>
      <w:r w:rsidRPr="0013396E">
        <w:rPr>
          <w:bCs/>
          <w:i/>
          <w:vertAlign w:val="subscript"/>
          <w:lang w:val="es-MX"/>
        </w:rPr>
        <w:t>b, y</w:t>
      </w:r>
      <w:r w:rsidRPr="0013396E">
        <w:rPr>
          <w:bCs/>
          <w:lang w:val="es-MX"/>
        </w:rPr>
        <w:t xml:space="preserve"> * SEL</w:t>
      </w:r>
      <w:r w:rsidRPr="0013396E">
        <w:rPr>
          <w:bCs/>
          <w:i/>
          <w:vertAlign w:val="subscript"/>
          <w:lang w:val="es-MX"/>
        </w:rPr>
        <w:t xml:space="preserve"> b, y</w:t>
      </w:r>
      <w:r w:rsidRPr="0013396E">
        <w:rPr>
          <w:bCs/>
          <w:lang w:val="es-MX"/>
        </w:rPr>
        <w:t xml:space="preserve">) / </w:t>
      </w:r>
      <w:r w:rsidRPr="0013396E">
        <w:rPr>
          <w:bCs/>
          <w:position w:val="-20"/>
        </w:rPr>
        <w:object w:dxaOrig="225" w:dyaOrig="420" w14:anchorId="2203DA3C">
          <v:shape id="_x0000_i1032" type="#_x0000_t75" style="width:12pt;height:29.4pt" o:ole="">
            <v:imagedata r:id="rId28" o:title=""/>
          </v:shape>
          <o:OLEObject Type="Embed" ProgID="Equation.3" ShapeID="_x0000_i1032" DrawAspect="Content" ObjectID="_1844402881" r:id="rId29"/>
        </w:object>
      </w:r>
      <w:r w:rsidRPr="0013396E">
        <w:rPr>
          <w:bCs/>
          <w:lang w:val="es-MX"/>
        </w:rPr>
        <w:t>SEL</w:t>
      </w:r>
      <w:r w:rsidRPr="0013396E">
        <w:rPr>
          <w:bCs/>
          <w:vertAlign w:val="subscript"/>
          <w:lang w:val="es-MX"/>
        </w:rPr>
        <w:t xml:space="preserve"> </w:t>
      </w:r>
      <w:r w:rsidRPr="0013396E">
        <w:rPr>
          <w:bCs/>
          <w:i/>
          <w:vertAlign w:val="subscript"/>
          <w:lang w:val="es-MX"/>
        </w:rPr>
        <w:t>b, y</w:t>
      </w:r>
    </w:p>
    <w:p w14:paraId="4EA75A56" w14:textId="77777777" w:rsidR="00636C61" w:rsidRPr="0013396E" w:rsidRDefault="00636C61" w:rsidP="00636C61">
      <w:pPr>
        <w:spacing w:after="240"/>
        <w:rPr>
          <w:iCs/>
        </w:rPr>
      </w:pPr>
      <w:r w:rsidRPr="0013396E">
        <w:rPr>
          <w:iCs/>
        </w:rPr>
        <w:t xml:space="preserve">For a DC Tie Load Zone: </w:t>
      </w:r>
    </w:p>
    <w:p w14:paraId="05416C3D"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lastRenderedPageBreak/>
        <w:t xml:space="preserve">LZLMP </w:t>
      </w:r>
      <w:r w:rsidRPr="0013396E">
        <w:rPr>
          <w:bCs/>
          <w:i/>
          <w:vertAlign w:val="subscript"/>
          <w:lang w:val="es-MX"/>
        </w:rPr>
        <w:t>y</w:t>
      </w:r>
      <w:r w:rsidRPr="0013396E">
        <w:rPr>
          <w:bCs/>
          <w:lang w:val="es-MX"/>
        </w:rPr>
        <w:tab/>
        <w:t>=</w:t>
      </w:r>
      <w:r w:rsidRPr="0013396E">
        <w:rPr>
          <w:bCs/>
          <w:lang w:val="es-MX"/>
        </w:rPr>
        <w:tab/>
        <w:t>RTLMP</w:t>
      </w:r>
      <w:r w:rsidRPr="0013396E">
        <w:rPr>
          <w:bCs/>
          <w:i/>
          <w:vertAlign w:val="subscript"/>
          <w:lang w:val="es-MX"/>
        </w:rPr>
        <w:t xml:space="preserve"> b, y</w:t>
      </w:r>
      <w:r w:rsidRPr="0013396E">
        <w:rPr>
          <w:bCs/>
          <w:lang w:val="es-MX"/>
        </w:rPr>
        <w:t xml:space="preserve"> </w:t>
      </w:r>
    </w:p>
    <w:p w14:paraId="39E20F37" w14:textId="77777777" w:rsidR="00636C61" w:rsidRPr="0013396E" w:rsidRDefault="00636C61" w:rsidP="00636C61">
      <w:pPr>
        <w:spacing w:after="240"/>
        <w:rPr>
          <w:iCs/>
        </w:rPr>
      </w:pPr>
      <w:r w:rsidRPr="0013396E">
        <w:rPr>
          <w:iCs/>
        </w:rPr>
        <w:t>Where:</w:t>
      </w:r>
    </w:p>
    <w:p w14:paraId="306E8D85" w14:textId="77777777" w:rsidR="00636C61" w:rsidRPr="0013396E" w:rsidRDefault="00636C61" w:rsidP="00636C61">
      <w:pPr>
        <w:spacing w:after="240"/>
        <w:ind w:left="720"/>
      </w:pPr>
      <w:r w:rsidRPr="0013396E">
        <w:t>RTRDP =</w:t>
      </w:r>
      <w:r w:rsidRPr="0013396E">
        <w:tab/>
      </w:r>
      <w:r w:rsidRPr="0013396E">
        <w:rPr>
          <w:position w:val="-22"/>
        </w:rPr>
        <w:object w:dxaOrig="225" w:dyaOrig="465" w14:anchorId="08D80272">
          <v:shape id="_x0000_i1033" type="#_x0000_t75" style="width:24pt;height:18.6pt" o:ole="">
            <v:imagedata r:id="rId20" o:title=""/>
          </v:shape>
          <o:OLEObject Type="Embed" ProgID="Equation.3" ShapeID="_x0000_i1033" DrawAspect="Content" ObjectID="_1844402882" r:id="rId30"/>
        </w:object>
      </w:r>
      <w:r w:rsidRPr="0013396E">
        <w:t xml:space="preserve">(RNWF </w:t>
      </w:r>
      <w:r w:rsidRPr="0013396E">
        <w:rPr>
          <w:i/>
          <w:iCs/>
          <w:vertAlign w:val="subscript"/>
        </w:rPr>
        <w:t xml:space="preserve">y </w:t>
      </w:r>
      <w:r w:rsidRPr="0013396E">
        <w:t>* RTRDPA</w:t>
      </w:r>
      <w:r w:rsidRPr="0013396E">
        <w:rPr>
          <w:i/>
          <w:iCs/>
          <w:vertAlign w:val="subscript"/>
        </w:rPr>
        <w:t xml:space="preserve"> y</w:t>
      </w:r>
      <w:r w:rsidRPr="0013396E">
        <w:t>)</w:t>
      </w:r>
    </w:p>
    <w:p w14:paraId="4723F9EF" w14:textId="42BB6F1F" w:rsidR="001F04FD" w:rsidRPr="0013396E" w:rsidRDefault="00636C61" w:rsidP="001F04FD">
      <w:pPr>
        <w:pStyle w:val="Formula"/>
        <w:ind w:left="2880" w:hanging="2160"/>
        <w:rPr>
          <w:lang w:val="es-MX"/>
        </w:rPr>
      </w:pPr>
      <w:r w:rsidRPr="0013396E">
        <w:t xml:space="preserve">RNWF </w:t>
      </w:r>
      <w:r w:rsidRPr="0013396E">
        <w:rPr>
          <w:i/>
          <w:vertAlign w:val="subscript"/>
        </w:rPr>
        <w:t>y</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iCs/>
          <w:position w:val="-22"/>
        </w:rPr>
        <w:object w:dxaOrig="225" w:dyaOrig="465" w14:anchorId="61E2904D">
          <v:shape id="_x0000_i1034" type="#_x0000_t75" style="width:24pt;height:18.6pt" o:ole="">
            <v:imagedata r:id="rId20" o:title=""/>
          </v:shape>
          <o:OLEObject Type="Embed" ProgID="Equation.3" ShapeID="_x0000_i1034" DrawAspect="Content" ObjectID="_1844402883" r:id="rId31"/>
        </w:object>
      </w:r>
      <w:r w:rsidRPr="0013396E">
        <w:t xml:space="preserve">TLMP </w:t>
      </w:r>
      <w:r w:rsidRPr="0013396E">
        <w:rPr>
          <w:i/>
          <w:vertAlign w:val="subscript"/>
        </w:rPr>
        <w:t>y</w:t>
      </w:r>
    </w:p>
    <w:p w14:paraId="2C604D4D" w14:textId="77777777" w:rsidR="00636C61" w:rsidRPr="0013396E" w:rsidRDefault="00636C61" w:rsidP="00636C61">
      <w:pPr>
        <w:spacing w:after="240"/>
        <w:ind w:left="720" w:hanging="720"/>
        <w:rPr>
          <w:iCs/>
        </w:rPr>
      </w:pPr>
      <w:r w:rsidRPr="0013396E">
        <w:rPr>
          <w:iCs/>
        </w:rPr>
        <w:t>(2)</w:t>
      </w:r>
      <w:r w:rsidRPr="0013396E">
        <w:rPr>
          <w:iCs/>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with each SCED interval within the 15-minute Settlement Interval, an energy-weighted Real-Time Settlement Point Price shall be used and is calculated as follows: </w:t>
      </w:r>
    </w:p>
    <w:p w14:paraId="0582431D" w14:textId="77777777" w:rsidR="00636C61" w:rsidRPr="0013396E" w:rsidRDefault="00636C61" w:rsidP="00636C61">
      <w:pPr>
        <w:spacing w:after="240"/>
        <w:ind w:left="3960" w:hanging="3240"/>
        <w:rPr>
          <w:b/>
          <w:iCs/>
          <w:lang w:val="es-MX"/>
        </w:rPr>
      </w:pPr>
      <w:r w:rsidRPr="0013396E">
        <w:rPr>
          <w:b/>
          <w:iCs/>
          <w:lang w:val="es-MX"/>
        </w:rPr>
        <w:t>RTSPPEW              =</w:t>
      </w:r>
      <w:r w:rsidRPr="0013396E">
        <w:rPr>
          <w:b/>
          <w:iCs/>
          <w:lang w:val="es-MX"/>
        </w:rPr>
        <w:tab/>
      </w:r>
      <w:r w:rsidRPr="0013396E">
        <w:rPr>
          <w:b/>
          <w:iCs/>
        </w:rPr>
        <w:t>Max [-$251, (</w:t>
      </w:r>
      <w:r w:rsidRPr="0013396E">
        <w:rPr>
          <w:b/>
          <w:iCs/>
          <w:position w:val="-22"/>
        </w:rPr>
        <w:object w:dxaOrig="225" w:dyaOrig="450" w14:anchorId="3E69B4E7">
          <v:shape id="_x0000_i1035" type="#_x0000_t75" style="width:12pt;height:29.4pt" o:ole="">
            <v:imagedata r:id="rId22" o:title=""/>
          </v:shape>
          <o:OLEObject Type="Embed" ProgID="Equation.3" ShapeID="_x0000_i1035" DrawAspect="Content" ObjectID="_1844402884" r:id="rId32"/>
        </w:object>
      </w:r>
      <w:r w:rsidRPr="0013396E">
        <w:rPr>
          <w:b/>
          <w:iCs/>
          <w:position w:val="-20"/>
        </w:rPr>
        <w:object w:dxaOrig="225" w:dyaOrig="420" w14:anchorId="784DD2FD">
          <v:shape id="_x0000_i1036" type="#_x0000_t75" style="width:12pt;height:29.4pt" o:ole="">
            <v:imagedata r:id="rId33" o:title=""/>
          </v:shape>
          <o:OLEObject Type="Embed" ProgID="Equation.3" ShapeID="_x0000_i1036" DrawAspect="Content" ObjectID="_1844402885" r:id="rId34"/>
        </w:object>
      </w:r>
      <w:r w:rsidRPr="0013396E">
        <w:rPr>
          <w:b/>
          <w:iCs/>
          <w:lang w:val="es-MX"/>
        </w:rPr>
        <w:t>(RTLMP</w:t>
      </w:r>
      <w:r w:rsidRPr="0013396E">
        <w:rPr>
          <w:b/>
          <w:iCs/>
          <w:vertAlign w:val="subscript"/>
          <w:lang w:val="es-MX"/>
        </w:rPr>
        <w:t xml:space="preserve"> </w:t>
      </w:r>
      <w:r w:rsidRPr="0013396E">
        <w:rPr>
          <w:b/>
          <w:i/>
          <w:iCs/>
          <w:vertAlign w:val="subscript"/>
          <w:lang w:val="es-MX"/>
        </w:rPr>
        <w:t>b, y</w:t>
      </w:r>
      <w:r w:rsidRPr="0013396E">
        <w:rPr>
          <w:b/>
          <w:iCs/>
          <w:lang w:val="es-MX"/>
        </w:rPr>
        <w:t xml:space="preserve"> * LZWF</w:t>
      </w:r>
      <w:r w:rsidRPr="0013396E">
        <w:rPr>
          <w:b/>
          <w:i/>
          <w:iCs/>
          <w:vertAlign w:val="subscript"/>
          <w:lang w:val="es-MX"/>
        </w:rPr>
        <w:t xml:space="preserve"> b, y</w:t>
      </w:r>
      <w:r w:rsidRPr="0013396E">
        <w:rPr>
          <w:b/>
          <w:iCs/>
          <w:lang w:val="es-MX"/>
        </w:rPr>
        <w:t xml:space="preserve">) </w:t>
      </w:r>
      <w:r w:rsidRPr="0013396E">
        <w:rPr>
          <w:b/>
          <w:iCs/>
        </w:rPr>
        <w:t>+ RTRDP)]</w:t>
      </w:r>
    </w:p>
    <w:p w14:paraId="71557597" w14:textId="77777777" w:rsidR="00636C61" w:rsidRPr="0013396E" w:rsidRDefault="00636C61" w:rsidP="00636C61">
      <w:pPr>
        <w:spacing w:after="240"/>
        <w:rPr>
          <w:iCs/>
        </w:rPr>
      </w:pPr>
      <w:r w:rsidRPr="0013396E">
        <w:rPr>
          <w:iCs/>
        </w:rPr>
        <w:t>For all Load Zones except DC Tie Load Zones:</w:t>
      </w:r>
    </w:p>
    <w:p w14:paraId="768D1BB0"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LZWF</w:t>
      </w:r>
      <w:r w:rsidRPr="0013396E">
        <w:rPr>
          <w:bCs/>
          <w:i/>
          <w:vertAlign w:val="subscript"/>
          <w:lang w:val="es-MX"/>
        </w:rPr>
        <w:t xml:space="preserve"> b, y</w:t>
      </w:r>
      <w:r w:rsidRPr="0013396E">
        <w:rPr>
          <w:bCs/>
          <w:lang w:val="es-MX"/>
        </w:rPr>
        <w:t xml:space="preserve"> </w:t>
      </w:r>
      <w:r w:rsidRPr="0013396E">
        <w:rPr>
          <w:bCs/>
          <w:lang w:val="es-MX"/>
        </w:rPr>
        <w:tab/>
        <w:t>=</w:t>
      </w:r>
      <w:r w:rsidRPr="0013396E">
        <w:rPr>
          <w:bCs/>
          <w:lang w:val="es-MX"/>
        </w:rPr>
        <w:tab/>
        <w:t>(SEL</w:t>
      </w:r>
      <w:r w:rsidRPr="0013396E">
        <w:rPr>
          <w:bCs/>
          <w:vertAlign w:val="subscript"/>
          <w:lang w:val="es-MX"/>
        </w:rPr>
        <w:t xml:space="preserve"> </w:t>
      </w:r>
      <w:r w:rsidRPr="0013396E">
        <w:rPr>
          <w:bCs/>
          <w:i/>
          <w:vertAlign w:val="subscript"/>
          <w:lang w:val="es-MX"/>
        </w:rPr>
        <w:t>b, y</w:t>
      </w:r>
      <w:r w:rsidRPr="0013396E">
        <w:rPr>
          <w:bCs/>
          <w:lang w:val="es-MX"/>
        </w:rPr>
        <w:t xml:space="preserve"> * TLMP </w:t>
      </w:r>
      <w:r w:rsidRPr="0013396E">
        <w:rPr>
          <w:bCs/>
          <w:i/>
          <w:vertAlign w:val="subscript"/>
          <w:lang w:val="es-MX"/>
        </w:rPr>
        <w:t>y</w:t>
      </w:r>
      <w:r w:rsidRPr="0013396E">
        <w:rPr>
          <w:bCs/>
          <w:lang w:val="es-MX"/>
        </w:rPr>
        <w:t xml:space="preserve">) </w:t>
      </w:r>
      <w:r w:rsidRPr="0013396E">
        <w:rPr>
          <w:b/>
          <w:bCs/>
          <w:sz w:val="32"/>
          <w:szCs w:val="32"/>
          <w:lang w:val="es-MX"/>
        </w:rPr>
        <w:t>/</w:t>
      </w:r>
      <w:r w:rsidRPr="0013396E">
        <w:rPr>
          <w:bCs/>
          <w:lang w:val="es-MX"/>
        </w:rPr>
        <w:t xml:space="preserve"> [</w:t>
      </w:r>
      <w:r w:rsidRPr="0013396E">
        <w:rPr>
          <w:bCs/>
          <w:position w:val="-22"/>
        </w:rPr>
        <w:object w:dxaOrig="225" w:dyaOrig="450" w14:anchorId="5CA42247">
          <v:shape id="_x0000_i1037" type="#_x0000_t75" style="width:12pt;height:24pt" o:ole="">
            <v:imagedata r:id="rId24" o:title=""/>
          </v:shape>
          <o:OLEObject Type="Embed" ProgID="Equation.3" ShapeID="_x0000_i1037" DrawAspect="Content" ObjectID="_1844402886" r:id="rId35"/>
        </w:object>
      </w:r>
      <w:r w:rsidRPr="0013396E">
        <w:rPr>
          <w:bCs/>
          <w:position w:val="-20"/>
        </w:rPr>
        <w:object w:dxaOrig="225" w:dyaOrig="420" w14:anchorId="1FC3ED10">
          <v:shape id="_x0000_i1038" type="#_x0000_t75" style="width:12pt;height:29.4pt" o:ole="">
            <v:imagedata r:id="rId28" o:title=""/>
          </v:shape>
          <o:OLEObject Type="Embed" ProgID="Equation.3" ShapeID="_x0000_i1038" DrawAspect="Content" ObjectID="_1844402887" r:id="rId36"/>
        </w:object>
      </w: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lang w:val="es-MX"/>
        </w:rPr>
        <w:t xml:space="preserve"> * TLMP</w:t>
      </w:r>
      <w:r w:rsidRPr="0013396E">
        <w:rPr>
          <w:bCs/>
          <w:vertAlign w:val="subscript"/>
          <w:lang w:val="es-MX"/>
        </w:rPr>
        <w:t xml:space="preserve"> </w:t>
      </w:r>
      <w:r w:rsidRPr="0013396E">
        <w:rPr>
          <w:bCs/>
          <w:i/>
          <w:vertAlign w:val="subscript"/>
          <w:lang w:val="es-MX"/>
        </w:rPr>
        <w:t>y</w:t>
      </w:r>
      <w:r w:rsidRPr="0013396E">
        <w:rPr>
          <w:bCs/>
          <w:lang w:val="es-MX"/>
        </w:rPr>
        <w:t>)]</w:t>
      </w:r>
    </w:p>
    <w:p w14:paraId="1E6C1644" w14:textId="77777777" w:rsidR="00636C61" w:rsidRPr="0013396E" w:rsidRDefault="00636C61" w:rsidP="00636C61">
      <w:pPr>
        <w:spacing w:after="240"/>
        <w:rPr>
          <w:iCs/>
        </w:rPr>
      </w:pPr>
      <w:r w:rsidRPr="0013396E">
        <w:rPr>
          <w:iCs/>
        </w:rPr>
        <w:t xml:space="preserve">For a DC Tie Load Zone: </w:t>
      </w:r>
    </w:p>
    <w:p w14:paraId="339EF4C3"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LZWF</w:t>
      </w:r>
      <w:r w:rsidRPr="0013396E">
        <w:rPr>
          <w:bCs/>
          <w:i/>
          <w:vertAlign w:val="subscript"/>
          <w:lang w:val="es-MX"/>
        </w:rPr>
        <w:t xml:space="preserve"> b, y</w:t>
      </w:r>
      <w:r w:rsidRPr="0013396E">
        <w:rPr>
          <w:bCs/>
          <w:lang w:val="es-MX"/>
        </w:rPr>
        <w:t xml:space="preserve"> </w:t>
      </w:r>
      <w:r w:rsidRPr="0013396E">
        <w:rPr>
          <w:bCs/>
          <w:lang w:val="es-MX"/>
        </w:rPr>
        <w:tab/>
        <w:t>=</w:t>
      </w:r>
      <w:r w:rsidRPr="0013396E">
        <w:rPr>
          <w:bCs/>
          <w:lang w:val="es-MX"/>
        </w:rPr>
        <w:tab/>
        <w:t>(SEL</w:t>
      </w:r>
      <w:r w:rsidRPr="0013396E">
        <w:rPr>
          <w:bCs/>
          <w:vertAlign w:val="subscript"/>
          <w:lang w:val="es-MX"/>
        </w:rPr>
        <w:t xml:space="preserve"> </w:t>
      </w:r>
      <w:r w:rsidRPr="0013396E">
        <w:rPr>
          <w:bCs/>
          <w:i/>
          <w:vertAlign w:val="subscript"/>
          <w:lang w:val="es-MX"/>
        </w:rPr>
        <w:t>b, y</w:t>
      </w:r>
      <w:r w:rsidRPr="0013396E">
        <w:rPr>
          <w:bCs/>
          <w:lang w:val="es-MX"/>
        </w:rPr>
        <w:t xml:space="preserve"> * TLMP </w:t>
      </w:r>
      <w:r w:rsidRPr="0013396E">
        <w:rPr>
          <w:bCs/>
          <w:i/>
          <w:vertAlign w:val="subscript"/>
          <w:lang w:val="es-MX"/>
        </w:rPr>
        <w:t>y</w:t>
      </w:r>
      <w:r w:rsidRPr="0013396E">
        <w:rPr>
          <w:bCs/>
          <w:lang w:val="es-MX"/>
        </w:rPr>
        <w:t xml:space="preserve">) </w:t>
      </w:r>
      <w:r w:rsidRPr="0013396E">
        <w:rPr>
          <w:b/>
          <w:bCs/>
          <w:sz w:val="32"/>
          <w:szCs w:val="32"/>
          <w:lang w:val="es-MX"/>
        </w:rPr>
        <w:t>/</w:t>
      </w:r>
      <w:r w:rsidRPr="0013396E">
        <w:rPr>
          <w:bCs/>
          <w:lang w:val="es-MX"/>
        </w:rPr>
        <w:t xml:space="preserve"> [</w:t>
      </w:r>
      <w:r w:rsidRPr="0013396E">
        <w:rPr>
          <w:bCs/>
          <w:position w:val="-22"/>
        </w:rPr>
        <w:object w:dxaOrig="225" w:dyaOrig="450" w14:anchorId="3A6A4E89">
          <v:shape id="_x0000_i1039" type="#_x0000_t75" style="width:24pt;height:29.4pt" o:ole="">
            <v:imagedata r:id="rId24" o:title=""/>
          </v:shape>
          <o:OLEObject Type="Embed" ProgID="Equation.3" ShapeID="_x0000_i1039" DrawAspect="Content" ObjectID="_1844402888" r:id="rId37"/>
        </w:object>
      </w:r>
      <w:r w:rsidRPr="0013396E">
        <w:rPr>
          <w:bCs/>
          <w:position w:val="-20"/>
        </w:rPr>
        <w:object w:dxaOrig="225" w:dyaOrig="420" w14:anchorId="1B53C1CD">
          <v:shape id="_x0000_i1040" type="#_x0000_t75" style="width:12pt;height:29.4pt" o:ole="">
            <v:imagedata r:id="rId28" o:title=""/>
          </v:shape>
          <o:OLEObject Type="Embed" ProgID="Equation.3" ShapeID="_x0000_i1040" DrawAspect="Content" ObjectID="_1844402889" r:id="rId38"/>
        </w:object>
      </w: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lang w:val="es-MX"/>
        </w:rPr>
        <w:t xml:space="preserve"> * TLMP</w:t>
      </w:r>
      <w:r w:rsidRPr="0013396E">
        <w:rPr>
          <w:bCs/>
          <w:vertAlign w:val="subscript"/>
          <w:lang w:val="es-MX"/>
        </w:rPr>
        <w:t xml:space="preserve"> </w:t>
      </w:r>
      <w:r w:rsidRPr="0013396E">
        <w:rPr>
          <w:bCs/>
          <w:i/>
          <w:vertAlign w:val="subscript"/>
          <w:lang w:val="es-MX"/>
        </w:rPr>
        <w:t>y</w:t>
      </w:r>
      <w:r w:rsidRPr="0013396E">
        <w:rPr>
          <w:bCs/>
          <w:lang w:val="es-MX"/>
        </w:rPr>
        <w:t>)]</w:t>
      </w:r>
    </w:p>
    <w:p w14:paraId="7420B04F"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i/>
          <w:vertAlign w:val="subscript"/>
          <w:lang w:val="es-MX"/>
        </w:rPr>
        <w:tab/>
      </w:r>
      <w:r w:rsidRPr="0013396E">
        <w:rPr>
          <w:bCs/>
          <w:lang w:val="es-MX"/>
        </w:rPr>
        <w:t>=</w:t>
      </w:r>
      <w:r w:rsidRPr="0013396E">
        <w:rPr>
          <w:bCs/>
          <w:lang w:val="es-MX"/>
        </w:rPr>
        <w:tab/>
        <w:t>1</w:t>
      </w:r>
    </w:p>
    <w:p w14:paraId="2518ADE1" w14:textId="77777777" w:rsidR="00636C61" w:rsidRPr="0013396E" w:rsidRDefault="00636C61" w:rsidP="00636C61">
      <w:pPr>
        <w:tabs>
          <w:tab w:val="left" w:pos="2160"/>
          <w:tab w:val="left" w:pos="2880"/>
        </w:tabs>
        <w:spacing w:after="240"/>
        <w:ind w:leftChars="31" w:left="374" w:hangingChars="125" w:hanging="300"/>
        <w:rPr>
          <w:bCs/>
        </w:rPr>
      </w:pPr>
      <w:r w:rsidRPr="0013396E">
        <w:rPr>
          <w:bCs/>
        </w:rPr>
        <w:t>Where:</w:t>
      </w:r>
    </w:p>
    <w:p w14:paraId="3ED348DC" w14:textId="77777777" w:rsidR="00636C61" w:rsidRPr="0013396E" w:rsidRDefault="00636C61" w:rsidP="00636C61">
      <w:pPr>
        <w:tabs>
          <w:tab w:val="left" w:pos="2160"/>
          <w:tab w:val="left" w:pos="2880"/>
        </w:tabs>
        <w:spacing w:after="240"/>
        <w:ind w:leftChars="300" w:left="2880" w:hangingChars="900" w:hanging="2160"/>
        <w:rPr>
          <w:bCs/>
        </w:rPr>
      </w:pPr>
      <w:r w:rsidRPr="0013396E">
        <w:rPr>
          <w:bCs/>
        </w:rPr>
        <w:t>RTRDP =</w:t>
      </w:r>
      <w:r w:rsidRPr="0013396E">
        <w:rPr>
          <w:bCs/>
        </w:rPr>
        <w:tab/>
      </w:r>
      <w:r w:rsidRPr="0013396E">
        <w:rPr>
          <w:bCs/>
          <w:position w:val="-22"/>
        </w:rPr>
        <w:object w:dxaOrig="225" w:dyaOrig="465" w14:anchorId="773E9BC1">
          <v:shape id="_x0000_i1041" type="#_x0000_t75" style="width:12pt;height:12pt" o:ole="">
            <v:imagedata r:id="rId20" o:title=""/>
          </v:shape>
          <o:OLEObject Type="Embed" ProgID="Equation.3" ShapeID="_x0000_i1041" DrawAspect="Content" ObjectID="_1844402890" r:id="rId39"/>
        </w:object>
      </w:r>
      <w:r w:rsidRPr="0013396E">
        <w:rPr>
          <w:bCs/>
        </w:rPr>
        <w:t xml:space="preserve">(RNWF </w:t>
      </w:r>
      <w:r w:rsidRPr="0013396E">
        <w:rPr>
          <w:bCs/>
          <w:i/>
          <w:iCs/>
          <w:vertAlign w:val="subscript"/>
        </w:rPr>
        <w:t xml:space="preserve">y </w:t>
      </w:r>
      <w:r w:rsidRPr="0013396E">
        <w:rPr>
          <w:bCs/>
        </w:rPr>
        <w:t>* RTRDPA</w:t>
      </w:r>
      <w:r w:rsidRPr="0013396E">
        <w:rPr>
          <w:bCs/>
          <w:i/>
          <w:iCs/>
          <w:vertAlign w:val="subscript"/>
        </w:rPr>
        <w:t xml:space="preserve"> y</w:t>
      </w:r>
      <w:r w:rsidRPr="0013396E">
        <w:rPr>
          <w:bCs/>
        </w:rPr>
        <w:t xml:space="preserve">) </w:t>
      </w:r>
    </w:p>
    <w:p w14:paraId="4A9EFBA2" w14:textId="77777777" w:rsidR="00636C61" w:rsidRPr="0013396E" w:rsidRDefault="00636C61" w:rsidP="00636C61">
      <w:pPr>
        <w:spacing w:after="240"/>
        <w:ind w:left="720"/>
      </w:pPr>
      <w:r w:rsidRPr="0013396E">
        <w:t>RNWF</w:t>
      </w:r>
      <w:r w:rsidRPr="0013396E">
        <w:rPr>
          <w:i/>
          <w:vertAlign w:val="subscript"/>
        </w:rPr>
        <w:t xml:space="preserve"> y</w:t>
      </w:r>
      <w:r w:rsidRPr="0013396E">
        <w:rPr>
          <w:i/>
          <w:vertAlign w:val="subscript"/>
        </w:rPr>
        <w:tab/>
      </w:r>
      <w:r w:rsidRPr="0013396E">
        <w:t>=</w:t>
      </w:r>
      <w:r w:rsidRPr="0013396E">
        <w:tab/>
        <w:t xml:space="preserve">TLMP </w:t>
      </w:r>
      <w:r w:rsidRPr="0013396E">
        <w:rPr>
          <w:i/>
          <w:vertAlign w:val="subscript"/>
        </w:rPr>
        <w:t>y</w:t>
      </w:r>
      <w:r w:rsidRPr="0013396E">
        <w:t xml:space="preserve"> </w:t>
      </w:r>
      <w:r w:rsidRPr="0013396E">
        <w:rPr>
          <w:color w:val="000000"/>
          <w:sz w:val="32"/>
          <w:szCs w:val="32"/>
        </w:rPr>
        <w:t>/</w:t>
      </w:r>
      <w:r w:rsidRPr="0013396E">
        <w:rPr>
          <w:position w:val="-22"/>
        </w:rPr>
        <w:object w:dxaOrig="225" w:dyaOrig="465" w14:anchorId="37EA237D">
          <v:shape id="_x0000_i1042" type="#_x0000_t75" style="width:29.4pt;height:29.4pt" o:ole="">
            <v:imagedata r:id="rId20" o:title=""/>
          </v:shape>
          <o:OLEObject Type="Embed" ProgID="Equation.3" ShapeID="_x0000_i1042" DrawAspect="Content" ObjectID="_1844402891" r:id="rId40"/>
        </w:object>
      </w:r>
      <w:r w:rsidRPr="0013396E">
        <w:t xml:space="preserve">TLMP </w:t>
      </w:r>
      <w:r w:rsidRPr="0013396E">
        <w:rPr>
          <w:i/>
          <w:vertAlign w:val="subscript"/>
        </w:rPr>
        <w:t>y</w:t>
      </w:r>
    </w:p>
    <w:p w14:paraId="50285C47" w14:textId="77777777" w:rsidR="00636C61" w:rsidRPr="0013396E" w:rsidRDefault="00636C61" w:rsidP="00636C61">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636C61" w:rsidRPr="0013396E" w14:paraId="097AEB32" w14:textId="77777777" w:rsidTr="0099759E">
        <w:tc>
          <w:tcPr>
            <w:tcW w:w="1264" w:type="dxa"/>
          </w:tcPr>
          <w:p w14:paraId="3768F53F" w14:textId="77777777" w:rsidR="00636C61" w:rsidRPr="0013396E" w:rsidRDefault="00636C61" w:rsidP="0099759E">
            <w:pPr>
              <w:spacing w:after="120"/>
              <w:rPr>
                <w:b/>
                <w:iCs/>
                <w:sz w:val="20"/>
              </w:rPr>
            </w:pPr>
            <w:r w:rsidRPr="0013396E">
              <w:rPr>
                <w:b/>
                <w:iCs/>
                <w:sz w:val="20"/>
              </w:rPr>
              <w:t>Variable</w:t>
            </w:r>
          </w:p>
        </w:tc>
        <w:tc>
          <w:tcPr>
            <w:tcW w:w="899" w:type="dxa"/>
          </w:tcPr>
          <w:p w14:paraId="5095497A" w14:textId="77777777" w:rsidR="00636C61" w:rsidRPr="0013396E" w:rsidRDefault="00636C61" w:rsidP="0099759E">
            <w:pPr>
              <w:spacing w:after="120"/>
              <w:rPr>
                <w:b/>
                <w:iCs/>
                <w:sz w:val="20"/>
              </w:rPr>
            </w:pPr>
            <w:r w:rsidRPr="0013396E">
              <w:rPr>
                <w:b/>
                <w:iCs/>
                <w:sz w:val="20"/>
              </w:rPr>
              <w:t>Unit</w:t>
            </w:r>
          </w:p>
        </w:tc>
        <w:tc>
          <w:tcPr>
            <w:tcW w:w="7107" w:type="dxa"/>
          </w:tcPr>
          <w:p w14:paraId="0A30B420" w14:textId="77777777" w:rsidR="00636C61" w:rsidRPr="0013396E" w:rsidRDefault="00636C61" w:rsidP="0099759E">
            <w:pPr>
              <w:spacing w:after="120"/>
              <w:rPr>
                <w:b/>
                <w:iCs/>
                <w:sz w:val="20"/>
              </w:rPr>
            </w:pPr>
            <w:r w:rsidRPr="0013396E">
              <w:rPr>
                <w:b/>
                <w:iCs/>
                <w:sz w:val="20"/>
              </w:rPr>
              <w:t>Description</w:t>
            </w:r>
          </w:p>
        </w:tc>
      </w:tr>
      <w:tr w:rsidR="00636C61" w:rsidRPr="0013396E" w14:paraId="7B2208C6" w14:textId="77777777" w:rsidTr="0099759E">
        <w:tc>
          <w:tcPr>
            <w:tcW w:w="1264" w:type="dxa"/>
          </w:tcPr>
          <w:p w14:paraId="4B9DA026" w14:textId="77777777" w:rsidR="00636C61" w:rsidRPr="0013396E" w:rsidRDefault="00636C61" w:rsidP="0099759E">
            <w:pPr>
              <w:spacing w:after="60"/>
              <w:rPr>
                <w:iCs/>
                <w:sz w:val="20"/>
              </w:rPr>
            </w:pPr>
            <w:r w:rsidRPr="0013396E">
              <w:rPr>
                <w:iCs/>
                <w:sz w:val="20"/>
              </w:rPr>
              <w:t>RTSPP</w:t>
            </w:r>
          </w:p>
        </w:tc>
        <w:tc>
          <w:tcPr>
            <w:tcW w:w="899" w:type="dxa"/>
          </w:tcPr>
          <w:p w14:paraId="7915BA7A" w14:textId="77777777" w:rsidR="00636C61" w:rsidRPr="0013396E" w:rsidRDefault="00636C61" w:rsidP="0099759E">
            <w:pPr>
              <w:spacing w:after="60"/>
              <w:rPr>
                <w:i/>
                <w:iCs/>
                <w:sz w:val="20"/>
              </w:rPr>
            </w:pPr>
            <w:r w:rsidRPr="0013396E">
              <w:rPr>
                <w:iCs/>
                <w:sz w:val="20"/>
              </w:rPr>
              <w:t>$/MWh</w:t>
            </w:r>
          </w:p>
        </w:tc>
        <w:tc>
          <w:tcPr>
            <w:tcW w:w="7107" w:type="dxa"/>
          </w:tcPr>
          <w:p w14:paraId="519FD102" w14:textId="77777777" w:rsidR="00636C61" w:rsidRPr="0013396E" w:rsidRDefault="00636C61" w:rsidP="0099759E">
            <w:pPr>
              <w:spacing w:after="60"/>
              <w:rPr>
                <w:iCs/>
                <w:sz w:val="20"/>
              </w:rPr>
            </w:pPr>
            <w:r w:rsidRPr="0013396E">
              <w:rPr>
                <w:i/>
                <w:iCs/>
                <w:sz w:val="20"/>
              </w:rPr>
              <w:t>Real-Time Settlement Point Price</w:t>
            </w:r>
            <w:r w:rsidRPr="0013396E">
              <w:rPr>
                <w:iCs/>
                <w:sz w:val="20"/>
              </w:rPr>
              <w:sym w:font="Symbol" w:char="F0BE"/>
            </w:r>
            <w:r w:rsidRPr="0013396E">
              <w:rPr>
                <w:iCs/>
                <w:sz w:val="20"/>
              </w:rPr>
              <w:t>The Real-Time Settlement Point Price at the Settlement Point, for the 15-minute Settlement Interval.</w:t>
            </w:r>
          </w:p>
        </w:tc>
      </w:tr>
      <w:tr w:rsidR="00636C61" w:rsidRPr="0013396E" w14:paraId="51B94DB9" w14:textId="77777777" w:rsidTr="0099759E">
        <w:tc>
          <w:tcPr>
            <w:tcW w:w="1264" w:type="dxa"/>
          </w:tcPr>
          <w:p w14:paraId="63B785F8" w14:textId="77777777" w:rsidR="00636C61" w:rsidRPr="0013396E" w:rsidRDefault="00636C61" w:rsidP="0099759E">
            <w:pPr>
              <w:spacing w:after="60"/>
              <w:rPr>
                <w:iCs/>
                <w:sz w:val="20"/>
              </w:rPr>
            </w:pPr>
            <w:r w:rsidRPr="0013396E">
              <w:rPr>
                <w:iCs/>
                <w:sz w:val="20"/>
              </w:rPr>
              <w:t>RTSPPEW</w:t>
            </w:r>
          </w:p>
        </w:tc>
        <w:tc>
          <w:tcPr>
            <w:tcW w:w="899" w:type="dxa"/>
          </w:tcPr>
          <w:p w14:paraId="129B669E" w14:textId="77777777" w:rsidR="00636C61" w:rsidRPr="0013396E" w:rsidRDefault="00636C61" w:rsidP="0099759E">
            <w:pPr>
              <w:spacing w:after="60"/>
              <w:rPr>
                <w:iCs/>
                <w:sz w:val="20"/>
              </w:rPr>
            </w:pPr>
            <w:r w:rsidRPr="0013396E">
              <w:rPr>
                <w:iCs/>
                <w:sz w:val="20"/>
              </w:rPr>
              <w:t>$/MWh</w:t>
            </w:r>
          </w:p>
        </w:tc>
        <w:tc>
          <w:tcPr>
            <w:tcW w:w="7107" w:type="dxa"/>
          </w:tcPr>
          <w:p w14:paraId="6EBC87F9" w14:textId="77777777" w:rsidR="00636C61" w:rsidRPr="0013396E" w:rsidRDefault="00636C61" w:rsidP="0099759E">
            <w:pPr>
              <w:spacing w:after="60"/>
              <w:rPr>
                <w:i/>
                <w:iCs/>
                <w:sz w:val="20"/>
              </w:rPr>
            </w:pPr>
            <w:r w:rsidRPr="0013396E">
              <w:rPr>
                <w:i/>
                <w:iCs/>
                <w:sz w:val="20"/>
              </w:rPr>
              <w:t>Real-Time Settlement Point Price Energy-Weighted</w:t>
            </w:r>
            <w:r w:rsidRPr="0013396E">
              <w:rPr>
                <w:iCs/>
                <w:sz w:val="20"/>
              </w:rPr>
              <w:sym w:font="Symbol" w:char="F0BE"/>
            </w:r>
            <w:r w:rsidRPr="0013396E">
              <w:rPr>
                <w:iCs/>
                <w:sz w:val="20"/>
              </w:rPr>
              <w:t xml:space="preserve">The Real-Time Settlement Point Price at the Settlement Point </w:t>
            </w:r>
            <w:r w:rsidRPr="0013396E">
              <w:rPr>
                <w:i/>
                <w:iCs/>
                <w:sz w:val="20"/>
              </w:rPr>
              <w:t>p</w:t>
            </w:r>
            <w:r w:rsidRPr="0013396E">
              <w:rPr>
                <w:iCs/>
                <w:sz w:val="20"/>
              </w:rPr>
              <w:t>, for the 15-minute Settlement Interval that is weighted by the state-estimated Load of the Load Zone of each SCED interval within the 15-minute Settlement Interval.</w:t>
            </w:r>
          </w:p>
        </w:tc>
      </w:tr>
      <w:tr w:rsidR="00636C61" w:rsidRPr="0013396E" w14:paraId="4098F83E" w14:textId="77777777" w:rsidTr="0099759E">
        <w:tc>
          <w:tcPr>
            <w:tcW w:w="1264" w:type="dxa"/>
          </w:tcPr>
          <w:p w14:paraId="4CE78C32" w14:textId="77777777" w:rsidR="00636C61" w:rsidRPr="0013396E" w:rsidRDefault="00636C61" w:rsidP="0099759E">
            <w:pPr>
              <w:spacing w:after="60"/>
              <w:rPr>
                <w:iCs/>
                <w:sz w:val="20"/>
              </w:rPr>
            </w:pPr>
            <w:r w:rsidRPr="0013396E">
              <w:rPr>
                <w:iCs/>
                <w:sz w:val="20"/>
              </w:rPr>
              <w:lastRenderedPageBreak/>
              <w:t xml:space="preserve">RTLMP </w:t>
            </w:r>
            <w:r w:rsidRPr="0013396E">
              <w:rPr>
                <w:i/>
                <w:iCs/>
                <w:sz w:val="20"/>
                <w:vertAlign w:val="subscript"/>
              </w:rPr>
              <w:t>b, y</w:t>
            </w:r>
          </w:p>
        </w:tc>
        <w:tc>
          <w:tcPr>
            <w:tcW w:w="899" w:type="dxa"/>
          </w:tcPr>
          <w:p w14:paraId="69FA39C5" w14:textId="77777777" w:rsidR="00636C61" w:rsidRPr="0013396E" w:rsidRDefault="00636C61" w:rsidP="0099759E">
            <w:pPr>
              <w:spacing w:after="60"/>
              <w:rPr>
                <w:iCs/>
                <w:sz w:val="20"/>
              </w:rPr>
            </w:pPr>
            <w:r w:rsidRPr="0013396E">
              <w:rPr>
                <w:iCs/>
                <w:sz w:val="20"/>
              </w:rPr>
              <w:t>$/MWh</w:t>
            </w:r>
          </w:p>
        </w:tc>
        <w:tc>
          <w:tcPr>
            <w:tcW w:w="7107" w:type="dxa"/>
          </w:tcPr>
          <w:p w14:paraId="3F873214" w14:textId="77777777" w:rsidR="00636C61" w:rsidRPr="0013396E" w:rsidRDefault="00636C61" w:rsidP="0099759E">
            <w:pPr>
              <w:spacing w:after="60"/>
              <w:rPr>
                <w:iCs/>
                <w:sz w:val="20"/>
              </w:rPr>
            </w:pPr>
            <w:r w:rsidRPr="0013396E">
              <w:rPr>
                <w:i/>
                <w:iCs/>
                <w:sz w:val="20"/>
              </w:rPr>
              <w:t>Real-Time Locational Marginal Price at bus per interval</w:t>
            </w:r>
            <w:r w:rsidRPr="0013396E">
              <w:rPr>
                <w:iCs/>
                <w:sz w:val="20"/>
              </w:rPr>
              <w:sym w:font="Symbol" w:char="F0BE"/>
            </w:r>
            <w:r w:rsidRPr="0013396E">
              <w:rPr>
                <w:iCs/>
                <w:sz w:val="20"/>
              </w:rPr>
              <w:t xml:space="preserve">The Real-Time LMP at Electrical Bus </w:t>
            </w:r>
            <w:r w:rsidRPr="0013396E">
              <w:rPr>
                <w:i/>
                <w:iCs/>
                <w:sz w:val="20"/>
              </w:rPr>
              <w:t>b</w:t>
            </w:r>
            <w:r w:rsidRPr="0013396E">
              <w:rPr>
                <w:iCs/>
                <w:sz w:val="20"/>
              </w:rPr>
              <w:t xml:space="preserve"> in the Load Zone, for the SCED interval </w:t>
            </w:r>
            <w:r w:rsidRPr="0013396E">
              <w:rPr>
                <w:i/>
                <w:iCs/>
                <w:sz w:val="20"/>
              </w:rPr>
              <w:t>y</w:t>
            </w:r>
            <w:r w:rsidRPr="0013396E">
              <w:rPr>
                <w:iCs/>
                <w:sz w:val="20"/>
              </w:rPr>
              <w:t>.</w:t>
            </w:r>
          </w:p>
        </w:tc>
      </w:tr>
      <w:tr w:rsidR="00636C61" w:rsidRPr="0013396E" w14:paraId="2545B83D" w14:textId="77777777" w:rsidTr="0099759E">
        <w:tc>
          <w:tcPr>
            <w:tcW w:w="1264" w:type="dxa"/>
          </w:tcPr>
          <w:p w14:paraId="4778273C" w14:textId="77777777" w:rsidR="00636C61" w:rsidRPr="0013396E" w:rsidRDefault="00636C61" w:rsidP="0099759E">
            <w:pPr>
              <w:spacing w:after="60"/>
              <w:rPr>
                <w:iCs/>
                <w:sz w:val="20"/>
              </w:rPr>
            </w:pPr>
            <w:r w:rsidRPr="0013396E">
              <w:rPr>
                <w:iCs/>
                <w:sz w:val="20"/>
              </w:rPr>
              <w:t>RTRDP</w:t>
            </w:r>
          </w:p>
        </w:tc>
        <w:tc>
          <w:tcPr>
            <w:tcW w:w="899" w:type="dxa"/>
          </w:tcPr>
          <w:p w14:paraId="6785F1ED" w14:textId="77777777" w:rsidR="00636C61" w:rsidRPr="0013396E" w:rsidRDefault="00636C61" w:rsidP="0099759E">
            <w:pPr>
              <w:spacing w:after="60"/>
              <w:rPr>
                <w:iCs/>
                <w:sz w:val="20"/>
              </w:rPr>
            </w:pPr>
            <w:r w:rsidRPr="0013396E">
              <w:rPr>
                <w:iCs/>
                <w:sz w:val="20"/>
              </w:rPr>
              <w:t>$/MWh</w:t>
            </w:r>
          </w:p>
        </w:tc>
        <w:tc>
          <w:tcPr>
            <w:tcW w:w="7107" w:type="dxa"/>
          </w:tcPr>
          <w:p w14:paraId="189EF5BB" w14:textId="77777777" w:rsidR="00636C61" w:rsidRPr="0013396E" w:rsidRDefault="00636C61" w:rsidP="0099759E">
            <w:pPr>
              <w:spacing w:after="60"/>
              <w:rPr>
                <w:i/>
                <w:iCs/>
                <w:sz w:val="20"/>
              </w:rPr>
            </w:pPr>
            <w:r w:rsidRPr="0013396E">
              <w:rPr>
                <w:i/>
                <w:iCs/>
                <w:sz w:val="20"/>
              </w:rPr>
              <w:t>Real-Time Reliability Deployment Price for Energy</w:t>
            </w:r>
            <w:r w:rsidRPr="0013396E">
              <w:rPr>
                <w:iCs/>
                <w:sz w:val="20"/>
              </w:rPr>
              <w:sym w:font="Symbol" w:char="F0BE"/>
            </w:r>
            <w:r w:rsidRPr="0013396E">
              <w:rPr>
                <w:iCs/>
                <w:sz w:val="20"/>
              </w:rPr>
              <w:t xml:space="preserve">The Real-Time price for the 15-minute Settlement Interval, reflecting the impact of reliability deployments on energy prices that is calculated </w:t>
            </w:r>
            <w:r w:rsidRPr="0013396E">
              <w:rPr>
                <w:bCs/>
                <w:iCs/>
                <w:sz w:val="20"/>
              </w:rPr>
              <w:t>from the Real-Time Reliability Deployment Price Adder for Energy</w:t>
            </w:r>
            <w:r w:rsidRPr="0013396E">
              <w:rPr>
                <w:iCs/>
                <w:sz w:val="20"/>
              </w:rPr>
              <w:t>.</w:t>
            </w:r>
          </w:p>
        </w:tc>
      </w:tr>
      <w:tr w:rsidR="00636C61" w:rsidRPr="0013396E" w14:paraId="35A957B8" w14:textId="77777777" w:rsidTr="0099759E">
        <w:tc>
          <w:tcPr>
            <w:tcW w:w="1264" w:type="dxa"/>
          </w:tcPr>
          <w:p w14:paraId="7EB9C390" w14:textId="77777777" w:rsidR="00636C61" w:rsidRPr="0013396E" w:rsidRDefault="00636C61" w:rsidP="0099759E">
            <w:pPr>
              <w:spacing w:after="60"/>
              <w:rPr>
                <w:iCs/>
                <w:sz w:val="20"/>
              </w:rPr>
            </w:pPr>
            <w:r w:rsidRPr="0013396E">
              <w:rPr>
                <w:iCs/>
                <w:sz w:val="20"/>
              </w:rPr>
              <w:t>RTRDPA</w:t>
            </w:r>
            <w:r w:rsidRPr="0013396E">
              <w:rPr>
                <w:iCs/>
                <w:sz w:val="20"/>
                <w:vertAlign w:val="subscript"/>
              </w:rPr>
              <w:t xml:space="preserve"> </w:t>
            </w:r>
            <w:r w:rsidRPr="0013396E">
              <w:rPr>
                <w:i/>
                <w:iCs/>
                <w:sz w:val="20"/>
                <w:vertAlign w:val="subscript"/>
              </w:rPr>
              <w:t>y</w:t>
            </w:r>
          </w:p>
        </w:tc>
        <w:tc>
          <w:tcPr>
            <w:tcW w:w="899" w:type="dxa"/>
          </w:tcPr>
          <w:p w14:paraId="37906F7D" w14:textId="77777777" w:rsidR="00636C61" w:rsidRPr="0013396E" w:rsidRDefault="00636C61" w:rsidP="0099759E">
            <w:pPr>
              <w:spacing w:after="60"/>
              <w:rPr>
                <w:iCs/>
                <w:sz w:val="20"/>
              </w:rPr>
            </w:pPr>
            <w:r w:rsidRPr="0013396E">
              <w:rPr>
                <w:iCs/>
                <w:sz w:val="20"/>
              </w:rPr>
              <w:t>$/MWh</w:t>
            </w:r>
          </w:p>
        </w:tc>
        <w:tc>
          <w:tcPr>
            <w:tcW w:w="7107" w:type="dxa"/>
          </w:tcPr>
          <w:p w14:paraId="3B11D1C5" w14:textId="77777777" w:rsidR="00636C61" w:rsidRPr="0013396E" w:rsidRDefault="00636C61" w:rsidP="0099759E">
            <w:pPr>
              <w:spacing w:after="60"/>
              <w:rPr>
                <w:i/>
                <w:iCs/>
                <w:sz w:val="20"/>
              </w:rPr>
            </w:pPr>
            <w:r w:rsidRPr="0013396E">
              <w:rPr>
                <w:i/>
                <w:iCs/>
                <w:sz w:val="20"/>
              </w:rPr>
              <w:t>Real-Time Reliability Deployment Price Adder for Energy</w:t>
            </w:r>
            <w:r w:rsidRPr="0013396E">
              <w:rPr>
                <w:iCs/>
                <w:sz w:val="20"/>
              </w:rPr>
              <w:sym w:font="Symbol" w:char="F0BE"/>
            </w:r>
            <w:r w:rsidRPr="0013396E">
              <w:rPr>
                <w:iCs/>
                <w:sz w:val="20"/>
              </w:rPr>
              <w:t xml:space="preserve">The Real-Time price adder that captures the impact of reliability deployments on energy prices for the SCED interval </w:t>
            </w:r>
            <w:r w:rsidRPr="0013396E">
              <w:rPr>
                <w:i/>
                <w:iCs/>
                <w:sz w:val="20"/>
              </w:rPr>
              <w:t>y</w:t>
            </w:r>
            <w:r w:rsidRPr="0013396E">
              <w:rPr>
                <w:iCs/>
                <w:sz w:val="20"/>
              </w:rPr>
              <w:t>.</w:t>
            </w:r>
          </w:p>
        </w:tc>
      </w:tr>
      <w:tr w:rsidR="00636C61" w:rsidRPr="0013396E" w14:paraId="77289052" w14:textId="77777777" w:rsidTr="0099759E">
        <w:tc>
          <w:tcPr>
            <w:tcW w:w="1264" w:type="dxa"/>
          </w:tcPr>
          <w:p w14:paraId="3C970FED" w14:textId="77777777" w:rsidR="00636C61" w:rsidRPr="0013396E" w:rsidRDefault="00636C61" w:rsidP="0099759E">
            <w:pPr>
              <w:spacing w:after="60"/>
              <w:rPr>
                <w:iCs/>
                <w:sz w:val="20"/>
              </w:rPr>
            </w:pPr>
            <w:r w:rsidRPr="0013396E">
              <w:rPr>
                <w:iCs/>
                <w:sz w:val="20"/>
              </w:rPr>
              <w:t xml:space="preserve">RNWF </w:t>
            </w:r>
            <w:r w:rsidRPr="0013396E">
              <w:rPr>
                <w:i/>
                <w:iCs/>
                <w:sz w:val="20"/>
                <w:vertAlign w:val="subscript"/>
              </w:rPr>
              <w:t>y</w:t>
            </w:r>
          </w:p>
        </w:tc>
        <w:tc>
          <w:tcPr>
            <w:tcW w:w="899" w:type="dxa"/>
          </w:tcPr>
          <w:p w14:paraId="0A4AC806" w14:textId="77777777" w:rsidR="00636C61" w:rsidRPr="0013396E" w:rsidRDefault="00636C61" w:rsidP="0099759E">
            <w:pPr>
              <w:spacing w:after="60"/>
              <w:rPr>
                <w:iCs/>
                <w:sz w:val="20"/>
              </w:rPr>
            </w:pPr>
            <w:r w:rsidRPr="0013396E">
              <w:rPr>
                <w:iCs/>
                <w:sz w:val="20"/>
              </w:rPr>
              <w:t>none</w:t>
            </w:r>
          </w:p>
        </w:tc>
        <w:tc>
          <w:tcPr>
            <w:tcW w:w="7107" w:type="dxa"/>
          </w:tcPr>
          <w:p w14:paraId="71E8483F" w14:textId="77777777" w:rsidR="00636C61" w:rsidRPr="0013396E" w:rsidRDefault="00636C61" w:rsidP="0099759E">
            <w:pPr>
              <w:spacing w:after="60"/>
              <w:rPr>
                <w:i/>
                <w:iCs/>
                <w:sz w:val="20"/>
              </w:rPr>
            </w:pPr>
            <w:r w:rsidRPr="0013396E">
              <w:rPr>
                <w:i/>
                <w:iCs/>
                <w:sz w:val="20"/>
              </w:rPr>
              <w:t>Resource Node Weighting Factor per interval</w:t>
            </w:r>
            <w:r w:rsidRPr="0013396E">
              <w:rPr>
                <w:iCs/>
                <w:sz w:val="20"/>
              </w:rPr>
              <w:sym w:font="Symbol" w:char="F0BE"/>
            </w:r>
            <w:r w:rsidRPr="0013396E">
              <w:rPr>
                <w:iCs/>
                <w:sz w:val="20"/>
              </w:rPr>
              <w:t xml:space="preserve">The weight used in the Resource Node Settlement Point Price calculation for the portion of the SCED interval </w:t>
            </w:r>
            <w:r w:rsidRPr="0013396E">
              <w:rPr>
                <w:i/>
                <w:iCs/>
                <w:sz w:val="20"/>
              </w:rPr>
              <w:t>y</w:t>
            </w:r>
            <w:r w:rsidRPr="0013396E">
              <w:rPr>
                <w:iCs/>
                <w:sz w:val="20"/>
              </w:rPr>
              <w:t xml:space="preserve"> within the Settlement Interval.</w:t>
            </w:r>
          </w:p>
        </w:tc>
      </w:tr>
      <w:tr w:rsidR="00636C61" w:rsidRPr="0013396E" w14:paraId="01CE279A" w14:textId="77777777" w:rsidTr="0099759E">
        <w:tc>
          <w:tcPr>
            <w:tcW w:w="1264" w:type="dxa"/>
          </w:tcPr>
          <w:p w14:paraId="6A35884E" w14:textId="77777777" w:rsidR="00636C61" w:rsidRPr="0013396E" w:rsidRDefault="00636C61" w:rsidP="0099759E">
            <w:pPr>
              <w:spacing w:after="60"/>
              <w:rPr>
                <w:iCs/>
                <w:sz w:val="20"/>
              </w:rPr>
            </w:pPr>
            <w:r w:rsidRPr="0013396E">
              <w:rPr>
                <w:iCs/>
                <w:sz w:val="20"/>
              </w:rPr>
              <w:t>LZWF</w:t>
            </w:r>
            <w:r w:rsidRPr="0013396E">
              <w:rPr>
                <w:i/>
                <w:iCs/>
                <w:sz w:val="20"/>
                <w:vertAlign w:val="subscript"/>
              </w:rPr>
              <w:t xml:space="preserve"> b, y</w:t>
            </w:r>
          </w:p>
        </w:tc>
        <w:tc>
          <w:tcPr>
            <w:tcW w:w="899" w:type="dxa"/>
          </w:tcPr>
          <w:p w14:paraId="22BB158B" w14:textId="77777777" w:rsidR="00636C61" w:rsidRPr="0013396E" w:rsidRDefault="00636C61" w:rsidP="0099759E">
            <w:pPr>
              <w:spacing w:after="60"/>
              <w:rPr>
                <w:iCs/>
                <w:sz w:val="20"/>
              </w:rPr>
            </w:pPr>
            <w:r w:rsidRPr="0013396E">
              <w:rPr>
                <w:iCs/>
                <w:sz w:val="20"/>
              </w:rPr>
              <w:t>none</w:t>
            </w:r>
          </w:p>
        </w:tc>
        <w:tc>
          <w:tcPr>
            <w:tcW w:w="7107" w:type="dxa"/>
          </w:tcPr>
          <w:p w14:paraId="7E363CF9" w14:textId="77777777" w:rsidR="00636C61" w:rsidRPr="0013396E" w:rsidRDefault="00636C61" w:rsidP="0099759E">
            <w:pPr>
              <w:spacing w:after="60"/>
              <w:rPr>
                <w:i/>
                <w:iCs/>
                <w:sz w:val="20"/>
              </w:rPr>
            </w:pPr>
            <w:r w:rsidRPr="0013396E">
              <w:rPr>
                <w:i/>
                <w:iCs/>
                <w:sz w:val="20"/>
              </w:rPr>
              <w:t>Load Zone Weighting Factor per bus per interval</w:t>
            </w:r>
            <w:r w:rsidRPr="0013396E">
              <w:rPr>
                <w:iCs/>
                <w:sz w:val="20"/>
              </w:rPr>
              <w:sym w:font="Symbol" w:char="F0BE"/>
            </w:r>
            <w:r w:rsidRPr="0013396E">
              <w:rPr>
                <w:iCs/>
                <w:sz w:val="20"/>
              </w:rPr>
              <w:t xml:space="preserve">The weight used in the Load Zone Settlement Point Price calculation for Electrical Bus </w:t>
            </w:r>
            <w:r w:rsidRPr="0013396E">
              <w:rPr>
                <w:i/>
                <w:iCs/>
                <w:sz w:val="20"/>
              </w:rPr>
              <w:t>b</w:t>
            </w:r>
            <w:r w:rsidRPr="0013396E">
              <w:rPr>
                <w:iCs/>
                <w:sz w:val="20"/>
              </w:rPr>
              <w:t xml:space="preserve">, for the portion of the SCED interval </w:t>
            </w:r>
            <w:r w:rsidRPr="0013396E">
              <w:rPr>
                <w:i/>
                <w:iCs/>
                <w:sz w:val="20"/>
              </w:rPr>
              <w:t>y</w:t>
            </w:r>
            <w:r w:rsidRPr="0013396E">
              <w:rPr>
                <w:iCs/>
                <w:sz w:val="20"/>
              </w:rPr>
              <w:t xml:space="preserve"> within the 15-minute Settlement Interval.</w:t>
            </w:r>
          </w:p>
        </w:tc>
      </w:tr>
      <w:tr w:rsidR="00636C61" w:rsidRPr="0013396E" w14:paraId="173B5032" w14:textId="77777777" w:rsidTr="0099759E">
        <w:tc>
          <w:tcPr>
            <w:tcW w:w="1264" w:type="dxa"/>
          </w:tcPr>
          <w:p w14:paraId="5CD1FE42" w14:textId="77777777" w:rsidR="00636C61" w:rsidRPr="0013396E" w:rsidRDefault="00636C61" w:rsidP="0099759E">
            <w:pPr>
              <w:spacing w:after="60"/>
              <w:rPr>
                <w:iCs/>
                <w:sz w:val="20"/>
              </w:rPr>
            </w:pPr>
            <w:r w:rsidRPr="0013396E">
              <w:rPr>
                <w:iCs/>
                <w:sz w:val="20"/>
              </w:rPr>
              <w:t>LZLMP</w:t>
            </w:r>
            <w:r w:rsidRPr="0013396E">
              <w:rPr>
                <w:i/>
                <w:iCs/>
                <w:sz w:val="20"/>
                <w:vertAlign w:val="subscript"/>
                <w:lang w:val="es-MX"/>
              </w:rPr>
              <w:t xml:space="preserve"> y</w:t>
            </w:r>
          </w:p>
        </w:tc>
        <w:tc>
          <w:tcPr>
            <w:tcW w:w="899" w:type="dxa"/>
          </w:tcPr>
          <w:p w14:paraId="7F141679" w14:textId="77777777" w:rsidR="00636C61" w:rsidRPr="0013396E" w:rsidRDefault="00636C61" w:rsidP="0099759E">
            <w:pPr>
              <w:spacing w:after="60"/>
              <w:rPr>
                <w:iCs/>
                <w:sz w:val="20"/>
              </w:rPr>
            </w:pPr>
            <w:r w:rsidRPr="0013396E">
              <w:rPr>
                <w:iCs/>
                <w:sz w:val="20"/>
              </w:rPr>
              <w:t>$/MWh</w:t>
            </w:r>
          </w:p>
        </w:tc>
        <w:tc>
          <w:tcPr>
            <w:tcW w:w="7107" w:type="dxa"/>
          </w:tcPr>
          <w:p w14:paraId="40AF1166" w14:textId="77777777" w:rsidR="00636C61" w:rsidRPr="0013396E" w:rsidRDefault="00636C61" w:rsidP="0099759E">
            <w:pPr>
              <w:spacing w:after="60"/>
              <w:rPr>
                <w:i/>
                <w:iCs/>
                <w:sz w:val="20"/>
              </w:rPr>
            </w:pPr>
            <w:r w:rsidRPr="0013396E">
              <w:rPr>
                <w:i/>
                <w:iCs/>
                <w:sz w:val="20"/>
              </w:rPr>
              <w:t>Load Zone Locational Marginal Price</w:t>
            </w:r>
            <w:r w:rsidRPr="0013396E">
              <w:rPr>
                <w:iCs/>
                <w:sz w:val="20"/>
              </w:rPr>
              <w:sym w:font="Symbol" w:char="F0BE"/>
            </w:r>
            <w:r w:rsidRPr="0013396E">
              <w:rPr>
                <w:iCs/>
                <w:sz w:val="20"/>
              </w:rPr>
              <w:t xml:space="preserve">The Load Zone LMP for the Load Zone for the SCED interval </w:t>
            </w:r>
            <w:r w:rsidRPr="0013396E">
              <w:rPr>
                <w:i/>
                <w:iCs/>
                <w:sz w:val="20"/>
              </w:rPr>
              <w:t>y</w:t>
            </w:r>
            <w:r w:rsidRPr="0013396E">
              <w:rPr>
                <w:iCs/>
                <w:sz w:val="20"/>
              </w:rPr>
              <w:t>.</w:t>
            </w:r>
          </w:p>
        </w:tc>
      </w:tr>
      <w:tr w:rsidR="00636C61" w:rsidRPr="0013396E" w14:paraId="76890921" w14:textId="77777777" w:rsidTr="0099759E">
        <w:tc>
          <w:tcPr>
            <w:tcW w:w="1264" w:type="dxa"/>
          </w:tcPr>
          <w:p w14:paraId="59805558" w14:textId="77777777" w:rsidR="00636C61" w:rsidRPr="0013396E" w:rsidRDefault="00636C61" w:rsidP="0099759E">
            <w:pPr>
              <w:spacing w:after="60"/>
              <w:rPr>
                <w:iCs/>
                <w:sz w:val="20"/>
              </w:rPr>
            </w:pPr>
            <w:r w:rsidRPr="0013396E">
              <w:rPr>
                <w:iCs/>
                <w:sz w:val="20"/>
              </w:rPr>
              <w:t xml:space="preserve">SEL </w:t>
            </w:r>
            <w:r w:rsidRPr="0013396E">
              <w:rPr>
                <w:i/>
                <w:iCs/>
                <w:sz w:val="20"/>
                <w:vertAlign w:val="subscript"/>
              </w:rPr>
              <w:t>b, y</w:t>
            </w:r>
          </w:p>
        </w:tc>
        <w:tc>
          <w:tcPr>
            <w:tcW w:w="899" w:type="dxa"/>
          </w:tcPr>
          <w:p w14:paraId="2B57003D" w14:textId="77777777" w:rsidR="00636C61" w:rsidRPr="0013396E" w:rsidRDefault="00636C61" w:rsidP="0099759E">
            <w:pPr>
              <w:spacing w:after="60"/>
              <w:rPr>
                <w:iCs/>
                <w:sz w:val="20"/>
              </w:rPr>
            </w:pPr>
            <w:r w:rsidRPr="0013396E">
              <w:rPr>
                <w:iCs/>
                <w:sz w:val="20"/>
              </w:rPr>
              <w:t>MW</w:t>
            </w:r>
          </w:p>
        </w:tc>
        <w:tc>
          <w:tcPr>
            <w:tcW w:w="7107" w:type="dxa"/>
          </w:tcPr>
          <w:p w14:paraId="25EEF8F1" w14:textId="49EB3FEA" w:rsidR="00636C61" w:rsidRPr="0013396E" w:rsidRDefault="00636C61" w:rsidP="0099759E">
            <w:pPr>
              <w:spacing w:after="60"/>
              <w:rPr>
                <w:iCs/>
                <w:sz w:val="20"/>
              </w:rPr>
            </w:pPr>
            <w:r w:rsidRPr="0013396E">
              <w:rPr>
                <w:i/>
                <w:sz w:val="20"/>
                <w:szCs w:val="24"/>
              </w:rPr>
              <w:t>State Estimator Load at bus per interval</w:t>
            </w:r>
            <w:r w:rsidRPr="0013396E">
              <w:rPr>
                <w:sz w:val="20"/>
                <w:szCs w:val="24"/>
              </w:rPr>
              <w:sym w:font="Symbol" w:char="F0BE"/>
            </w:r>
            <w:r w:rsidRPr="0013396E">
              <w:rPr>
                <w:sz w:val="20"/>
                <w:szCs w:val="24"/>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13396E">
              <w:rPr>
                <w:iCs/>
                <w:sz w:val="20"/>
              </w:rPr>
              <w:t xml:space="preserve"> </w:t>
            </w:r>
            <w:r w:rsidRPr="0013396E">
              <w:rPr>
                <w:sz w:val="20"/>
                <w:szCs w:val="24"/>
              </w:rPr>
              <w:t xml:space="preserve">Wholesale Storage Load (WSL) </w:t>
            </w:r>
            <w:r w:rsidRPr="0013396E">
              <w:rPr>
                <w:sz w:val="20"/>
              </w:rPr>
              <w:t xml:space="preserve">and Non-WSL Energy Storage Resource (ESR) Charging Load, </w:t>
            </w:r>
            <w:r w:rsidRPr="0013396E">
              <w:rPr>
                <w:sz w:val="20"/>
                <w:szCs w:val="24"/>
              </w:rPr>
              <w:t xml:space="preserve">for Electrical Bus </w:t>
            </w:r>
            <w:r w:rsidRPr="0013396E">
              <w:rPr>
                <w:i/>
                <w:sz w:val="20"/>
                <w:szCs w:val="24"/>
              </w:rPr>
              <w:t>b</w:t>
            </w:r>
            <w:r w:rsidRPr="0013396E">
              <w:rPr>
                <w:sz w:val="20"/>
                <w:szCs w:val="24"/>
              </w:rPr>
              <w:t xml:space="preserve"> in the Load Zone, for the SCED interval </w:t>
            </w:r>
            <w:r w:rsidRPr="0013396E">
              <w:rPr>
                <w:i/>
                <w:sz w:val="20"/>
                <w:szCs w:val="24"/>
              </w:rPr>
              <w:t>y</w:t>
            </w:r>
            <w:r w:rsidRPr="0013396E">
              <w:rPr>
                <w:sz w:val="2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67"/>
            </w:tblGrid>
            <w:tr w:rsidR="00636C61" w:rsidRPr="0013396E" w14:paraId="745C5BAD" w14:textId="77777777" w:rsidTr="0099759E">
              <w:trPr>
                <w:trHeight w:val="206"/>
              </w:trPr>
              <w:tc>
                <w:tcPr>
                  <w:tcW w:w="9350" w:type="dxa"/>
                  <w:shd w:val="pct12" w:color="auto" w:fill="auto"/>
                </w:tcPr>
                <w:p w14:paraId="5BD0FF6E" w14:textId="6DB9284C" w:rsidR="00636C61" w:rsidRPr="0013396E" w:rsidRDefault="00636C61" w:rsidP="00636C61">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w:t>
                  </w:r>
                  <w:r>
                    <w:rPr>
                      <w:b/>
                      <w:i/>
                      <w:iCs/>
                      <w:szCs w:val="24"/>
                    </w:rPr>
                    <w:t>the description</w:t>
                  </w:r>
                  <w:r w:rsidRPr="0013396E">
                    <w:rPr>
                      <w:b/>
                      <w:i/>
                      <w:iCs/>
                      <w:szCs w:val="24"/>
                    </w:rPr>
                    <w:t xml:space="preserve"> </w:t>
                  </w:r>
                  <w:r>
                    <w:rPr>
                      <w:b/>
                      <w:i/>
                      <w:iCs/>
                      <w:szCs w:val="24"/>
                    </w:rPr>
                    <w:t>above with the following</w:t>
                  </w:r>
                  <w:r w:rsidRPr="0013396E">
                    <w:rPr>
                      <w:b/>
                      <w:i/>
                      <w:iCs/>
                      <w:szCs w:val="24"/>
                    </w:rPr>
                    <w:t xml:space="preserve"> </w:t>
                  </w:r>
                  <w:proofErr w:type="gramStart"/>
                  <w:r w:rsidRPr="0013396E">
                    <w:rPr>
                      <w:b/>
                      <w:i/>
                      <w:iCs/>
                      <w:szCs w:val="24"/>
                    </w:rPr>
                    <w:t>upon system</w:t>
                  </w:r>
                  <w:proofErr w:type="gramEnd"/>
                  <w:r w:rsidRPr="0013396E">
                    <w:rPr>
                      <w:b/>
                      <w:i/>
                      <w:iCs/>
                      <w:szCs w:val="24"/>
                    </w:rPr>
                    <w:t xml:space="preserve"> implementation:]</w:t>
                  </w:r>
                </w:p>
                <w:p w14:paraId="7BE3FC8B" w14:textId="77756D7C" w:rsidR="00636C61" w:rsidRPr="00636C61" w:rsidRDefault="00636C61" w:rsidP="00636C61">
                  <w:pPr>
                    <w:spacing w:after="60"/>
                    <w:rPr>
                      <w:iCs/>
                      <w:sz w:val="20"/>
                    </w:rPr>
                  </w:pPr>
                  <w:r w:rsidRPr="0013396E">
                    <w:rPr>
                      <w:i/>
                      <w:sz w:val="20"/>
                      <w:szCs w:val="24"/>
                    </w:rPr>
                    <w:t>State Estimator Load at bus per interval</w:t>
                  </w:r>
                  <w:r w:rsidRPr="0013396E">
                    <w:rPr>
                      <w:sz w:val="20"/>
                      <w:szCs w:val="24"/>
                    </w:rPr>
                    <w:sym w:font="Symbol" w:char="F0BE"/>
                  </w:r>
                  <w:r w:rsidRPr="0013396E">
                    <w:rPr>
                      <w:sz w:val="20"/>
                      <w:szCs w:val="24"/>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13396E">
                    <w:rPr>
                      <w:iCs/>
                      <w:sz w:val="20"/>
                    </w:rPr>
                    <w:t xml:space="preserve"> Controllable Load Resource (CLR) Load that is not an Aggregate Load Resource (ALR),</w:t>
                  </w:r>
                  <w:r w:rsidRPr="0013396E">
                    <w:rPr>
                      <w:sz w:val="20"/>
                      <w:szCs w:val="24"/>
                    </w:rPr>
                    <w:t xml:space="preserve"> Wholesale Storage Load (WSL) </w:t>
                  </w:r>
                  <w:r w:rsidRPr="0013396E">
                    <w:rPr>
                      <w:sz w:val="20"/>
                    </w:rPr>
                    <w:t xml:space="preserve">and Non-WSL Energy Storage Resource (ESR) Charging Load, </w:t>
                  </w:r>
                  <w:r w:rsidRPr="0013396E">
                    <w:rPr>
                      <w:sz w:val="20"/>
                      <w:szCs w:val="24"/>
                    </w:rPr>
                    <w:t xml:space="preserve">for Electrical Bus </w:t>
                  </w:r>
                  <w:r w:rsidRPr="0013396E">
                    <w:rPr>
                      <w:i/>
                      <w:sz w:val="20"/>
                      <w:szCs w:val="24"/>
                    </w:rPr>
                    <w:t>b</w:t>
                  </w:r>
                  <w:r w:rsidRPr="0013396E">
                    <w:rPr>
                      <w:sz w:val="20"/>
                      <w:szCs w:val="24"/>
                    </w:rPr>
                    <w:t xml:space="preserve"> in the Load Zone, for the SCED interval </w:t>
                  </w:r>
                  <w:r w:rsidRPr="0013396E">
                    <w:rPr>
                      <w:i/>
                      <w:sz w:val="20"/>
                      <w:szCs w:val="24"/>
                    </w:rPr>
                    <w:t>y</w:t>
                  </w:r>
                  <w:r w:rsidRPr="0013396E">
                    <w:rPr>
                      <w:sz w:val="20"/>
                      <w:szCs w:val="24"/>
                    </w:rPr>
                    <w:t>.</w:t>
                  </w:r>
                </w:p>
              </w:tc>
            </w:tr>
          </w:tbl>
          <w:p w14:paraId="43B0F3E2" w14:textId="1A1154CD" w:rsidR="00636C61" w:rsidRPr="0013396E" w:rsidRDefault="00636C61" w:rsidP="0099759E">
            <w:pPr>
              <w:spacing w:after="60"/>
              <w:rPr>
                <w:iCs/>
                <w:sz w:val="20"/>
              </w:rPr>
            </w:pPr>
          </w:p>
        </w:tc>
      </w:tr>
      <w:tr w:rsidR="00636C61" w:rsidRPr="0013396E" w14:paraId="555EBD69" w14:textId="77777777" w:rsidTr="0099759E">
        <w:tc>
          <w:tcPr>
            <w:tcW w:w="1264" w:type="dxa"/>
          </w:tcPr>
          <w:p w14:paraId="023023A3" w14:textId="77777777" w:rsidR="00636C61" w:rsidRPr="0013396E" w:rsidRDefault="00636C61" w:rsidP="0099759E">
            <w:pPr>
              <w:spacing w:after="60"/>
              <w:rPr>
                <w:iCs/>
                <w:sz w:val="20"/>
              </w:rPr>
            </w:pPr>
            <w:r w:rsidRPr="0013396E">
              <w:rPr>
                <w:iCs/>
                <w:sz w:val="20"/>
              </w:rPr>
              <w:t xml:space="preserve">TLMP </w:t>
            </w:r>
            <w:r w:rsidRPr="0013396E">
              <w:rPr>
                <w:i/>
                <w:iCs/>
                <w:sz w:val="20"/>
                <w:vertAlign w:val="subscript"/>
              </w:rPr>
              <w:t>y</w:t>
            </w:r>
          </w:p>
        </w:tc>
        <w:tc>
          <w:tcPr>
            <w:tcW w:w="899" w:type="dxa"/>
          </w:tcPr>
          <w:p w14:paraId="0BD3E661" w14:textId="77777777" w:rsidR="00636C61" w:rsidRPr="0013396E" w:rsidRDefault="00636C61" w:rsidP="0099759E">
            <w:pPr>
              <w:spacing w:after="60"/>
              <w:rPr>
                <w:sz w:val="20"/>
              </w:rPr>
            </w:pPr>
            <w:r w:rsidRPr="0013396E">
              <w:rPr>
                <w:iCs/>
                <w:sz w:val="20"/>
              </w:rPr>
              <w:t>second</w:t>
            </w:r>
          </w:p>
        </w:tc>
        <w:tc>
          <w:tcPr>
            <w:tcW w:w="7107" w:type="dxa"/>
          </w:tcPr>
          <w:p w14:paraId="5B39D9A0" w14:textId="77777777" w:rsidR="00636C61" w:rsidRPr="0013396E" w:rsidRDefault="00636C61" w:rsidP="0099759E">
            <w:pPr>
              <w:spacing w:after="60"/>
              <w:rPr>
                <w:iCs/>
                <w:sz w:val="20"/>
              </w:rPr>
            </w:pPr>
            <w:r w:rsidRPr="0013396E">
              <w:rPr>
                <w:i/>
                <w:sz w:val="20"/>
              </w:rPr>
              <w:t xml:space="preserve">Duration of </w:t>
            </w:r>
            <w:r w:rsidRPr="0013396E">
              <w:rPr>
                <w:i/>
                <w:iCs/>
                <w:sz w:val="20"/>
              </w:rPr>
              <w:t>SCED</w:t>
            </w:r>
            <w:r w:rsidRPr="0013396E">
              <w:rPr>
                <w:i/>
                <w:sz w:val="20"/>
              </w:rPr>
              <w:t xml:space="preserve"> interval per interval</w:t>
            </w:r>
            <w:r w:rsidRPr="0013396E">
              <w:rPr>
                <w:iCs/>
                <w:sz w:val="20"/>
              </w:rPr>
              <w:sym w:font="Symbol" w:char="F0BE"/>
            </w:r>
            <w:r w:rsidRPr="0013396E">
              <w:rPr>
                <w:iCs/>
                <w:sz w:val="20"/>
              </w:rPr>
              <w:t xml:space="preserve">The duration of the portion of the SCED interval </w:t>
            </w:r>
            <w:r w:rsidRPr="0013396E">
              <w:rPr>
                <w:i/>
                <w:sz w:val="20"/>
              </w:rPr>
              <w:t>y</w:t>
            </w:r>
            <w:r w:rsidRPr="0013396E">
              <w:rPr>
                <w:iCs/>
                <w:sz w:val="20"/>
              </w:rPr>
              <w:t xml:space="preserve"> within the Settlement Interval.</w:t>
            </w:r>
          </w:p>
        </w:tc>
      </w:tr>
      <w:tr w:rsidR="00636C61" w:rsidRPr="0013396E" w14:paraId="6A6C9416" w14:textId="77777777" w:rsidTr="0099759E">
        <w:tc>
          <w:tcPr>
            <w:tcW w:w="1264" w:type="dxa"/>
          </w:tcPr>
          <w:p w14:paraId="2E953E16" w14:textId="77777777" w:rsidR="00636C61" w:rsidRPr="0013396E" w:rsidRDefault="00636C61" w:rsidP="0099759E">
            <w:pPr>
              <w:spacing w:after="60"/>
              <w:rPr>
                <w:i/>
                <w:iCs/>
                <w:sz w:val="20"/>
              </w:rPr>
            </w:pPr>
            <w:r w:rsidRPr="0013396E">
              <w:rPr>
                <w:i/>
                <w:iCs/>
                <w:sz w:val="20"/>
              </w:rPr>
              <w:t>y</w:t>
            </w:r>
          </w:p>
        </w:tc>
        <w:tc>
          <w:tcPr>
            <w:tcW w:w="899" w:type="dxa"/>
          </w:tcPr>
          <w:p w14:paraId="2E7B9CC6" w14:textId="77777777" w:rsidR="00636C61" w:rsidRPr="0013396E" w:rsidRDefault="00636C61" w:rsidP="0099759E">
            <w:pPr>
              <w:spacing w:after="60"/>
              <w:rPr>
                <w:iCs/>
                <w:sz w:val="20"/>
              </w:rPr>
            </w:pPr>
            <w:r w:rsidRPr="0013396E">
              <w:rPr>
                <w:iCs/>
                <w:sz w:val="20"/>
              </w:rPr>
              <w:t>none</w:t>
            </w:r>
          </w:p>
        </w:tc>
        <w:tc>
          <w:tcPr>
            <w:tcW w:w="7107" w:type="dxa"/>
          </w:tcPr>
          <w:p w14:paraId="573A160B" w14:textId="77777777" w:rsidR="00636C61" w:rsidRPr="0013396E" w:rsidRDefault="00636C61" w:rsidP="0099759E">
            <w:pPr>
              <w:spacing w:after="60"/>
              <w:rPr>
                <w:iCs/>
                <w:sz w:val="20"/>
              </w:rPr>
            </w:pPr>
            <w:r w:rsidRPr="0013396E">
              <w:rPr>
                <w:iCs/>
                <w:sz w:val="20"/>
              </w:rPr>
              <w:t>A SCED interval in the 15-minute Settlement Interval.  The summation is over the total number of SCED runs that cover the 15-minute Settlement Interval.</w:t>
            </w:r>
          </w:p>
        </w:tc>
      </w:tr>
      <w:tr w:rsidR="00636C61" w:rsidRPr="0013396E" w14:paraId="0FE20114" w14:textId="77777777" w:rsidTr="0099759E">
        <w:tc>
          <w:tcPr>
            <w:tcW w:w="1264" w:type="dxa"/>
          </w:tcPr>
          <w:p w14:paraId="627A0601" w14:textId="77777777" w:rsidR="00636C61" w:rsidRPr="0013396E" w:rsidRDefault="00636C61" w:rsidP="0099759E">
            <w:pPr>
              <w:spacing w:after="60"/>
              <w:rPr>
                <w:i/>
                <w:iCs/>
                <w:sz w:val="20"/>
              </w:rPr>
            </w:pPr>
            <w:r w:rsidRPr="0013396E">
              <w:rPr>
                <w:i/>
                <w:iCs/>
                <w:sz w:val="20"/>
              </w:rPr>
              <w:t>b</w:t>
            </w:r>
          </w:p>
        </w:tc>
        <w:tc>
          <w:tcPr>
            <w:tcW w:w="899" w:type="dxa"/>
          </w:tcPr>
          <w:p w14:paraId="7E45316C" w14:textId="77777777" w:rsidR="00636C61" w:rsidRPr="0013396E" w:rsidRDefault="00636C61" w:rsidP="0099759E">
            <w:pPr>
              <w:spacing w:after="60"/>
              <w:rPr>
                <w:iCs/>
                <w:sz w:val="20"/>
              </w:rPr>
            </w:pPr>
            <w:r w:rsidRPr="0013396E">
              <w:rPr>
                <w:iCs/>
                <w:sz w:val="20"/>
              </w:rPr>
              <w:t>none</w:t>
            </w:r>
          </w:p>
        </w:tc>
        <w:tc>
          <w:tcPr>
            <w:tcW w:w="7107" w:type="dxa"/>
          </w:tcPr>
          <w:p w14:paraId="3F85ED00" w14:textId="77777777" w:rsidR="00636C61" w:rsidRPr="0013396E" w:rsidRDefault="00636C61" w:rsidP="0099759E">
            <w:pPr>
              <w:spacing w:after="60"/>
              <w:rPr>
                <w:iCs/>
                <w:sz w:val="20"/>
              </w:rPr>
            </w:pPr>
            <w:r w:rsidRPr="0013396E">
              <w:rPr>
                <w:iCs/>
                <w:sz w:val="20"/>
              </w:rPr>
              <w:t xml:space="preserve">An Electrical Bus in the Load Zone.  The summation is over </w:t>
            </w:r>
            <w:proofErr w:type="gramStart"/>
            <w:r w:rsidRPr="0013396E">
              <w:rPr>
                <w:iCs/>
                <w:sz w:val="20"/>
              </w:rPr>
              <w:t>all of</w:t>
            </w:r>
            <w:proofErr w:type="gramEnd"/>
            <w:r w:rsidRPr="0013396E">
              <w:rPr>
                <w:iCs/>
                <w:sz w:val="20"/>
              </w:rPr>
              <w:t xml:space="preserve"> the Electrical Buses in the Load Zone.</w:t>
            </w:r>
          </w:p>
        </w:tc>
      </w:tr>
    </w:tbl>
    <w:p w14:paraId="7719E89F" w14:textId="6C703255" w:rsidR="001F04FD" w:rsidRPr="0013396E" w:rsidRDefault="001F04FD" w:rsidP="001F04FD">
      <w:pPr>
        <w:pStyle w:val="H4"/>
        <w:spacing w:before="480"/>
        <w:ind w:left="1267" w:hanging="1267"/>
      </w:pPr>
      <w:bookmarkStart w:id="1401" w:name="_Toc109009383"/>
      <w:bookmarkStart w:id="1402" w:name="_Toc397505005"/>
      <w:bookmarkStart w:id="1403" w:name="_Toc402357133"/>
      <w:bookmarkStart w:id="1404" w:name="_Toc422486511"/>
      <w:bookmarkStart w:id="1405" w:name="_Toc433093363"/>
      <w:bookmarkStart w:id="1406" w:name="_Toc433093521"/>
      <w:bookmarkStart w:id="1407" w:name="_Toc440874749"/>
      <w:bookmarkStart w:id="1408" w:name="_Toc448142304"/>
      <w:bookmarkStart w:id="1409" w:name="_Toc448142461"/>
      <w:bookmarkStart w:id="1410" w:name="_Toc458770298"/>
      <w:bookmarkStart w:id="1411" w:name="_Toc459294266"/>
      <w:bookmarkStart w:id="1412" w:name="_Toc463262759"/>
      <w:bookmarkStart w:id="1413" w:name="_Toc468286832"/>
      <w:bookmarkStart w:id="1414" w:name="_Toc481502878"/>
      <w:bookmarkStart w:id="1415" w:name="_Toc496080046"/>
      <w:bookmarkStart w:id="1416" w:name="_Toc232146456"/>
      <w:bookmarkStart w:id="1417" w:name="_Toc87951784"/>
      <w:bookmarkEnd w:id="1399"/>
      <w:bookmarkEnd w:id="1400"/>
      <w:r w:rsidRPr="0013396E">
        <w:t>6.6.1.3</w:t>
      </w:r>
      <w:r w:rsidRPr="0013396E">
        <w:tab/>
        <w:t>Real-Time Settlement Point Price for a Hub</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37FE2601" w14:textId="71B27BC6" w:rsidR="001F04FD" w:rsidRPr="0013396E" w:rsidRDefault="001F04FD" w:rsidP="001F04FD">
      <w:pPr>
        <w:pStyle w:val="BodyText"/>
        <w:ind w:left="720" w:hanging="720"/>
      </w:pPr>
      <w:r w:rsidRPr="0013396E">
        <w:t>(1)</w:t>
      </w:r>
      <w:r w:rsidRPr="0013396E">
        <w:tab/>
        <w:t>The Real-Time S</w:t>
      </w:r>
      <w:r w:rsidR="00082248" w:rsidRPr="0013396E">
        <w:t xml:space="preserve">ettlement </w:t>
      </w:r>
      <w:r w:rsidRPr="0013396E">
        <w:t>P</w:t>
      </w:r>
      <w:r w:rsidR="00082248" w:rsidRPr="0013396E">
        <w:t xml:space="preserve">oint </w:t>
      </w:r>
      <w:r w:rsidRPr="0013396E">
        <w:t>P</w:t>
      </w:r>
      <w:r w:rsidR="00082248" w:rsidRPr="0013396E">
        <w:t>rice</w:t>
      </w:r>
      <w:r w:rsidRPr="0013396E">
        <w:t xml:space="preserve"> at a Hub is determined according to the methodology included in the definition of that Hub in Section 3.5.2, Hub Definitions.</w:t>
      </w:r>
    </w:p>
    <w:p w14:paraId="2C04D326" w14:textId="77777777" w:rsidR="001F04FD" w:rsidRPr="0013396E" w:rsidRDefault="001F04FD" w:rsidP="005A7D8E">
      <w:pPr>
        <w:pStyle w:val="H4"/>
        <w:spacing w:before="480"/>
        <w:ind w:left="1267" w:hanging="1267"/>
      </w:pPr>
      <w:bookmarkStart w:id="1418" w:name="_Toc397505006"/>
      <w:bookmarkStart w:id="1419" w:name="_Toc402357134"/>
      <w:bookmarkStart w:id="1420" w:name="_Toc422486512"/>
      <w:bookmarkStart w:id="1421" w:name="_Toc433093364"/>
      <w:bookmarkStart w:id="1422" w:name="_Toc433093522"/>
      <w:bookmarkStart w:id="1423" w:name="_Toc440874750"/>
      <w:bookmarkStart w:id="1424" w:name="_Toc448142305"/>
      <w:bookmarkStart w:id="1425" w:name="_Toc448142462"/>
      <w:bookmarkStart w:id="1426" w:name="_Toc458770299"/>
      <w:bookmarkStart w:id="1427" w:name="_Toc459294267"/>
      <w:bookmarkStart w:id="1428" w:name="_Toc463262760"/>
      <w:bookmarkStart w:id="1429" w:name="_Toc468286833"/>
      <w:bookmarkStart w:id="1430" w:name="_Toc481502879"/>
      <w:bookmarkStart w:id="1431" w:name="_Toc496080047"/>
      <w:bookmarkStart w:id="1432" w:name="_Toc232146457"/>
      <w:r w:rsidRPr="0013396E">
        <w:lastRenderedPageBreak/>
        <w:t>6.6.1.4</w:t>
      </w:r>
      <w:r w:rsidRPr="0013396E">
        <w:tab/>
        <w:t>Load Zone LMPs</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14:paraId="50252A07" w14:textId="389A3A01" w:rsidR="001F04FD" w:rsidRPr="0013396E" w:rsidRDefault="001F04FD" w:rsidP="001F04FD">
      <w:pPr>
        <w:pStyle w:val="BodyText"/>
        <w:ind w:left="720" w:hanging="720"/>
      </w:pPr>
      <w:r w:rsidRPr="0013396E">
        <w:t>(1)</w:t>
      </w:r>
      <w:r w:rsidRPr="0013396E">
        <w:tab/>
        <w:t xml:space="preserve">The Load Zone LMPs shall be posted on the </w:t>
      </w:r>
      <w:r w:rsidR="0007207E" w:rsidRPr="0013396E">
        <w:t>ERCOT website</w:t>
      </w:r>
      <w:r w:rsidRPr="0013396E">
        <w:t xml:space="preserve">.  The Load Zone LMP is based on the state-estimated Loads in MW and the Real-Time LMPs at the Electrical Buses included in the Load Zone.  The Load Zone LMP for a Load Zone for a SCED </w:t>
      </w:r>
      <w:r w:rsidR="00235D03" w:rsidRPr="0013396E">
        <w:t>i</w:t>
      </w:r>
      <w:r w:rsidRPr="0013396E">
        <w:t>nterval is calculated as follows:</w:t>
      </w:r>
    </w:p>
    <w:p w14:paraId="3CCA247C" w14:textId="77777777" w:rsidR="001F04FD" w:rsidRPr="0013396E" w:rsidRDefault="001F04FD" w:rsidP="001F04FD">
      <w:pPr>
        <w:pStyle w:val="FormulaBold"/>
        <w:rPr>
          <w:lang w:val="es-MX"/>
        </w:rPr>
      </w:pPr>
      <w:r w:rsidRPr="0013396E">
        <w:rPr>
          <w:lang w:val="es-MX"/>
        </w:rPr>
        <w:t>LZLMP</w:t>
      </w:r>
      <w:r w:rsidRPr="0013396E">
        <w:rPr>
          <w:i/>
          <w:vertAlign w:val="subscript"/>
          <w:lang w:val="es-MX"/>
        </w:rPr>
        <w:t xml:space="preserve"> y</w:t>
      </w:r>
      <w:r w:rsidRPr="0013396E">
        <w:rPr>
          <w:lang w:val="es-MX"/>
        </w:rPr>
        <w:tab/>
        <w:t>=</w:t>
      </w:r>
      <w:r w:rsidRPr="0013396E">
        <w:rPr>
          <w:lang w:val="es-MX"/>
        </w:rPr>
        <w:tab/>
      </w:r>
      <w:r w:rsidRPr="0013396E">
        <w:rPr>
          <w:position w:val="-20"/>
        </w:rPr>
        <w:object w:dxaOrig="225" w:dyaOrig="435" w14:anchorId="3C7B9194">
          <v:shape id="_x0000_i1043" type="#_x0000_t75" style="width:12pt;height:18pt" o:ole="">
            <v:imagedata r:id="rId33" o:title=""/>
          </v:shape>
          <o:OLEObject Type="Embed" ProgID="Equation.3" ShapeID="_x0000_i1043" DrawAspect="Content" ObjectID="_1844402892" r:id="rId41"/>
        </w:object>
      </w:r>
      <w:r w:rsidRPr="0013396E">
        <w:rPr>
          <w:lang w:val="es-MX"/>
        </w:rPr>
        <w:t xml:space="preserve"> (RTLMP</w:t>
      </w:r>
      <w:r w:rsidRPr="0013396E">
        <w:rPr>
          <w:vertAlign w:val="subscript"/>
          <w:lang w:val="es-MX"/>
        </w:rPr>
        <w:t xml:space="preserve"> </w:t>
      </w:r>
      <w:r w:rsidRPr="0013396E">
        <w:rPr>
          <w:i/>
          <w:vertAlign w:val="subscript"/>
          <w:lang w:val="es-MX"/>
        </w:rPr>
        <w:t>b, y</w:t>
      </w:r>
      <w:r w:rsidRPr="0013396E">
        <w:rPr>
          <w:lang w:val="es-MX"/>
        </w:rPr>
        <w:t xml:space="preserve"> * LZWF</w:t>
      </w:r>
      <w:r w:rsidRPr="0013396E">
        <w:rPr>
          <w:i/>
          <w:vertAlign w:val="subscript"/>
          <w:lang w:val="es-MX"/>
        </w:rPr>
        <w:t xml:space="preserve"> b, y</w:t>
      </w:r>
      <w:r w:rsidRPr="0013396E">
        <w:rPr>
          <w:lang w:val="es-MX"/>
        </w:rPr>
        <w:t>)</w:t>
      </w:r>
    </w:p>
    <w:p w14:paraId="31E69000" w14:textId="77777777" w:rsidR="001F04FD" w:rsidRPr="0013396E" w:rsidRDefault="001F04FD" w:rsidP="001F04FD">
      <w:pPr>
        <w:pStyle w:val="BodyText"/>
      </w:pPr>
      <w:r w:rsidRPr="0013396E">
        <w:t xml:space="preserve">For all Load Zones except DC Tie Load Zones: </w:t>
      </w:r>
    </w:p>
    <w:p w14:paraId="752F1980" w14:textId="77777777" w:rsidR="001F04FD" w:rsidRPr="0013396E" w:rsidRDefault="001F04FD" w:rsidP="001F04FD">
      <w:pPr>
        <w:pStyle w:val="FormulaBold"/>
        <w:rPr>
          <w:lang w:val="es-MX"/>
        </w:rPr>
      </w:pPr>
      <w:r w:rsidRPr="0013396E">
        <w:rPr>
          <w:lang w:val="es-MX"/>
        </w:rPr>
        <w:t>LZWF</w:t>
      </w:r>
      <w:r w:rsidRPr="0013396E">
        <w:rPr>
          <w:i/>
          <w:vertAlign w:val="subscript"/>
          <w:lang w:val="es-MX"/>
        </w:rPr>
        <w:t xml:space="preserve"> b, y</w:t>
      </w:r>
      <w:r w:rsidRPr="0013396E">
        <w:rPr>
          <w:lang w:val="es-MX"/>
        </w:rPr>
        <w:t xml:space="preserve"> </w:t>
      </w:r>
      <w:r w:rsidRPr="0013396E">
        <w:rPr>
          <w:lang w:val="es-MX"/>
        </w:rPr>
        <w:tab/>
        <w:t>=</w:t>
      </w:r>
      <w:r w:rsidRPr="0013396E">
        <w:rPr>
          <w:lang w:val="es-MX"/>
        </w:rPr>
        <w:tab/>
        <w:t>SEL</w:t>
      </w:r>
      <w:r w:rsidRPr="0013396E">
        <w:rPr>
          <w:vertAlign w:val="subscript"/>
          <w:lang w:val="es-MX"/>
        </w:rPr>
        <w:t xml:space="preserve"> </w:t>
      </w:r>
      <w:r w:rsidRPr="0013396E">
        <w:rPr>
          <w:i/>
          <w:vertAlign w:val="subscript"/>
          <w:lang w:val="es-MX"/>
        </w:rPr>
        <w:t>b, y</w:t>
      </w:r>
      <w:r w:rsidRPr="0013396E">
        <w:rPr>
          <w:lang w:val="es-MX"/>
        </w:rPr>
        <w:t xml:space="preserve"> </w:t>
      </w:r>
      <w:r w:rsidRPr="0013396E">
        <w:rPr>
          <w:b w:val="0"/>
          <w:sz w:val="32"/>
          <w:szCs w:val="32"/>
          <w:lang w:val="es-MX"/>
        </w:rPr>
        <w:t>/</w:t>
      </w:r>
      <w:r w:rsidRPr="0013396E">
        <w:rPr>
          <w:lang w:val="es-MX"/>
        </w:rPr>
        <w:t xml:space="preserve"> (</w:t>
      </w:r>
      <w:r w:rsidRPr="0013396E">
        <w:rPr>
          <w:position w:val="-20"/>
        </w:rPr>
        <w:object w:dxaOrig="225" w:dyaOrig="435" w14:anchorId="6B8CB4C1">
          <v:shape id="_x0000_i1044" type="#_x0000_t75" style="width:12pt;height:18pt" o:ole="">
            <v:imagedata r:id="rId28" o:title=""/>
          </v:shape>
          <o:OLEObject Type="Embed" ProgID="Equation.3" ShapeID="_x0000_i1044" DrawAspect="Content" ObjectID="_1844402893" r:id="rId42"/>
        </w:object>
      </w:r>
      <w:r w:rsidRPr="0013396E">
        <w:rPr>
          <w:lang w:val="es-MX"/>
        </w:rPr>
        <w:t>SEL</w:t>
      </w:r>
      <w:r w:rsidRPr="0013396E">
        <w:rPr>
          <w:vertAlign w:val="subscript"/>
          <w:lang w:val="es-MX"/>
        </w:rPr>
        <w:t xml:space="preserve"> </w:t>
      </w:r>
      <w:r w:rsidRPr="0013396E">
        <w:rPr>
          <w:i/>
          <w:vertAlign w:val="subscript"/>
          <w:lang w:val="es-MX"/>
        </w:rPr>
        <w:t>b, y</w:t>
      </w:r>
      <w:r w:rsidRPr="0013396E">
        <w:rPr>
          <w:lang w:val="es-MX"/>
        </w:rPr>
        <w:t>)</w:t>
      </w:r>
    </w:p>
    <w:p w14:paraId="2AF24AF9" w14:textId="77777777" w:rsidR="001F04FD" w:rsidRPr="0013396E" w:rsidRDefault="001F04FD" w:rsidP="001F04FD">
      <w:pPr>
        <w:pStyle w:val="BodyText"/>
      </w:pPr>
      <w:r w:rsidRPr="0013396E">
        <w:t>For a DC Tie Load Zone:</w:t>
      </w:r>
    </w:p>
    <w:p w14:paraId="2C32F585" w14:textId="77777777" w:rsidR="001F04FD" w:rsidRPr="0013396E" w:rsidRDefault="001F04FD" w:rsidP="001F04FD">
      <w:pPr>
        <w:pStyle w:val="FormulaBold"/>
        <w:rPr>
          <w:lang w:val="es-MX"/>
        </w:rPr>
      </w:pPr>
      <w:r w:rsidRPr="0013396E">
        <w:rPr>
          <w:lang w:val="es-MX"/>
        </w:rPr>
        <w:t>LZWF</w:t>
      </w:r>
      <w:r w:rsidRPr="0013396E">
        <w:rPr>
          <w:i/>
          <w:vertAlign w:val="subscript"/>
          <w:lang w:val="es-MX"/>
        </w:rPr>
        <w:t xml:space="preserve"> b, y</w:t>
      </w:r>
      <w:r w:rsidRPr="0013396E">
        <w:rPr>
          <w:lang w:val="es-MX"/>
        </w:rPr>
        <w:t xml:space="preserve"> </w:t>
      </w:r>
      <w:r w:rsidRPr="0013396E">
        <w:rPr>
          <w:lang w:val="es-MX"/>
        </w:rPr>
        <w:tab/>
        <w:t>=</w:t>
      </w:r>
      <w:r w:rsidRPr="0013396E">
        <w:rPr>
          <w:lang w:val="es-MX"/>
        </w:rPr>
        <w:tab/>
        <w:t>[Max (0.001, SEL</w:t>
      </w:r>
      <w:r w:rsidRPr="0013396E">
        <w:rPr>
          <w:vertAlign w:val="subscript"/>
          <w:lang w:val="es-MX"/>
        </w:rPr>
        <w:t xml:space="preserve"> b, y</w:t>
      </w:r>
      <w:r w:rsidRPr="0013396E">
        <w:rPr>
          <w:lang w:val="es-MX"/>
        </w:rPr>
        <w:t>)</w:t>
      </w:r>
      <w:proofErr w:type="gramStart"/>
      <w:r w:rsidRPr="0013396E">
        <w:rPr>
          <w:lang w:val="es-MX"/>
        </w:rPr>
        <w:t xml:space="preserve">]  </w:t>
      </w:r>
      <w:r w:rsidRPr="0013396E">
        <w:rPr>
          <w:sz w:val="32"/>
          <w:szCs w:val="32"/>
          <w:lang w:val="es-MX"/>
        </w:rPr>
        <w:t>/</w:t>
      </w:r>
      <w:proofErr w:type="gramEnd"/>
      <w:r w:rsidRPr="0013396E">
        <w:rPr>
          <w:lang w:val="es-MX"/>
        </w:rPr>
        <w:t xml:space="preserve">  [Max (0.001, SEL</w:t>
      </w:r>
      <w:r w:rsidRPr="0013396E">
        <w:rPr>
          <w:vertAlign w:val="subscript"/>
          <w:lang w:val="es-MX"/>
        </w:rPr>
        <w:t xml:space="preserve"> b, y</w:t>
      </w:r>
      <w:r w:rsidRPr="0013396E">
        <w:rPr>
          <w:lang w:val="es-MX"/>
        </w:rPr>
        <w:t>)]</w:t>
      </w:r>
    </w:p>
    <w:p w14:paraId="3A01B899" w14:textId="77777777" w:rsidR="001F04FD" w:rsidRPr="0013396E" w:rsidRDefault="001F04FD" w:rsidP="001F04FD">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900"/>
        <w:gridCol w:w="7175"/>
      </w:tblGrid>
      <w:tr w:rsidR="001F04FD" w:rsidRPr="0013396E" w14:paraId="73DEB3CE" w14:textId="77777777" w:rsidTr="00AC4DEE">
        <w:tc>
          <w:tcPr>
            <w:tcW w:w="1195" w:type="dxa"/>
          </w:tcPr>
          <w:p w14:paraId="6F1391C8" w14:textId="77777777" w:rsidR="001F04FD" w:rsidRPr="0013396E" w:rsidRDefault="001F04FD" w:rsidP="00AC4DEE">
            <w:pPr>
              <w:pStyle w:val="TableHead"/>
            </w:pPr>
            <w:r w:rsidRPr="0013396E">
              <w:t>Variable</w:t>
            </w:r>
          </w:p>
        </w:tc>
        <w:tc>
          <w:tcPr>
            <w:tcW w:w="900" w:type="dxa"/>
          </w:tcPr>
          <w:p w14:paraId="5CCC9B71" w14:textId="77777777" w:rsidR="001F04FD" w:rsidRPr="0013396E" w:rsidRDefault="001F04FD" w:rsidP="00AC4DEE">
            <w:pPr>
              <w:pStyle w:val="TableHead"/>
            </w:pPr>
            <w:r w:rsidRPr="0013396E">
              <w:t>Unit</w:t>
            </w:r>
          </w:p>
        </w:tc>
        <w:tc>
          <w:tcPr>
            <w:tcW w:w="7175" w:type="dxa"/>
          </w:tcPr>
          <w:p w14:paraId="30742C92" w14:textId="77777777" w:rsidR="001F04FD" w:rsidRPr="0013396E" w:rsidRDefault="001F04FD" w:rsidP="00AC4DEE">
            <w:pPr>
              <w:pStyle w:val="TableHead"/>
            </w:pPr>
            <w:r w:rsidRPr="0013396E">
              <w:t>Description</w:t>
            </w:r>
          </w:p>
        </w:tc>
      </w:tr>
      <w:tr w:rsidR="001F04FD" w:rsidRPr="0013396E" w14:paraId="17E00F27" w14:textId="77777777" w:rsidTr="00AC4DEE">
        <w:tc>
          <w:tcPr>
            <w:tcW w:w="1195" w:type="dxa"/>
          </w:tcPr>
          <w:p w14:paraId="41A4CCB6" w14:textId="77777777" w:rsidR="001F04FD" w:rsidRPr="0013396E" w:rsidRDefault="001F04FD" w:rsidP="00AC4DEE">
            <w:pPr>
              <w:pStyle w:val="TableBody"/>
            </w:pPr>
            <w:r w:rsidRPr="0013396E">
              <w:t>LZLMP</w:t>
            </w:r>
            <w:r w:rsidRPr="0013396E">
              <w:rPr>
                <w:i/>
                <w:vertAlign w:val="subscript"/>
                <w:lang w:val="es-MX"/>
              </w:rPr>
              <w:t xml:space="preserve"> y</w:t>
            </w:r>
          </w:p>
        </w:tc>
        <w:tc>
          <w:tcPr>
            <w:tcW w:w="900" w:type="dxa"/>
          </w:tcPr>
          <w:p w14:paraId="6A4E4B17" w14:textId="77777777" w:rsidR="001F04FD" w:rsidRPr="0013396E" w:rsidRDefault="001F04FD" w:rsidP="00AC4DEE">
            <w:pPr>
              <w:pStyle w:val="TableBody"/>
              <w:rPr>
                <w:i/>
              </w:rPr>
            </w:pPr>
            <w:r w:rsidRPr="0013396E">
              <w:t>$/MWh</w:t>
            </w:r>
          </w:p>
        </w:tc>
        <w:tc>
          <w:tcPr>
            <w:tcW w:w="7175" w:type="dxa"/>
          </w:tcPr>
          <w:p w14:paraId="58A39D8D" w14:textId="0FAFFC07" w:rsidR="001F04FD" w:rsidRPr="0013396E" w:rsidRDefault="001F04FD" w:rsidP="00AC4DEE">
            <w:pPr>
              <w:pStyle w:val="TableBody"/>
            </w:pPr>
            <w:r w:rsidRPr="0013396E">
              <w:rPr>
                <w:i/>
              </w:rPr>
              <w:t>Load Zone Locational Marginal Price</w:t>
            </w:r>
            <w:r w:rsidRPr="0013396E">
              <w:sym w:font="Symbol" w:char="F0BE"/>
            </w:r>
            <w:r w:rsidRPr="0013396E">
              <w:t xml:space="preserve">The Load Zone LMP for the Load Zone for the SCED </w:t>
            </w:r>
            <w:r w:rsidR="00235D03" w:rsidRPr="0013396E">
              <w:t>i</w:t>
            </w:r>
            <w:r w:rsidRPr="0013396E">
              <w:t xml:space="preserve">nterval </w:t>
            </w:r>
            <w:r w:rsidRPr="0013396E">
              <w:rPr>
                <w:i/>
              </w:rPr>
              <w:t>y</w:t>
            </w:r>
            <w:r w:rsidRPr="0013396E">
              <w:t>.</w:t>
            </w:r>
          </w:p>
        </w:tc>
      </w:tr>
      <w:tr w:rsidR="001F04FD" w:rsidRPr="0013396E" w14:paraId="1ED69260" w14:textId="77777777" w:rsidTr="00AC4DEE">
        <w:tc>
          <w:tcPr>
            <w:tcW w:w="1195" w:type="dxa"/>
          </w:tcPr>
          <w:p w14:paraId="09B21859" w14:textId="77777777" w:rsidR="001F04FD" w:rsidRPr="0013396E" w:rsidRDefault="001F04FD" w:rsidP="00AC4DEE">
            <w:pPr>
              <w:pStyle w:val="TableBody"/>
            </w:pPr>
            <w:r w:rsidRPr="0013396E">
              <w:t xml:space="preserve">RTLMP </w:t>
            </w:r>
            <w:r w:rsidRPr="0013396E">
              <w:rPr>
                <w:i/>
                <w:vertAlign w:val="subscript"/>
              </w:rPr>
              <w:t>b, y</w:t>
            </w:r>
          </w:p>
        </w:tc>
        <w:tc>
          <w:tcPr>
            <w:tcW w:w="900" w:type="dxa"/>
          </w:tcPr>
          <w:p w14:paraId="105CC542" w14:textId="77777777" w:rsidR="001F04FD" w:rsidRPr="0013396E" w:rsidRDefault="001F04FD" w:rsidP="00AC4DEE">
            <w:pPr>
              <w:pStyle w:val="TableBody"/>
            </w:pPr>
            <w:r w:rsidRPr="0013396E">
              <w:t>$/MWh</w:t>
            </w:r>
          </w:p>
        </w:tc>
        <w:tc>
          <w:tcPr>
            <w:tcW w:w="7175" w:type="dxa"/>
          </w:tcPr>
          <w:p w14:paraId="52082DEC" w14:textId="168B8C9C" w:rsidR="001F04FD" w:rsidRPr="0013396E" w:rsidRDefault="001F04FD" w:rsidP="00AC4DEE">
            <w:pPr>
              <w:pStyle w:val="TableBody"/>
            </w:pPr>
            <w:r w:rsidRPr="0013396E">
              <w:rPr>
                <w:i/>
              </w:rPr>
              <w:t>Real-Time Locational Marginal Price at bus per SCED interval</w:t>
            </w:r>
            <w:r w:rsidRPr="0013396E">
              <w:sym w:font="Symbol" w:char="F0BE"/>
            </w:r>
            <w:r w:rsidRPr="0013396E">
              <w:t xml:space="preserve">The Real-Time LMP at Electrical Bus </w:t>
            </w:r>
            <w:r w:rsidRPr="0013396E">
              <w:rPr>
                <w:i/>
              </w:rPr>
              <w:t>b</w:t>
            </w:r>
            <w:r w:rsidRPr="0013396E">
              <w:t xml:space="preserve"> in the Load Zone, for the SCED interval </w:t>
            </w:r>
            <w:r w:rsidRPr="0013396E">
              <w:rPr>
                <w:i/>
              </w:rPr>
              <w:t>y</w:t>
            </w:r>
            <w:r w:rsidRPr="0013396E">
              <w:t>.</w:t>
            </w:r>
          </w:p>
        </w:tc>
      </w:tr>
      <w:tr w:rsidR="001F04FD" w:rsidRPr="0013396E" w14:paraId="649FAC90" w14:textId="77777777" w:rsidTr="00AC4DEE">
        <w:tc>
          <w:tcPr>
            <w:tcW w:w="1195" w:type="dxa"/>
          </w:tcPr>
          <w:p w14:paraId="28BA25F9" w14:textId="77777777" w:rsidR="001F04FD" w:rsidRPr="0013396E" w:rsidRDefault="001F04FD" w:rsidP="00AC4DEE">
            <w:pPr>
              <w:pStyle w:val="TableBody"/>
            </w:pPr>
            <w:r w:rsidRPr="0013396E">
              <w:t>LZWF</w:t>
            </w:r>
            <w:r w:rsidRPr="0013396E">
              <w:rPr>
                <w:i/>
                <w:vertAlign w:val="subscript"/>
              </w:rPr>
              <w:t xml:space="preserve"> b, y</w:t>
            </w:r>
          </w:p>
        </w:tc>
        <w:tc>
          <w:tcPr>
            <w:tcW w:w="900" w:type="dxa"/>
          </w:tcPr>
          <w:p w14:paraId="084F84AC" w14:textId="77777777" w:rsidR="001F04FD" w:rsidRPr="0013396E" w:rsidRDefault="001F04FD" w:rsidP="00AC4DEE">
            <w:pPr>
              <w:pStyle w:val="TableBody"/>
            </w:pPr>
            <w:r w:rsidRPr="0013396E">
              <w:t>None</w:t>
            </w:r>
          </w:p>
        </w:tc>
        <w:tc>
          <w:tcPr>
            <w:tcW w:w="7175" w:type="dxa"/>
          </w:tcPr>
          <w:p w14:paraId="6DA16B56" w14:textId="77777777" w:rsidR="001F04FD" w:rsidRPr="0013396E" w:rsidRDefault="001F04FD" w:rsidP="00AC4DEE">
            <w:pPr>
              <w:pStyle w:val="TableBody"/>
              <w:rPr>
                <w:i/>
              </w:rPr>
            </w:pPr>
            <w:r w:rsidRPr="0013396E">
              <w:rPr>
                <w:i/>
              </w:rPr>
              <w:t>Load Zone State Estimator Load Weighting Factor per bus per SCED interval</w:t>
            </w:r>
            <w:r w:rsidRPr="0013396E">
              <w:sym w:font="Symbol" w:char="F0BE"/>
            </w:r>
            <w:r w:rsidRPr="0013396E">
              <w:t xml:space="preserve">The weight used in the Load Zone LMP calculation for Electrical Bus </w:t>
            </w:r>
            <w:r w:rsidRPr="0013396E">
              <w:rPr>
                <w:i/>
              </w:rPr>
              <w:t>b</w:t>
            </w:r>
            <w:r w:rsidRPr="0013396E">
              <w:t xml:space="preserve"> for the SCED interval </w:t>
            </w:r>
            <w:r w:rsidRPr="0013396E">
              <w:rPr>
                <w:i/>
              </w:rPr>
              <w:t>y</w:t>
            </w:r>
            <w:r w:rsidRPr="0013396E">
              <w:t>.</w:t>
            </w:r>
          </w:p>
        </w:tc>
      </w:tr>
      <w:tr w:rsidR="001F04FD" w:rsidRPr="0013396E" w14:paraId="3914943A" w14:textId="77777777" w:rsidTr="00AC4DEE">
        <w:tc>
          <w:tcPr>
            <w:tcW w:w="1195" w:type="dxa"/>
          </w:tcPr>
          <w:p w14:paraId="5CAC06EC" w14:textId="77777777" w:rsidR="001F04FD" w:rsidRPr="0013396E" w:rsidRDefault="001F04FD" w:rsidP="00AC4DEE">
            <w:pPr>
              <w:pStyle w:val="TableBody"/>
            </w:pPr>
            <w:r w:rsidRPr="0013396E">
              <w:t xml:space="preserve">SEL </w:t>
            </w:r>
            <w:r w:rsidRPr="0013396E">
              <w:rPr>
                <w:i/>
                <w:vertAlign w:val="subscript"/>
              </w:rPr>
              <w:t>b, y</w:t>
            </w:r>
          </w:p>
        </w:tc>
        <w:tc>
          <w:tcPr>
            <w:tcW w:w="900" w:type="dxa"/>
          </w:tcPr>
          <w:p w14:paraId="4E927A2E" w14:textId="77777777" w:rsidR="001F04FD" w:rsidRPr="0013396E" w:rsidRDefault="001F04FD" w:rsidP="00AC4DEE">
            <w:pPr>
              <w:pStyle w:val="TableBody"/>
            </w:pPr>
            <w:r w:rsidRPr="0013396E">
              <w:t>MW</w:t>
            </w:r>
          </w:p>
        </w:tc>
        <w:tc>
          <w:tcPr>
            <w:tcW w:w="7175" w:type="dxa"/>
          </w:tcPr>
          <w:p w14:paraId="332170DE" w14:textId="23809DF4" w:rsidR="005C5A9B" w:rsidRPr="0013396E" w:rsidRDefault="001F04FD" w:rsidP="00AC4DEE">
            <w:pPr>
              <w:pStyle w:val="TableBody"/>
            </w:pPr>
            <w:r w:rsidRPr="0013396E">
              <w:rPr>
                <w:i/>
              </w:rPr>
              <w:t>State Estimator Load at bus per SCED interval</w:t>
            </w:r>
            <w:r w:rsidRPr="0013396E">
              <w:sym w:font="Symbol" w:char="F0BE"/>
            </w:r>
            <w:r w:rsidRPr="0013396E">
              <w:t>The Load from the State Estimator</w:t>
            </w:r>
            <w:r w:rsidR="002A0AD7" w:rsidRPr="0013396E">
              <w:t>, including a calculated net Load value at each Private Use Network</w:t>
            </w:r>
            <w:r w:rsidR="004D1724" w:rsidRPr="0013396E">
              <w:t xml:space="preserve"> and adjustments to account for DGR and DESR injections and withdrawals that are settled at a Resource Node, excluding WSL and Non-WSL ESR Charging Load for Electrical Bus </w:t>
            </w:r>
            <w:r w:rsidR="004D1724" w:rsidRPr="0013396E">
              <w:rPr>
                <w:i/>
              </w:rPr>
              <w:t>b</w:t>
            </w:r>
            <w:r w:rsidR="004D1724" w:rsidRPr="0013396E">
              <w:t xml:space="preserve"> in the Load Zone, for the SCED interval </w:t>
            </w:r>
            <w:r w:rsidR="004D1724" w:rsidRPr="0013396E">
              <w:rPr>
                <w:i/>
              </w:rPr>
              <w:t>y</w:t>
            </w:r>
            <w:r w:rsidR="004D1724" w:rsidRPr="0013396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826"/>
            </w:tblGrid>
            <w:tr w:rsidR="009F7A6D" w:rsidRPr="0013396E" w14:paraId="3ABB7EEB" w14:textId="77777777" w:rsidTr="00F5593C">
              <w:trPr>
                <w:trHeight w:val="206"/>
              </w:trPr>
              <w:tc>
                <w:tcPr>
                  <w:tcW w:w="6826" w:type="dxa"/>
                  <w:shd w:val="pct12" w:color="auto" w:fill="auto"/>
                </w:tcPr>
                <w:p w14:paraId="2912DAA0" w14:textId="43E477F5" w:rsidR="009F7A6D" w:rsidRPr="0013396E" w:rsidRDefault="009F7A6D" w:rsidP="009F7A6D">
                  <w:pPr>
                    <w:pStyle w:val="Instructions"/>
                    <w:spacing w:before="120"/>
                  </w:pPr>
                  <w:r w:rsidRPr="0013396E">
                    <w:t xml:space="preserve">[NPRR1188:  Replace the description above with the following </w:t>
                  </w:r>
                  <w:proofErr w:type="gramStart"/>
                  <w:r w:rsidRPr="0013396E">
                    <w:t>upon system</w:t>
                  </w:r>
                  <w:proofErr w:type="gramEnd"/>
                  <w:r w:rsidRPr="0013396E">
                    <w:t xml:space="preserve"> implementation:]</w:t>
                  </w:r>
                </w:p>
                <w:p w14:paraId="5359E538" w14:textId="4E52C81E" w:rsidR="009F7A6D" w:rsidRPr="0013396E" w:rsidRDefault="009F7A6D" w:rsidP="009F7A6D">
                  <w:pPr>
                    <w:pStyle w:val="TableBody"/>
                  </w:pPr>
                  <w:r w:rsidRPr="0013396E">
                    <w:rPr>
                      <w:i/>
                    </w:rPr>
                    <w:t>State Estimator Load at bus per SCED interval</w:t>
                  </w:r>
                  <w:r w:rsidRPr="0013396E">
                    <w:sym w:font="Symbol" w:char="F0BE"/>
                  </w:r>
                  <w:r w:rsidRPr="0013396E">
                    <w:t xml:space="preserve">The Load from the State Estimator, including a calculated net Load value at each Private Use Network and adjustments to account for DGR and DESR injections and withdrawals that are settled at a Resource Node, excluding CLR Load that is not an ALR, WSL and Non-WSL ESR Charging Load for Electrical Bus </w:t>
                  </w:r>
                  <w:r w:rsidRPr="0013396E">
                    <w:rPr>
                      <w:i/>
                    </w:rPr>
                    <w:t>b</w:t>
                  </w:r>
                  <w:r w:rsidRPr="0013396E">
                    <w:t xml:space="preserve"> in the Load Zone, for the SCED interval </w:t>
                  </w:r>
                  <w:r w:rsidRPr="0013396E">
                    <w:rPr>
                      <w:i/>
                    </w:rPr>
                    <w:t>y</w:t>
                  </w:r>
                  <w:r w:rsidRPr="0013396E">
                    <w:t>.</w:t>
                  </w:r>
                </w:p>
              </w:tc>
            </w:tr>
          </w:tbl>
          <w:p w14:paraId="64660682" w14:textId="5157DF61" w:rsidR="001F04FD" w:rsidRPr="0013396E" w:rsidRDefault="001F04FD" w:rsidP="00AC4DEE">
            <w:pPr>
              <w:pStyle w:val="TableBody"/>
            </w:pPr>
          </w:p>
        </w:tc>
      </w:tr>
      <w:tr w:rsidR="001F04FD" w:rsidRPr="0013396E" w14:paraId="6B4FCE13" w14:textId="77777777" w:rsidTr="00AC4DEE">
        <w:tc>
          <w:tcPr>
            <w:tcW w:w="1195" w:type="dxa"/>
          </w:tcPr>
          <w:p w14:paraId="6587373B" w14:textId="77777777" w:rsidR="001F04FD" w:rsidRPr="0013396E" w:rsidRDefault="001F04FD" w:rsidP="00AC4DEE">
            <w:pPr>
              <w:pStyle w:val="TableBody"/>
              <w:rPr>
                <w:i/>
              </w:rPr>
            </w:pPr>
            <w:r w:rsidRPr="0013396E">
              <w:rPr>
                <w:i/>
              </w:rPr>
              <w:t xml:space="preserve">y </w:t>
            </w:r>
          </w:p>
        </w:tc>
        <w:tc>
          <w:tcPr>
            <w:tcW w:w="900" w:type="dxa"/>
          </w:tcPr>
          <w:p w14:paraId="0F5EBB30" w14:textId="77777777" w:rsidR="001F04FD" w:rsidRPr="0013396E" w:rsidRDefault="001F04FD" w:rsidP="00AC4DEE">
            <w:pPr>
              <w:pStyle w:val="TableBody"/>
            </w:pPr>
            <w:r w:rsidRPr="0013396E">
              <w:t>None</w:t>
            </w:r>
          </w:p>
        </w:tc>
        <w:tc>
          <w:tcPr>
            <w:tcW w:w="7175" w:type="dxa"/>
          </w:tcPr>
          <w:p w14:paraId="403FD15E" w14:textId="77777777" w:rsidR="001F04FD" w:rsidRPr="0013396E" w:rsidRDefault="001F04FD" w:rsidP="00AC4DEE">
            <w:pPr>
              <w:pStyle w:val="TableBody"/>
            </w:pPr>
            <w:r w:rsidRPr="0013396E">
              <w:t>A SCED interval.</w:t>
            </w:r>
          </w:p>
        </w:tc>
      </w:tr>
      <w:tr w:rsidR="001F04FD" w:rsidRPr="0013396E" w14:paraId="7BD36394" w14:textId="77777777" w:rsidTr="00AC4DEE">
        <w:tc>
          <w:tcPr>
            <w:tcW w:w="1195" w:type="dxa"/>
          </w:tcPr>
          <w:p w14:paraId="6FA1A151" w14:textId="77777777" w:rsidR="001F04FD" w:rsidRPr="0013396E" w:rsidRDefault="001F04FD" w:rsidP="00AC4DEE">
            <w:pPr>
              <w:pStyle w:val="TableBody"/>
              <w:rPr>
                <w:i/>
              </w:rPr>
            </w:pPr>
            <w:r w:rsidRPr="0013396E">
              <w:rPr>
                <w:i/>
              </w:rPr>
              <w:t>b</w:t>
            </w:r>
          </w:p>
        </w:tc>
        <w:tc>
          <w:tcPr>
            <w:tcW w:w="900" w:type="dxa"/>
          </w:tcPr>
          <w:p w14:paraId="26B6885A" w14:textId="77777777" w:rsidR="001F04FD" w:rsidRPr="0013396E" w:rsidRDefault="001F04FD" w:rsidP="00AC4DEE">
            <w:pPr>
              <w:pStyle w:val="TableBody"/>
            </w:pPr>
            <w:r w:rsidRPr="0013396E">
              <w:t>None</w:t>
            </w:r>
          </w:p>
        </w:tc>
        <w:tc>
          <w:tcPr>
            <w:tcW w:w="7175" w:type="dxa"/>
          </w:tcPr>
          <w:p w14:paraId="4399BC23" w14:textId="77777777" w:rsidR="001F04FD" w:rsidRPr="0013396E" w:rsidRDefault="001F04FD" w:rsidP="00AC4DEE">
            <w:pPr>
              <w:pStyle w:val="TableBody"/>
            </w:pPr>
            <w:r w:rsidRPr="0013396E">
              <w:t xml:space="preserve">An Electrical Bus in the Load Zone.  The summation is over </w:t>
            </w:r>
            <w:proofErr w:type="gramStart"/>
            <w:r w:rsidRPr="0013396E">
              <w:t>all of</w:t>
            </w:r>
            <w:proofErr w:type="gramEnd"/>
            <w:r w:rsidRPr="0013396E">
              <w:t xml:space="preserve"> the Electrical Buses in the Load Zone.</w:t>
            </w:r>
          </w:p>
        </w:tc>
      </w:tr>
    </w:tbl>
    <w:p w14:paraId="77A00EF0" w14:textId="77777777" w:rsidR="001F04FD" w:rsidRPr="0013396E" w:rsidRDefault="001F04FD" w:rsidP="001F04FD">
      <w:pPr>
        <w:pStyle w:val="H4"/>
        <w:tabs>
          <w:tab w:val="clear" w:pos="1260"/>
        </w:tabs>
        <w:spacing w:before="480"/>
        <w:ind w:left="0" w:firstLine="0"/>
      </w:pPr>
      <w:bookmarkStart w:id="1433" w:name="_Toc397505007"/>
      <w:bookmarkStart w:id="1434" w:name="_Toc402357135"/>
      <w:bookmarkStart w:id="1435" w:name="_Toc422486513"/>
      <w:bookmarkStart w:id="1436" w:name="_Toc433093365"/>
      <w:bookmarkStart w:id="1437" w:name="_Toc433093523"/>
      <w:bookmarkStart w:id="1438" w:name="_Toc440874751"/>
      <w:bookmarkStart w:id="1439" w:name="_Toc448142306"/>
      <w:bookmarkStart w:id="1440" w:name="_Toc448142463"/>
      <w:bookmarkStart w:id="1441" w:name="_Toc458770300"/>
      <w:bookmarkStart w:id="1442" w:name="_Toc459294268"/>
      <w:bookmarkStart w:id="1443" w:name="_Toc463262761"/>
      <w:bookmarkStart w:id="1444" w:name="_Toc468286834"/>
      <w:bookmarkStart w:id="1445" w:name="_Toc481502880"/>
      <w:bookmarkStart w:id="1446" w:name="_Toc496080048"/>
      <w:bookmarkStart w:id="1447" w:name="_Toc232146458"/>
      <w:r w:rsidRPr="0013396E">
        <w:lastRenderedPageBreak/>
        <w:t>6.6.1.5</w:t>
      </w:r>
      <w:r w:rsidRPr="0013396E">
        <w:tab/>
      </w:r>
      <w:r w:rsidRPr="0013396E">
        <w:tab/>
        <w:t>Hub LMPs</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14:paraId="5269F5DD" w14:textId="464495A3" w:rsidR="001F04FD" w:rsidRPr="0013396E" w:rsidRDefault="000468AC" w:rsidP="001F04FD">
      <w:pPr>
        <w:pStyle w:val="BodyText"/>
      </w:pPr>
      <w:r w:rsidRPr="0013396E">
        <w:t>(1)</w:t>
      </w:r>
      <w:r w:rsidRPr="0013396E">
        <w:tab/>
      </w:r>
      <w:r w:rsidR="001F04FD" w:rsidRPr="0013396E">
        <w:t xml:space="preserve">The Hub LMPs shall be posted on the </w:t>
      </w:r>
      <w:r w:rsidR="0007207E" w:rsidRPr="0013396E">
        <w:t>ERCOT website</w:t>
      </w:r>
      <w:r w:rsidR="001F04FD" w:rsidRPr="0013396E">
        <w:t>.</w:t>
      </w:r>
    </w:p>
    <w:p w14:paraId="4609EFAF" w14:textId="77777777" w:rsidR="001F04FD" w:rsidRPr="0013396E" w:rsidRDefault="000468AC" w:rsidP="008E724B">
      <w:pPr>
        <w:pStyle w:val="BodyText"/>
        <w:ind w:left="720" w:hanging="720"/>
      </w:pPr>
      <w:r w:rsidRPr="0013396E">
        <w:t>(2)</w:t>
      </w:r>
      <w:r w:rsidRPr="0013396E">
        <w:tab/>
      </w:r>
      <w:r w:rsidR="001F04FD" w:rsidRPr="0013396E">
        <w:t>For each defined Hub except for the ERCOT Hub Average 345 kV Hub, the Hub LMP is the arithmetic average of the Real-Time LMPs of the Hub Buses included in the Hub.  The Hub LMP for a SCED Interval is calculated as follows:</w:t>
      </w:r>
    </w:p>
    <w:p w14:paraId="063CE299" w14:textId="77777777" w:rsidR="001F04FD" w:rsidRPr="0013396E" w:rsidRDefault="001F04FD" w:rsidP="001F04FD">
      <w:pPr>
        <w:pStyle w:val="FormulaBold"/>
        <w:rPr>
          <w:b w:val="0"/>
          <w:i/>
        </w:rPr>
      </w:pPr>
      <w:r w:rsidRPr="0013396E">
        <w:t>HUBLMP</w:t>
      </w:r>
      <w:r w:rsidRPr="0013396E">
        <w:rPr>
          <w:b w:val="0"/>
          <w:i/>
          <w:vertAlign w:val="subscript"/>
        </w:rPr>
        <w:t xml:space="preserve"> Hub, y</w:t>
      </w:r>
      <w:r w:rsidRPr="0013396E">
        <w:tab/>
      </w:r>
      <w:r w:rsidRPr="0013396E">
        <w:tab/>
        <w:t>=</w:t>
      </w:r>
      <w:r w:rsidRPr="0013396E">
        <w:tab/>
      </w:r>
      <w:r w:rsidRPr="0013396E">
        <w:rPr>
          <w:position w:val="-20"/>
        </w:rPr>
        <w:object w:dxaOrig="225" w:dyaOrig="435" w14:anchorId="0FFF2FBA">
          <v:shape id="_x0000_i1045" type="#_x0000_t75" style="width:12pt;height:18pt" o:ole="">
            <v:imagedata r:id="rId43" o:title=""/>
          </v:shape>
          <o:OLEObject Type="Embed" ProgID="Equation.3" ShapeID="_x0000_i1045" DrawAspect="Content" ObjectID="_1844402894" r:id="rId44"/>
        </w:object>
      </w:r>
      <w:r w:rsidRPr="0013396E">
        <w:t xml:space="preserve">(HUBDF </w:t>
      </w:r>
      <w:proofErr w:type="spellStart"/>
      <w:r w:rsidRPr="0013396E">
        <w:rPr>
          <w:b w:val="0"/>
          <w:i/>
          <w:vertAlign w:val="subscript"/>
        </w:rPr>
        <w:t>hb</w:t>
      </w:r>
      <w:proofErr w:type="spellEnd"/>
      <w:r w:rsidRPr="0013396E">
        <w:rPr>
          <w:b w:val="0"/>
          <w:i/>
          <w:vertAlign w:val="subscript"/>
        </w:rPr>
        <w:t>, Hub</w:t>
      </w:r>
      <w:r w:rsidRPr="0013396E">
        <w:rPr>
          <w:b w:val="0"/>
        </w:rPr>
        <w:t xml:space="preserve"> </w:t>
      </w:r>
      <w:r w:rsidRPr="0013396E">
        <w:t xml:space="preserve">* RTHBP </w:t>
      </w:r>
      <w:proofErr w:type="spellStart"/>
      <w:r w:rsidRPr="0013396E">
        <w:rPr>
          <w:b w:val="0"/>
          <w:i/>
          <w:vertAlign w:val="subscript"/>
        </w:rPr>
        <w:t>hb</w:t>
      </w:r>
      <w:proofErr w:type="spellEnd"/>
      <w:r w:rsidRPr="0013396E">
        <w:rPr>
          <w:b w:val="0"/>
          <w:i/>
          <w:vertAlign w:val="subscript"/>
        </w:rPr>
        <w:t>, Hub, y</w:t>
      </w:r>
      <w:r w:rsidRPr="0013396E">
        <w:t>), if HB</w:t>
      </w:r>
      <w:r w:rsidRPr="0013396E">
        <w:rPr>
          <w:vertAlign w:val="subscript"/>
        </w:rPr>
        <w:t xml:space="preserve"> </w:t>
      </w:r>
      <w:r w:rsidRPr="0013396E">
        <w:rPr>
          <w:b w:val="0"/>
          <w:i/>
          <w:vertAlign w:val="subscript"/>
        </w:rPr>
        <w:t>Hub</w:t>
      </w:r>
      <w:r w:rsidRPr="0013396E">
        <w:t xml:space="preserve"> ≠ 0</w:t>
      </w:r>
    </w:p>
    <w:p w14:paraId="68CDA8C6" w14:textId="77777777" w:rsidR="001F04FD" w:rsidRPr="0013396E" w:rsidRDefault="001F04FD" w:rsidP="001F04FD">
      <w:pPr>
        <w:pStyle w:val="FormulaBold"/>
      </w:pPr>
      <w:r w:rsidRPr="0013396E">
        <w:t xml:space="preserve">HUBLMP </w:t>
      </w:r>
      <w:r w:rsidRPr="0013396E">
        <w:rPr>
          <w:b w:val="0"/>
          <w:i/>
          <w:vertAlign w:val="subscript"/>
        </w:rPr>
        <w:t>Hub, y</w:t>
      </w:r>
      <w:r w:rsidRPr="0013396E">
        <w:tab/>
        <w:t>=</w:t>
      </w:r>
      <w:r w:rsidRPr="0013396E">
        <w:tab/>
        <w:t>HUBLMP</w:t>
      </w:r>
      <w:r w:rsidRPr="0013396E">
        <w:rPr>
          <w:b w:val="0"/>
          <w:i/>
          <w:vertAlign w:val="subscript"/>
        </w:rPr>
        <w:t>ERCOT345Bus</w:t>
      </w:r>
      <w:r w:rsidRPr="0013396E">
        <w:t>, if HB</w:t>
      </w:r>
      <w:r w:rsidRPr="0013396E">
        <w:rPr>
          <w:vertAlign w:val="subscript"/>
        </w:rPr>
        <w:t xml:space="preserve"> </w:t>
      </w:r>
      <w:r w:rsidRPr="0013396E">
        <w:rPr>
          <w:b w:val="0"/>
          <w:i/>
          <w:vertAlign w:val="subscript"/>
        </w:rPr>
        <w:t>Hub</w:t>
      </w:r>
      <w:r w:rsidRPr="0013396E">
        <w:t xml:space="preserve"> = 0</w:t>
      </w:r>
    </w:p>
    <w:p w14:paraId="34D09FAD" w14:textId="77777777" w:rsidR="001F04FD" w:rsidRPr="0013396E" w:rsidRDefault="001F04FD" w:rsidP="000468AC">
      <w:pPr>
        <w:pStyle w:val="BodyText"/>
      </w:pPr>
      <w:r w:rsidRPr="0013396E">
        <w:t>Where:</w:t>
      </w:r>
    </w:p>
    <w:p w14:paraId="428A9154" w14:textId="77777777" w:rsidR="001F04FD" w:rsidRPr="0013396E" w:rsidRDefault="001F04FD" w:rsidP="001F04FD">
      <w:pPr>
        <w:pStyle w:val="Formula"/>
        <w:ind w:left="2880" w:hanging="2160"/>
      </w:pPr>
      <w:r w:rsidRPr="0013396E">
        <w:t xml:space="preserve">RTHBP </w:t>
      </w:r>
      <w:proofErr w:type="spellStart"/>
      <w:r w:rsidRPr="0013396E">
        <w:rPr>
          <w:i/>
          <w:vertAlign w:val="subscript"/>
        </w:rPr>
        <w:t>hb</w:t>
      </w:r>
      <w:proofErr w:type="spellEnd"/>
      <w:r w:rsidRPr="0013396E">
        <w:rPr>
          <w:i/>
          <w:vertAlign w:val="subscript"/>
        </w:rPr>
        <w:t>, Hub, y</w:t>
      </w:r>
      <w:r w:rsidRPr="0013396E">
        <w:tab/>
        <w:t>=</w:t>
      </w:r>
      <w:r w:rsidRPr="0013396E">
        <w:tab/>
      </w:r>
      <w:r w:rsidRPr="0013396E">
        <w:rPr>
          <w:position w:val="-20"/>
        </w:rPr>
        <w:object w:dxaOrig="225" w:dyaOrig="435" w14:anchorId="4BD69D5B">
          <v:shape id="_x0000_i1046" type="#_x0000_t75" style="width:12pt;height:18pt" o:ole="">
            <v:imagedata r:id="rId45" o:title=""/>
          </v:shape>
          <o:OLEObject Type="Embed" ProgID="Equation.3" ShapeID="_x0000_i1046" DrawAspect="Content" ObjectID="_1844402895" r:id="rId46"/>
        </w:object>
      </w:r>
      <w:r w:rsidRPr="0013396E">
        <w:t xml:space="preserve">(HBDF </w:t>
      </w:r>
      <w:r w:rsidRPr="0013396E">
        <w:rPr>
          <w:i/>
          <w:vertAlign w:val="subscript"/>
        </w:rPr>
        <w:t xml:space="preserve">b, </w:t>
      </w:r>
      <w:proofErr w:type="spellStart"/>
      <w:r w:rsidRPr="0013396E">
        <w:rPr>
          <w:i/>
          <w:vertAlign w:val="subscript"/>
        </w:rPr>
        <w:t>hb</w:t>
      </w:r>
      <w:proofErr w:type="spellEnd"/>
      <w:r w:rsidRPr="0013396E">
        <w:rPr>
          <w:i/>
          <w:vertAlign w:val="subscript"/>
        </w:rPr>
        <w:t>, Hub</w:t>
      </w:r>
      <w:r w:rsidRPr="0013396E">
        <w:t xml:space="preserve"> * RTLMP </w:t>
      </w:r>
      <w:r w:rsidRPr="0013396E">
        <w:rPr>
          <w:i/>
          <w:vertAlign w:val="subscript"/>
        </w:rPr>
        <w:t xml:space="preserve">b, </w:t>
      </w:r>
      <w:proofErr w:type="spellStart"/>
      <w:r w:rsidRPr="0013396E">
        <w:rPr>
          <w:i/>
          <w:vertAlign w:val="subscript"/>
        </w:rPr>
        <w:t>hb</w:t>
      </w:r>
      <w:proofErr w:type="spellEnd"/>
      <w:r w:rsidRPr="0013396E">
        <w:rPr>
          <w:i/>
          <w:vertAlign w:val="subscript"/>
        </w:rPr>
        <w:t>, Hub, y</w:t>
      </w:r>
      <w:r w:rsidRPr="0013396E">
        <w:t>)</w:t>
      </w:r>
    </w:p>
    <w:p w14:paraId="58F6296B" w14:textId="77777777" w:rsidR="001F04FD" w:rsidRPr="0013396E" w:rsidRDefault="001F04FD" w:rsidP="001F04FD">
      <w:pPr>
        <w:pStyle w:val="Formula"/>
        <w:ind w:left="2880" w:hanging="2160"/>
      </w:pPr>
      <w:r w:rsidRPr="0013396E">
        <w:t>HUBDF</w:t>
      </w:r>
      <w:r w:rsidRPr="0013396E">
        <w:rPr>
          <w:i/>
        </w:rPr>
        <w:t xml:space="preserve"> </w:t>
      </w:r>
      <w:proofErr w:type="spellStart"/>
      <w:r w:rsidRPr="0013396E">
        <w:rPr>
          <w:i/>
          <w:vertAlign w:val="subscript"/>
        </w:rPr>
        <w:t>hb</w:t>
      </w:r>
      <w:proofErr w:type="spellEnd"/>
      <w:r w:rsidRPr="0013396E">
        <w:rPr>
          <w:i/>
          <w:vertAlign w:val="subscript"/>
        </w:rPr>
        <w:t>, Hub</w:t>
      </w:r>
      <w:r w:rsidRPr="0013396E">
        <w:tab/>
      </w:r>
      <w:r w:rsidRPr="0013396E">
        <w:tab/>
        <w:t>=</w:t>
      </w:r>
      <w:r w:rsidRPr="0013396E">
        <w:tab/>
        <w:t xml:space="preserve"> 1 </w:t>
      </w:r>
      <w:r w:rsidRPr="0013396E">
        <w:rPr>
          <w:b/>
          <w:sz w:val="32"/>
          <w:szCs w:val="32"/>
        </w:rPr>
        <w:t>/</w:t>
      </w:r>
      <w:r w:rsidRPr="0013396E">
        <w:rPr>
          <w:b/>
        </w:rPr>
        <w:t xml:space="preserve"> </w:t>
      </w:r>
      <w:r w:rsidRPr="0013396E">
        <w:t xml:space="preserve">HB </w:t>
      </w:r>
      <w:r w:rsidRPr="0013396E">
        <w:rPr>
          <w:i/>
          <w:vertAlign w:val="subscript"/>
        </w:rPr>
        <w:t>Hub</w:t>
      </w:r>
      <w:r w:rsidRPr="0013396E">
        <w:t>, if HB</w:t>
      </w:r>
      <w:r w:rsidRPr="0013396E">
        <w:rPr>
          <w:vertAlign w:val="subscript"/>
        </w:rPr>
        <w:t xml:space="preserve"> </w:t>
      </w:r>
      <w:r w:rsidRPr="0013396E">
        <w:rPr>
          <w:i/>
          <w:vertAlign w:val="subscript"/>
        </w:rPr>
        <w:t>Hub</w:t>
      </w:r>
      <w:r w:rsidRPr="0013396E">
        <w:t xml:space="preserve"> ≠ 0</w:t>
      </w:r>
    </w:p>
    <w:p w14:paraId="769FC8E8" w14:textId="77777777" w:rsidR="001F04FD" w:rsidRPr="0013396E" w:rsidRDefault="001F04FD" w:rsidP="001F04FD">
      <w:pPr>
        <w:pStyle w:val="Formula"/>
        <w:ind w:left="2880" w:hanging="2160"/>
      </w:pPr>
      <w:r w:rsidRPr="0013396E">
        <w:t>HUBDF</w:t>
      </w:r>
      <w:r w:rsidRPr="0013396E">
        <w:rPr>
          <w:i/>
        </w:rPr>
        <w:t xml:space="preserve"> </w:t>
      </w:r>
      <w:proofErr w:type="spellStart"/>
      <w:r w:rsidRPr="0013396E">
        <w:rPr>
          <w:i/>
          <w:vertAlign w:val="subscript"/>
        </w:rPr>
        <w:t>hb</w:t>
      </w:r>
      <w:proofErr w:type="spellEnd"/>
      <w:r w:rsidRPr="0013396E">
        <w:rPr>
          <w:i/>
          <w:vertAlign w:val="subscript"/>
        </w:rPr>
        <w:t>, Hub</w:t>
      </w:r>
      <w:r w:rsidRPr="0013396E">
        <w:rPr>
          <w:i/>
          <w:vertAlign w:val="subscript"/>
        </w:rPr>
        <w:tab/>
      </w:r>
      <w:r w:rsidRPr="0013396E">
        <w:tab/>
        <w:t>=</w:t>
      </w:r>
      <w:r w:rsidRPr="0013396E">
        <w:tab/>
        <w:t xml:space="preserve"> 0, if HB</w:t>
      </w:r>
      <w:r w:rsidRPr="0013396E">
        <w:rPr>
          <w:vertAlign w:val="subscript"/>
        </w:rPr>
        <w:t xml:space="preserve"> </w:t>
      </w:r>
      <w:r w:rsidRPr="0013396E">
        <w:rPr>
          <w:i/>
          <w:vertAlign w:val="subscript"/>
        </w:rPr>
        <w:t>Hub</w:t>
      </w:r>
      <w:r w:rsidRPr="0013396E">
        <w:t xml:space="preserve"> = 0</w:t>
      </w:r>
    </w:p>
    <w:p w14:paraId="6AEB60B8" w14:textId="77777777" w:rsidR="001F04FD" w:rsidRPr="0013396E" w:rsidRDefault="001F04FD" w:rsidP="001F04FD">
      <w:pPr>
        <w:pStyle w:val="Formula"/>
        <w:ind w:left="2880" w:hanging="2160"/>
      </w:pPr>
      <w:r w:rsidRPr="0013396E">
        <w:t xml:space="preserve">HBDF </w:t>
      </w:r>
      <w:r w:rsidRPr="0013396E">
        <w:rPr>
          <w:i/>
          <w:vertAlign w:val="subscript"/>
        </w:rPr>
        <w:t xml:space="preserve">b, </w:t>
      </w:r>
      <w:proofErr w:type="spellStart"/>
      <w:r w:rsidRPr="0013396E">
        <w:rPr>
          <w:i/>
          <w:vertAlign w:val="subscript"/>
        </w:rPr>
        <w:t>hb</w:t>
      </w:r>
      <w:proofErr w:type="spellEnd"/>
      <w:r w:rsidRPr="0013396E">
        <w:rPr>
          <w:i/>
          <w:vertAlign w:val="subscript"/>
        </w:rPr>
        <w:t>, Hub</w:t>
      </w:r>
      <w:r w:rsidRPr="0013396E">
        <w:rPr>
          <w:i/>
          <w:vertAlign w:val="subscript"/>
        </w:rPr>
        <w:tab/>
      </w:r>
      <w:r w:rsidRPr="0013396E">
        <w:tab/>
        <w:t>=</w:t>
      </w:r>
      <w:r w:rsidRPr="0013396E">
        <w:tab/>
        <w:t xml:space="preserve">1 </w:t>
      </w:r>
      <w:r w:rsidRPr="0013396E">
        <w:rPr>
          <w:b/>
          <w:sz w:val="32"/>
          <w:szCs w:val="32"/>
        </w:rPr>
        <w:t>/</w:t>
      </w:r>
      <w:r w:rsidRPr="0013396E">
        <w:t xml:space="preserve"> B</w:t>
      </w:r>
      <w:r w:rsidRPr="0013396E">
        <w:rPr>
          <w:i/>
        </w:rPr>
        <w:t xml:space="preserve"> </w:t>
      </w:r>
      <w:proofErr w:type="spellStart"/>
      <w:r w:rsidRPr="0013396E">
        <w:rPr>
          <w:i/>
          <w:vertAlign w:val="subscript"/>
        </w:rPr>
        <w:t>hb</w:t>
      </w:r>
      <w:proofErr w:type="spellEnd"/>
      <w:r w:rsidRPr="0013396E">
        <w:rPr>
          <w:i/>
          <w:vertAlign w:val="subscript"/>
        </w:rPr>
        <w:t>, Hub</w:t>
      </w:r>
      <w:r w:rsidRPr="0013396E">
        <w:t>, if B</w:t>
      </w:r>
      <w:r w:rsidRPr="0013396E">
        <w:rPr>
          <w:i/>
          <w:vertAlign w:val="subscript"/>
        </w:rPr>
        <w:t xml:space="preserve"> </w:t>
      </w:r>
      <w:proofErr w:type="spellStart"/>
      <w:r w:rsidRPr="0013396E">
        <w:rPr>
          <w:i/>
          <w:vertAlign w:val="subscript"/>
        </w:rPr>
        <w:t>hb</w:t>
      </w:r>
      <w:proofErr w:type="spellEnd"/>
      <w:r w:rsidRPr="0013396E">
        <w:rPr>
          <w:i/>
          <w:vertAlign w:val="subscript"/>
        </w:rPr>
        <w:t>, Hub</w:t>
      </w:r>
      <w:r w:rsidRPr="0013396E">
        <w:t xml:space="preserve"> ≠ 0</w:t>
      </w:r>
    </w:p>
    <w:p w14:paraId="62EA572C" w14:textId="77777777" w:rsidR="001F04FD" w:rsidRPr="0013396E" w:rsidRDefault="001F04FD" w:rsidP="001F04FD">
      <w:pPr>
        <w:pStyle w:val="BodyText"/>
        <w:ind w:firstLine="720"/>
      </w:pPr>
      <w:r w:rsidRPr="0013396E">
        <w:t xml:space="preserve">HBDF </w:t>
      </w:r>
      <w:r w:rsidRPr="0013396E">
        <w:rPr>
          <w:i/>
          <w:vertAlign w:val="subscript"/>
        </w:rPr>
        <w:t xml:space="preserve">b, </w:t>
      </w:r>
      <w:proofErr w:type="spellStart"/>
      <w:r w:rsidRPr="0013396E">
        <w:rPr>
          <w:i/>
          <w:vertAlign w:val="subscript"/>
        </w:rPr>
        <w:t>hb</w:t>
      </w:r>
      <w:proofErr w:type="spellEnd"/>
      <w:r w:rsidRPr="0013396E">
        <w:rPr>
          <w:i/>
          <w:vertAlign w:val="subscript"/>
        </w:rPr>
        <w:t>, Hub</w:t>
      </w:r>
      <w:r w:rsidRPr="0013396E">
        <w:rPr>
          <w:i/>
          <w:vertAlign w:val="subscript"/>
        </w:rPr>
        <w:tab/>
      </w:r>
      <w:r w:rsidRPr="0013396E">
        <w:tab/>
        <w:t>=</w:t>
      </w:r>
      <w:r w:rsidRPr="0013396E">
        <w:tab/>
        <w:t>0, if B</w:t>
      </w:r>
      <w:r w:rsidRPr="0013396E">
        <w:rPr>
          <w:i/>
          <w:vertAlign w:val="subscript"/>
        </w:rPr>
        <w:t xml:space="preserve"> </w:t>
      </w:r>
      <w:proofErr w:type="spellStart"/>
      <w:r w:rsidRPr="0013396E">
        <w:rPr>
          <w:i/>
          <w:vertAlign w:val="subscript"/>
        </w:rPr>
        <w:t>hb</w:t>
      </w:r>
      <w:proofErr w:type="spellEnd"/>
      <w:r w:rsidRPr="0013396E">
        <w:rPr>
          <w:i/>
          <w:vertAlign w:val="subscript"/>
        </w:rPr>
        <w:t>, Hub</w:t>
      </w:r>
      <w:r w:rsidRPr="0013396E">
        <w:t xml:space="preserve"> = 0</w:t>
      </w:r>
    </w:p>
    <w:p w14:paraId="531F1537" w14:textId="77777777" w:rsidR="001F04FD" w:rsidRPr="0013396E" w:rsidRDefault="001F04FD" w:rsidP="001F04FD">
      <w:r w:rsidRPr="0013396E">
        <w:t>The above variables are defined as follows:</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3"/>
        <w:gridCol w:w="937"/>
        <w:gridCol w:w="6668"/>
      </w:tblGrid>
      <w:tr w:rsidR="001F04FD" w:rsidRPr="0013396E" w14:paraId="2D14E54A" w14:textId="77777777" w:rsidTr="00AC4DEE">
        <w:tc>
          <w:tcPr>
            <w:tcW w:w="884" w:type="pct"/>
          </w:tcPr>
          <w:p w14:paraId="6A7DBDD6" w14:textId="77777777" w:rsidR="001F04FD" w:rsidRPr="0013396E" w:rsidRDefault="001F04FD" w:rsidP="00AC4DEE">
            <w:pPr>
              <w:pStyle w:val="TableHead"/>
            </w:pPr>
            <w:r w:rsidRPr="0013396E">
              <w:t>Variable</w:t>
            </w:r>
          </w:p>
        </w:tc>
        <w:tc>
          <w:tcPr>
            <w:tcW w:w="507" w:type="pct"/>
          </w:tcPr>
          <w:p w14:paraId="74E8B94B" w14:textId="77777777" w:rsidR="001F04FD" w:rsidRPr="0013396E" w:rsidRDefault="001F04FD" w:rsidP="00AC4DEE">
            <w:pPr>
              <w:pStyle w:val="TableHead"/>
            </w:pPr>
            <w:r w:rsidRPr="0013396E">
              <w:t>Unit</w:t>
            </w:r>
          </w:p>
        </w:tc>
        <w:tc>
          <w:tcPr>
            <w:tcW w:w="3609" w:type="pct"/>
          </w:tcPr>
          <w:p w14:paraId="1F196A6F" w14:textId="77777777" w:rsidR="001F04FD" w:rsidRPr="0013396E" w:rsidRDefault="001F04FD" w:rsidP="00AC4DEE">
            <w:pPr>
              <w:pStyle w:val="TableHead"/>
            </w:pPr>
            <w:r w:rsidRPr="0013396E">
              <w:t>Description</w:t>
            </w:r>
          </w:p>
        </w:tc>
      </w:tr>
      <w:tr w:rsidR="001F04FD" w:rsidRPr="0013396E" w14:paraId="1263667C" w14:textId="77777777" w:rsidTr="00AC4DEE">
        <w:tc>
          <w:tcPr>
            <w:tcW w:w="884" w:type="pct"/>
          </w:tcPr>
          <w:p w14:paraId="15AD0DDE" w14:textId="77777777" w:rsidR="001F04FD" w:rsidRPr="0013396E" w:rsidRDefault="001F04FD" w:rsidP="00AC4DEE">
            <w:pPr>
              <w:pStyle w:val="TableBody"/>
            </w:pPr>
            <w:r w:rsidRPr="0013396E">
              <w:t>HUBLMP</w:t>
            </w:r>
            <w:r w:rsidRPr="0013396E">
              <w:rPr>
                <w:b/>
                <w:vertAlign w:val="subscript"/>
              </w:rPr>
              <w:t xml:space="preserve"> </w:t>
            </w:r>
            <w:r w:rsidRPr="0013396E">
              <w:rPr>
                <w:i/>
                <w:vertAlign w:val="subscript"/>
              </w:rPr>
              <w:t>Hub, y</w:t>
            </w:r>
          </w:p>
        </w:tc>
        <w:tc>
          <w:tcPr>
            <w:tcW w:w="507" w:type="pct"/>
          </w:tcPr>
          <w:p w14:paraId="2AF9CA27" w14:textId="77777777" w:rsidR="001F04FD" w:rsidRPr="0013396E" w:rsidRDefault="001F04FD" w:rsidP="00AC4DEE">
            <w:pPr>
              <w:pStyle w:val="TableBody"/>
            </w:pPr>
            <w:r w:rsidRPr="0013396E">
              <w:t>$/MWh</w:t>
            </w:r>
          </w:p>
        </w:tc>
        <w:tc>
          <w:tcPr>
            <w:tcW w:w="3609" w:type="pct"/>
          </w:tcPr>
          <w:p w14:paraId="4BCCFF1A" w14:textId="77777777" w:rsidR="001F04FD" w:rsidRPr="0013396E" w:rsidRDefault="001F04FD" w:rsidP="00AC4DEE">
            <w:pPr>
              <w:pStyle w:val="TableBody"/>
            </w:pPr>
            <w:r w:rsidRPr="0013396E">
              <w:rPr>
                <w:i/>
              </w:rPr>
              <w:t>Hub Locational Marginal Price</w:t>
            </w:r>
            <w:r w:rsidRPr="0013396E">
              <w:sym w:font="Symbol" w:char="F0BE"/>
            </w:r>
            <w:r w:rsidRPr="0013396E">
              <w:t xml:space="preserve">The Hub LMP for the Hub for the SCED Interval </w:t>
            </w:r>
            <w:r w:rsidRPr="0013396E">
              <w:rPr>
                <w:i/>
              </w:rPr>
              <w:t>y</w:t>
            </w:r>
            <w:r w:rsidRPr="0013396E">
              <w:t>.</w:t>
            </w:r>
          </w:p>
        </w:tc>
      </w:tr>
      <w:tr w:rsidR="001F04FD" w:rsidRPr="0013396E" w14:paraId="58D207F5" w14:textId="77777777" w:rsidTr="00AC4DEE">
        <w:tc>
          <w:tcPr>
            <w:tcW w:w="884" w:type="pct"/>
          </w:tcPr>
          <w:p w14:paraId="0A5F54F4" w14:textId="77777777" w:rsidR="001F04FD" w:rsidRPr="0013396E" w:rsidRDefault="001F04FD" w:rsidP="00AC4DEE">
            <w:pPr>
              <w:pStyle w:val="TableBody"/>
            </w:pPr>
            <w:r w:rsidRPr="0013396E">
              <w:t xml:space="preserve">RTHBP </w:t>
            </w:r>
            <w:proofErr w:type="spellStart"/>
            <w:r w:rsidRPr="0013396E">
              <w:rPr>
                <w:i/>
                <w:vertAlign w:val="subscript"/>
              </w:rPr>
              <w:t>hb</w:t>
            </w:r>
            <w:proofErr w:type="spellEnd"/>
            <w:r w:rsidRPr="0013396E">
              <w:rPr>
                <w:i/>
                <w:vertAlign w:val="subscript"/>
              </w:rPr>
              <w:t>, Hub, y</w:t>
            </w:r>
          </w:p>
        </w:tc>
        <w:tc>
          <w:tcPr>
            <w:tcW w:w="507" w:type="pct"/>
          </w:tcPr>
          <w:p w14:paraId="064AC712" w14:textId="77777777" w:rsidR="001F04FD" w:rsidRPr="0013396E" w:rsidRDefault="001F04FD" w:rsidP="00AC4DEE">
            <w:pPr>
              <w:pStyle w:val="TableBody"/>
            </w:pPr>
            <w:r w:rsidRPr="0013396E">
              <w:t>$/MWh</w:t>
            </w:r>
          </w:p>
        </w:tc>
        <w:tc>
          <w:tcPr>
            <w:tcW w:w="3609" w:type="pct"/>
          </w:tcPr>
          <w:p w14:paraId="7DC3BA61" w14:textId="77777777" w:rsidR="001F04FD" w:rsidRPr="0013396E" w:rsidRDefault="001F04FD" w:rsidP="00AC4DEE">
            <w:pPr>
              <w:pStyle w:val="TableBody"/>
            </w:pPr>
            <w:r w:rsidRPr="0013396E">
              <w:rPr>
                <w:i/>
              </w:rPr>
              <w:t>Real-Time Hub Bus Price at Hub Bus per SCED interval</w:t>
            </w:r>
            <w:r w:rsidRPr="0013396E">
              <w:sym w:font="Symbol" w:char="F0BE"/>
            </w:r>
            <w:r w:rsidRPr="0013396E">
              <w:t xml:space="preserve">The Real-Time energy price at Hub Bus </w:t>
            </w:r>
            <w:proofErr w:type="spellStart"/>
            <w:r w:rsidRPr="0013396E">
              <w:rPr>
                <w:i/>
              </w:rPr>
              <w:t>hb</w:t>
            </w:r>
            <w:proofErr w:type="spellEnd"/>
            <w:r w:rsidRPr="0013396E">
              <w:t xml:space="preserve"> for the SCED interval </w:t>
            </w:r>
            <w:r w:rsidRPr="0013396E">
              <w:rPr>
                <w:i/>
              </w:rPr>
              <w:t>y</w:t>
            </w:r>
            <w:r w:rsidRPr="0013396E">
              <w:t>.</w:t>
            </w:r>
          </w:p>
        </w:tc>
      </w:tr>
      <w:tr w:rsidR="001F04FD" w:rsidRPr="0013396E" w14:paraId="3378C137" w14:textId="77777777" w:rsidTr="00AC4DEE">
        <w:tc>
          <w:tcPr>
            <w:tcW w:w="884" w:type="pct"/>
          </w:tcPr>
          <w:p w14:paraId="0C88316D" w14:textId="77777777" w:rsidR="001F04FD" w:rsidRPr="0013396E" w:rsidRDefault="001F04FD" w:rsidP="00AC4DEE">
            <w:pPr>
              <w:pStyle w:val="TableBody"/>
              <w:rPr>
                <w:lang w:val="fr-FR"/>
              </w:rPr>
            </w:pPr>
            <w:r w:rsidRPr="0013396E">
              <w:rPr>
                <w:lang w:val="fr-FR"/>
              </w:rPr>
              <w:t xml:space="preserve">RTLMP </w:t>
            </w:r>
            <w:r w:rsidRPr="0013396E">
              <w:rPr>
                <w:i/>
                <w:vertAlign w:val="subscript"/>
                <w:lang w:val="fr-FR"/>
              </w:rPr>
              <w:t xml:space="preserve">b, </w:t>
            </w:r>
            <w:proofErr w:type="spellStart"/>
            <w:r w:rsidRPr="0013396E">
              <w:rPr>
                <w:i/>
                <w:vertAlign w:val="subscript"/>
                <w:lang w:val="fr-FR"/>
              </w:rPr>
              <w:t>hb</w:t>
            </w:r>
            <w:proofErr w:type="spellEnd"/>
            <w:r w:rsidRPr="0013396E">
              <w:rPr>
                <w:i/>
                <w:vertAlign w:val="subscript"/>
                <w:lang w:val="fr-FR"/>
              </w:rPr>
              <w:t>, Hub, y</w:t>
            </w:r>
          </w:p>
        </w:tc>
        <w:tc>
          <w:tcPr>
            <w:tcW w:w="507" w:type="pct"/>
          </w:tcPr>
          <w:p w14:paraId="5FDCD9E5" w14:textId="77777777" w:rsidR="001F04FD" w:rsidRPr="0013396E" w:rsidRDefault="001F04FD" w:rsidP="00AC4DEE">
            <w:pPr>
              <w:pStyle w:val="TableBody"/>
            </w:pPr>
            <w:r w:rsidRPr="0013396E">
              <w:t>$/MWh</w:t>
            </w:r>
          </w:p>
        </w:tc>
        <w:tc>
          <w:tcPr>
            <w:tcW w:w="3609" w:type="pct"/>
          </w:tcPr>
          <w:p w14:paraId="36A001FB" w14:textId="77777777" w:rsidR="001F04FD" w:rsidRPr="0013396E" w:rsidRDefault="001F04FD" w:rsidP="00AC4DEE">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proofErr w:type="spellStart"/>
            <w:r w:rsidRPr="0013396E">
              <w:rPr>
                <w:i/>
              </w:rPr>
              <w:t>hb</w:t>
            </w:r>
            <w:proofErr w:type="spellEnd"/>
            <w:r w:rsidRPr="0013396E">
              <w:t xml:space="preserve">, for the SCED interval </w:t>
            </w:r>
            <w:r w:rsidRPr="0013396E">
              <w:rPr>
                <w:i/>
              </w:rPr>
              <w:t>y</w:t>
            </w:r>
            <w:r w:rsidRPr="0013396E">
              <w:t>.</w:t>
            </w:r>
          </w:p>
        </w:tc>
      </w:tr>
      <w:tr w:rsidR="001F04FD" w:rsidRPr="0013396E" w14:paraId="5754A7FA" w14:textId="77777777" w:rsidTr="00AC4DEE">
        <w:tc>
          <w:tcPr>
            <w:tcW w:w="884" w:type="pct"/>
          </w:tcPr>
          <w:p w14:paraId="3A993C50" w14:textId="77777777" w:rsidR="001F04FD" w:rsidRPr="0013396E" w:rsidRDefault="001F04FD" w:rsidP="00AC4DEE">
            <w:pPr>
              <w:pStyle w:val="TableBody"/>
            </w:pPr>
            <w:r w:rsidRPr="0013396E">
              <w:t xml:space="preserve">HUBDF </w:t>
            </w:r>
            <w:proofErr w:type="spellStart"/>
            <w:r w:rsidRPr="0013396E">
              <w:rPr>
                <w:i/>
                <w:vertAlign w:val="subscript"/>
              </w:rPr>
              <w:t>hb</w:t>
            </w:r>
            <w:proofErr w:type="spellEnd"/>
            <w:r w:rsidRPr="0013396E">
              <w:rPr>
                <w:i/>
                <w:vertAlign w:val="subscript"/>
              </w:rPr>
              <w:t>, Hub</w:t>
            </w:r>
          </w:p>
        </w:tc>
        <w:tc>
          <w:tcPr>
            <w:tcW w:w="507" w:type="pct"/>
          </w:tcPr>
          <w:p w14:paraId="23ABA108" w14:textId="77777777" w:rsidR="001F04FD" w:rsidRPr="0013396E" w:rsidRDefault="001F04FD" w:rsidP="00AC4DEE">
            <w:pPr>
              <w:pStyle w:val="TableBody"/>
            </w:pPr>
            <w:r w:rsidRPr="0013396E">
              <w:t>none</w:t>
            </w:r>
          </w:p>
        </w:tc>
        <w:tc>
          <w:tcPr>
            <w:tcW w:w="3609" w:type="pct"/>
          </w:tcPr>
          <w:p w14:paraId="0A4D6CD4" w14:textId="77777777" w:rsidR="001F04FD" w:rsidRPr="0013396E" w:rsidRDefault="001F04FD" w:rsidP="00AC4DEE">
            <w:pPr>
              <w:pStyle w:val="TableBody"/>
              <w:rPr>
                <w:iCs w:val="0"/>
              </w:rPr>
            </w:pPr>
            <w:r w:rsidRPr="0013396E">
              <w:rPr>
                <w:i/>
              </w:rPr>
              <w:t>Hub Distribution Factor per Hub Bus</w:t>
            </w:r>
            <w:r w:rsidRPr="0013396E">
              <w:sym w:font="Symbol" w:char="F0BE"/>
            </w:r>
            <w:r w:rsidRPr="0013396E">
              <w:t xml:space="preserve">The distribution factor of Hub Bus </w:t>
            </w:r>
            <w:proofErr w:type="spellStart"/>
            <w:r w:rsidRPr="0013396E">
              <w:rPr>
                <w:i/>
              </w:rPr>
              <w:t>hb</w:t>
            </w:r>
            <w:proofErr w:type="spellEnd"/>
            <w:r w:rsidRPr="0013396E">
              <w:t xml:space="preserve">.  </w:t>
            </w:r>
          </w:p>
        </w:tc>
      </w:tr>
      <w:tr w:rsidR="001F04FD" w:rsidRPr="0013396E" w14:paraId="4CEDDCF1" w14:textId="77777777" w:rsidTr="00AC4DEE">
        <w:tc>
          <w:tcPr>
            <w:tcW w:w="884" w:type="pct"/>
          </w:tcPr>
          <w:p w14:paraId="65BD0D0A" w14:textId="77777777" w:rsidR="001F04FD" w:rsidRPr="0013396E" w:rsidRDefault="001F04FD" w:rsidP="00AC4DEE">
            <w:pPr>
              <w:pStyle w:val="TableBody"/>
            </w:pPr>
            <w:r w:rsidRPr="0013396E">
              <w:t xml:space="preserve">HBDF </w:t>
            </w:r>
            <w:r w:rsidRPr="0013396E">
              <w:rPr>
                <w:i/>
                <w:vertAlign w:val="subscript"/>
              </w:rPr>
              <w:t xml:space="preserve">b, </w:t>
            </w:r>
            <w:proofErr w:type="spellStart"/>
            <w:r w:rsidRPr="0013396E">
              <w:rPr>
                <w:i/>
                <w:vertAlign w:val="subscript"/>
              </w:rPr>
              <w:t>hb</w:t>
            </w:r>
            <w:proofErr w:type="spellEnd"/>
            <w:r w:rsidRPr="0013396E">
              <w:rPr>
                <w:i/>
                <w:vertAlign w:val="subscript"/>
              </w:rPr>
              <w:t>, Hub</w:t>
            </w:r>
          </w:p>
        </w:tc>
        <w:tc>
          <w:tcPr>
            <w:tcW w:w="507" w:type="pct"/>
          </w:tcPr>
          <w:p w14:paraId="20AA3611" w14:textId="77777777" w:rsidR="001F04FD" w:rsidRPr="0013396E" w:rsidRDefault="001F04FD" w:rsidP="00AC4DEE">
            <w:pPr>
              <w:pStyle w:val="TableBody"/>
            </w:pPr>
            <w:r w:rsidRPr="0013396E">
              <w:t>none</w:t>
            </w:r>
          </w:p>
        </w:tc>
        <w:tc>
          <w:tcPr>
            <w:tcW w:w="3609" w:type="pct"/>
          </w:tcPr>
          <w:p w14:paraId="3CE8E033" w14:textId="77777777" w:rsidR="001F04FD" w:rsidRPr="0013396E" w:rsidRDefault="001F04FD" w:rsidP="00AC4DEE">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w:t>
            </w:r>
            <w:r w:rsidRPr="0013396E">
              <w:rPr>
                <w:i/>
              </w:rPr>
              <w:t xml:space="preserve"> </w:t>
            </w:r>
            <w:proofErr w:type="spellStart"/>
            <w:r w:rsidRPr="0013396E">
              <w:rPr>
                <w:i/>
              </w:rPr>
              <w:t>hb</w:t>
            </w:r>
            <w:proofErr w:type="spellEnd"/>
            <w:r w:rsidRPr="0013396E">
              <w:t xml:space="preserve">.  </w:t>
            </w:r>
          </w:p>
        </w:tc>
      </w:tr>
      <w:tr w:rsidR="001F04FD" w:rsidRPr="0013396E" w14:paraId="6FCEAF6D" w14:textId="77777777" w:rsidTr="00AC4DEE">
        <w:tc>
          <w:tcPr>
            <w:tcW w:w="884" w:type="pct"/>
          </w:tcPr>
          <w:p w14:paraId="5C41F047" w14:textId="77777777" w:rsidR="001F04FD" w:rsidRPr="0013396E" w:rsidRDefault="001F04FD" w:rsidP="00AC4DEE">
            <w:pPr>
              <w:pStyle w:val="TableBody"/>
            </w:pPr>
            <w:r w:rsidRPr="0013396E">
              <w:t xml:space="preserve">B </w:t>
            </w:r>
            <w:proofErr w:type="spellStart"/>
            <w:r w:rsidRPr="0013396E">
              <w:rPr>
                <w:i/>
                <w:vertAlign w:val="subscript"/>
              </w:rPr>
              <w:t>hb</w:t>
            </w:r>
            <w:proofErr w:type="spellEnd"/>
            <w:r w:rsidRPr="0013396E">
              <w:rPr>
                <w:i/>
                <w:vertAlign w:val="subscript"/>
              </w:rPr>
              <w:t>, Hub</w:t>
            </w:r>
          </w:p>
        </w:tc>
        <w:tc>
          <w:tcPr>
            <w:tcW w:w="507" w:type="pct"/>
          </w:tcPr>
          <w:p w14:paraId="68ABAEC1" w14:textId="77777777" w:rsidR="001F04FD" w:rsidRPr="0013396E" w:rsidRDefault="001F04FD" w:rsidP="00AC4DEE">
            <w:pPr>
              <w:pStyle w:val="TableBody"/>
            </w:pPr>
            <w:r w:rsidRPr="0013396E">
              <w:t>none</w:t>
            </w:r>
          </w:p>
        </w:tc>
        <w:tc>
          <w:tcPr>
            <w:tcW w:w="3609" w:type="pct"/>
          </w:tcPr>
          <w:p w14:paraId="1D5C0F96" w14:textId="77777777" w:rsidR="001F04FD" w:rsidRPr="0013396E" w:rsidRDefault="001F04FD" w:rsidP="00AC4DEE">
            <w:pPr>
              <w:pStyle w:val="TableBody"/>
            </w:pPr>
            <w:r w:rsidRPr="0013396E">
              <w:t xml:space="preserve">The total number of energized Electrical Buses in Hub Bus </w:t>
            </w:r>
            <w:proofErr w:type="spellStart"/>
            <w:r w:rsidRPr="0013396E">
              <w:rPr>
                <w:i/>
              </w:rPr>
              <w:t>hb</w:t>
            </w:r>
            <w:proofErr w:type="spellEnd"/>
            <w:r w:rsidRPr="0013396E">
              <w:t>.</w:t>
            </w:r>
          </w:p>
        </w:tc>
      </w:tr>
      <w:tr w:rsidR="001F04FD" w:rsidRPr="0013396E" w14:paraId="53524946" w14:textId="77777777" w:rsidTr="00AC4DEE">
        <w:tc>
          <w:tcPr>
            <w:tcW w:w="884" w:type="pct"/>
          </w:tcPr>
          <w:p w14:paraId="672CE2CE" w14:textId="77777777" w:rsidR="001F04FD" w:rsidRPr="0013396E" w:rsidRDefault="001F04FD" w:rsidP="00AC4DEE">
            <w:pPr>
              <w:pStyle w:val="TableBody"/>
            </w:pPr>
            <w:r w:rsidRPr="0013396E">
              <w:t>HB</w:t>
            </w:r>
            <w:r w:rsidRPr="0013396E">
              <w:rPr>
                <w:vertAlign w:val="subscript"/>
              </w:rPr>
              <w:t xml:space="preserve"> </w:t>
            </w:r>
            <w:r w:rsidRPr="0013396E">
              <w:rPr>
                <w:i/>
                <w:vertAlign w:val="subscript"/>
              </w:rPr>
              <w:t>Hub</w:t>
            </w:r>
          </w:p>
        </w:tc>
        <w:tc>
          <w:tcPr>
            <w:tcW w:w="507" w:type="pct"/>
          </w:tcPr>
          <w:p w14:paraId="4005DC91" w14:textId="77777777" w:rsidR="001F04FD" w:rsidRPr="0013396E" w:rsidRDefault="001F04FD" w:rsidP="00AC4DEE">
            <w:pPr>
              <w:pStyle w:val="TableBody"/>
            </w:pPr>
            <w:r w:rsidRPr="0013396E">
              <w:t>none</w:t>
            </w:r>
          </w:p>
        </w:tc>
        <w:tc>
          <w:tcPr>
            <w:tcW w:w="3609" w:type="pct"/>
          </w:tcPr>
          <w:p w14:paraId="3BEB7773" w14:textId="77777777" w:rsidR="001F04FD" w:rsidRPr="0013396E" w:rsidRDefault="001F04FD" w:rsidP="00AC4DEE">
            <w:pPr>
              <w:pStyle w:val="TableBody"/>
            </w:pPr>
            <w:r w:rsidRPr="0013396E">
              <w:t>The total number of Hub Buses in the Hub with at least one energized component in each Hub Bus.</w:t>
            </w:r>
          </w:p>
        </w:tc>
      </w:tr>
      <w:tr w:rsidR="001F04FD" w:rsidRPr="0013396E" w14:paraId="6E253F87" w14:textId="77777777" w:rsidTr="00AC4DEE">
        <w:tc>
          <w:tcPr>
            <w:tcW w:w="884" w:type="pct"/>
          </w:tcPr>
          <w:p w14:paraId="16D1DBBF" w14:textId="77777777" w:rsidR="001F04FD" w:rsidRPr="0013396E" w:rsidRDefault="001F04FD" w:rsidP="00AC4DEE">
            <w:pPr>
              <w:pStyle w:val="TableBody"/>
              <w:rPr>
                <w:i/>
              </w:rPr>
            </w:pPr>
            <w:r w:rsidRPr="0013396E">
              <w:rPr>
                <w:i/>
              </w:rPr>
              <w:t>Hub</w:t>
            </w:r>
          </w:p>
        </w:tc>
        <w:tc>
          <w:tcPr>
            <w:tcW w:w="507" w:type="pct"/>
          </w:tcPr>
          <w:p w14:paraId="0BE7F5A6" w14:textId="77777777" w:rsidR="001F04FD" w:rsidRPr="0013396E" w:rsidRDefault="001F04FD" w:rsidP="00AC4DEE">
            <w:pPr>
              <w:pStyle w:val="TableBody"/>
            </w:pPr>
            <w:r w:rsidRPr="0013396E">
              <w:t>none</w:t>
            </w:r>
          </w:p>
        </w:tc>
        <w:tc>
          <w:tcPr>
            <w:tcW w:w="3609" w:type="pct"/>
          </w:tcPr>
          <w:p w14:paraId="5CC78AD0" w14:textId="77777777" w:rsidR="001F04FD" w:rsidRPr="0013396E" w:rsidRDefault="001F04FD" w:rsidP="00AC4DEE">
            <w:pPr>
              <w:pStyle w:val="TableBody"/>
            </w:pPr>
            <w:r w:rsidRPr="0013396E">
              <w:t>One of the following Hubs: ERCOT Bus Average 345 kV Hub, North 345 kV Hub, South 345 kV Hub, Houston 345 kV Hub, or the West 345 kV Hub</w:t>
            </w:r>
          </w:p>
        </w:tc>
      </w:tr>
      <w:tr w:rsidR="001F04FD" w:rsidRPr="0013396E" w14:paraId="1E32CF9B" w14:textId="77777777" w:rsidTr="00AC4DEE">
        <w:tc>
          <w:tcPr>
            <w:tcW w:w="884" w:type="pct"/>
          </w:tcPr>
          <w:p w14:paraId="26030273" w14:textId="77777777" w:rsidR="001F04FD" w:rsidRPr="0013396E" w:rsidRDefault="001F04FD" w:rsidP="00AC4DEE">
            <w:pPr>
              <w:pStyle w:val="TableBody"/>
              <w:rPr>
                <w:i/>
              </w:rPr>
            </w:pPr>
            <w:proofErr w:type="spellStart"/>
            <w:r w:rsidRPr="0013396E">
              <w:rPr>
                <w:i/>
              </w:rPr>
              <w:t>hb</w:t>
            </w:r>
            <w:proofErr w:type="spellEnd"/>
          </w:p>
        </w:tc>
        <w:tc>
          <w:tcPr>
            <w:tcW w:w="507" w:type="pct"/>
          </w:tcPr>
          <w:p w14:paraId="5C81B889" w14:textId="77777777" w:rsidR="001F04FD" w:rsidRPr="0013396E" w:rsidRDefault="001F04FD" w:rsidP="00AC4DEE">
            <w:pPr>
              <w:pStyle w:val="TableBody"/>
            </w:pPr>
            <w:r w:rsidRPr="0013396E">
              <w:t>none</w:t>
            </w:r>
          </w:p>
        </w:tc>
        <w:tc>
          <w:tcPr>
            <w:tcW w:w="3609" w:type="pct"/>
          </w:tcPr>
          <w:p w14:paraId="779159E6" w14:textId="77777777" w:rsidR="001F04FD" w:rsidRPr="0013396E" w:rsidRDefault="001F04FD" w:rsidP="00AC4DEE">
            <w:pPr>
              <w:pStyle w:val="TableBody"/>
            </w:pPr>
            <w:r w:rsidRPr="0013396E">
              <w:t>A Hub Bus that is a component of the Hub.</w:t>
            </w:r>
          </w:p>
        </w:tc>
      </w:tr>
      <w:tr w:rsidR="001F04FD" w:rsidRPr="0013396E" w14:paraId="609BCF61" w14:textId="77777777" w:rsidTr="00AC4DEE">
        <w:tc>
          <w:tcPr>
            <w:tcW w:w="884" w:type="pct"/>
          </w:tcPr>
          <w:p w14:paraId="1E533B50" w14:textId="77777777" w:rsidR="001F04FD" w:rsidRPr="0013396E" w:rsidRDefault="001F04FD" w:rsidP="00AC4DEE">
            <w:pPr>
              <w:pStyle w:val="TableBody"/>
              <w:rPr>
                <w:i/>
              </w:rPr>
            </w:pPr>
            <w:r w:rsidRPr="0013396E">
              <w:rPr>
                <w:i/>
              </w:rPr>
              <w:t>y</w:t>
            </w:r>
          </w:p>
        </w:tc>
        <w:tc>
          <w:tcPr>
            <w:tcW w:w="507" w:type="pct"/>
          </w:tcPr>
          <w:p w14:paraId="7A1722E8" w14:textId="77777777" w:rsidR="001F04FD" w:rsidRPr="0013396E" w:rsidRDefault="001F04FD" w:rsidP="00AC4DEE">
            <w:pPr>
              <w:pStyle w:val="TableBody"/>
            </w:pPr>
            <w:r w:rsidRPr="0013396E">
              <w:t>none</w:t>
            </w:r>
          </w:p>
        </w:tc>
        <w:tc>
          <w:tcPr>
            <w:tcW w:w="3609" w:type="pct"/>
          </w:tcPr>
          <w:p w14:paraId="64A31CFC" w14:textId="77777777" w:rsidR="001F04FD" w:rsidRPr="0013396E" w:rsidRDefault="001F04FD" w:rsidP="00AC4DEE">
            <w:pPr>
              <w:pStyle w:val="TableBody"/>
            </w:pPr>
            <w:r w:rsidRPr="0013396E">
              <w:t>A SCED interval.</w:t>
            </w:r>
          </w:p>
        </w:tc>
      </w:tr>
      <w:tr w:rsidR="001F04FD" w:rsidRPr="0013396E" w14:paraId="65ADDB0A" w14:textId="77777777" w:rsidTr="00AC4DEE">
        <w:tc>
          <w:tcPr>
            <w:tcW w:w="884" w:type="pct"/>
          </w:tcPr>
          <w:p w14:paraId="546FA24A" w14:textId="77777777" w:rsidR="001F04FD" w:rsidRPr="0013396E" w:rsidRDefault="001F04FD" w:rsidP="00AC4DEE">
            <w:pPr>
              <w:pStyle w:val="TableBody"/>
              <w:rPr>
                <w:i/>
              </w:rPr>
            </w:pPr>
            <w:r w:rsidRPr="0013396E">
              <w:rPr>
                <w:i/>
              </w:rPr>
              <w:t>b</w:t>
            </w:r>
          </w:p>
        </w:tc>
        <w:tc>
          <w:tcPr>
            <w:tcW w:w="507" w:type="pct"/>
          </w:tcPr>
          <w:p w14:paraId="59B1D9DB" w14:textId="77777777" w:rsidR="001F04FD" w:rsidRPr="0013396E" w:rsidRDefault="001F04FD" w:rsidP="00AC4DEE">
            <w:pPr>
              <w:pStyle w:val="TableBody"/>
            </w:pPr>
            <w:r w:rsidRPr="0013396E">
              <w:t>none</w:t>
            </w:r>
          </w:p>
        </w:tc>
        <w:tc>
          <w:tcPr>
            <w:tcW w:w="3609" w:type="pct"/>
          </w:tcPr>
          <w:p w14:paraId="16FF92C2" w14:textId="77777777" w:rsidR="001F04FD" w:rsidRPr="0013396E" w:rsidRDefault="001F04FD" w:rsidP="00AC4DEE">
            <w:pPr>
              <w:pStyle w:val="TableBody"/>
            </w:pPr>
            <w:r w:rsidRPr="0013396E">
              <w:t>An energized Electrical Bus that is a component of a Hub Bus.</w:t>
            </w:r>
          </w:p>
        </w:tc>
      </w:tr>
    </w:tbl>
    <w:p w14:paraId="59B9022C" w14:textId="77777777" w:rsidR="001F04FD" w:rsidRPr="0013396E" w:rsidRDefault="001F04FD" w:rsidP="001F04FD">
      <w:pPr>
        <w:pStyle w:val="BodyText"/>
        <w:spacing w:after="0"/>
      </w:pPr>
    </w:p>
    <w:p w14:paraId="29952F46" w14:textId="77777777" w:rsidR="001F04FD" w:rsidRPr="0013396E" w:rsidRDefault="000468AC" w:rsidP="008E724B">
      <w:pPr>
        <w:pStyle w:val="BodyText"/>
        <w:ind w:left="720" w:hanging="720"/>
      </w:pPr>
      <w:r w:rsidRPr="0013396E">
        <w:lastRenderedPageBreak/>
        <w:t>(3)</w:t>
      </w:r>
      <w:r w:rsidRPr="0013396E">
        <w:tab/>
      </w:r>
      <w:r w:rsidR="001F04FD" w:rsidRPr="0013396E">
        <w:t xml:space="preserve">The Hub LMP for the ERCOT Hub Average 345 kV Hub (ERCOT 345) for a SCED Interval is calculated as follows: </w:t>
      </w:r>
    </w:p>
    <w:p w14:paraId="5B434960" w14:textId="77777777" w:rsidR="001F04FD" w:rsidRPr="0013396E" w:rsidRDefault="001F04FD" w:rsidP="001F04FD">
      <w:pPr>
        <w:pStyle w:val="FormulaBold"/>
        <w:rPr>
          <w:lang w:val="es-MX"/>
        </w:rPr>
      </w:pPr>
      <w:r w:rsidRPr="0013396E">
        <w:rPr>
          <w:lang w:val="es-MX"/>
        </w:rPr>
        <w:t>HUBLMP</w:t>
      </w:r>
      <w:r w:rsidRPr="0013396E">
        <w:rPr>
          <w:i/>
          <w:vertAlign w:val="subscript"/>
          <w:lang w:val="es-MX"/>
        </w:rPr>
        <w:t xml:space="preserve"> ERCOT345</w:t>
      </w:r>
      <w:r w:rsidRPr="0013396E">
        <w:rPr>
          <w:i/>
          <w:vertAlign w:val="subscript"/>
        </w:rPr>
        <w:t>, y</w:t>
      </w:r>
      <w:r w:rsidRPr="0013396E">
        <w:rPr>
          <w:lang w:val="es-MX"/>
        </w:rPr>
        <w:tab/>
        <w:t>=</w:t>
      </w:r>
      <w:r w:rsidRPr="0013396E">
        <w:rPr>
          <w:lang w:val="es-MX"/>
        </w:rPr>
        <w:tab/>
        <w:t>(HUBLMP</w:t>
      </w:r>
      <w:r w:rsidRPr="0013396E">
        <w:rPr>
          <w:i/>
          <w:vertAlign w:val="subscript"/>
          <w:lang w:val="es-MX"/>
        </w:rPr>
        <w:t>NORTH345</w:t>
      </w:r>
      <w:r w:rsidRPr="0013396E">
        <w:rPr>
          <w:i/>
          <w:vertAlign w:val="subscript"/>
        </w:rPr>
        <w:t>, y</w:t>
      </w:r>
      <w:r w:rsidRPr="0013396E">
        <w:rPr>
          <w:lang w:val="es-MX"/>
        </w:rPr>
        <w:t xml:space="preserve"> + HUBLMP</w:t>
      </w:r>
      <w:r w:rsidRPr="0013396E">
        <w:rPr>
          <w:i/>
          <w:vertAlign w:val="subscript"/>
          <w:lang w:val="es-MX"/>
        </w:rPr>
        <w:t>SOUTH345</w:t>
      </w:r>
      <w:r w:rsidRPr="0013396E">
        <w:rPr>
          <w:i/>
          <w:vertAlign w:val="subscript"/>
        </w:rPr>
        <w:t>, y</w:t>
      </w:r>
      <w:r w:rsidRPr="0013396E">
        <w:rPr>
          <w:i/>
          <w:vertAlign w:val="subscript"/>
          <w:lang w:val="es-MX"/>
        </w:rPr>
        <w:t xml:space="preserve"> </w:t>
      </w:r>
      <w:r w:rsidRPr="0013396E">
        <w:rPr>
          <w:i/>
          <w:lang w:val="es-MX"/>
        </w:rPr>
        <w:t xml:space="preserve">+ </w:t>
      </w:r>
      <w:r w:rsidRPr="0013396E">
        <w:rPr>
          <w:lang w:val="es-MX"/>
        </w:rPr>
        <w:t>HUBLMP</w:t>
      </w:r>
      <w:r w:rsidRPr="0013396E">
        <w:rPr>
          <w:i/>
          <w:vertAlign w:val="subscript"/>
          <w:lang w:val="es-MX"/>
        </w:rPr>
        <w:t>HOUSTON345</w:t>
      </w:r>
      <w:r w:rsidRPr="0013396E">
        <w:rPr>
          <w:i/>
          <w:vertAlign w:val="subscript"/>
        </w:rPr>
        <w:t xml:space="preserve">, </w:t>
      </w:r>
      <w:proofErr w:type="gramStart"/>
      <w:r w:rsidRPr="0013396E">
        <w:rPr>
          <w:i/>
          <w:vertAlign w:val="subscript"/>
        </w:rPr>
        <w:t>y</w:t>
      </w:r>
      <w:r w:rsidRPr="0013396E">
        <w:rPr>
          <w:i/>
          <w:vertAlign w:val="subscript"/>
          <w:lang w:val="es-MX"/>
        </w:rPr>
        <w:t xml:space="preserve">  </w:t>
      </w:r>
      <w:r w:rsidRPr="0013396E">
        <w:rPr>
          <w:i/>
          <w:lang w:val="es-MX"/>
        </w:rPr>
        <w:t>+</w:t>
      </w:r>
      <w:proofErr w:type="gramEnd"/>
      <w:r w:rsidRPr="0013396E">
        <w:rPr>
          <w:lang w:val="es-MX"/>
        </w:rPr>
        <w:t xml:space="preserve"> HUBLMP</w:t>
      </w:r>
      <w:r w:rsidRPr="0013396E">
        <w:rPr>
          <w:i/>
          <w:vertAlign w:val="subscript"/>
          <w:lang w:val="es-MX"/>
        </w:rPr>
        <w:t>WEST345</w:t>
      </w:r>
      <w:r w:rsidRPr="0013396E">
        <w:rPr>
          <w:i/>
          <w:vertAlign w:val="subscript"/>
        </w:rPr>
        <w:t>, y</w:t>
      </w:r>
      <w:r w:rsidRPr="0013396E">
        <w:rPr>
          <w:lang w:val="es-MX"/>
        </w:rPr>
        <w:t>) / 4</w:t>
      </w:r>
    </w:p>
    <w:p w14:paraId="3F62C383" w14:textId="77777777" w:rsidR="001F04FD" w:rsidRPr="0013396E" w:rsidRDefault="001F04FD" w:rsidP="001F04FD">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35"/>
        <w:gridCol w:w="1080"/>
        <w:gridCol w:w="6155"/>
      </w:tblGrid>
      <w:tr w:rsidR="001F04FD" w:rsidRPr="0013396E" w14:paraId="755946F4" w14:textId="77777777" w:rsidTr="00AC4DEE">
        <w:tc>
          <w:tcPr>
            <w:tcW w:w="2035" w:type="dxa"/>
          </w:tcPr>
          <w:p w14:paraId="4AF3580C" w14:textId="77777777" w:rsidR="001F04FD" w:rsidRPr="0013396E" w:rsidRDefault="001F04FD" w:rsidP="00AC4DEE">
            <w:pPr>
              <w:pStyle w:val="TableHead"/>
            </w:pPr>
            <w:r w:rsidRPr="0013396E">
              <w:t>Variable</w:t>
            </w:r>
          </w:p>
        </w:tc>
        <w:tc>
          <w:tcPr>
            <w:tcW w:w="1080" w:type="dxa"/>
          </w:tcPr>
          <w:p w14:paraId="7485ADEE" w14:textId="77777777" w:rsidR="001F04FD" w:rsidRPr="0013396E" w:rsidRDefault="001F04FD" w:rsidP="00AC4DEE">
            <w:pPr>
              <w:pStyle w:val="TableHead"/>
            </w:pPr>
            <w:r w:rsidRPr="0013396E">
              <w:t>Unit</w:t>
            </w:r>
          </w:p>
        </w:tc>
        <w:tc>
          <w:tcPr>
            <w:tcW w:w="6155" w:type="dxa"/>
          </w:tcPr>
          <w:p w14:paraId="476E810A" w14:textId="77777777" w:rsidR="001F04FD" w:rsidRPr="0013396E" w:rsidRDefault="001F04FD" w:rsidP="00AC4DEE">
            <w:pPr>
              <w:pStyle w:val="TableHead"/>
            </w:pPr>
            <w:r w:rsidRPr="0013396E">
              <w:t>Description</w:t>
            </w:r>
          </w:p>
        </w:tc>
      </w:tr>
      <w:tr w:rsidR="001F04FD" w:rsidRPr="0013396E" w14:paraId="457D3F50" w14:textId="77777777" w:rsidTr="00AC4DEE">
        <w:tc>
          <w:tcPr>
            <w:tcW w:w="2035" w:type="dxa"/>
          </w:tcPr>
          <w:p w14:paraId="7D03F52C" w14:textId="77777777" w:rsidR="001F04FD" w:rsidRPr="0013396E" w:rsidRDefault="001F04FD" w:rsidP="00AC4DEE">
            <w:pPr>
              <w:pStyle w:val="TableBody"/>
            </w:pPr>
            <w:r w:rsidRPr="0013396E">
              <w:t>HUBLMP</w:t>
            </w:r>
            <w:r w:rsidRPr="0013396E">
              <w:rPr>
                <w:i/>
                <w:vertAlign w:val="subscript"/>
              </w:rPr>
              <w:t>ERCOT345, y</w:t>
            </w:r>
          </w:p>
        </w:tc>
        <w:tc>
          <w:tcPr>
            <w:tcW w:w="1080" w:type="dxa"/>
          </w:tcPr>
          <w:p w14:paraId="1BE1A6FA" w14:textId="77777777" w:rsidR="001F04FD" w:rsidRPr="0013396E" w:rsidRDefault="001F04FD" w:rsidP="00AC4DEE">
            <w:pPr>
              <w:pStyle w:val="TableBody"/>
            </w:pPr>
            <w:r w:rsidRPr="0013396E">
              <w:t>$/MWh</w:t>
            </w:r>
          </w:p>
        </w:tc>
        <w:tc>
          <w:tcPr>
            <w:tcW w:w="6155" w:type="dxa"/>
          </w:tcPr>
          <w:p w14:paraId="3ACF8064" w14:textId="77777777" w:rsidR="001F04FD" w:rsidRPr="0013396E" w:rsidRDefault="001F04FD" w:rsidP="00AC4DEE">
            <w:pPr>
              <w:pStyle w:val="TableBody"/>
            </w:pPr>
            <w:r w:rsidRPr="0013396E">
              <w:rPr>
                <w:i/>
              </w:rPr>
              <w:t>Hub Locational Marginal Price for the ERCOT345</w:t>
            </w:r>
            <w:r w:rsidRPr="0013396E">
              <w:sym w:font="Symbol" w:char="F0BE"/>
            </w:r>
            <w:r w:rsidRPr="0013396E">
              <w:t xml:space="preserve">The Hub LMP for the ERCOT Hub Average 345 kV Hub (ERCOT 345), for the SCED Interval </w:t>
            </w:r>
            <w:r w:rsidRPr="0013396E">
              <w:rPr>
                <w:i/>
              </w:rPr>
              <w:t>y</w:t>
            </w:r>
            <w:r w:rsidRPr="0013396E">
              <w:t>.</w:t>
            </w:r>
          </w:p>
        </w:tc>
      </w:tr>
      <w:tr w:rsidR="001F04FD" w:rsidRPr="0013396E" w14:paraId="46925D42" w14:textId="77777777" w:rsidTr="00AC4DEE">
        <w:tc>
          <w:tcPr>
            <w:tcW w:w="2035" w:type="dxa"/>
          </w:tcPr>
          <w:p w14:paraId="70F2C8BC" w14:textId="77777777" w:rsidR="001F04FD" w:rsidRPr="0013396E" w:rsidRDefault="001F04FD" w:rsidP="00AC4DEE">
            <w:pPr>
              <w:pStyle w:val="TableBody"/>
            </w:pPr>
            <w:r w:rsidRPr="0013396E">
              <w:t>HUBLMP</w:t>
            </w:r>
            <w:r w:rsidRPr="0013396E">
              <w:rPr>
                <w:i/>
                <w:vertAlign w:val="subscript"/>
              </w:rPr>
              <w:t>NORTH345, y</w:t>
            </w:r>
          </w:p>
        </w:tc>
        <w:tc>
          <w:tcPr>
            <w:tcW w:w="1080" w:type="dxa"/>
          </w:tcPr>
          <w:p w14:paraId="2D0BCAFC" w14:textId="77777777" w:rsidR="001F04FD" w:rsidRPr="0013396E" w:rsidRDefault="001F04FD" w:rsidP="00AC4DEE">
            <w:pPr>
              <w:pStyle w:val="TableBody"/>
            </w:pPr>
            <w:r w:rsidRPr="0013396E">
              <w:t>$/MWh</w:t>
            </w:r>
          </w:p>
        </w:tc>
        <w:tc>
          <w:tcPr>
            <w:tcW w:w="6155" w:type="dxa"/>
          </w:tcPr>
          <w:p w14:paraId="3876F499" w14:textId="77777777" w:rsidR="001F04FD" w:rsidRPr="0013396E" w:rsidRDefault="001F04FD" w:rsidP="00AC4DEE">
            <w:pPr>
              <w:pStyle w:val="TableBody"/>
            </w:pPr>
            <w:r w:rsidRPr="0013396E">
              <w:rPr>
                <w:i/>
              </w:rPr>
              <w:t>Hub Locational Marginal Price for the NORTH345</w:t>
            </w:r>
            <w:r w:rsidRPr="0013396E">
              <w:sym w:font="Symbol" w:char="F0BE"/>
            </w:r>
            <w:r w:rsidRPr="0013396E">
              <w:t xml:space="preserve">The Hub LMP for the North 345 kV Hub (NORTH 345), for the SCED Interval </w:t>
            </w:r>
            <w:r w:rsidRPr="0013396E">
              <w:rPr>
                <w:i/>
              </w:rPr>
              <w:t>y</w:t>
            </w:r>
            <w:r w:rsidRPr="0013396E">
              <w:t>.</w:t>
            </w:r>
          </w:p>
        </w:tc>
      </w:tr>
      <w:tr w:rsidR="001F04FD" w:rsidRPr="0013396E" w14:paraId="05D77522" w14:textId="77777777" w:rsidTr="00AC4DEE">
        <w:tc>
          <w:tcPr>
            <w:tcW w:w="2035" w:type="dxa"/>
          </w:tcPr>
          <w:p w14:paraId="78109859" w14:textId="77777777" w:rsidR="001F04FD" w:rsidRPr="0013396E" w:rsidRDefault="001F04FD" w:rsidP="00AC4DEE">
            <w:pPr>
              <w:pStyle w:val="TableBody"/>
            </w:pPr>
            <w:r w:rsidRPr="0013396E">
              <w:t>HUBLMP</w:t>
            </w:r>
            <w:r w:rsidRPr="0013396E">
              <w:rPr>
                <w:i/>
                <w:vertAlign w:val="subscript"/>
              </w:rPr>
              <w:t>SOUTH345, y</w:t>
            </w:r>
          </w:p>
        </w:tc>
        <w:tc>
          <w:tcPr>
            <w:tcW w:w="1080" w:type="dxa"/>
          </w:tcPr>
          <w:p w14:paraId="2FB17356" w14:textId="77777777" w:rsidR="001F04FD" w:rsidRPr="0013396E" w:rsidRDefault="001F04FD" w:rsidP="00AC4DEE">
            <w:pPr>
              <w:pStyle w:val="TableBody"/>
            </w:pPr>
            <w:r w:rsidRPr="0013396E">
              <w:t>$/MWh</w:t>
            </w:r>
          </w:p>
        </w:tc>
        <w:tc>
          <w:tcPr>
            <w:tcW w:w="6155" w:type="dxa"/>
          </w:tcPr>
          <w:p w14:paraId="45A27E63" w14:textId="77777777" w:rsidR="001F04FD" w:rsidRPr="0013396E" w:rsidRDefault="001F04FD" w:rsidP="00AC4DEE">
            <w:pPr>
              <w:pStyle w:val="TableBody"/>
            </w:pPr>
            <w:r w:rsidRPr="0013396E">
              <w:rPr>
                <w:i/>
              </w:rPr>
              <w:t>Hub Locational Marginal Price for the SOUTH345</w:t>
            </w:r>
            <w:r w:rsidRPr="0013396E">
              <w:sym w:font="Symbol" w:char="F0BE"/>
            </w:r>
            <w:r w:rsidRPr="0013396E">
              <w:t xml:space="preserve">The Hub LMP for the South 345 kV Hub (SOUTH 345), for the SCED Interval </w:t>
            </w:r>
            <w:r w:rsidRPr="0013396E">
              <w:rPr>
                <w:i/>
              </w:rPr>
              <w:t>y</w:t>
            </w:r>
            <w:r w:rsidRPr="0013396E">
              <w:t>.</w:t>
            </w:r>
          </w:p>
        </w:tc>
      </w:tr>
      <w:tr w:rsidR="001F04FD" w:rsidRPr="0013396E" w14:paraId="4AB9CB8E" w14:textId="77777777" w:rsidTr="00AC4DEE">
        <w:tc>
          <w:tcPr>
            <w:tcW w:w="2035" w:type="dxa"/>
          </w:tcPr>
          <w:p w14:paraId="35B552AC" w14:textId="77777777" w:rsidR="001F04FD" w:rsidRPr="0013396E" w:rsidRDefault="001F04FD" w:rsidP="00AC4DEE">
            <w:pPr>
              <w:pStyle w:val="TableBody"/>
            </w:pPr>
            <w:r w:rsidRPr="0013396E">
              <w:t>HUBLMP</w:t>
            </w:r>
            <w:r w:rsidRPr="0013396E">
              <w:rPr>
                <w:i/>
                <w:vertAlign w:val="subscript"/>
              </w:rPr>
              <w:t>HOUSTON345, y</w:t>
            </w:r>
          </w:p>
        </w:tc>
        <w:tc>
          <w:tcPr>
            <w:tcW w:w="1080" w:type="dxa"/>
          </w:tcPr>
          <w:p w14:paraId="0831689B" w14:textId="77777777" w:rsidR="001F04FD" w:rsidRPr="0013396E" w:rsidRDefault="001F04FD" w:rsidP="00AC4DEE">
            <w:pPr>
              <w:pStyle w:val="TableBody"/>
            </w:pPr>
            <w:r w:rsidRPr="0013396E">
              <w:t>$/MWh</w:t>
            </w:r>
          </w:p>
        </w:tc>
        <w:tc>
          <w:tcPr>
            <w:tcW w:w="6155" w:type="dxa"/>
          </w:tcPr>
          <w:p w14:paraId="6A86A6CC" w14:textId="77777777" w:rsidR="001F04FD" w:rsidRPr="0013396E" w:rsidRDefault="001F04FD" w:rsidP="00AC4DEE">
            <w:pPr>
              <w:pStyle w:val="TableBody"/>
            </w:pPr>
            <w:r w:rsidRPr="0013396E">
              <w:rPr>
                <w:i/>
              </w:rPr>
              <w:t>Hub Locational Marginal Price for the HOUSTON345</w:t>
            </w:r>
            <w:r w:rsidRPr="0013396E">
              <w:sym w:font="Symbol" w:char="F0BE"/>
            </w:r>
            <w:r w:rsidRPr="0013396E">
              <w:t xml:space="preserve">The Hub LMP for the Houston 345 kV Hub (HOUSTON 345), for the SCED Interval </w:t>
            </w:r>
            <w:r w:rsidRPr="0013396E">
              <w:rPr>
                <w:i/>
              </w:rPr>
              <w:t>y</w:t>
            </w:r>
            <w:r w:rsidRPr="0013396E">
              <w:t>.</w:t>
            </w:r>
          </w:p>
        </w:tc>
      </w:tr>
      <w:tr w:rsidR="001F04FD" w:rsidRPr="0013396E" w14:paraId="714B96CC" w14:textId="77777777" w:rsidTr="00AC4DEE">
        <w:tc>
          <w:tcPr>
            <w:tcW w:w="2035" w:type="dxa"/>
          </w:tcPr>
          <w:p w14:paraId="54C2F28F" w14:textId="77777777" w:rsidR="001F04FD" w:rsidRPr="0013396E" w:rsidRDefault="001F04FD" w:rsidP="00AC4DEE">
            <w:pPr>
              <w:pStyle w:val="TableBody"/>
            </w:pPr>
            <w:r w:rsidRPr="0013396E">
              <w:t>HUBLMP</w:t>
            </w:r>
            <w:r w:rsidRPr="0013396E">
              <w:rPr>
                <w:i/>
                <w:vertAlign w:val="subscript"/>
              </w:rPr>
              <w:t>WEST345, y</w:t>
            </w:r>
          </w:p>
        </w:tc>
        <w:tc>
          <w:tcPr>
            <w:tcW w:w="1080" w:type="dxa"/>
          </w:tcPr>
          <w:p w14:paraId="55E027F9" w14:textId="77777777" w:rsidR="001F04FD" w:rsidRPr="0013396E" w:rsidRDefault="001F04FD" w:rsidP="00AC4DEE">
            <w:pPr>
              <w:pStyle w:val="TableBody"/>
            </w:pPr>
            <w:r w:rsidRPr="0013396E">
              <w:t>$/MWh</w:t>
            </w:r>
          </w:p>
        </w:tc>
        <w:tc>
          <w:tcPr>
            <w:tcW w:w="6155" w:type="dxa"/>
          </w:tcPr>
          <w:p w14:paraId="136A5500" w14:textId="77777777" w:rsidR="001F04FD" w:rsidRPr="0013396E" w:rsidRDefault="001F04FD" w:rsidP="00AC4DEE">
            <w:pPr>
              <w:pStyle w:val="TableBody"/>
            </w:pPr>
            <w:r w:rsidRPr="0013396E">
              <w:rPr>
                <w:i/>
              </w:rPr>
              <w:t>Hub Locational Marginal Price for the WEST345</w:t>
            </w:r>
            <w:r w:rsidRPr="0013396E">
              <w:sym w:font="Symbol" w:char="F0BE"/>
            </w:r>
            <w:r w:rsidRPr="0013396E">
              <w:t xml:space="preserve">The Hub LMP for the West 345 kV Hub (WEST 345), for the SCED Interval </w:t>
            </w:r>
            <w:r w:rsidRPr="0013396E">
              <w:rPr>
                <w:i/>
              </w:rPr>
              <w:t>y</w:t>
            </w:r>
            <w:r w:rsidRPr="0013396E">
              <w:t>.</w:t>
            </w:r>
          </w:p>
        </w:tc>
      </w:tr>
    </w:tbl>
    <w:p w14:paraId="4A01922B" w14:textId="77777777" w:rsidR="003F739B" w:rsidRPr="0013396E" w:rsidRDefault="003F739B" w:rsidP="003F739B">
      <w:pPr>
        <w:pStyle w:val="BodyText"/>
        <w:spacing w:after="0"/>
      </w:pPr>
      <w:bookmarkStart w:id="1448" w:name="_Toc109009384"/>
      <w:bookmarkStart w:id="1449" w:name="_Toc397505008"/>
      <w:bookmarkStart w:id="1450" w:name="_Toc402357136"/>
      <w:bookmarkStart w:id="1451" w:name="_Toc422486514"/>
      <w:bookmarkStart w:id="1452" w:name="_Toc433093366"/>
      <w:bookmarkStart w:id="1453" w:name="_Toc433093524"/>
      <w:bookmarkStart w:id="1454" w:name="_Toc440874752"/>
      <w:bookmarkStart w:id="1455" w:name="_Toc448142307"/>
      <w:bookmarkStart w:id="1456" w:name="_Toc448142464"/>
      <w:bookmarkStart w:id="1457" w:name="_Toc458770301"/>
      <w:bookmarkStart w:id="1458" w:name="_Toc459294269"/>
      <w:bookmarkStart w:id="1459" w:name="_Toc463262762"/>
      <w:bookmarkStart w:id="1460" w:name="_Toc468286835"/>
      <w:bookmarkStart w:id="1461" w:name="_Toc481502881"/>
      <w:bookmarkStart w:id="1462" w:name="_Toc496080049"/>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76199" w:rsidRPr="0013396E" w14:paraId="3EB1795C" w14:textId="77777777" w:rsidTr="00776199">
        <w:trPr>
          <w:trHeight w:val="8540"/>
        </w:trPr>
        <w:tc>
          <w:tcPr>
            <w:tcW w:w="9540" w:type="dxa"/>
            <w:tcBorders>
              <w:top w:val="single" w:sz="4" w:space="0" w:color="auto"/>
              <w:left w:val="single" w:sz="4" w:space="0" w:color="auto"/>
              <w:bottom w:val="single" w:sz="4" w:space="0" w:color="auto"/>
              <w:right w:val="single" w:sz="4" w:space="0" w:color="auto"/>
            </w:tcBorders>
            <w:shd w:val="clear" w:color="auto" w:fill="D9D9D9"/>
          </w:tcPr>
          <w:p w14:paraId="352ADF61" w14:textId="5E253879" w:rsidR="00776199" w:rsidRPr="0013396E" w:rsidRDefault="00776199" w:rsidP="00776199">
            <w:pPr>
              <w:spacing w:before="120" w:after="240"/>
              <w:rPr>
                <w:b/>
                <w:i/>
              </w:rPr>
            </w:pPr>
            <w:r w:rsidRPr="0013396E">
              <w:rPr>
                <w:b/>
                <w:i/>
              </w:rPr>
              <w:lastRenderedPageBreak/>
              <w:t xml:space="preserve">[NPRR1057:  Replace </w:t>
            </w:r>
            <w:r w:rsidR="002B516C" w:rsidRPr="0013396E">
              <w:rPr>
                <w:b/>
                <w:i/>
              </w:rPr>
              <w:t xml:space="preserve">applicable portions of </w:t>
            </w:r>
            <w:r w:rsidRPr="0013396E">
              <w:rPr>
                <w:b/>
                <w:i/>
              </w:rPr>
              <w:t xml:space="preserve">Section 6.6.1.5 above </w:t>
            </w:r>
            <w:r w:rsidR="00E75154" w:rsidRPr="0013396E">
              <w:rPr>
                <w:b/>
                <w:i/>
              </w:rPr>
              <w:t xml:space="preserve">with the following </w:t>
            </w:r>
            <w:r w:rsidRPr="0013396E">
              <w:rPr>
                <w:b/>
                <w:i/>
              </w:rPr>
              <w:t>upon system implementation of NPRR941</w:t>
            </w:r>
            <w:r w:rsidR="002B516C" w:rsidRPr="0013396E">
              <w:rPr>
                <w:b/>
                <w:i/>
              </w:rPr>
              <w:t xml:space="preserve"> or NPRR1057</w:t>
            </w:r>
            <w:r w:rsidRPr="0013396E">
              <w:rPr>
                <w:b/>
                <w:i/>
              </w:rPr>
              <w:t>:]</w:t>
            </w:r>
          </w:p>
          <w:p w14:paraId="48C86806" w14:textId="77777777" w:rsidR="00776199" w:rsidRPr="0013396E" w:rsidRDefault="00776199" w:rsidP="002B516C">
            <w:pPr>
              <w:pStyle w:val="H4"/>
              <w:tabs>
                <w:tab w:val="clear" w:pos="1260"/>
              </w:tabs>
              <w:ind w:left="0" w:firstLine="0"/>
            </w:pPr>
            <w:bookmarkStart w:id="1463" w:name="_Toc80174746"/>
            <w:bookmarkStart w:id="1464" w:name="_Toc108712505"/>
            <w:bookmarkStart w:id="1465" w:name="_Toc112417625"/>
            <w:bookmarkStart w:id="1466" w:name="_Toc119310294"/>
            <w:bookmarkStart w:id="1467" w:name="_Toc125966228"/>
            <w:bookmarkStart w:id="1468" w:name="_Toc135992326"/>
            <w:bookmarkStart w:id="1469" w:name="_Toc170303522"/>
            <w:bookmarkStart w:id="1470" w:name="_Toc175157426"/>
            <w:bookmarkStart w:id="1471" w:name="_Toc232146459"/>
            <w:r w:rsidRPr="0013396E">
              <w:t>6.6.1.5</w:t>
            </w:r>
            <w:r w:rsidRPr="0013396E">
              <w:tab/>
            </w:r>
            <w:r w:rsidRPr="0013396E">
              <w:tab/>
              <w:t>Hub LMPs</w:t>
            </w:r>
            <w:bookmarkEnd w:id="1463"/>
            <w:bookmarkEnd w:id="1464"/>
            <w:bookmarkEnd w:id="1465"/>
            <w:bookmarkEnd w:id="1466"/>
            <w:bookmarkEnd w:id="1467"/>
            <w:bookmarkEnd w:id="1468"/>
            <w:bookmarkEnd w:id="1469"/>
            <w:bookmarkEnd w:id="1470"/>
            <w:bookmarkEnd w:id="1471"/>
          </w:p>
          <w:p w14:paraId="4B4B9B93" w14:textId="77777777" w:rsidR="00776199" w:rsidRPr="0013396E" w:rsidRDefault="00776199" w:rsidP="00776199">
            <w:pPr>
              <w:pStyle w:val="BodyText"/>
            </w:pPr>
            <w:r w:rsidRPr="0013396E">
              <w:t>(1)</w:t>
            </w:r>
            <w:r w:rsidRPr="0013396E">
              <w:tab/>
              <w:t>The Hub LMPs shall be posted on the ERCOT website.</w:t>
            </w:r>
          </w:p>
          <w:p w14:paraId="2E9C37BC" w14:textId="77777777" w:rsidR="00776199" w:rsidRPr="0013396E" w:rsidRDefault="00776199" w:rsidP="00776199">
            <w:pPr>
              <w:pStyle w:val="BodyText"/>
              <w:ind w:left="720" w:hanging="720"/>
            </w:pPr>
            <w:r w:rsidRPr="0013396E">
              <w:t>(2)</w:t>
            </w:r>
            <w:r w:rsidRPr="0013396E">
              <w:tab/>
              <w:t>For each defined Hub except for the ERCOT Hub Average 345 kV Hub and the ERCOT Bus Average 345 kV Hub, the Hub LMP is the arithmetic average of the Real-Time LMPs of the Hub Buses included in the Hub.  The Hub LMP for a SCED Interval is calculated as follows:</w:t>
            </w:r>
          </w:p>
          <w:p w14:paraId="3A12FF43" w14:textId="77777777" w:rsidR="00776199" w:rsidRPr="0013396E" w:rsidRDefault="00776199" w:rsidP="00776199">
            <w:pPr>
              <w:pStyle w:val="FormulaBold"/>
              <w:rPr>
                <w:b w:val="0"/>
                <w:i/>
              </w:rPr>
            </w:pPr>
            <w:r w:rsidRPr="0013396E">
              <w:t>HUBLMP</w:t>
            </w:r>
            <w:r w:rsidRPr="0013396E">
              <w:rPr>
                <w:b w:val="0"/>
                <w:i/>
                <w:vertAlign w:val="subscript"/>
              </w:rPr>
              <w:t xml:space="preserve"> Hub, y</w:t>
            </w:r>
            <w:r w:rsidRPr="0013396E">
              <w:tab/>
            </w:r>
            <w:r w:rsidRPr="0013396E">
              <w:tab/>
              <w:t>=</w:t>
            </w:r>
            <w:r w:rsidRPr="0013396E">
              <w:tab/>
            </w:r>
            <w:r w:rsidRPr="0013396E">
              <w:rPr>
                <w:position w:val="-20"/>
              </w:rPr>
              <w:object w:dxaOrig="225" w:dyaOrig="435" w14:anchorId="166A0FCE">
                <v:shape id="_x0000_i1047" type="#_x0000_t75" style="width:12pt;height:18pt" o:ole="">
                  <v:imagedata r:id="rId43" o:title=""/>
                </v:shape>
                <o:OLEObject Type="Embed" ProgID="Equation.3" ShapeID="_x0000_i1047" DrawAspect="Content" ObjectID="_1844402896" r:id="rId47"/>
              </w:object>
            </w:r>
            <w:r w:rsidRPr="0013396E">
              <w:t xml:space="preserve">(HUBDF </w:t>
            </w:r>
            <w:proofErr w:type="spellStart"/>
            <w:r w:rsidRPr="0013396E">
              <w:rPr>
                <w:b w:val="0"/>
                <w:i/>
                <w:vertAlign w:val="subscript"/>
              </w:rPr>
              <w:t>hb</w:t>
            </w:r>
            <w:proofErr w:type="spellEnd"/>
            <w:r w:rsidRPr="0013396E">
              <w:rPr>
                <w:b w:val="0"/>
                <w:i/>
                <w:vertAlign w:val="subscript"/>
              </w:rPr>
              <w:t>, Hub</w:t>
            </w:r>
            <w:r w:rsidRPr="0013396E">
              <w:rPr>
                <w:b w:val="0"/>
              </w:rPr>
              <w:t xml:space="preserve"> </w:t>
            </w:r>
            <w:r w:rsidRPr="0013396E">
              <w:t xml:space="preserve">* RTHBP </w:t>
            </w:r>
            <w:proofErr w:type="spellStart"/>
            <w:r w:rsidRPr="0013396E">
              <w:rPr>
                <w:b w:val="0"/>
                <w:i/>
                <w:vertAlign w:val="subscript"/>
              </w:rPr>
              <w:t>hb</w:t>
            </w:r>
            <w:proofErr w:type="spellEnd"/>
            <w:r w:rsidRPr="0013396E">
              <w:rPr>
                <w:b w:val="0"/>
                <w:i/>
                <w:vertAlign w:val="subscript"/>
              </w:rPr>
              <w:t>, Hub, y</w:t>
            </w:r>
            <w:r w:rsidRPr="0013396E">
              <w:t>), if HB</w:t>
            </w:r>
            <w:r w:rsidRPr="0013396E">
              <w:rPr>
                <w:vertAlign w:val="subscript"/>
              </w:rPr>
              <w:t xml:space="preserve"> </w:t>
            </w:r>
            <w:r w:rsidRPr="0013396E">
              <w:rPr>
                <w:b w:val="0"/>
                <w:i/>
                <w:vertAlign w:val="subscript"/>
              </w:rPr>
              <w:t>Hub</w:t>
            </w:r>
            <w:r w:rsidRPr="0013396E">
              <w:t xml:space="preserve"> ≠ 0</w:t>
            </w:r>
          </w:p>
          <w:p w14:paraId="05D790A0" w14:textId="77777777" w:rsidR="00776199" w:rsidRPr="0013396E" w:rsidRDefault="00776199" w:rsidP="00776199">
            <w:pPr>
              <w:pStyle w:val="FormulaBold"/>
            </w:pPr>
            <w:r w:rsidRPr="0013396E">
              <w:t xml:space="preserve">HUBLMP </w:t>
            </w:r>
            <w:r w:rsidRPr="0013396E">
              <w:rPr>
                <w:b w:val="0"/>
                <w:i/>
                <w:vertAlign w:val="subscript"/>
              </w:rPr>
              <w:t>Hub, y</w:t>
            </w:r>
            <w:r w:rsidRPr="0013396E">
              <w:tab/>
              <w:t>=</w:t>
            </w:r>
            <w:r w:rsidRPr="0013396E">
              <w:tab/>
              <w:t>HUBLMP</w:t>
            </w:r>
            <w:r w:rsidRPr="0013396E">
              <w:rPr>
                <w:b w:val="0"/>
                <w:i/>
                <w:vertAlign w:val="subscript"/>
              </w:rPr>
              <w:t>ERCOT345Bus,y</w:t>
            </w:r>
            <w:r w:rsidRPr="0013396E">
              <w:t>, if HB</w:t>
            </w:r>
            <w:r w:rsidRPr="0013396E">
              <w:rPr>
                <w:vertAlign w:val="subscript"/>
              </w:rPr>
              <w:t xml:space="preserve"> </w:t>
            </w:r>
            <w:r w:rsidRPr="0013396E">
              <w:rPr>
                <w:b w:val="0"/>
                <w:i/>
                <w:vertAlign w:val="subscript"/>
              </w:rPr>
              <w:t>Hub</w:t>
            </w:r>
            <w:r w:rsidRPr="0013396E">
              <w:t xml:space="preserve"> = 0</w:t>
            </w:r>
          </w:p>
          <w:p w14:paraId="39D3F117" w14:textId="77777777" w:rsidR="00776199" w:rsidRPr="0013396E" w:rsidRDefault="00776199" w:rsidP="00776199">
            <w:pPr>
              <w:pStyle w:val="BodyText"/>
            </w:pPr>
            <w:r w:rsidRPr="0013396E">
              <w:t>Where:</w:t>
            </w:r>
          </w:p>
          <w:p w14:paraId="12D4C438" w14:textId="77777777" w:rsidR="00776199" w:rsidRPr="0013396E" w:rsidRDefault="00776199" w:rsidP="00776199">
            <w:pPr>
              <w:pStyle w:val="Formula"/>
              <w:ind w:left="2880" w:hanging="2160"/>
            </w:pPr>
            <w:r w:rsidRPr="0013396E">
              <w:t xml:space="preserve">RTHBP </w:t>
            </w:r>
            <w:proofErr w:type="spellStart"/>
            <w:r w:rsidRPr="0013396E">
              <w:rPr>
                <w:i/>
                <w:vertAlign w:val="subscript"/>
              </w:rPr>
              <w:t>hb</w:t>
            </w:r>
            <w:proofErr w:type="spellEnd"/>
            <w:r w:rsidRPr="0013396E">
              <w:rPr>
                <w:i/>
                <w:vertAlign w:val="subscript"/>
              </w:rPr>
              <w:t>, Hub, y</w:t>
            </w:r>
            <w:r w:rsidRPr="0013396E">
              <w:tab/>
              <w:t>=</w:t>
            </w:r>
            <w:r w:rsidRPr="0013396E">
              <w:tab/>
            </w:r>
            <w:r w:rsidRPr="0013396E">
              <w:rPr>
                <w:position w:val="-20"/>
              </w:rPr>
              <w:object w:dxaOrig="225" w:dyaOrig="435" w14:anchorId="7DED0EAD">
                <v:shape id="_x0000_i1048" type="#_x0000_t75" style="width:12pt;height:18pt" o:ole="">
                  <v:imagedata r:id="rId45" o:title=""/>
                </v:shape>
                <o:OLEObject Type="Embed" ProgID="Equation.3" ShapeID="_x0000_i1048" DrawAspect="Content" ObjectID="_1844402897" r:id="rId48"/>
              </w:object>
            </w:r>
            <w:r w:rsidRPr="0013396E">
              <w:t xml:space="preserve">(HBDF </w:t>
            </w:r>
            <w:r w:rsidRPr="0013396E">
              <w:rPr>
                <w:i/>
                <w:vertAlign w:val="subscript"/>
              </w:rPr>
              <w:t xml:space="preserve">b, </w:t>
            </w:r>
            <w:proofErr w:type="spellStart"/>
            <w:r w:rsidRPr="0013396E">
              <w:rPr>
                <w:i/>
                <w:vertAlign w:val="subscript"/>
              </w:rPr>
              <w:t>hb</w:t>
            </w:r>
            <w:proofErr w:type="spellEnd"/>
            <w:r w:rsidRPr="0013396E">
              <w:rPr>
                <w:i/>
                <w:vertAlign w:val="subscript"/>
              </w:rPr>
              <w:t>, Hub</w:t>
            </w:r>
            <w:r w:rsidRPr="0013396E">
              <w:t xml:space="preserve"> * RTLMP </w:t>
            </w:r>
            <w:r w:rsidRPr="0013396E">
              <w:rPr>
                <w:i/>
                <w:vertAlign w:val="subscript"/>
              </w:rPr>
              <w:t xml:space="preserve">b, </w:t>
            </w:r>
            <w:proofErr w:type="spellStart"/>
            <w:r w:rsidRPr="0013396E">
              <w:rPr>
                <w:i/>
                <w:vertAlign w:val="subscript"/>
              </w:rPr>
              <w:t>hb</w:t>
            </w:r>
            <w:proofErr w:type="spellEnd"/>
            <w:r w:rsidRPr="0013396E">
              <w:rPr>
                <w:i/>
                <w:vertAlign w:val="subscript"/>
              </w:rPr>
              <w:t>, Hub, y</w:t>
            </w:r>
            <w:r w:rsidRPr="0013396E">
              <w:t>)</w:t>
            </w:r>
          </w:p>
          <w:p w14:paraId="0778490D" w14:textId="77777777" w:rsidR="00776199" w:rsidRPr="0013396E" w:rsidRDefault="00776199" w:rsidP="00776199">
            <w:pPr>
              <w:pStyle w:val="Formula"/>
              <w:ind w:left="2880" w:hanging="2160"/>
            </w:pPr>
            <w:r w:rsidRPr="0013396E">
              <w:t>HUBDF</w:t>
            </w:r>
            <w:r w:rsidRPr="0013396E">
              <w:rPr>
                <w:i/>
              </w:rPr>
              <w:t xml:space="preserve"> </w:t>
            </w:r>
            <w:proofErr w:type="spellStart"/>
            <w:r w:rsidRPr="0013396E">
              <w:rPr>
                <w:i/>
                <w:vertAlign w:val="subscript"/>
              </w:rPr>
              <w:t>hb</w:t>
            </w:r>
            <w:proofErr w:type="spellEnd"/>
            <w:r w:rsidRPr="0013396E">
              <w:rPr>
                <w:i/>
                <w:vertAlign w:val="subscript"/>
              </w:rPr>
              <w:t>, Hub</w:t>
            </w:r>
            <w:r w:rsidRPr="0013396E">
              <w:tab/>
            </w:r>
            <w:r w:rsidRPr="0013396E">
              <w:tab/>
              <w:t>=</w:t>
            </w:r>
            <w:r w:rsidRPr="0013396E">
              <w:tab/>
              <w:t xml:space="preserve"> 1 </w:t>
            </w:r>
            <w:r w:rsidRPr="0013396E">
              <w:rPr>
                <w:b/>
                <w:sz w:val="32"/>
                <w:szCs w:val="32"/>
              </w:rPr>
              <w:t>/</w:t>
            </w:r>
            <w:r w:rsidRPr="0013396E">
              <w:rPr>
                <w:b/>
              </w:rPr>
              <w:t xml:space="preserve"> </w:t>
            </w:r>
            <w:r w:rsidRPr="0013396E">
              <w:t xml:space="preserve">HB </w:t>
            </w:r>
            <w:r w:rsidRPr="0013396E">
              <w:rPr>
                <w:i/>
                <w:vertAlign w:val="subscript"/>
              </w:rPr>
              <w:t>Hub</w:t>
            </w:r>
            <w:r w:rsidRPr="0013396E">
              <w:t>, if HB</w:t>
            </w:r>
            <w:r w:rsidRPr="0013396E">
              <w:rPr>
                <w:vertAlign w:val="subscript"/>
              </w:rPr>
              <w:t xml:space="preserve"> </w:t>
            </w:r>
            <w:r w:rsidRPr="0013396E">
              <w:rPr>
                <w:i/>
                <w:vertAlign w:val="subscript"/>
              </w:rPr>
              <w:t>Hub</w:t>
            </w:r>
            <w:r w:rsidRPr="0013396E">
              <w:t xml:space="preserve"> ≠ 0</w:t>
            </w:r>
          </w:p>
          <w:p w14:paraId="2C972DBF" w14:textId="77777777" w:rsidR="00776199" w:rsidRPr="0013396E" w:rsidRDefault="00776199" w:rsidP="00776199">
            <w:pPr>
              <w:pStyle w:val="Formula"/>
              <w:ind w:left="2880" w:hanging="2160"/>
            </w:pPr>
            <w:r w:rsidRPr="0013396E">
              <w:t>HUBDF</w:t>
            </w:r>
            <w:r w:rsidRPr="0013396E">
              <w:rPr>
                <w:i/>
              </w:rPr>
              <w:t xml:space="preserve"> </w:t>
            </w:r>
            <w:proofErr w:type="spellStart"/>
            <w:r w:rsidRPr="0013396E">
              <w:rPr>
                <w:i/>
                <w:vertAlign w:val="subscript"/>
              </w:rPr>
              <w:t>hb</w:t>
            </w:r>
            <w:proofErr w:type="spellEnd"/>
            <w:r w:rsidRPr="0013396E">
              <w:rPr>
                <w:i/>
                <w:vertAlign w:val="subscript"/>
              </w:rPr>
              <w:t>, Hub</w:t>
            </w:r>
            <w:r w:rsidRPr="0013396E">
              <w:rPr>
                <w:i/>
                <w:vertAlign w:val="subscript"/>
              </w:rPr>
              <w:tab/>
            </w:r>
            <w:r w:rsidRPr="0013396E">
              <w:tab/>
              <w:t>=</w:t>
            </w:r>
            <w:r w:rsidRPr="0013396E">
              <w:tab/>
              <w:t xml:space="preserve"> 0, if HB</w:t>
            </w:r>
            <w:r w:rsidRPr="0013396E">
              <w:rPr>
                <w:vertAlign w:val="subscript"/>
              </w:rPr>
              <w:t xml:space="preserve"> </w:t>
            </w:r>
            <w:r w:rsidRPr="0013396E">
              <w:rPr>
                <w:i/>
                <w:vertAlign w:val="subscript"/>
              </w:rPr>
              <w:t>Hub</w:t>
            </w:r>
            <w:r w:rsidRPr="0013396E">
              <w:t xml:space="preserve"> = 0</w:t>
            </w:r>
          </w:p>
          <w:p w14:paraId="3EC2D0CD" w14:textId="77777777" w:rsidR="00776199" w:rsidRPr="0013396E" w:rsidRDefault="00776199" w:rsidP="00776199">
            <w:pPr>
              <w:pStyle w:val="Formula"/>
              <w:ind w:left="2880" w:hanging="2160"/>
            </w:pPr>
            <w:r w:rsidRPr="0013396E">
              <w:t xml:space="preserve">HBDF </w:t>
            </w:r>
            <w:r w:rsidRPr="0013396E">
              <w:rPr>
                <w:i/>
                <w:vertAlign w:val="subscript"/>
              </w:rPr>
              <w:t xml:space="preserve">b, </w:t>
            </w:r>
            <w:proofErr w:type="spellStart"/>
            <w:r w:rsidRPr="0013396E">
              <w:rPr>
                <w:i/>
                <w:vertAlign w:val="subscript"/>
              </w:rPr>
              <w:t>hb</w:t>
            </w:r>
            <w:proofErr w:type="spellEnd"/>
            <w:r w:rsidRPr="0013396E">
              <w:rPr>
                <w:i/>
                <w:vertAlign w:val="subscript"/>
              </w:rPr>
              <w:t>, Hub</w:t>
            </w:r>
            <w:r w:rsidRPr="0013396E">
              <w:rPr>
                <w:i/>
                <w:vertAlign w:val="subscript"/>
              </w:rPr>
              <w:tab/>
            </w:r>
            <w:r w:rsidRPr="0013396E">
              <w:tab/>
              <w:t>=</w:t>
            </w:r>
            <w:r w:rsidRPr="0013396E">
              <w:tab/>
              <w:t xml:space="preserve">1 </w:t>
            </w:r>
            <w:r w:rsidRPr="0013396E">
              <w:rPr>
                <w:b/>
                <w:sz w:val="32"/>
                <w:szCs w:val="32"/>
              </w:rPr>
              <w:t>/</w:t>
            </w:r>
            <w:r w:rsidRPr="0013396E">
              <w:t xml:space="preserve"> B</w:t>
            </w:r>
            <w:r w:rsidRPr="0013396E">
              <w:rPr>
                <w:i/>
              </w:rPr>
              <w:t xml:space="preserve"> </w:t>
            </w:r>
            <w:proofErr w:type="spellStart"/>
            <w:r w:rsidRPr="0013396E">
              <w:rPr>
                <w:i/>
                <w:vertAlign w:val="subscript"/>
              </w:rPr>
              <w:t>hb</w:t>
            </w:r>
            <w:proofErr w:type="spellEnd"/>
            <w:r w:rsidRPr="0013396E">
              <w:rPr>
                <w:i/>
                <w:vertAlign w:val="subscript"/>
              </w:rPr>
              <w:t>, Hub</w:t>
            </w:r>
            <w:r w:rsidRPr="0013396E">
              <w:t>, if B</w:t>
            </w:r>
            <w:r w:rsidRPr="0013396E">
              <w:rPr>
                <w:i/>
                <w:vertAlign w:val="subscript"/>
              </w:rPr>
              <w:t xml:space="preserve"> </w:t>
            </w:r>
            <w:proofErr w:type="spellStart"/>
            <w:r w:rsidRPr="0013396E">
              <w:rPr>
                <w:i/>
                <w:vertAlign w:val="subscript"/>
              </w:rPr>
              <w:t>hb</w:t>
            </w:r>
            <w:proofErr w:type="spellEnd"/>
            <w:r w:rsidRPr="0013396E">
              <w:rPr>
                <w:i/>
                <w:vertAlign w:val="subscript"/>
              </w:rPr>
              <w:t>, Hub</w:t>
            </w:r>
            <w:r w:rsidRPr="0013396E">
              <w:t xml:space="preserve"> ≠ 0</w:t>
            </w:r>
          </w:p>
          <w:p w14:paraId="52D12F33" w14:textId="77777777" w:rsidR="00776199" w:rsidRPr="0013396E" w:rsidRDefault="00776199" w:rsidP="00776199">
            <w:pPr>
              <w:pStyle w:val="BodyText"/>
              <w:ind w:firstLine="720"/>
            </w:pPr>
            <w:r w:rsidRPr="0013396E">
              <w:t xml:space="preserve">HBDF </w:t>
            </w:r>
            <w:r w:rsidRPr="0013396E">
              <w:rPr>
                <w:i/>
                <w:vertAlign w:val="subscript"/>
              </w:rPr>
              <w:t xml:space="preserve">b, </w:t>
            </w:r>
            <w:proofErr w:type="spellStart"/>
            <w:r w:rsidRPr="0013396E">
              <w:rPr>
                <w:i/>
                <w:vertAlign w:val="subscript"/>
              </w:rPr>
              <w:t>hb</w:t>
            </w:r>
            <w:proofErr w:type="spellEnd"/>
            <w:r w:rsidRPr="0013396E">
              <w:rPr>
                <w:i/>
                <w:vertAlign w:val="subscript"/>
              </w:rPr>
              <w:t>, Hub</w:t>
            </w:r>
            <w:r w:rsidRPr="0013396E">
              <w:rPr>
                <w:i/>
                <w:vertAlign w:val="subscript"/>
              </w:rPr>
              <w:tab/>
            </w:r>
            <w:r w:rsidRPr="0013396E">
              <w:tab/>
              <w:t>=</w:t>
            </w:r>
            <w:r w:rsidRPr="0013396E">
              <w:tab/>
              <w:t>0, if B</w:t>
            </w:r>
            <w:r w:rsidRPr="0013396E">
              <w:rPr>
                <w:i/>
                <w:vertAlign w:val="subscript"/>
              </w:rPr>
              <w:t xml:space="preserve"> </w:t>
            </w:r>
            <w:proofErr w:type="spellStart"/>
            <w:r w:rsidRPr="0013396E">
              <w:rPr>
                <w:i/>
                <w:vertAlign w:val="subscript"/>
              </w:rPr>
              <w:t>hb</w:t>
            </w:r>
            <w:proofErr w:type="spellEnd"/>
            <w:r w:rsidRPr="0013396E">
              <w:rPr>
                <w:i/>
                <w:vertAlign w:val="subscript"/>
              </w:rPr>
              <w:t>, Hub</w:t>
            </w:r>
            <w:r w:rsidRPr="0013396E">
              <w:t xml:space="preserve"> = 0</w:t>
            </w:r>
          </w:p>
          <w:p w14:paraId="3E0C927E" w14:textId="77777777" w:rsidR="00776199" w:rsidRPr="0013396E" w:rsidRDefault="00776199" w:rsidP="00776199">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B311BB" w:rsidRPr="0013396E" w14:paraId="2D500E69" w14:textId="77777777" w:rsidTr="00745852">
              <w:tc>
                <w:tcPr>
                  <w:tcW w:w="2035" w:type="dxa"/>
                </w:tcPr>
                <w:p w14:paraId="32FB88FC" w14:textId="77777777" w:rsidR="00B311BB" w:rsidRPr="0013396E" w:rsidRDefault="00B311BB" w:rsidP="00B311BB">
                  <w:pPr>
                    <w:pStyle w:val="TableHead"/>
                  </w:pPr>
                  <w:r w:rsidRPr="0013396E">
                    <w:t>Variable</w:t>
                  </w:r>
                </w:p>
              </w:tc>
              <w:tc>
                <w:tcPr>
                  <w:tcW w:w="1080" w:type="dxa"/>
                </w:tcPr>
                <w:p w14:paraId="76C2FEB7" w14:textId="77777777" w:rsidR="00B311BB" w:rsidRPr="0013396E" w:rsidRDefault="00B311BB" w:rsidP="00B311BB">
                  <w:pPr>
                    <w:pStyle w:val="TableHead"/>
                  </w:pPr>
                  <w:r w:rsidRPr="0013396E">
                    <w:t>Unit</w:t>
                  </w:r>
                </w:p>
              </w:tc>
              <w:tc>
                <w:tcPr>
                  <w:tcW w:w="6155" w:type="dxa"/>
                </w:tcPr>
                <w:p w14:paraId="31B2A426" w14:textId="77777777" w:rsidR="00B311BB" w:rsidRPr="0013396E" w:rsidRDefault="00B311BB" w:rsidP="00B311BB">
                  <w:pPr>
                    <w:pStyle w:val="TableHead"/>
                  </w:pPr>
                  <w:r w:rsidRPr="0013396E">
                    <w:t>Description</w:t>
                  </w:r>
                </w:p>
              </w:tc>
            </w:tr>
            <w:tr w:rsidR="00B311BB" w:rsidRPr="0013396E" w14:paraId="261AE869" w14:textId="77777777" w:rsidTr="00745852">
              <w:tc>
                <w:tcPr>
                  <w:tcW w:w="2035" w:type="dxa"/>
                </w:tcPr>
                <w:p w14:paraId="7345AC5B" w14:textId="28B725CB" w:rsidR="00B311BB" w:rsidRPr="0013396E" w:rsidRDefault="00B311BB" w:rsidP="00B311BB">
                  <w:pPr>
                    <w:pStyle w:val="TableBody"/>
                  </w:pPr>
                  <w:r w:rsidRPr="0013396E">
                    <w:t>HUBLMP</w:t>
                  </w:r>
                  <w:r w:rsidRPr="0013396E">
                    <w:rPr>
                      <w:b/>
                      <w:vertAlign w:val="subscript"/>
                    </w:rPr>
                    <w:t xml:space="preserve"> </w:t>
                  </w:r>
                  <w:r w:rsidRPr="0013396E">
                    <w:rPr>
                      <w:i/>
                      <w:vertAlign w:val="subscript"/>
                    </w:rPr>
                    <w:t>Hub, y</w:t>
                  </w:r>
                </w:p>
              </w:tc>
              <w:tc>
                <w:tcPr>
                  <w:tcW w:w="1080" w:type="dxa"/>
                </w:tcPr>
                <w:p w14:paraId="52F21392" w14:textId="1531997A" w:rsidR="00B311BB" w:rsidRPr="0013396E" w:rsidRDefault="00B311BB" w:rsidP="00B311BB">
                  <w:pPr>
                    <w:pStyle w:val="TableBody"/>
                  </w:pPr>
                  <w:r w:rsidRPr="0013396E">
                    <w:t>$/MWh</w:t>
                  </w:r>
                </w:p>
              </w:tc>
              <w:tc>
                <w:tcPr>
                  <w:tcW w:w="6155" w:type="dxa"/>
                </w:tcPr>
                <w:p w14:paraId="2BE5B343" w14:textId="2AD9AC69" w:rsidR="00B311BB" w:rsidRPr="0013396E" w:rsidRDefault="00B311BB" w:rsidP="00B311BB">
                  <w:pPr>
                    <w:pStyle w:val="TableBody"/>
                  </w:pPr>
                  <w:r w:rsidRPr="0013396E">
                    <w:rPr>
                      <w:i/>
                    </w:rPr>
                    <w:t>Hub Locational Marginal Price</w:t>
                  </w:r>
                  <w:r w:rsidRPr="0013396E">
                    <w:sym w:font="Symbol" w:char="F0BE"/>
                  </w:r>
                  <w:r w:rsidRPr="0013396E">
                    <w:t xml:space="preserve">The Hub LMP for the Hub for the SCED Interval </w:t>
                  </w:r>
                  <w:r w:rsidRPr="0013396E">
                    <w:rPr>
                      <w:i/>
                    </w:rPr>
                    <w:t>y</w:t>
                  </w:r>
                  <w:r w:rsidRPr="0013396E">
                    <w:t>.</w:t>
                  </w:r>
                </w:p>
              </w:tc>
            </w:tr>
            <w:tr w:rsidR="00B311BB" w:rsidRPr="0013396E" w14:paraId="686EB099" w14:textId="77777777" w:rsidTr="00745852">
              <w:tc>
                <w:tcPr>
                  <w:tcW w:w="2035" w:type="dxa"/>
                </w:tcPr>
                <w:p w14:paraId="7152BA2A" w14:textId="7BB7F41F" w:rsidR="00B311BB" w:rsidRPr="0013396E" w:rsidRDefault="00B311BB" w:rsidP="00B311BB">
                  <w:pPr>
                    <w:pStyle w:val="TableBody"/>
                  </w:pPr>
                  <w:r w:rsidRPr="0013396E">
                    <w:t xml:space="preserve">RTHBP </w:t>
                  </w:r>
                  <w:proofErr w:type="spellStart"/>
                  <w:r w:rsidRPr="0013396E">
                    <w:rPr>
                      <w:i/>
                      <w:vertAlign w:val="subscript"/>
                    </w:rPr>
                    <w:t>hb</w:t>
                  </w:r>
                  <w:proofErr w:type="spellEnd"/>
                  <w:r w:rsidRPr="0013396E">
                    <w:rPr>
                      <w:i/>
                      <w:vertAlign w:val="subscript"/>
                    </w:rPr>
                    <w:t>, Hub, y</w:t>
                  </w:r>
                </w:p>
              </w:tc>
              <w:tc>
                <w:tcPr>
                  <w:tcW w:w="1080" w:type="dxa"/>
                </w:tcPr>
                <w:p w14:paraId="0DBCDC0A" w14:textId="5B1D45C1" w:rsidR="00B311BB" w:rsidRPr="0013396E" w:rsidRDefault="00B311BB" w:rsidP="00B311BB">
                  <w:pPr>
                    <w:pStyle w:val="TableBody"/>
                  </w:pPr>
                  <w:r w:rsidRPr="0013396E">
                    <w:t>$/MWh</w:t>
                  </w:r>
                </w:p>
              </w:tc>
              <w:tc>
                <w:tcPr>
                  <w:tcW w:w="6155" w:type="dxa"/>
                </w:tcPr>
                <w:p w14:paraId="21522C00" w14:textId="0D09E258" w:rsidR="00B311BB" w:rsidRPr="0013396E" w:rsidRDefault="00B311BB" w:rsidP="00B311BB">
                  <w:pPr>
                    <w:pStyle w:val="TableBody"/>
                  </w:pPr>
                  <w:r w:rsidRPr="0013396E">
                    <w:rPr>
                      <w:i/>
                    </w:rPr>
                    <w:t>Real-Time Hub Bus Price at Hub Bus per SCED interval</w:t>
                  </w:r>
                  <w:r w:rsidRPr="0013396E">
                    <w:sym w:font="Symbol" w:char="F0BE"/>
                  </w:r>
                  <w:r w:rsidRPr="0013396E">
                    <w:t xml:space="preserve">The Real-Time energy price at Hub Bus </w:t>
                  </w:r>
                  <w:proofErr w:type="spellStart"/>
                  <w:r w:rsidRPr="0013396E">
                    <w:rPr>
                      <w:i/>
                    </w:rPr>
                    <w:t>hb</w:t>
                  </w:r>
                  <w:proofErr w:type="spellEnd"/>
                  <w:r w:rsidRPr="0013396E">
                    <w:t xml:space="preserve"> for the SCED interval </w:t>
                  </w:r>
                  <w:r w:rsidRPr="0013396E">
                    <w:rPr>
                      <w:i/>
                    </w:rPr>
                    <w:t>y</w:t>
                  </w:r>
                  <w:r w:rsidRPr="0013396E">
                    <w:t>.</w:t>
                  </w:r>
                </w:p>
              </w:tc>
            </w:tr>
            <w:tr w:rsidR="00B311BB" w:rsidRPr="0013396E" w14:paraId="4A00A443" w14:textId="77777777" w:rsidTr="00745852">
              <w:tc>
                <w:tcPr>
                  <w:tcW w:w="2035" w:type="dxa"/>
                </w:tcPr>
                <w:p w14:paraId="7F7F6048" w14:textId="4F3D0CA8" w:rsidR="00B311BB" w:rsidRPr="0013396E" w:rsidRDefault="00B311BB" w:rsidP="00B311BB">
                  <w:pPr>
                    <w:pStyle w:val="TableBody"/>
                  </w:pPr>
                  <w:r w:rsidRPr="0013396E">
                    <w:t>HUBLMP</w:t>
                  </w:r>
                  <w:r w:rsidRPr="0013396E">
                    <w:rPr>
                      <w:i/>
                      <w:vertAlign w:val="subscript"/>
                    </w:rPr>
                    <w:t xml:space="preserve"> ERCOT345Bus,y</w:t>
                  </w:r>
                </w:p>
              </w:tc>
              <w:tc>
                <w:tcPr>
                  <w:tcW w:w="1080" w:type="dxa"/>
                </w:tcPr>
                <w:p w14:paraId="549DB1B3" w14:textId="741B55D4" w:rsidR="00B311BB" w:rsidRPr="0013396E" w:rsidRDefault="00B311BB" w:rsidP="00B311BB">
                  <w:pPr>
                    <w:pStyle w:val="TableBody"/>
                  </w:pPr>
                  <w:r w:rsidRPr="0013396E">
                    <w:t>$/MWh</w:t>
                  </w:r>
                </w:p>
              </w:tc>
              <w:tc>
                <w:tcPr>
                  <w:tcW w:w="6155" w:type="dxa"/>
                </w:tcPr>
                <w:p w14:paraId="40B7107F" w14:textId="57B8AD2F" w:rsidR="00B311BB" w:rsidRPr="0013396E" w:rsidRDefault="00B311BB" w:rsidP="00B311BB">
                  <w:pPr>
                    <w:pStyle w:val="TableBody"/>
                  </w:pPr>
                  <w:r w:rsidRPr="0013396E">
                    <w:rPr>
                      <w:i/>
                    </w:rPr>
                    <w:t>Hub Locational Marginal Price for the ERCOT345Bus</w:t>
                  </w:r>
                  <w:r w:rsidRPr="0013396E">
                    <w:sym w:font="Symbol" w:char="F0BE"/>
                  </w:r>
                  <w:r w:rsidRPr="0013396E">
                    <w:t xml:space="preserve">The Hub LMP for the ERCOT Bus Average 345 kV Hub (ERCOT 345 Bus), for the SCED Interval </w:t>
                  </w:r>
                  <w:r w:rsidRPr="0013396E">
                    <w:rPr>
                      <w:i/>
                    </w:rPr>
                    <w:t>y</w:t>
                  </w:r>
                  <w:r w:rsidRPr="0013396E">
                    <w:t>.</w:t>
                  </w:r>
                </w:p>
              </w:tc>
            </w:tr>
            <w:tr w:rsidR="00B311BB" w:rsidRPr="0013396E" w14:paraId="14A02917" w14:textId="77777777" w:rsidTr="00745852">
              <w:tc>
                <w:tcPr>
                  <w:tcW w:w="2035" w:type="dxa"/>
                </w:tcPr>
                <w:p w14:paraId="4DF3AA97" w14:textId="62D8D7FD" w:rsidR="00B311BB" w:rsidRPr="0013396E" w:rsidRDefault="00B311BB" w:rsidP="00B311BB">
                  <w:pPr>
                    <w:pStyle w:val="TableBody"/>
                  </w:pPr>
                  <w:r w:rsidRPr="0013396E">
                    <w:rPr>
                      <w:lang w:val="fr-FR"/>
                    </w:rPr>
                    <w:t xml:space="preserve">RTLMP </w:t>
                  </w:r>
                  <w:r w:rsidRPr="0013396E">
                    <w:rPr>
                      <w:i/>
                      <w:vertAlign w:val="subscript"/>
                      <w:lang w:val="fr-FR"/>
                    </w:rPr>
                    <w:t xml:space="preserve">b, </w:t>
                  </w:r>
                  <w:proofErr w:type="spellStart"/>
                  <w:r w:rsidRPr="0013396E">
                    <w:rPr>
                      <w:i/>
                      <w:vertAlign w:val="subscript"/>
                      <w:lang w:val="fr-FR"/>
                    </w:rPr>
                    <w:t>hb</w:t>
                  </w:r>
                  <w:proofErr w:type="spellEnd"/>
                  <w:r w:rsidRPr="0013396E">
                    <w:rPr>
                      <w:i/>
                      <w:vertAlign w:val="subscript"/>
                      <w:lang w:val="fr-FR"/>
                    </w:rPr>
                    <w:t>, Hub, y</w:t>
                  </w:r>
                </w:p>
              </w:tc>
              <w:tc>
                <w:tcPr>
                  <w:tcW w:w="1080" w:type="dxa"/>
                </w:tcPr>
                <w:p w14:paraId="17E441DE" w14:textId="33E2DEAD" w:rsidR="00B311BB" w:rsidRPr="0013396E" w:rsidRDefault="00B311BB" w:rsidP="00B311BB">
                  <w:pPr>
                    <w:pStyle w:val="TableBody"/>
                  </w:pPr>
                  <w:r w:rsidRPr="0013396E">
                    <w:t>$/MWh</w:t>
                  </w:r>
                </w:p>
              </w:tc>
              <w:tc>
                <w:tcPr>
                  <w:tcW w:w="6155" w:type="dxa"/>
                </w:tcPr>
                <w:p w14:paraId="2ABFA16A" w14:textId="21855D8E" w:rsidR="00B311BB" w:rsidRPr="0013396E" w:rsidRDefault="00B311BB" w:rsidP="00B311BB">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proofErr w:type="spellStart"/>
                  <w:r w:rsidRPr="0013396E">
                    <w:rPr>
                      <w:i/>
                    </w:rPr>
                    <w:t>hb</w:t>
                  </w:r>
                  <w:proofErr w:type="spellEnd"/>
                  <w:r w:rsidRPr="0013396E">
                    <w:t xml:space="preserve">, for the SCED interval </w:t>
                  </w:r>
                  <w:r w:rsidRPr="0013396E">
                    <w:rPr>
                      <w:i/>
                    </w:rPr>
                    <w:t>y</w:t>
                  </w:r>
                  <w:r w:rsidRPr="0013396E">
                    <w:t>.</w:t>
                  </w:r>
                </w:p>
              </w:tc>
            </w:tr>
            <w:tr w:rsidR="00B311BB" w:rsidRPr="0013396E" w14:paraId="46C05FEB" w14:textId="77777777" w:rsidTr="00745852">
              <w:tc>
                <w:tcPr>
                  <w:tcW w:w="2035" w:type="dxa"/>
                </w:tcPr>
                <w:p w14:paraId="37A78A76" w14:textId="1462C7BC" w:rsidR="00B311BB" w:rsidRPr="0013396E" w:rsidRDefault="00B311BB" w:rsidP="00B311BB">
                  <w:pPr>
                    <w:pStyle w:val="TableBody"/>
                  </w:pPr>
                  <w:r w:rsidRPr="0013396E">
                    <w:t xml:space="preserve">HUBDF </w:t>
                  </w:r>
                  <w:proofErr w:type="spellStart"/>
                  <w:r w:rsidRPr="0013396E">
                    <w:rPr>
                      <w:i/>
                      <w:vertAlign w:val="subscript"/>
                    </w:rPr>
                    <w:t>hb</w:t>
                  </w:r>
                  <w:proofErr w:type="spellEnd"/>
                  <w:r w:rsidRPr="0013396E">
                    <w:rPr>
                      <w:i/>
                      <w:vertAlign w:val="subscript"/>
                    </w:rPr>
                    <w:t>, Hub</w:t>
                  </w:r>
                </w:p>
              </w:tc>
              <w:tc>
                <w:tcPr>
                  <w:tcW w:w="1080" w:type="dxa"/>
                </w:tcPr>
                <w:p w14:paraId="31779E6B" w14:textId="2C954526" w:rsidR="00B311BB" w:rsidRPr="0013396E" w:rsidRDefault="00B311BB" w:rsidP="00B311BB">
                  <w:pPr>
                    <w:pStyle w:val="TableBody"/>
                  </w:pPr>
                  <w:r w:rsidRPr="0013396E">
                    <w:t>none</w:t>
                  </w:r>
                </w:p>
              </w:tc>
              <w:tc>
                <w:tcPr>
                  <w:tcW w:w="6155" w:type="dxa"/>
                </w:tcPr>
                <w:p w14:paraId="550548A2" w14:textId="758A9213" w:rsidR="00B311BB" w:rsidRPr="0013396E" w:rsidRDefault="00B311BB" w:rsidP="00B311BB">
                  <w:pPr>
                    <w:pStyle w:val="TableBody"/>
                  </w:pPr>
                  <w:r w:rsidRPr="0013396E">
                    <w:rPr>
                      <w:i/>
                    </w:rPr>
                    <w:t>Hub Distribution Factor per Hub Bus</w:t>
                  </w:r>
                  <w:r w:rsidRPr="0013396E">
                    <w:sym w:font="Symbol" w:char="F0BE"/>
                  </w:r>
                  <w:r w:rsidRPr="0013396E">
                    <w:t xml:space="preserve">The distribution factor of Hub Bus </w:t>
                  </w:r>
                  <w:proofErr w:type="spellStart"/>
                  <w:r w:rsidRPr="0013396E">
                    <w:rPr>
                      <w:i/>
                    </w:rPr>
                    <w:t>hb</w:t>
                  </w:r>
                  <w:proofErr w:type="spellEnd"/>
                  <w:r w:rsidRPr="0013396E">
                    <w:t xml:space="preserve">.  </w:t>
                  </w:r>
                </w:p>
              </w:tc>
            </w:tr>
            <w:tr w:rsidR="00B311BB" w:rsidRPr="0013396E" w14:paraId="29AAC628" w14:textId="77777777" w:rsidTr="00745852">
              <w:tc>
                <w:tcPr>
                  <w:tcW w:w="2035" w:type="dxa"/>
                </w:tcPr>
                <w:p w14:paraId="13AC939A" w14:textId="6012E9D9" w:rsidR="00B311BB" w:rsidRPr="0013396E" w:rsidRDefault="00B311BB" w:rsidP="00B311BB">
                  <w:pPr>
                    <w:pStyle w:val="TableBody"/>
                  </w:pPr>
                  <w:r w:rsidRPr="0013396E">
                    <w:t xml:space="preserve">HBDF </w:t>
                  </w:r>
                  <w:r w:rsidRPr="0013396E">
                    <w:rPr>
                      <w:i/>
                      <w:vertAlign w:val="subscript"/>
                    </w:rPr>
                    <w:t xml:space="preserve">b, </w:t>
                  </w:r>
                  <w:proofErr w:type="spellStart"/>
                  <w:r w:rsidRPr="0013396E">
                    <w:rPr>
                      <w:i/>
                      <w:vertAlign w:val="subscript"/>
                    </w:rPr>
                    <w:t>hb</w:t>
                  </w:r>
                  <w:proofErr w:type="spellEnd"/>
                  <w:r w:rsidRPr="0013396E">
                    <w:rPr>
                      <w:i/>
                      <w:vertAlign w:val="subscript"/>
                    </w:rPr>
                    <w:t>, Hub</w:t>
                  </w:r>
                </w:p>
              </w:tc>
              <w:tc>
                <w:tcPr>
                  <w:tcW w:w="1080" w:type="dxa"/>
                </w:tcPr>
                <w:p w14:paraId="5EA72B59" w14:textId="50A208EA" w:rsidR="00B311BB" w:rsidRPr="0013396E" w:rsidRDefault="00B311BB" w:rsidP="00B311BB">
                  <w:pPr>
                    <w:pStyle w:val="TableBody"/>
                  </w:pPr>
                  <w:r w:rsidRPr="0013396E">
                    <w:t>none</w:t>
                  </w:r>
                </w:p>
              </w:tc>
              <w:tc>
                <w:tcPr>
                  <w:tcW w:w="6155" w:type="dxa"/>
                </w:tcPr>
                <w:p w14:paraId="4E36DC35" w14:textId="733CE61A" w:rsidR="00B311BB" w:rsidRPr="0013396E" w:rsidRDefault="00B311BB" w:rsidP="00B311BB">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w:t>
                  </w:r>
                  <w:r w:rsidRPr="0013396E">
                    <w:rPr>
                      <w:i/>
                    </w:rPr>
                    <w:t xml:space="preserve"> </w:t>
                  </w:r>
                  <w:proofErr w:type="spellStart"/>
                  <w:r w:rsidRPr="0013396E">
                    <w:rPr>
                      <w:i/>
                    </w:rPr>
                    <w:t>hb</w:t>
                  </w:r>
                  <w:proofErr w:type="spellEnd"/>
                  <w:r w:rsidRPr="0013396E">
                    <w:t xml:space="preserve">.  </w:t>
                  </w:r>
                </w:p>
              </w:tc>
            </w:tr>
            <w:tr w:rsidR="00B311BB" w:rsidRPr="0013396E" w14:paraId="69C15A76" w14:textId="77777777" w:rsidTr="00745852">
              <w:tc>
                <w:tcPr>
                  <w:tcW w:w="2035" w:type="dxa"/>
                </w:tcPr>
                <w:p w14:paraId="55F11E31" w14:textId="02545F45" w:rsidR="00B311BB" w:rsidRPr="0013396E" w:rsidRDefault="00B311BB" w:rsidP="00B311BB">
                  <w:pPr>
                    <w:pStyle w:val="TableBody"/>
                  </w:pPr>
                  <w:r w:rsidRPr="0013396E">
                    <w:t xml:space="preserve">B </w:t>
                  </w:r>
                  <w:proofErr w:type="spellStart"/>
                  <w:r w:rsidRPr="0013396E">
                    <w:rPr>
                      <w:i/>
                      <w:vertAlign w:val="subscript"/>
                    </w:rPr>
                    <w:t>hb</w:t>
                  </w:r>
                  <w:proofErr w:type="spellEnd"/>
                  <w:r w:rsidRPr="0013396E">
                    <w:rPr>
                      <w:i/>
                      <w:vertAlign w:val="subscript"/>
                    </w:rPr>
                    <w:t>, Hub</w:t>
                  </w:r>
                </w:p>
              </w:tc>
              <w:tc>
                <w:tcPr>
                  <w:tcW w:w="1080" w:type="dxa"/>
                </w:tcPr>
                <w:p w14:paraId="1E202C53" w14:textId="79D79C3A" w:rsidR="00B311BB" w:rsidRPr="0013396E" w:rsidRDefault="00B311BB" w:rsidP="00B311BB">
                  <w:pPr>
                    <w:pStyle w:val="TableBody"/>
                  </w:pPr>
                  <w:r w:rsidRPr="0013396E">
                    <w:t>none</w:t>
                  </w:r>
                </w:p>
              </w:tc>
              <w:tc>
                <w:tcPr>
                  <w:tcW w:w="6155" w:type="dxa"/>
                </w:tcPr>
                <w:p w14:paraId="53511C8E" w14:textId="5F9145D2" w:rsidR="00B311BB" w:rsidRPr="0013396E" w:rsidRDefault="00B311BB" w:rsidP="00B311BB">
                  <w:pPr>
                    <w:pStyle w:val="TableBody"/>
                  </w:pPr>
                  <w:r w:rsidRPr="0013396E">
                    <w:t xml:space="preserve">The total number of energized Electrical Buses in Hub Bus </w:t>
                  </w:r>
                  <w:proofErr w:type="spellStart"/>
                  <w:r w:rsidRPr="0013396E">
                    <w:rPr>
                      <w:i/>
                    </w:rPr>
                    <w:t>hb</w:t>
                  </w:r>
                  <w:proofErr w:type="spellEnd"/>
                  <w:r w:rsidRPr="0013396E">
                    <w:t>.</w:t>
                  </w:r>
                </w:p>
              </w:tc>
            </w:tr>
            <w:tr w:rsidR="00B311BB" w:rsidRPr="0013396E" w14:paraId="308E11B9" w14:textId="77777777" w:rsidTr="00745852">
              <w:tc>
                <w:tcPr>
                  <w:tcW w:w="2035" w:type="dxa"/>
                </w:tcPr>
                <w:p w14:paraId="4A275DA6" w14:textId="633077A8" w:rsidR="00B311BB" w:rsidRPr="0013396E" w:rsidRDefault="00B311BB" w:rsidP="00B311BB">
                  <w:pPr>
                    <w:pStyle w:val="TableBody"/>
                  </w:pPr>
                  <w:r w:rsidRPr="0013396E">
                    <w:lastRenderedPageBreak/>
                    <w:t>HB</w:t>
                  </w:r>
                  <w:r w:rsidRPr="0013396E">
                    <w:rPr>
                      <w:vertAlign w:val="subscript"/>
                    </w:rPr>
                    <w:t xml:space="preserve"> </w:t>
                  </w:r>
                  <w:r w:rsidRPr="0013396E">
                    <w:rPr>
                      <w:i/>
                      <w:vertAlign w:val="subscript"/>
                    </w:rPr>
                    <w:t>Hub</w:t>
                  </w:r>
                </w:p>
              </w:tc>
              <w:tc>
                <w:tcPr>
                  <w:tcW w:w="1080" w:type="dxa"/>
                </w:tcPr>
                <w:p w14:paraId="634080BF" w14:textId="556B5739" w:rsidR="00B311BB" w:rsidRPr="0013396E" w:rsidRDefault="00B311BB" w:rsidP="00B311BB">
                  <w:pPr>
                    <w:pStyle w:val="TableBody"/>
                  </w:pPr>
                  <w:r w:rsidRPr="0013396E">
                    <w:t>none</w:t>
                  </w:r>
                </w:p>
              </w:tc>
              <w:tc>
                <w:tcPr>
                  <w:tcW w:w="6155" w:type="dxa"/>
                </w:tcPr>
                <w:p w14:paraId="3C980F41" w14:textId="11FE14D4" w:rsidR="00B311BB" w:rsidRPr="0013396E" w:rsidRDefault="00B311BB" w:rsidP="00B311BB">
                  <w:pPr>
                    <w:pStyle w:val="TableBody"/>
                  </w:pPr>
                  <w:r w:rsidRPr="0013396E">
                    <w:t>The total number of Hub Buses in the Hub with at least one energized component in each Hub Bus.</w:t>
                  </w:r>
                </w:p>
              </w:tc>
            </w:tr>
            <w:tr w:rsidR="00B311BB" w:rsidRPr="0013396E" w14:paraId="7C7CC138" w14:textId="77777777" w:rsidTr="00745852">
              <w:tc>
                <w:tcPr>
                  <w:tcW w:w="2035" w:type="dxa"/>
                </w:tcPr>
                <w:p w14:paraId="65006CCD" w14:textId="5B71CACD" w:rsidR="00B311BB" w:rsidRPr="0013396E" w:rsidRDefault="00B311BB" w:rsidP="00B311BB">
                  <w:pPr>
                    <w:pStyle w:val="TableBody"/>
                  </w:pPr>
                  <w:r w:rsidRPr="0013396E">
                    <w:rPr>
                      <w:i/>
                    </w:rPr>
                    <w:t>Hub</w:t>
                  </w:r>
                </w:p>
              </w:tc>
              <w:tc>
                <w:tcPr>
                  <w:tcW w:w="1080" w:type="dxa"/>
                </w:tcPr>
                <w:p w14:paraId="5C5AD6DA" w14:textId="377E06BF" w:rsidR="00B311BB" w:rsidRPr="0013396E" w:rsidRDefault="00B311BB" w:rsidP="00B311BB">
                  <w:pPr>
                    <w:pStyle w:val="TableBody"/>
                  </w:pPr>
                  <w:r w:rsidRPr="0013396E">
                    <w:t>none</w:t>
                  </w:r>
                </w:p>
              </w:tc>
              <w:tc>
                <w:tcPr>
                  <w:tcW w:w="6155" w:type="dxa"/>
                </w:tcPr>
                <w:p w14:paraId="23F155FE" w14:textId="78D592EB" w:rsidR="00B311BB" w:rsidRPr="0013396E" w:rsidRDefault="00B311BB" w:rsidP="00B311BB">
                  <w:pPr>
                    <w:pStyle w:val="TableBody"/>
                  </w:pPr>
                  <w:r w:rsidRPr="0013396E">
                    <w:t>One of the following Hubs: North 345 kV Hub, South 345 kV Hub, Houston 345 kV Hub, West 345 kV Hub, the Panhandle 345 kV Hub, or the Lower Rio Grande Valley 138/345 kV Hub.</w:t>
                  </w:r>
                </w:p>
              </w:tc>
            </w:tr>
            <w:tr w:rsidR="00B311BB" w:rsidRPr="0013396E" w14:paraId="6AF845D5" w14:textId="77777777" w:rsidTr="00745852">
              <w:tc>
                <w:tcPr>
                  <w:tcW w:w="2035" w:type="dxa"/>
                </w:tcPr>
                <w:p w14:paraId="7979CB0D" w14:textId="347230CA" w:rsidR="00B311BB" w:rsidRPr="0013396E" w:rsidRDefault="00B311BB" w:rsidP="00B311BB">
                  <w:pPr>
                    <w:pStyle w:val="TableBody"/>
                  </w:pPr>
                  <w:proofErr w:type="spellStart"/>
                  <w:r w:rsidRPr="0013396E">
                    <w:rPr>
                      <w:i/>
                    </w:rPr>
                    <w:t>hb</w:t>
                  </w:r>
                  <w:proofErr w:type="spellEnd"/>
                </w:p>
              </w:tc>
              <w:tc>
                <w:tcPr>
                  <w:tcW w:w="1080" w:type="dxa"/>
                </w:tcPr>
                <w:p w14:paraId="506F9A06" w14:textId="1BC6931F" w:rsidR="00B311BB" w:rsidRPr="0013396E" w:rsidRDefault="00B311BB" w:rsidP="00B311BB">
                  <w:pPr>
                    <w:pStyle w:val="TableBody"/>
                  </w:pPr>
                  <w:r w:rsidRPr="0013396E">
                    <w:t>none</w:t>
                  </w:r>
                </w:p>
              </w:tc>
              <w:tc>
                <w:tcPr>
                  <w:tcW w:w="6155" w:type="dxa"/>
                </w:tcPr>
                <w:p w14:paraId="6474AC06" w14:textId="2C06C8A8" w:rsidR="00B311BB" w:rsidRPr="0013396E" w:rsidRDefault="00B311BB" w:rsidP="00B311BB">
                  <w:pPr>
                    <w:pStyle w:val="TableBody"/>
                  </w:pPr>
                  <w:r w:rsidRPr="0013396E">
                    <w:t>A Hub Bus that is a component of the Hub with at least one energized component.</w:t>
                  </w:r>
                </w:p>
              </w:tc>
            </w:tr>
            <w:tr w:rsidR="00B311BB" w:rsidRPr="0013396E" w14:paraId="22D7F103" w14:textId="77777777" w:rsidTr="00745852">
              <w:tc>
                <w:tcPr>
                  <w:tcW w:w="2035" w:type="dxa"/>
                </w:tcPr>
                <w:p w14:paraId="519BEC8C" w14:textId="1B4C97F2" w:rsidR="00B311BB" w:rsidRPr="0013396E" w:rsidRDefault="00B311BB" w:rsidP="00B311BB">
                  <w:pPr>
                    <w:pStyle w:val="TableBody"/>
                  </w:pPr>
                  <w:r w:rsidRPr="0013396E">
                    <w:rPr>
                      <w:i/>
                    </w:rPr>
                    <w:t>y</w:t>
                  </w:r>
                </w:p>
              </w:tc>
              <w:tc>
                <w:tcPr>
                  <w:tcW w:w="1080" w:type="dxa"/>
                </w:tcPr>
                <w:p w14:paraId="65CE8D8D" w14:textId="646DDA41" w:rsidR="00B311BB" w:rsidRPr="0013396E" w:rsidRDefault="00B311BB" w:rsidP="00B311BB">
                  <w:pPr>
                    <w:pStyle w:val="TableBody"/>
                  </w:pPr>
                  <w:r w:rsidRPr="0013396E">
                    <w:t>none</w:t>
                  </w:r>
                </w:p>
              </w:tc>
              <w:tc>
                <w:tcPr>
                  <w:tcW w:w="6155" w:type="dxa"/>
                </w:tcPr>
                <w:p w14:paraId="40193A22" w14:textId="655AEA6B" w:rsidR="00B311BB" w:rsidRPr="0013396E" w:rsidRDefault="00B311BB" w:rsidP="00B311BB">
                  <w:pPr>
                    <w:pStyle w:val="TableBody"/>
                  </w:pPr>
                  <w:r w:rsidRPr="0013396E">
                    <w:t>A SCED interval.</w:t>
                  </w:r>
                </w:p>
              </w:tc>
            </w:tr>
            <w:tr w:rsidR="00B311BB" w:rsidRPr="0013396E" w14:paraId="1228133E" w14:textId="77777777" w:rsidTr="00745852">
              <w:tc>
                <w:tcPr>
                  <w:tcW w:w="2035" w:type="dxa"/>
                </w:tcPr>
                <w:p w14:paraId="5145BE94" w14:textId="6BDFFFE8" w:rsidR="00B311BB" w:rsidRPr="0013396E" w:rsidRDefault="00B311BB" w:rsidP="00B311BB">
                  <w:pPr>
                    <w:pStyle w:val="TableBody"/>
                  </w:pPr>
                  <w:r w:rsidRPr="0013396E">
                    <w:rPr>
                      <w:i/>
                    </w:rPr>
                    <w:t>b</w:t>
                  </w:r>
                </w:p>
              </w:tc>
              <w:tc>
                <w:tcPr>
                  <w:tcW w:w="1080" w:type="dxa"/>
                </w:tcPr>
                <w:p w14:paraId="7BAD2055" w14:textId="0B695CD9" w:rsidR="00B311BB" w:rsidRPr="0013396E" w:rsidRDefault="00B311BB" w:rsidP="00B311BB">
                  <w:pPr>
                    <w:pStyle w:val="TableBody"/>
                  </w:pPr>
                  <w:r w:rsidRPr="0013396E">
                    <w:t>none</w:t>
                  </w:r>
                </w:p>
              </w:tc>
              <w:tc>
                <w:tcPr>
                  <w:tcW w:w="6155" w:type="dxa"/>
                </w:tcPr>
                <w:p w14:paraId="3BBE64A6" w14:textId="641BA428" w:rsidR="00B311BB" w:rsidRPr="0013396E" w:rsidRDefault="00B311BB" w:rsidP="00B311BB">
                  <w:pPr>
                    <w:pStyle w:val="TableBody"/>
                  </w:pPr>
                  <w:r w:rsidRPr="0013396E">
                    <w:t>An energized Electrical Bus that is a component of a Hub Bus.</w:t>
                  </w:r>
                </w:p>
              </w:tc>
            </w:tr>
          </w:tbl>
          <w:p w14:paraId="134AC816" w14:textId="77777777" w:rsidR="00776199" w:rsidRPr="0013396E" w:rsidRDefault="00776199" w:rsidP="00776199">
            <w:pPr>
              <w:pStyle w:val="BodyText"/>
              <w:spacing w:before="240"/>
              <w:ind w:left="720" w:hanging="720"/>
            </w:pPr>
            <w:r w:rsidRPr="0013396E">
              <w:t>(3)</w:t>
            </w:r>
            <w:r w:rsidRPr="0013396E">
              <w:tab/>
              <w:t xml:space="preserve">The Hub LMP for the ERCOT Hub Average 345 kV Hub (ERCOT 345) for a SCED Interval is calculated as follows: </w:t>
            </w:r>
          </w:p>
          <w:p w14:paraId="36EA9EC7" w14:textId="77777777" w:rsidR="00776199" w:rsidRPr="0013396E" w:rsidRDefault="00776199" w:rsidP="00776199">
            <w:pPr>
              <w:pStyle w:val="FormulaBold"/>
              <w:rPr>
                <w:lang w:val="es-MX"/>
              </w:rPr>
            </w:pPr>
            <w:r w:rsidRPr="0013396E">
              <w:rPr>
                <w:lang w:val="es-MX"/>
              </w:rPr>
              <w:t>HUBLMP</w:t>
            </w:r>
            <w:r w:rsidRPr="0013396E">
              <w:rPr>
                <w:i/>
                <w:vertAlign w:val="subscript"/>
                <w:lang w:val="es-MX"/>
              </w:rPr>
              <w:t xml:space="preserve"> ERCOT345</w:t>
            </w:r>
            <w:r w:rsidRPr="0013396E">
              <w:rPr>
                <w:i/>
                <w:vertAlign w:val="subscript"/>
              </w:rPr>
              <w:t>, y</w:t>
            </w:r>
            <w:r w:rsidRPr="0013396E">
              <w:rPr>
                <w:lang w:val="es-MX"/>
              </w:rPr>
              <w:tab/>
              <w:t>=</w:t>
            </w:r>
            <w:r w:rsidRPr="0013396E">
              <w:rPr>
                <w:lang w:val="es-MX"/>
              </w:rPr>
              <w:tab/>
              <w:t>(HUBLMP</w:t>
            </w:r>
            <w:r w:rsidRPr="0013396E">
              <w:rPr>
                <w:i/>
                <w:vertAlign w:val="subscript"/>
                <w:lang w:val="es-MX"/>
              </w:rPr>
              <w:t>NORTH345</w:t>
            </w:r>
            <w:r w:rsidRPr="0013396E">
              <w:rPr>
                <w:i/>
                <w:vertAlign w:val="subscript"/>
              </w:rPr>
              <w:t>, y</w:t>
            </w:r>
            <w:r w:rsidRPr="0013396E">
              <w:rPr>
                <w:lang w:val="es-MX"/>
              </w:rPr>
              <w:t xml:space="preserve"> + HUBLMP</w:t>
            </w:r>
            <w:r w:rsidRPr="0013396E">
              <w:rPr>
                <w:i/>
                <w:vertAlign w:val="subscript"/>
                <w:lang w:val="es-MX"/>
              </w:rPr>
              <w:t>SOUTH345</w:t>
            </w:r>
            <w:r w:rsidRPr="0013396E">
              <w:rPr>
                <w:i/>
                <w:vertAlign w:val="subscript"/>
              </w:rPr>
              <w:t>, y</w:t>
            </w:r>
            <w:r w:rsidRPr="0013396E">
              <w:rPr>
                <w:i/>
                <w:vertAlign w:val="subscript"/>
                <w:lang w:val="es-MX"/>
              </w:rPr>
              <w:t xml:space="preserve"> </w:t>
            </w:r>
            <w:r w:rsidRPr="0013396E">
              <w:rPr>
                <w:i/>
                <w:lang w:val="es-MX"/>
              </w:rPr>
              <w:t xml:space="preserve">+ </w:t>
            </w:r>
            <w:r w:rsidRPr="0013396E">
              <w:rPr>
                <w:lang w:val="es-MX"/>
              </w:rPr>
              <w:t>HUBLMP</w:t>
            </w:r>
            <w:r w:rsidRPr="0013396E">
              <w:rPr>
                <w:i/>
                <w:vertAlign w:val="subscript"/>
                <w:lang w:val="es-MX"/>
              </w:rPr>
              <w:t>HOUSTON345</w:t>
            </w:r>
            <w:r w:rsidRPr="0013396E">
              <w:rPr>
                <w:i/>
                <w:vertAlign w:val="subscript"/>
              </w:rPr>
              <w:t xml:space="preserve">, </w:t>
            </w:r>
            <w:proofErr w:type="gramStart"/>
            <w:r w:rsidRPr="0013396E">
              <w:rPr>
                <w:i/>
                <w:vertAlign w:val="subscript"/>
              </w:rPr>
              <w:t>y</w:t>
            </w:r>
            <w:r w:rsidRPr="0013396E">
              <w:rPr>
                <w:i/>
                <w:vertAlign w:val="subscript"/>
                <w:lang w:val="es-MX"/>
              </w:rPr>
              <w:t xml:space="preserve">  </w:t>
            </w:r>
            <w:r w:rsidRPr="0013396E">
              <w:rPr>
                <w:i/>
                <w:lang w:val="es-MX"/>
              </w:rPr>
              <w:t>+</w:t>
            </w:r>
            <w:proofErr w:type="gramEnd"/>
            <w:r w:rsidRPr="0013396E">
              <w:rPr>
                <w:lang w:val="es-MX"/>
              </w:rPr>
              <w:t xml:space="preserve"> HUBLMP</w:t>
            </w:r>
            <w:r w:rsidRPr="0013396E">
              <w:rPr>
                <w:i/>
                <w:vertAlign w:val="subscript"/>
                <w:lang w:val="es-MX"/>
              </w:rPr>
              <w:t>WEST345</w:t>
            </w:r>
            <w:r w:rsidRPr="0013396E">
              <w:rPr>
                <w:i/>
                <w:vertAlign w:val="subscript"/>
              </w:rPr>
              <w:t>, y</w:t>
            </w:r>
            <w:r w:rsidRPr="0013396E">
              <w:rPr>
                <w:lang w:val="es-MX"/>
              </w:rPr>
              <w:t>) / 4</w:t>
            </w:r>
          </w:p>
          <w:p w14:paraId="61DA0744" w14:textId="77777777" w:rsidR="00776199" w:rsidRPr="0013396E" w:rsidRDefault="00776199" w:rsidP="00776199">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2B516C" w:rsidRPr="0013396E" w14:paraId="03D17CED" w14:textId="77777777" w:rsidTr="00745852">
              <w:tc>
                <w:tcPr>
                  <w:tcW w:w="2035" w:type="dxa"/>
                </w:tcPr>
                <w:p w14:paraId="27F63A70" w14:textId="77777777" w:rsidR="002B516C" w:rsidRPr="0013396E" w:rsidRDefault="002B516C" w:rsidP="002B516C">
                  <w:pPr>
                    <w:pStyle w:val="TableHead"/>
                  </w:pPr>
                  <w:r w:rsidRPr="0013396E">
                    <w:t>Variable</w:t>
                  </w:r>
                </w:p>
              </w:tc>
              <w:tc>
                <w:tcPr>
                  <w:tcW w:w="1080" w:type="dxa"/>
                </w:tcPr>
                <w:p w14:paraId="2C2C9F40" w14:textId="77777777" w:rsidR="002B516C" w:rsidRPr="0013396E" w:rsidRDefault="002B516C" w:rsidP="002B516C">
                  <w:pPr>
                    <w:pStyle w:val="TableHead"/>
                  </w:pPr>
                  <w:r w:rsidRPr="0013396E">
                    <w:t>Unit</w:t>
                  </w:r>
                </w:p>
              </w:tc>
              <w:tc>
                <w:tcPr>
                  <w:tcW w:w="6155" w:type="dxa"/>
                </w:tcPr>
                <w:p w14:paraId="46E61571" w14:textId="77777777" w:rsidR="002B516C" w:rsidRPr="0013396E" w:rsidRDefault="002B516C" w:rsidP="002B516C">
                  <w:pPr>
                    <w:pStyle w:val="TableHead"/>
                  </w:pPr>
                  <w:r w:rsidRPr="0013396E">
                    <w:t>Description</w:t>
                  </w:r>
                </w:p>
              </w:tc>
            </w:tr>
            <w:tr w:rsidR="002B516C" w:rsidRPr="0013396E" w14:paraId="21FC2D91" w14:textId="77777777" w:rsidTr="00745852">
              <w:tc>
                <w:tcPr>
                  <w:tcW w:w="2035" w:type="dxa"/>
                </w:tcPr>
                <w:p w14:paraId="16B240A7" w14:textId="59948D3F" w:rsidR="002B516C" w:rsidRPr="0013396E" w:rsidRDefault="002B516C" w:rsidP="002B516C">
                  <w:pPr>
                    <w:pStyle w:val="TableBody"/>
                  </w:pPr>
                  <w:r w:rsidRPr="0013396E">
                    <w:t>HUBLMP</w:t>
                  </w:r>
                  <w:r w:rsidRPr="0013396E">
                    <w:rPr>
                      <w:i/>
                      <w:vertAlign w:val="subscript"/>
                    </w:rPr>
                    <w:t>ERCOT345, y</w:t>
                  </w:r>
                </w:p>
              </w:tc>
              <w:tc>
                <w:tcPr>
                  <w:tcW w:w="1080" w:type="dxa"/>
                </w:tcPr>
                <w:p w14:paraId="4F67151E" w14:textId="32FB7D6F" w:rsidR="002B516C" w:rsidRPr="0013396E" w:rsidRDefault="002B516C" w:rsidP="002B516C">
                  <w:pPr>
                    <w:pStyle w:val="TableBody"/>
                  </w:pPr>
                  <w:r w:rsidRPr="0013396E">
                    <w:t>$/MWh</w:t>
                  </w:r>
                </w:p>
              </w:tc>
              <w:tc>
                <w:tcPr>
                  <w:tcW w:w="6155" w:type="dxa"/>
                </w:tcPr>
                <w:p w14:paraId="40A2008E" w14:textId="7507D31A" w:rsidR="002B516C" w:rsidRPr="0013396E" w:rsidRDefault="002B516C" w:rsidP="002B516C">
                  <w:pPr>
                    <w:pStyle w:val="TableBody"/>
                  </w:pPr>
                  <w:r w:rsidRPr="0013396E">
                    <w:rPr>
                      <w:i/>
                    </w:rPr>
                    <w:t>Hub Locational Marginal Price for the ERCOT345</w:t>
                  </w:r>
                  <w:r w:rsidRPr="0013396E">
                    <w:sym w:font="Symbol" w:char="F0BE"/>
                  </w:r>
                  <w:r w:rsidRPr="0013396E">
                    <w:t xml:space="preserve">The Hub LMP for the ERCOT Hub Average 345 kV Hub (ERCOT 345), for the SCED Interval </w:t>
                  </w:r>
                  <w:r w:rsidRPr="0013396E">
                    <w:rPr>
                      <w:i/>
                    </w:rPr>
                    <w:t>y</w:t>
                  </w:r>
                  <w:r w:rsidRPr="0013396E">
                    <w:t>.</w:t>
                  </w:r>
                </w:p>
              </w:tc>
            </w:tr>
            <w:tr w:rsidR="002B516C" w:rsidRPr="0013396E" w14:paraId="1E86BD77" w14:textId="77777777" w:rsidTr="00745852">
              <w:tc>
                <w:tcPr>
                  <w:tcW w:w="2035" w:type="dxa"/>
                </w:tcPr>
                <w:p w14:paraId="626CCF51" w14:textId="483A8D19" w:rsidR="002B516C" w:rsidRPr="0013396E" w:rsidRDefault="002B516C" w:rsidP="002B516C">
                  <w:pPr>
                    <w:pStyle w:val="TableBody"/>
                  </w:pPr>
                  <w:r w:rsidRPr="0013396E">
                    <w:t>HUBLMP</w:t>
                  </w:r>
                  <w:r w:rsidRPr="0013396E">
                    <w:rPr>
                      <w:i/>
                      <w:vertAlign w:val="subscript"/>
                    </w:rPr>
                    <w:t>NORTH345, y</w:t>
                  </w:r>
                </w:p>
              </w:tc>
              <w:tc>
                <w:tcPr>
                  <w:tcW w:w="1080" w:type="dxa"/>
                </w:tcPr>
                <w:p w14:paraId="035A46BF" w14:textId="0943CD47" w:rsidR="002B516C" w:rsidRPr="0013396E" w:rsidRDefault="002B516C" w:rsidP="002B516C">
                  <w:pPr>
                    <w:pStyle w:val="TableBody"/>
                  </w:pPr>
                  <w:r w:rsidRPr="0013396E">
                    <w:t>$/MWh</w:t>
                  </w:r>
                </w:p>
              </w:tc>
              <w:tc>
                <w:tcPr>
                  <w:tcW w:w="6155" w:type="dxa"/>
                </w:tcPr>
                <w:p w14:paraId="3958CB94" w14:textId="0926E46E" w:rsidR="002B516C" w:rsidRPr="0013396E" w:rsidRDefault="002B516C" w:rsidP="002B516C">
                  <w:pPr>
                    <w:pStyle w:val="TableBody"/>
                  </w:pPr>
                  <w:r w:rsidRPr="0013396E">
                    <w:rPr>
                      <w:i/>
                    </w:rPr>
                    <w:t>Hub Locational Marginal Price for the NORTH345</w:t>
                  </w:r>
                  <w:r w:rsidRPr="0013396E">
                    <w:sym w:font="Symbol" w:char="F0BE"/>
                  </w:r>
                  <w:r w:rsidRPr="0013396E">
                    <w:t xml:space="preserve">The Hub LMP for the North 345 kV Hub (NORTH 345), for the SCED Interval </w:t>
                  </w:r>
                  <w:r w:rsidRPr="0013396E">
                    <w:rPr>
                      <w:i/>
                    </w:rPr>
                    <w:t>y</w:t>
                  </w:r>
                  <w:r w:rsidRPr="0013396E">
                    <w:t>.</w:t>
                  </w:r>
                </w:p>
              </w:tc>
            </w:tr>
            <w:tr w:rsidR="002B516C" w:rsidRPr="0013396E" w14:paraId="467E2D60" w14:textId="77777777" w:rsidTr="00745852">
              <w:tc>
                <w:tcPr>
                  <w:tcW w:w="2035" w:type="dxa"/>
                </w:tcPr>
                <w:p w14:paraId="321F49C2" w14:textId="3415F5F3" w:rsidR="002B516C" w:rsidRPr="0013396E" w:rsidRDefault="002B516C" w:rsidP="002B516C">
                  <w:pPr>
                    <w:pStyle w:val="TableBody"/>
                  </w:pPr>
                  <w:r w:rsidRPr="0013396E">
                    <w:t>HUBLMP</w:t>
                  </w:r>
                  <w:r w:rsidRPr="0013396E">
                    <w:rPr>
                      <w:i/>
                      <w:vertAlign w:val="subscript"/>
                    </w:rPr>
                    <w:t>SOUTH345, y</w:t>
                  </w:r>
                </w:p>
              </w:tc>
              <w:tc>
                <w:tcPr>
                  <w:tcW w:w="1080" w:type="dxa"/>
                </w:tcPr>
                <w:p w14:paraId="755D74E9" w14:textId="498948A3" w:rsidR="002B516C" w:rsidRPr="0013396E" w:rsidRDefault="002B516C" w:rsidP="002B516C">
                  <w:pPr>
                    <w:pStyle w:val="TableBody"/>
                  </w:pPr>
                  <w:r w:rsidRPr="0013396E">
                    <w:t>$/MWh</w:t>
                  </w:r>
                </w:p>
              </w:tc>
              <w:tc>
                <w:tcPr>
                  <w:tcW w:w="6155" w:type="dxa"/>
                </w:tcPr>
                <w:p w14:paraId="1D5AFBE4" w14:textId="32B47B7E" w:rsidR="002B516C" w:rsidRPr="0013396E" w:rsidRDefault="002B516C" w:rsidP="002B516C">
                  <w:pPr>
                    <w:pStyle w:val="TableBody"/>
                  </w:pPr>
                  <w:r w:rsidRPr="0013396E">
                    <w:rPr>
                      <w:i/>
                    </w:rPr>
                    <w:t>Hub Locational Marginal Price for the SOUTH345</w:t>
                  </w:r>
                  <w:r w:rsidRPr="0013396E">
                    <w:sym w:font="Symbol" w:char="F0BE"/>
                  </w:r>
                  <w:r w:rsidRPr="0013396E">
                    <w:t xml:space="preserve">The Hub LMP for the South 345 kV Hub (SOUTH 345), for the SCED Interval </w:t>
                  </w:r>
                  <w:r w:rsidRPr="0013396E">
                    <w:rPr>
                      <w:i/>
                    </w:rPr>
                    <w:t>y</w:t>
                  </w:r>
                  <w:r w:rsidRPr="0013396E">
                    <w:t>.</w:t>
                  </w:r>
                </w:p>
              </w:tc>
            </w:tr>
            <w:tr w:rsidR="002B516C" w:rsidRPr="0013396E" w14:paraId="1A427F2E" w14:textId="77777777" w:rsidTr="00745852">
              <w:tc>
                <w:tcPr>
                  <w:tcW w:w="2035" w:type="dxa"/>
                </w:tcPr>
                <w:p w14:paraId="719F83A7" w14:textId="50F2684A" w:rsidR="002B516C" w:rsidRPr="0013396E" w:rsidRDefault="002B516C" w:rsidP="002B516C">
                  <w:pPr>
                    <w:pStyle w:val="TableBody"/>
                  </w:pPr>
                  <w:r w:rsidRPr="0013396E">
                    <w:t>HUBLMP</w:t>
                  </w:r>
                  <w:r w:rsidRPr="0013396E">
                    <w:rPr>
                      <w:i/>
                      <w:vertAlign w:val="subscript"/>
                    </w:rPr>
                    <w:t>HOUSTON345, y</w:t>
                  </w:r>
                </w:p>
              </w:tc>
              <w:tc>
                <w:tcPr>
                  <w:tcW w:w="1080" w:type="dxa"/>
                </w:tcPr>
                <w:p w14:paraId="0F8A9E53" w14:textId="7E97BEB6" w:rsidR="002B516C" w:rsidRPr="0013396E" w:rsidRDefault="002B516C" w:rsidP="002B516C">
                  <w:pPr>
                    <w:pStyle w:val="TableBody"/>
                  </w:pPr>
                  <w:r w:rsidRPr="0013396E">
                    <w:t>$/MWh</w:t>
                  </w:r>
                </w:p>
              </w:tc>
              <w:tc>
                <w:tcPr>
                  <w:tcW w:w="6155" w:type="dxa"/>
                </w:tcPr>
                <w:p w14:paraId="53E884FB" w14:textId="1E7C5889" w:rsidR="002B516C" w:rsidRPr="0013396E" w:rsidRDefault="002B516C" w:rsidP="002B516C">
                  <w:pPr>
                    <w:pStyle w:val="TableBody"/>
                  </w:pPr>
                  <w:r w:rsidRPr="0013396E">
                    <w:rPr>
                      <w:i/>
                    </w:rPr>
                    <w:t>Hub Locational Marginal Price for the HOUSTON345</w:t>
                  </w:r>
                  <w:r w:rsidRPr="0013396E">
                    <w:sym w:font="Symbol" w:char="F0BE"/>
                  </w:r>
                  <w:r w:rsidRPr="0013396E">
                    <w:t xml:space="preserve">The Hub LMP for the Houston 345 kV Hub (HOUSTON 345), for the SCED Interval </w:t>
                  </w:r>
                  <w:r w:rsidRPr="0013396E">
                    <w:rPr>
                      <w:i/>
                    </w:rPr>
                    <w:t>y</w:t>
                  </w:r>
                  <w:r w:rsidRPr="0013396E">
                    <w:t>.</w:t>
                  </w:r>
                </w:p>
              </w:tc>
            </w:tr>
            <w:tr w:rsidR="002B516C" w:rsidRPr="0013396E" w14:paraId="345F66DB" w14:textId="77777777" w:rsidTr="00745852">
              <w:tc>
                <w:tcPr>
                  <w:tcW w:w="2035" w:type="dxa"/>
                </w:tcPr>
                <w:p w14:paraId="0415D411" w14:textId="235D4288" w:rsidR="002B516C" w:rsidRPr="0013396E" w:rsidRDefault="002B516C" w:rsidP="002B516C">
                  <w:pPr>
                    <w:pStyle w:val="TableBody"/>
                  </w:pPr>
                  <w:r w:rsidRPr="0013396E">
                    <w:t>HUBLMP</w:t>
                  </w:r>
                  <w:r w:rsidRPr="0013396E">
                    <w:rPr>
                      <w:i/>
                      <w:vertAlign w:val="subscript"/>
                    </w:rPr>
                    <w:t>WEST345, y</w:t>
                  </w:r>
                </w:p>
              </w:tc>
              <w:tc>
                <w:tcPr>
                  <w:tcW w:w="1080" w:type="dxa"/>
                </w:tcPr>
                <w:p w14:paraId="5475472C" w14:textId="4BCE2F2D" w:rsidR="002B516C" w:rsidRPr="0013396E" w:rsidRDefault="002B516C" w:rsidP="002B516C">
                  <w:pPr>
                    <w:pStyle w:val="TableBody"/>
                  </w:pPr>
                  <w:r w:rsidRPr="0013396E">
                    <w:t>$/MWh</w:t>
                  </w:r>
                </w:p>
              </w:tc>
              <w:tc>
                <w:tcPr>
                  <w:tcW w:w="6155" w:type="dxa"/>
                </w:tcPr>
                <w:p w14:paraId="32384943" w14:textId="3FF4AE09" w:rsidR="002B516C" w:rsidRPr="0013396E" w:rsidRDefault="002B516C" w:rsidP="002B516C">
                  <w:pPr>
                    <w:pStyle w:val="TableBody"/>
                  </w:pPr>
                  <w:r w:rsidRPr="0013396E">
                    <w:rPr>
                      <w:i/>
                    </w:rPr>
                    <w:t>Hub Locational Marginal Price for the WEST345</w:t>
                  </w:r>
                  <w:r w:rsidRPr="0013396E">
                    <w:sym w:font="Symbol" w:char="F0BE"/>
                  </w:r>
                  <w:r w:rsidRPr="0013396E">
                    <w:t xml:space="preserve">The Hub LMP for the West 345 kV Hub (WEST 345), for the SCED Interval </w:t>
                  </w:r>
                  <w:r w:rsidRPr="0013396E">
                    <w:rPr>
                      <w:i/>
                    </w:rPr>
                    <w:t>y</w:t>
                  </w:r>
                  <w:r w:rsidRPr="0013396E">
                    <w:t>.</w:t>
                  </w:r>
                </w:p>
              </w:tc>
            </w:tr>
          </w:tbl>
          <w:p w14:paraId="41D97CEB" w14:textId="77777777" w:rsidR="00776199" w:rsidRPr="0013396E" w:rsidRDefault="00776199" w:rsidP="00776199">
            <w:pPr>
              <w:pStyle w:val="BodyText"/>
              <w:spacing w:before="240"/>
              <w:ind w:left="720" w:hanging="720"/>
            </w:pPr>
            <w:r w:rsidRPr="0013396E">
              <w:t>(4)</w:t>
            </w:r>
            <w:r w:rsidRPr="0013396E">
              <w:tab/>
              <w:t xml:space="preserve">The Hub LMP for the ERCOT Bus Average 345 kV Hub (ERCOT 345 Bus) for a SCED Interval is calculated as follows: </w:t>
            </w:r>
          </w:p>
          <w:p w14:paraId="4F9A14D1" w14:textId="77777777" w:rsidR="00776199" w:rsidRPr="0013396E" w:rsidRDefault="00776199" w:rsidP="00776199">
            <w:pPr>
              <w:pStyle w:val="FormulaBold"/>
              <w:rPr>
                <w:b w:val="0"/>
                <w:i/>
              </w:rPr>
            </w:pPr>
            <w:r w:rsidRPr="0013396E">
              <w:t>HUBLMP</w:t>
            </w:r>
            <w:r w:rsidRPr="0013396E">
              <w:rPr>
                <w:b w:val="0"/>
                <w:i/>
                <w:vertAlign w:val="subscript"/>
              </w:rPr>
              <w:t xml:space="preserve"> ERCOT345Bus, y</w:t>
            </w:r>
            <w:r w:rsidRPr="0013396E">
              <w:tab/>
            </w:r>
            <w:r w:rsidRPr="0013396E">
              <w:tab/>
              <w:t>=</w:t>
            </w:r>
            <w:r w:rsidRPr="0013396E">
              <w:rPr>
                <w:position w:val="-20"/>
              </w:rPr>
              <w:object w:dxaOrig="225" w:dyaOrig="435" w14:anchorId="0A58EF92">
                <v:shape id="_x0000_i1049" type="#_x0000_t75" style="width:12pt;height:24pt" o:ole="">
                  <v:imagedata r:id="rId43" o:title=""/>
                </v:shape>
                <o:OLEObject Type="Embed" ProgID="Equation.3" ShapeID="_x0000_i1049" DrawAspect="Content" ObjectID="_1844402898" r:id="rId49"/>
              </w:object>
            </w:r>
            <w:r w:rsidRPr="0013396E">
              <w:t xml:space="preserve">(HUBDF </w:t>
            </w:r>
            <w:r w:rsidRPr="0013396E">
              <w:rPr>
                <w:b w:val="0"/>
                <w:i/>
                <w:vertAlign w:val="subscript"/>
              </w:rPr>
              <w:t>hb,ERCOT345Bus</w:t>
            </w:r>
            <w:r w:rsidRPr="0013396E">
              <w:rPr>
                <w:b w:val="0"/>
              </w:rPr>
              <w:t xml:space="preserve"> </w:t>
            </w:r>
            <w:r w:rsidRPr="0013396E">
              <w:t xml:space="preserve">* RTHBP </w:t>
            </w:r>
            <w:proofErr w:type="spellStart"/>
            <w:r w:rsidRPr="0013396E">
              <w:rPr>
                <w:b w:val="0"/>
                <w:i/>
                <w:vertAlign w:val="subscript"/>
              </w:rPr>
              <w:t>hb</w:t>
            </w:r>
            <w:proofErr w:type="spellEnd"/>
            <w:r w:rsidRPr="0013396E">
              <w:rPr>
                <w:b w:val="0"/>
                <w:i/>
                <w:vertAlign w:val="subscript"/>
              </w:rPr>
              <w:t>, ERCOT345Bus, y</w:t>
            </w:r>
            <w:r w:rsidRPr="0013396E">
              <w:t>), if HB</w:t>
            </w:r>
            <w:r w:rsidRPr="0013396E">
              <w:rPr>
                <w:vertAlign w:val="subscript"/>
              </w:rPr>
              <w:t xml:space="preserve"> </w:t>
            </w:r>
            <w:r w:rsidRPr="0013396E">
              <w:rPr>
                <w:b w:val="0"/>
                <w:i/>
                <w:vertAlign w:val="subscript"/>
              </w:rPr>
              <w:t>ERCOT345Bus</w:t>
            </w:r>
            <w:r w:rsidRPr="0013396E">
              <w:t xml:space="preserve"> ≠ 0</w:t>
            </w:r>
          </w:p>
          <w:p w14:paraId="651D80C6" w14:textId="77777777" w:rsidR="00776199" w:rsidRPr="0013396E" w:rsidRDefault="00776199" w:rsidP="00776199">
            <w:pPr>
              <w:pStyle w:val="FormulaBold"/>
            </w:pPr>
            <w:r w:rsidRPr="0013396E">
              <w:t xml:space="preserve">HUBLMP </w:t>
            </w:r>
            <w:r w:rsidRPr="0013396E">
              <w:rPr>
                <w:b w:val="0"/>
                <w:i/>
                <w:vertAlign w:val="subscript"/>
              </w:rPr>
              <w:t>ERCOT345Bus, y</w:t>
            </w:r>
            <w:r w:rsidRPr="0013396E">
              <w:tab/>
              <w:t>=</w:t>
            </w:r>
            <w:r w:rsidRPr="0013396E">
              <w:tab/>
              <w:t>0, if HB</w:t>
            </w:r>
            <w:r w:rsidRPr="0013396E">
              <w:rPr>
                <w:vertAlign w:val="subscript"/>
              </w:rPr>
              <w:t xml:space="preserve"> </w:t>
            </w:r>
            <w:r w:rsidRPr="0013396E">
              <w:rPr>
                <w:b w:val="0"/>
                <w:i/>
                <w:vertAlign w:val="subscript"/>
              </w:rPr>
              <w:t>ERCOT345Bus</w:t>
            </w:r>
            <w:r w:rsidRPr="0013396E">
              <w:t xml:space="preserve"> = 0</w:t>
            </w:r>
          </w:p>
          <w:p w14:paraId="37E20685" w14:textId="77777777" w:rsidR="00776199" w:rsidRPr="0013396E" w:rsidRDefault="00776199" w:rsidP="00776199">
            <w:pPr>
              <w:pStyle w:val="BodyText"/>
            </w:pPr>
            <w:r w:rsidRPr="0013396E">
              <w:t>Where:</w:t>
            </w:r>
          </w:p>
          <w:p w14:paraId="7520E6F1" w14:textId="77777777" w:rsidR="00776199" w:rsidRPr="0013396E" w:rsidRDefault="00776199" w:rsidP="00776199">
            <w:pPr>
              <w:pStyle w:val="Formula"/>
              <w:ind w:left="2880" w:hanging="2160"/>
            </w:pPr>
            <w:r w:rsidRPr="0013396E">
              <w:t xml:space="preserve">RTHBP </w:t>
            </w:r>
            <w:proofErr w:type="spellStart"/>
            <w:r w:rsidRPr="0013396E">
              <w:rPr>
                <w:i/>
                <w:vertAlign w:val="subscript"/>
              </w:rPr>
              <w:t>hb</w:t>
            </w:r>
            <w:proofErr w:type="spellEnd"/>
            <w:r w:rsidRPr="0013396E">
              <w:rPr>
                <w:i/>
                <w:vertAlign w:val="subscript"/>
              </w:rPr>
              <w:t>, ERCOT345Bus, y</w:t>
            </w:r>
            <w:r w:rsidRPr="0013396E">
              <w:tab/>
              <w:t>=</w:t>
            </w:r>
            <w:r w:rsidRPr="0013396E">
              <w:tab/>
            </w:r>
            <w:r w:rsidRPr="0013396E">
              <w:rPr>
                <w:position w:val="-20"/>
              </w:rPr>
              <w:object w:dxaOrig="225" w:dyaOrig="420" w14:anchorId="10EB7D19">
                <v:shape id="_x0000_i1050" type="#_x0000_t75" style="width:12pt;height:24pt" o:ole="">
                  <v:imagedata r:id="rId45" o:title=""/>
                </v:shape>
                <o:OLEObject Type="Embed" ProgID="Equation.3" ShapeID="_x0000_i1050" DrawAspect="Content" ObjectID="_1844402899" r:id="rId50"/>
              </w:object>
            </w:r>
            <w:r w:rsidRPr="0013396E">
              <w:t xml:space="preserve">(HBDF </w:t>
            </w:r>
            <w:r w:rsidRPr="0013396E">
              <w:rPr>
                <w:i/>
                <w:vertAlign w:val="subscript"/>
              </w:rPr>
              <w:t xml:space="preserve">b, </w:t>
            </w:r>
            <w:proofErr w:type="spellStart"/>
            <w:r w:rsidRPr="0013396E">
              <w:rPr>
                <w:i/>
                <w:vertAlign w:val="subscript"/>
              </w:rPr>
              <w:t>hb</w:t>
            </w:r>
            <w:proofErr w:type="spellEnd"/>
            <w:r w:rsidRPr="0013396E">
              <w:rPr>
                <w:i/>
                <w:vertAlign w:val="subscript"/>
              </w:rPr>
              <w:t>, ERCOT345Bus</w:t>
            </w:r>
            <w:r w:rsidRPr="0013396E">
              <w:t xml:space="preserve"> * RTLMP </w:t>
            </w:r>
            <w:r w:rsidRPr="0013396E">
              <w:rPr>
                <w:i/>
                <w:vertAlign w:val="subscript"/>
              </w:rPr>
              <w:t xml:space="preserve">b, </w:t>
            </w:r>
            <w:proofErr w:type="spellStart"/>
            <w:r w:rsidRPr="0013396E">
              <w:rPr>
                <w:i/>
                <w:vertAlign w:val="subscript"/>
              </w:rPr>
              <w:t>hb</w:t>
            </w:r>
            <w:proofErr w:type="spellEnd"/>
            <w:r w:rsidRPr="0013396E">
              <w:rPr>
                <w:i/>
                <w:vertAlign w:val="subscript"/>
              </w:rPr>
              <w:t>, ERCOT345Bus, y</w:t>
            </w:r>
            <w:r w:rsidRPr="0013396E">
              <w:t>)</w:t>
            </w:r>
          </w:p>
          <w:p w14:paraId="0A48A876" w14:textId="77777777" w:rsidR="00776199" w:rsidRPr="0013396E" w:rsidRDefault="00776199" w:rsidP="00776199">
            <w:pPr>
              <w:tabs>
                <w:tab w:val="left" w:pos="2340"/>
                <w:tab w:val="left" w:pos="3420"/>
              </w:tabs>
              <w:spacing w:after="240"/>
              <w:ind w:left="4147" w:hanging="3427"/>
              <w:rPr>
                <w:bCs/>
                <w:i/>
              </w:rPr>
            </w:pPr>
            <w:r w:rsidRPr="0013396E">
              <w:rPr>
                <w:bCs/>
              </w:rPr>
              <w:t>HUBDF</w:t>
            </w:r>
            <w:r w:rsidRPr="0013396E">
              <w:rPr>
                <w:bCs/>
                <w:i/>
              </w:rPr>
              <w:t xml:space="preserve"> </w:t>
            </w:r>
            <w:proofErr w:type="spellStart"/>
            <w:r w:rsidRPr="0013396E">
              <w:rPr>
                <w:bCs/>
                <w:i/>
                <w:vertAlign w:val="subscript"/>
              </w:rPr>
              <w:t>hb</w:t>
            </w:r>
            <w:proofErr w:type="spellEnd"/>
            <w:r w:rsidRPr="0013396E">
              <w:rPr>
                <w:bCs/>
                <w:i/>
                <w:vertAlign w:val="subscript"/>
              </w:rPr>
              <w:t>, ERCOT345Busc</w:t>
            </w:r>
            <w:r w:rsidRPr="0013396E">
              <w:rPr>
                <w:bCs/>
                <w:i/>
              </w:rPr>
              <w:tab/>
              <w:t>=</w:t>
            </w:r>
            <w:r w:rsidRPr="0013396E">
              <w:rPr>
                <w:bCs/>
                <w:i/>
                <w:color w:val="000000"/>
              </w:rPr>
              <w:tab/>
            </w:r>
            <w:r w:rsidRPr="0013396E">
              <w:rPr>
                <w:bCs/>
                <w:color w:val="000000"/>
              </w:rPr>
              <w:t>IF(HB</w:t>
            </w:r>
            <w:r w:rsidRPr="0013396E">
              <w:rPr>
                <w:bCs/>
                <w:vertAlign w:val="subscript"/>
              </w:rPr>
              <w:t xml:space="preserve"> </w:t>
            </w:r>
            <w:r w:rsidRPr="0013396E">
              <w:rPr>
                <w:bCs/>
                <w:i/>
                <w:vertAlign w:val="subscript"/>
              </w:rPr>
              <w:t xml:space="preserve">ERCOT345Bus </w:t>
            </w:r>
            <w:r w:rsidRPr="0013396E">
              <w:rPr>
                <w:bCs/>
                <w:color w:val="000000"/>
              </w:rPr>
              <w:t xml:space="preserve">=0, 0, 1 </w:t>
            </w:r>
            <w:r w:rsidRPr="0013396E">
              <w:rPr>
                <w:b/>
                <w:bCs/>
                <w:color w:val="000000"/>
                <w:sz w:val="32"/>
                <w:szCs w:val="32"/>
              </w:rPr>
              <w:t>/</w:t>
            </w:r>
            <w:r w:rsidRPr="0013396E">
              <w:rPr>
                <w:bCs/>
                <w:color w:val="000000"/>
              </w:rPr>
              <w:t xml:space="preserve"> HB</w:t>
            </w:r>
            <w:r w:rsidRPr="0013396E">
              <w:rPr>
                <w:bCs/>
              </w:rPr>
              <w:t xml:space="preserve"> </w:t>
            </w:r>
            <w:r w:rsidRPr="0013396E">
              <w:rPr>
                <w:bCs/>
                <w:i/>
                <w:vertAlign w:val="subscript"/>
              </w:rPr>
              <w:t>ERCOT345Bus</w:t>
            </w:r>
            <w:r w:rsidRPr="0013396E">
              <w:rPr>
                <w:bCs/>
              </w:rPr>
              <w:t>)</w:t>
            </w:r>
          </w:p>
          <w:p w14:paraId="2073628D" w14:textId="77777777" w:rsidR="00776199" w:rsidRPr="0013396E" w:rsidRDefault="00776199" w:rsidP="00776199">
            <w:pPr>
              <w:tabs>
                <w:tab w:val="left" w:pos="2340"/>
                <w:tab w:val="left" w:pos="3420"/>
              </w:tabs>
              <w:spacing w:after="240"/>
              <w:ind w:left="4147" w:hanging="3427"/>
              <w:rPr>
                <w:bCs/>
                <w:i/>
              </w:rPr>
            </w:pPr>
            <w:r w:rsidRPr="0013396E">
              <w:rPr>
                <w:bCs/>
              </w:rPr>
              <w:lastRenderedPageBreak/>
              <w:t>HBDF</w:t>
            </w:r>
            <w:r w:rsidRPr="0013396E">
              <w:rPr>
                <w:bCs/>
                <w:i/>
              </w:rPr>
              <w:t xml:space="preserve"> </w:t>
            </w:r>
            <w:r w:rsidRPr="0013396E">
              <w:rPr>
                <w:bCs/>
                <w:i/>
                <w:vertAlign w:val="subscript"/>
              </w:rPr>
              <w:t xml:space="preserve">b, </w:t>
            </w:r>
            <w:proofErr w:type="spellStart"/>
            <w:r w:rsidRPr="0013396E">
              <w:rPr>
                <w:bCs/>
                <w:i/>
                <w:vertAlign w:val="subscript"/>
              </w:rPr>
              <w:t>hb</w:t>
            </w:r>
            <w:proofErr w:type="spellEnd"/>
            <w:r w:rsidRPr="0013396E">
              <w:rPr>
                <w:bCs/>
                <w:i/>
                <w:vertAlign w:val="subscript"/>
              </w:rPr>
              <w:t>, ERCOT345Bus</w:t>
            </w:r>
            <w:r w:rsidRPr="0013396E">
              <w:rPr>
                <w:bCs/>
                <w:i/>
              </w:rPr>
              <w:tab/>
              <w:t>=</w:t>
            </w:r>
            <w:r w:rsidRPr="0013396E">
              <w:rPr>
                <w:bCs/>
                <w:i/>
              </w:rPr>
              <w:tab/>
            </w:r>
            <w:r w:rsidRPr="0013396E">
              <w:rPr>
                <w:bCs/>
              </w:rPr>
              <w:t>IF(B</w:t>
            </w:r>
            <w:r w:rsidRPr="0013396E">
              <w:rPr>
                <w:bCs/>
                <w:vertAlign w:val="subscript"/>
              </w:rPr>
              <w:t xml:space="preserve"> </w:t>
            </w:r>
            <w:proofErr w:type="spellStart"/>
            <w:r w:rsidRPr="0013396E">
              <w:rPr>
                <w:bCs/>
                <w:i/>
                <w:vertAlign w:val="subscript"/>
              </w:rPr>
              <w:t>hb</w:t>
            </w:r>
            <w:proofErr w:type="spellEnd"/>
            <w:r w:rsidRPr="0013396E">
              <w:rPr>
                <w:bCs/>
                <w:i/>
                <w:vertAlign w:val="subscript"/>
              </w:rPr>
              <w:t xml:space="preserve">, ERCOT345Bus </w:t>
            </w:r>
            <w:r w:rsidRPr="0013396E">
              <w:rPr>
                <w:bCs/>
              </w:rPr>
              <w:t xml:space="preserve">=0, 0, 1 </w:t>
            </w:r>
            <w:r w:rsidRPr="0013396E">
              <w:rPr>
                <w:b/>
                <w:bCs/>
                <w:sz w:val="32"/>
                <w:szCs w:val="32"/>
              </w:rPr>
              <w:t xml:space="preserve">/ </w:t>
            </w:r>
            <w:r w:rsidRPr="0013396E">
              <w:rPr>
                <w:bCs/>
              </w:rPr>
              <w:t xml:space="preserve">B </w:t>
            </w:r>
            <w:proofErr w:type="spellStart"/>
            <w:r w:rsidRPr="0013396E">
              <w:rPr>
                <w:bCs/>
                <w:i/>
                <w:vertAlign w:val="subscript"/>
              </w:rPr>
              <w:t>hb</w:t>
            </w:r>
            <w:proofErr w:type="spellEnd"/>
            <w:r w:rsidRPr="0013396E">
              <w:rPr>
                <w:bCs/>
                <w:i/>
                <w:vertAlign w:val="subscript"/>
              </w:rPr>
              <w:t>, ERCOT345Bus</w:t>
            </w:r>
            <w:r w:rsidRPr="0013396E">
              <w:rPr>
                <w:bCs/>
              </w:rPr>
              <w:t>)</w:t>
            </w:r>
          </w:p>
          <w:p w14:paraId="05989118" w14:textId="77777777" w:rsidR="00776199" w:rsidRPr="0013396E" w:rsidRDefault="00776199" w:rsidP="00776199"/>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2B516C" w:rsidRPr="0013396E" w14:paraId="5A83384A" w14:textId="77777777" w:rsidTr="00745852">
              <w:tc>
                <w:tcPr>
                  <w:tcW w:w="2035" w:type="dxa"/>
                </w:tcPr>
                <w:p w14:paraId="36C7B7DF" w14:textId="77777777" w:rsidR="002B516C" w:rsidRPr="0013396E" w:rsidRDefault="002B516C" w:rsidP="002B516C">
                  <w:pPr>
                    <w:pStyle w:val="TableHead"/>
                  </w:pPr>
                  <w:r w:rsidRPr="0013396E">
                    <w:t>Variable</w:t>
                  </w:r>
                </w:p>
              </w:tc>
              <w:tc>
                <w:tcPr>
                  <w:tcW w:w="1080" w:type="dxa"/>
                </w:tcPr>
                <w:p w14:paraId="26E5C5D9" w14:textId="77777777" w:rsidR="002B516C" w:rsidRPr="0013396E" w:rsidRDefault="002B516C" w:rsidP="002B516C">
                  <w:pPr>
                    <w:pStyle w:val="TableHead"/>
                  </w:pPr>
                  <w:r w:rsidRPr="0013396E">
                    <w:t>Unit</w:t>
                  </w:r>
                </w:p>
              </w:tc>
              <w:tc>
                <w:tcPr>
                  <w:tcW w:w="6155" w:type="dxa"/>
                </w:tcPr>
                <w:p w14:paraId="57E3D585" w14:textId="77777777" w:rsidR="002B516C" w:rsidRPr="0013396E" w:rsidRDefault="002B516C" w:rsidP="002B516C">
                  <w:pPr>
                    <w:pStyle w:val="TableHead"/>
                  </w:pPr>
                  <w:r w:rsidRPr="0013396E">
                    <w:t>Description</w:t>
                  </w:r>
                </w:p>
              </w:tc>
            </w:tr>
            <w:tr w:rsidR="002B516C" w:rsidRPr="0013396E" w14:paraId="7EE4D0C2" w14:textId="77777777" w:rsidTr="00745852">
              <w:tc>
                <w:tcPr>
                  <w:tcW w:w="2035" w:type="dxa"/>
                </w:tcPr>
                <w:p w14:paraId="77135B14" w14:textId="74920B09" w:rsidR="002B516C" w:rsidRPr="0013396E" w:rsidRDefault="002B516C" w:rsidP="002B516C">
                  <w:pPr>
                    <w:pStyle w:val="TableBody"/>
                  </w:pPr>
                  <w:r w:rsidRPr="0013396E">
                    <w:t>HUBLMP</w:t>
                  </w:r>
                  <w:r w:rsidRPr="0013396E">
                    <w:rPr>
                      <w:i/>
                      <w:vertAlign w:val="subscript"/>
                    </w:rPr>
                    <w:t xml:space="preserve"> ERCOT345Bus, y</w:t>
                  </w:r>
                </w:p>
              </w:tc>
              <w:tc>
                <w:tcPr>
                  <w:tcW w:w="1080" w:type="dxa"/>
                </w:tcPr>
                <w:p w14:paraId="3C99F332" w14:textId="21BE540E" w:rsidR="002B516C" w:rsidRPr="0013396E" w:rsidRDefault="002B516C" w:rsidP="002B516C">
                  <w:pPr>
                    <w:pStyle w:val="TableBody"/>
                  </w:pPr>
                  <w:r w:rsidRPr="0013396E">
                    <w:t>$/MWh</w:t>
                  </w:r>
                </w:p>
              </w:tc>
              <w:tc>
                <w:tcPr>
                  <w:tcW w:w="6155" w:type="dxa"/>
                </w:tcPr>
                <w:p w14:paraId="79139269" w14:textId="1DAB5343" w:rsidR="002B516C" w:rsidRPr="0013396E" w:rsidRDefault="002B516C" w:rsidP="002B516C">
                  <w:pPr>
                    <w:pStyle w:val="TableBody"/>
                  </w:pPr>
                  <w:r w:rsidRPr="0013396E">
                    <w:rPr>
                      <w:i/>
                    </w:rPr>
                    <w:t>Hub Locational Marginal Price for the ERCOT345Bus</w:t>
                  </w:r>
                  <w:r w:rsidRPr="0013396E">
                    <w:sym w:font="Symbol" w:char="F0BE"/>
                  </w:r>
                  <w:r w:rsidRPr="0013396E">
                    <w:t xml:space="preserve">The Hub LMP for the ERCOT Bus Average 345 kV Hub (ERCOT 345 Bus), for the SCED Interval </w:t>
                  </w:r>
                  <w:r w:rsidRPr="0013396E">
                    <w:rPr>
                      <w:i/>
                    </w:rPr>
                    <w:t>y</w:t>
                  </w:r>
                  <w:r w:rsidRPr="0013396E">
                    <w:t>.</w:t>
                  </w:r>
                </w:p>
              </w:tc>
            </w:tr>
            <w:tr w:rsidR="002B516C" w:rsidRPr="0013396E" w14:paraId="22BC0719" w14:textId="77777777" w:rsidTr="00745852">
              <w:tc>
                <w:tcPr>
                  <w:tcW w:w="2035" w:type="dxa"/>
                </w:tcPr>
                <w:p w14:paraId="2B29A42E" w14:textId="50A5F154" w:rsidR="002B516C" w:rsidRPr="0013396E" w:rsidRDefault="002B516C" w:rsidP="002B516C">
                  <w:pPr>
                    <w:pStyle w:val="TableBody"/>
                  </w:pPr>
                  <w:r w:rsidRPr="0013396E">
                    <w:t xml:space="preserve">RTHBP </w:t>
                  </w:r>
                  <w:proofErr w:type="spellStart"/>
                  <w:r w:rsidRPr="0013396E">
                    <w:rPr>
                      <w:i/>
                      <w:vertAlign w:val="subscript"/>
                    </w:rPr>
                    <w:t>hb</w:t>
                  </w:r>
                  <w:proofErr w:type="spellEnd"/>
                  <w:r w:rsidRPr="0013396E">
                    <w:rPr>
                      <w:i/>
                      <w:vertAlign w:val="subscript"/>
                    </w:rPr>
                    <w:t>, ERCOT345Bus, y</w:t>
                  </w:r>
                </w:p>
              </w:tc>
              <w:tc>
                <w:tcPr>
                  <w:tcW w:w="1080" w:type="dxa"/>
                </w:tcPr>
                <w:p w14:paraId="778C3C5E" w14:textId="09280201" w:rsidR="002B516C" w:rsidRPr="0013396E" w:rsidRDefault="002B516C" w:rsidP="002B516C">
                  <w:pPr>
                    <w:pStyle w:val="TableBody"/>
                  </w:pPr>
                  <w:r w:rsidRPr="0013396E">
                    <w:t>$/MWh</w:t>
                  </w:r>
                </w:p>
              </w:tc>
              <w:tc>
                <w:tcPr>
                  <w:tcW w:w="6155" w:type="dxa"/>
                </w:tcPr>
                <w:p w14:paraId="59F4E32C" w14:textId="5EE195B6" w:rsidR="002B516C" w:rsidRPr="0013396E" w:rsidRDefault="002B516C" w:rsidP="002B516C">
                  <w:pPr>
                    <w:pStyle w:val="TableBody"/>
                  </w:pPr>
                  <w:r w:rsidRPr="0013396E">
                    <w:rPr>
                      <w:i/>
                    </w:rPr>
                    <w:t>Real-Time Hub Bus Price at Hub Bus per SCED interval</w:t>
                  </w:r>
                  <w:r w:rsidRPr="0013396E">
                    <w:sym w:font="Symbol" w:char="F0BE"/>
                  </w:r>
                  <w:r w:rsidRPr="0013396E">
                    <w:t xml:space="preserve">The Real-Time energy price at Hub Bus </w:t>
                  </w:r>
                  <w:proofErr w:type="spellStart"/>
                  <w:r w:rsidRPr="0013396E">
                    <w:rPr>
                      <w:i/>
                    </w:rPr>
                    <w:t>hb</w:t>
                  </w:r>
                  <w:proofErr w:type="spellEnd"/>
                  <w:r w:rsidRPr="0013396E">
                    <w:t xml:space="preserve"> in ERCOT 345 Bus, for the SCED interval </w:t>
                  </w:r>
                  <w:r w:rsidRPr="0013396E">
                    <w:rPr>
                      <w:i/>
                    </w:rPr>
                    <w:t>y</w:t>
                  </w:r>
                  <w:r w:rsidRPr="0013396E">
                    <w:t>.</w:t>
                  </w:r>
                </w:p>
              </w:tc>
            </w:tr>
            <w:tr w:rsidR="002B516C" w:rsidRPr="0013396E" w14:paraId="581E2908" w14:textId="77777777" w:rsidTr="00745852">
              <w:tc>
                <w:tcPr>
                  <w:tcW w:w="2035" w:type="dxa"/>
                </w:tcPr>
                <w:p w14:paraId="22690414" w14:textId="0F394D8C" w:rsidR="002B516C" w:rsidRPr="0013396E" w:rsidRDefault="002B516C" w:rsidP="002B516C">
                  <w:pPr>
                    <w:pStyle w:val="TableBody"/>
                  </w:pPr>
                  <w:r w:rsidRPr="0013396E">
                    <w:t xml:space="preserve">RTLMP </w:t>
                  </w:r>
                  <w:r w:rsidRPr="0013396E">
                    <w:rPr>
                      <w:i/>
                      <w:vertAlign w:val="subscript"/>
                    </w:rPr>
                    <w:t xml:space="preserve">b, </w:t>
                  </w:r>
                  <w:proofErr w:type="spellStart"/>
                  <w:r w:rsidRPr="0013396E">
                    <w:rPr>
                      <w:i/>
                      <w:vertAlign w:val="subscript"/>
                    </w:rPr>
                    <w:t>hb</w:t>
                  </w:r>
                  <w:proofErr w:type="spellEnd"/>
                  <w:r w:rsidRPr="0013396E">
                    <w:rPr>
                      <w:i/>
                      <w:vertAlign w:val="subscript"/>
                    </w:rPr>
                    <w:t>, ERCOT345Bus, y</w:t>
                  </w:r>
                </w:p>
              </w:tc>
              <w:tc>
                <w:tcPr>
                  <w:tcW w:w="1080" w:type="dxa"/>
                </w:tcPr>
                <w:p w14:paraId="31CE3D5F" w14:textId="2460B2F3" w:rsidR="002B516C" w:rsidRPr="0013396E" w:rsidRDefault="002B516C" w:rsidP="002B516C">
                  <w:pPr>
                    <w:pStyle w:val="TableBody"/>
                  </w:pPr>
                  <w:r w:rsidRPr="0013396E">
                    <w:t>$/MWh</w:t>
                  </w:r>
                </w:p>
              </w:tc>
              <w:tc>
                <w:tcPr>
                  <w:tcW w:w="6155" w:type="dxa"/>
                </w:tcPr>
                <w:p w14:paraId="501531A3" w14:textId="2CBDEBDF" w:rsidR="002B516C" w:rsidRPr="0013396E" w:rsidRDefault="002B516C" w:rsidP="002B516C">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proofErr w:type="spellStart"/>
                  <w:r w:rsidRPr="0013396E">
                    <w:rPr>
                      <w:i/>
                    </w:rPr>
                    <w:t>hb</w:t>
                  </w:r>
                  <w:proofErr w:type="spellEnd"/>
                  <w:r w:rsidRPr="0013396E">
                    <w:t xml:space="preserve"> in ERCOT 345 Bus, for the SCED interval </w:t>
                  </w:r>
                  <w:r w:rsidRPr="0013396E">
                    <w:rPr>
                      <w:i/>
                    </w:rPr>
                    <w:t>y</w:t>
                  </w:r>
                  <w:r w:rsidRPr="0013396E">
                    <w:t>.</w:t>
                  </w:r>
                </w:p>
              </w:tc>
            </w:tr>
            <w:tr w:rsidR="002B516C" w:rsidRPr="0013396E" w14:paraId="439FDF72" w14:textId="77777777" w:rsidTr="00745852">
              <w:tc>
                <w:tcPr>
                  <w:tcW w:w="2035" w:type="dxa"/>
                </w:tcPr>
                <w:p w14:paraId="18190A8D" w14:textId="0D0E8A74" w:rsidR="002B516C" w:rsidRPr="0013396E" w:rsidRDefault="002B516C" w:rsidP="002B516C">
                  <w:pPr>
                    <w:pStyle w:val="TableBody"/>
                  </w:pPr>
                  <w:r w:rsidRPr="0013396E">
                    <w:t xml:space="preserve">HUBDF </w:t>
                  </w:r>
                  <w:proofErr w:type="spellStart"/>
                  <w:r w:rsidRPr="0013396E">
                    <w:rPr>
                      <w:i/>
                      <w:vertAlign w:val="subscript"/>
                    </w:rPr>
                    <w:t>hb</w:t>
                  </w:r>
                  <w:proofErr w:type="spellEnd"/>
                  <w:r w:rsidRPr="0013396E">
                    <w:rPr>
                      <w:i/>
                      <w:vertAlign w:val="subscript"/>
                    </w:rPr>
                    <w:t>, ERCOT345Bus</w:t>
                  </w:r>
                </w:p>
              </w:tc>
              <w:tc>
                <w:tcPr>
                  <w:tcW w:w="1080" w:type="dxa"/>
                </w:tcPr>
                <w:p w14:paraId="13B67341" w14:textId="01E23FB6" w:rsidR="002B516C" w:rsidRPr="0013396E" w:rsidRDefault="002B516C" w:rsidP="002B516C">
                  <w:pPr>
                    <w:pStyle w:val="TableBody"/>
                  </w:pPr>
                  <w:r w:rsidRPr="0013396E">
                    <w:t>none</w:t>
                  </w:r>
                </w:p>
              </w:tc>
              <w:tc>
                <w:tcPr>
                  <w:tcW w:w="6155" w:type="dxa"/>
                </w:tcPr>
                <w:p w14:paraId="597048A6" w14:textId="5FB2EC1A" w:rsidR="002B516C" w:rsidRPr="0013396E" w:rsidRDefault="002B516C" w:rsidP="002B516C">
                  <w:pPr>
                    <w:pStyle w:val="TableBody"/>
                  </w:pPr>
                  <w:r w:rsidRPr="0013396E">
                    <w:rPr>
                      <w:i/>
                    </w:rPr>
                    <w:t>Hub Distribution Factor per Hub Bus</w:t>
                  </w:r>
                  <w:r w:rsidRPr="0013396E">
                    <w:sym w:font="Symbol" w:char="F0BE"/>
                  </w:r>
                  <w:r w:rsidRPr="0013396E">
                    <w:t xml:space="preserve">The distribution factor of Hub Bus </w:t>
                  </w:r>
                  <w:proofErr w:type="spellStart"/>
                  <w:r w:rsidRPr="0013396E">
                    <w:rPr>
                      <w:i/>
                    </w:rPr>
                    <w:t>hb</w:t>
                  </w:r>
                  <w:proofErr w:type="spellEnd"/>
                  <w:r w:rsidRPr="0013396E">
                    <w:t xml:space="preserve">.  </w:t>
                  </w:r>
                </w:p>
              </w:tc>
            </w:tr>
            <w:tr w:rsidR="002B516C" w:rsidRPr="0013396E" w14:paraId="0A5A88A0" w14:textId="77777777" w:rsidTr="00745852">
              <w:tc>
                <w:tcPr>
                  <w:tcW w:w="2035" w:type="dxa"/>
                </w:tcPr>
                <w:p w14:paraId="674BFBC4" w14:textId="6E188A1F" w:rsidR="002B516C" w:rsidRPr="0013396E" w:rsidRDefault="002B516C" w:rsidP="002B516C">
                  <w:pPr>
                    <w:pStyle w:val="TableBody"/>
                  </w:pPr>
                  <w:r w:rsidRPr="0013396E">
                    <w:t xml:space="preserve">HBDF </w:t>
                  </w:r>
                  <w:r w:rsidRPr="0013396E">
                    <w:rPr>
                      <w:i/>
                      <w:vertAlign w:val="subscript"/>
                    </w:rPr>
                    <w:t xml:space="preserve">b, </w:t>
                  </w:r>
                  <w:proofErr w:type="spellStart"/>
                  <w:r w:rsidRPr="0013396E">
                    <w:rPr>
                      <w:i/>
                      <w:vertAlign w:val="subscript"/>
                    </w:rPr>
                    <w:t>hb</w:t>
                  </w:r>
                  <w:proofErr w:type="spellEnd"/>
                  <w:r w:rsidRPr="0013396E">
                    <w:rPr>
                      <w:i/>
                      <w:vertAlign w:val="subscript"/>
                    </w:rPr>
                    <w:t>, ERCOT345Bus</w:t>
                  </w:r>
                </w:p>
              </w:tc>
              <w:tc>
                <w:tcPr>
                  <w:tcW w:w="1080" w:type="dxa"/>
                </w:tcPr>
                <w:p w14:paraId="690688DC" w14:textId="3E77AE97" w:rsidR="002B516C" w:rsidRPr="0013396E" w:rsidRDefault="002B516C" w:rsidP="002B516C">
                  <w:pPr>
                    <w:pStyle w:val="TableBody"/>
                  </w:pPr>
                  <w:r w:rsidRPr="0013396E">
                    <w:t>none</w:t>
                  </w:r>
                </w:p>
              </w:tc>
              <w:tc>
                <w:tcPr>
                  <w:tcW w:w="6155" w:type="dxa"/>
                </w:tcPr>
                <w:p w14:paraId="3ABD4706" w14:textId="10719CEB" w:rsidR="002B516C" w:rsidRPr="0013396E" w:rsidRDefault="002B516C" w:rsidP="002B516C">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 </w:t>
                  </w:r>
                  <w:proofErr w:type="spellStart"/>
                  <w:r w:rsidRPr="0013396E">
                    <w:rPr>
                      <w:i/>
                    </w:rPr>
                    <w:t>hb</w:t>
                  </w:r>
                  <w:proofErr w:type="spellEnd"/>
                  <w:r w:rsidRPr="0013396E">
                    <w:t xml:space="preserve">.  </w:t>
                  </w:r>
                </w:p>
              </w:tc>
            </w:tr>
            <w:tr w:rsidR="002B516C" w:rsidRPr="0013396E" w14:paraId="0933E4FA" w14:textId="77777777" w:rsidTr="00745852">
              <w:tc>
                <w:tcPr>
                  <w:tcW w:w="2035" w:type="dxa"/>
                </w:tcPr>
                <w:p w14:paraId="4E3814A0" w14:textId="719D907A" w:rsidR="002B516C" w:rsidRPr="0013396E" w:rsidRDefault="002B516C" w:rsidP="002B516C">
                  <w:pPr>
                    <w:pStyle w:val="TableBody"/>
                  </w:pPr>
                  <w:r w:rsidRPr="0013396E">
                    <w:t>HB</w:t>
                  </w:r>
                  <w:r w:rsidRPr="0013396E">
                    <w:rPr>
                      <w:vertAlign w:val="subscript"/>
                    </w:rPr>
                    <w:t xml:space="preserve"> </w:t>
                  </w:r>
                  <w:r w:rsidRPr="0013396E">
                    <w:rPr>
                      <w:i/>
                      <w:vertAlign w:val="subscript"/>
                    </w:rPr>
                    <w:t>ERCOT345Bus</w:t>
                  </w:r>
                </w:p>
              </w:tc>
              <w:tc>
                <w:tcPr>
                  <w:tcW w:w="1080" w:type="dxa"/>
                </w:tcPr>
                <w:p w14:paraId="587C284C" w14:textId="44BC7F7F" w:rsidR="002B516C" w:rsidRPr="0013396E" w:rsidRDefault="002B516C" w:rsidP="002B516C">
                  <w:pPr>
                    <w:pStyle w:val="TableBody"/>
                  </w:pPr>
                  <w:r w:rsidRPr="0013396E">
                    <w:t>none</w:t>
                  </w:r>
                </w:p>
              </w:tc>
              <w:tc>
                <w:tcPr>
                  <w:tcW w:w="6155" w:type="dxa"/>
                </w:tcPr>
                <w:p w14:paraId="2E22D436" w14:textId="0E7409A0" w:rsidR="002B516C" w:rsidRPr="0013396E" w:rsidRDefault="002B516C" w:rsidP="002B516C">
                  <w:pPr>
                    <w:pStyle w:val="TableBody"/>
                  </w:pPr>
                  <w:r w:rsidRPr="0013396E">
                    <w:t>The total number of Hub Buses in the ERCOT Bus Average 345 kV Hub (ERCOT 345 Bus) with at least one energized component in each Hub Bus . The Hub “ERCOT 345 Bus” includes any Hub Bus defined in the Hub “North 345”, “South 345”, “Houston 345” and “West 345”.</w:t>
                  </w:r>
                </w:p>
              </w:tc>
            </w:tr>
            <w:tr w:rsidR="002B516C" w:rsidRPr="0013396E" w14:paraId="3A68B10A" w14:textId="77777777" w:rsidTr="00745852">
              <w:tc>
                <w:tcPr>
                  <w:tcW w:w="2035" w:type="dxa"/>
                </w:tcPr>
                <w:p w14:paraId="26E3F7A1" w14:textId="14A1F47A" w:rsidR="002B516C" w:rsidRPr="0013396E" w:rsidRDefault="002B516C" w:rsidP="002B516C">
                  <w:pPr>
                    <w:pStyle w:val="TableBody"/>
                  </w:pPr>
                  <w:r w:rsidRPr="0013396E">
                    <w:t xml:space="preserve">B </w:t>
                  </w:r>
                  <w:proofErr w:type="spellStart"/>
                  <w:r w:rsidRPr="0013396E">
                    <w:rPr>
                      <w:i/>
                      <w:vertAlign w:val="subscript"/>
                    </w:rPr>
                    <w:t>hb</w:t>
                  </w:r>
                  <w:proofErr w:type="spellEnd"/>
                  <w:r w:rsidRPr="0013396E">
                    <w:rPr>
                      <w:i/>
                      <w:vertAlign w:val="subscript"/>
                    </w:rPr>
                    <w:t>, ERCOT345Bus</w:t>
                  </w:r>
                </w:p>
              </w:tc>
              <w:tc>
                <w:tcPr>
                  <w:tcW w:w="1080" w:type="dxa"/>
                </w:tcPr>
                <w:p w14:paraId="129FA6CB" w14:textId="242CAC63" w:rsidR="002B516C" w:rsidRPr="0013396E" w:rsidRDefault="002B516C" w:rsidP="002B516C">
                  <w:pPr>
                    <w:pStyle w:val="TableBody"/>
                  </w:pPr>
                  <w:r w:rsidRPr="0013396E">
                    <w:t>none</w:t>
                  </w:r>
                </w:p>
              </w:tc>
              <w:tc>
                <w:tcPr>
                  <w:tcW w:w="6155" w:type="dxa"/>
                </w:tcPr>
                <w:p w14:paraId="11CE8248" w14:textId="60DE110E" w:rsidR="002B516C" w:rsidRPr="0013396E" w:rsidRDefault="002B516C" w:rsidP="002B516C">
                  <w:pPr>
                    <w:pStyle w:val="TableBody"/>
                  </w:pPr>
                  <w:r w:rsidRPr="0013396E">
                    <w:t xml:space="preserve">The total number of energized Electrical Buses in Hub Bus </w:t>
                  </w:r>
                  <w:proofErr w:type="spellStart"/>
                  <w:r w:rsidRPr="0013396E">
                    <w:rPr>
                      <w:i/>
                    </w:rPr>
                    <w:t>hb</w:t>
                  </w:r>
                  <w:proofErr w:type="spellEnd"/>
                  <w:r w:rsidRPr="0013396E">
                    <w:t xml:space="preserve"> that is a component of “ERCOT 345 Bus”.</w:t>
                  </w:r>
                </w:p>
              </w:tc>
            </w:tr>
            <w:tr w:rsidR="002B516C" w:rsidRPr="0013396E" w14:paraId="1FAA5F7C" w14:textId="77777777" w:rsidTr="00745852">
              <w:tc>
                <w:tcPr>
                  <w:tcW w:w="2035" w:type="dxa"/>
                </w:tcPr>
                <w:p w14:paraId="5D5C9EE7" w14:textId="42411DAD" w:rsidR="002B516C" w:rsidRPr="0013396E" w:rsidRDefault="002B516C" w:rsidP="002B516C">
                  <w:pPr>
                    <w:pStyle w:val="TableBody"/>
                  </w:pPr>
                  <w:proofErr w:type="spellStart"/>
                  <w:r w:rsidRPr="0013396E">
                    <w:rPr>
                      <w:i/>
                    </w:rPr>
                    <w:t>hb</w:t>
                  </w:r>
                  <w:proofErr w:type="spellEnd"/>
                </w:p>
              </w:tc>
              <w:tc>
                <w:tcPr>
                  <w:tcW w:w="1080" w:type="dxa"/>
                </w:tcPr>
                <w:p w14:paraId="4548EEB1" w14:textId="571C5CA6" w:rsidR="002B516C" w:rsidRPr="0013396E" w:rsidRDefault="002B516C" w:rsidP="002B516C">
                  <w:pPr>
                    <w:pStyle w:val="TableBody"/>
                  </w:pPr>
                  <w:r w:rsidRPr="0013396E">
                    <w:t>none</w:t>
                  </w:r>
                </w:p>
              </w:tc>
              <w:tc>
                <w:tcPr>
                  <w:tcW w:w="6155" w:type="dxa"/>
                </w:tcPr>
                <w:p w14:paraId="19F9CFEC" w14:textId="761B2E3C" w:rsidR="002B516C" w:rsidRPr="0013396E" w:rsidRDefault="002B516C" w:rsidP="002B516C">
                  <w:pPr>
                    <w:pStyle w:val="TableBody"/>
                  </w:pPr>
                  <w:r w:rsidRPr="0013396E">
                    <w:t>A Hub Bus that is a component of the ERCOT Bus Average 345 kV Hub (ERCOT 345 Bus) with at least one energized component. The Hub “ERCOT 345 Bus” includes any Hub Bus defined in the Hub “North 345”, “South 345”, “Houston 345” and “West 345”.</w:t>
                  </w:r>
                </w:p>
              </w:tc>
            </w:tr>
            <w:tr w:rsidR="002B516C" w:rsidRPr="0013396E" w14:paraId="1A39F31A" w14:textId="77777777" w:rsidTr="00745852">
              <w:tc>
                <w:tcPr>
                  <w:tcW w:w="2035" w:type="dxa"/>
                </w:tcPr>
                <w:p w14:paraId="661DEE36" w14:textId="0BC99D26" w:rsidR="002B516C" w:rsidRPr="0013396E" w:rsidRDefault="002B516C" w:rsidP="002B516C">
                  <w:pPr>
                    <w:pStyle w:val="TableBody"/>
                  </w:pPr>
                  <w:r w:rsidRPr="0013396E">
                    <w:rPr>
                      <w:i/>
                    </w:rPr>
                    <w:t>y</w:t>
                  </w:r>
                </w:p>
              </w:tc>
              <w:tc>
                <w:tcPr>
                  <w:tcW w:w="1080" w:type="dxa"/>
                </w:tcPr>
                <w:p w14:paraId="2548897A" w14:textId="509E7D44" w:rsidR="002B516C" w:rsidRPr="0013396E" w:rsidRDefault="002B516C" w:rsidP="002B516C">
                  <w:pPr>
                    <w:pStyle w:val="TableBody"/>
                  </w:pPr>
                  <w:r w:rsidRPr="0013396E">
                    <w:t>none</w:t>
                  </w:r>
                </w:p>
              </w:tc>
              <w:tc>
                <w:tcPr>
                  <w:tcW w:w="6155" w:type="dxa"/>
                </w:tcPr>
                <w:p w14:paraId="6ACECA76" w14:textId="6B3877F6" w:rsidR="002B516C" w:rsidRPr="0013396E" w:rsidRDefault="002B516C" w:rsidP="002B516C">
                  <w:pPr>
                    <w:pStyle w:val="TableBody"/>
                  </w:pPr>
                  <w:r w:rsidRPr="0013396E">
                    <w:t>A SCED interval in the 15-minute Settlement Interval.  The summation is over the total number of SCED runs that cover the 15-minute Settlement Interval.</w:t>
                  </w:r>
                </w:p>
              </w:tc>
            </w:tr>
            <w:tr w:rsidR="002B516C" w:rsidRPr="0013396E" w14:paraId="69D648FF" w14:textId="77777777" w:rsidTr="00745852">
              <w:tc>
                <w:tcPr>
                  <w:tcW w:w="2035" w:type="dxa"/>
                </w:tcPr>
                <w:p w14:paraId="3C2FE504" w14:textId="705F0589" w:rsidR="002B516C" w:rsidRPr="0013396E" w:rsidRDefault="002B516C" w:rsidP="002B516C">
                  <w:pPr>
                    <w:pStyle w:val="TableBody"/>
                  </w:pPr>
                  <w:r w:rsidRPr="0013396E">
                    <w:rPr>
                      <w:i/>
                    </w:rPr>
                    <w:t>b</w:t>
                  </w:r>
                </w:p>
              </w:tc>
              <w:tc>
                <w:tcPr>
                  <w:tcW w:w="1080" w:type="dxa"/>
                </w:tcPr>
                <w:p w14:paraId="1471A99D" w14:textId="08644BA3" w:rsidR="002B516C" w:rsidRPr="0013396E" w:rsidRDefault="002B516C" w:rsidP="002B516C">
                  <w:pPr>
                    <w:pStyle w:val="TableBody"/>
                  </w:pPr>
                  <w:r w:rsidRPr="0013396E">
                    <w:t>none</w:t>
                  </w:r>
                </w:p>
              </w:tc>
              <w:tc>
                <w:tcPr>
                  <w:tcW w:w="6155" w:type="dxa"/>
                </w:tcPr>
                <w:p w14:paraId="6784B9BC" w14:textId="0AB6713A" w:rsidR="002B516C" w:rsidRPr="0013396E" w:rsidRDefault="002B516C" w:rsidP="002B516C">
                  <w:pPr>
                    <w:pStyle w:val="TableBody"/>
                  </w:pPr>
                  <w:r w:rsidRPr="0013396E">
                    <w:t>An energized Electrical Bus that is a component of a Hub Bus.</w:t>
                  </w:r>
                </w:p>
              </w:tc>
            </w:tr>
          </w:tbl>
          <w:p w14:paraId="72659928" w14:textId="77777777" w:rsidR="00776199" w:rsidRPr="0013396E" w:rsidRDefault="00776199" w:rsidP="00776199">
            <w:pPr>
              <w:pStyle w:val="BodyTextNumbered"/>
              <w:ind w:left="0" w:firstLine="0"/>
            </w:pPr>
          </w:p>
        </w:tc>
      </w:tr>
    </w:tbl>
    <w:p w14:paraId="549442F9" w14:textId="77777777" w:rsidR="009658B2" w:rsidRPr="0013396E" w:rsidRDefault="009658B2" w:rsidP="005A7D8E">
      <w:pPr>
        <w:keepNext/>
        <w:widowControl w:val="0"/>
        <w:spacing w:before="480" w:after="240"/>
        <w:outlineLvl w:val="3"/>
        <w:rPr>
          <w:b/>
          <w:bCs/>
          <w:snapToGrid w:val="0"/>
        </w:rPr>
      </w:pPr>
      <w:bookmarkStart w:id="1472" w:name="_Toc232146460"/>
      <w:r w:rsidRPr="0013396E">
        <w:rPr>
          <w:b/>
          <w:bCs/>
          <w:snapToGrid w:val="0"/>
        </w:rPr>
        <w:lastRenderedPageBreak/>
        <w:t>6.6.1.6</w:t>
      </w:r>
      <w:r w:rsidRPr="0013396E">
        <w:rPr>
          <w:b/>
          <w:bCs/>
          <w:snapToGrid w:val="0"/>
        </w:rPr>
        <w:tab/>
      </w:r>
      <w:r w:rsidRPr="0013396E">
        <w:rPr>
          <w:b/>
          <w:bCs/>
          <w:snapToGrid w:val="0"/>
        </w:rPr>
        <w:tab/>
        <w:t>Real-Time Market Clearing Prices for Ancillary Services</w:t>
      </w:r>
      <w:bookmarkEnd w:id="1472"/>
    </w:p>
    <w:p w14:paraId="56DA3A19" w14:textId="6F9AD296" w:rsidR="009658B2" w:rsidRPr="0013396E" w:rsidRDefault="009658B2" w:rsidP="009658B2">
      <w:pPr>
        <w:spacing w:after="240"/>
        <w:ind w:left="720" w:hanging="720"/>
      </w:pPr>
      <w:r w:rsidRPr="0013396E">
        <w:t>(1)</w:t>
      </w:r>
      <w:r w:rsidRPr="0013396E">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0CF3C3A7" w14:textId="77777777" w:rsidR="009658B2" w:rsidRPr="0013396E" w:rsidRDefault="009658B2" w:rsidP="009658B2">
      <w:pPr>
        <w:pStyle w:val="FormulaBold"/>
        <w:rPr>
          <w:i/>
          <w:vertAlign w:val="subscript"/>
        </w:rPr>
      </w:pPr>
      <w:r w:rsidRPr="0013396E">
        <w:t xml:space="preserve">RTMCPCRU  =   </w:t>
      </w:r>
      <w:r w:rsidRPr="0013396E">
        <w:rPr>
          <w:position w:val="-22"/>
        </w:rPr>
        <w:object w:dxaOrig="225" w:dyaOrig="465" w14:anchorId="651170B4">
          <v:shape id="_x0000_i1051" type="#_x0000_t75" style="width:24pt;height:18.6pt" o:ole="">
            <v:imagedata r:id="rId20" o:title=""/>
          </v:shape>
          <o:OLEObject Type="Embed" ProgID="Equation.3" ShapeID="_x0000_i1051" DrawAspect="Content" ObjectID="_1844402900" r:id="rId51"/>
        </w:object>
      </w:r>
      <w:r w:rsidRPr="0013396E">
        <w:t xml:space="preserve"> (RNWF </w:t>
      </w:r>
      <w:r w:rsidRPr="0013396E">
        <w:rPr>
          <w:i/>
          <w:vertAlign w:val="subscript"/>
        </w:rPr>
        <w:t>y</w:t>
      </w:r>
      <w:r w:rsidRPr="0013396E">
        <w:t xml:space="preserve"> * (RTMCPCRUS </w:t>
      </w:r>
      <w:r w:rsidRPr="0013396E">
        <w:rPr>
          <w:i/>
          <w:vertAlign w:val="subscript"/>
        </w:rPr>
        <w:t>y</w:t>
      </w:r>
      <w:r w:rsidRPr="0013396E">
        <w:t xml:space="preserve"> + RTRDPARUS </w:t>
      </w:r>
      <w:r w:rsidRPr="0013396E">
        <w:rPr>
          <w:i/>
          <w:iCs/>
          <w:vertAlign w:val="subscript"/>
        </w:rPr>
        <w:t>y</w:t>
      </w:r>
      <w:r w:rsidRPr="0013396E">
        <w:t>))</w:t>
      </w:r>
    </w:p>
    <w:p w14:paraId="7EA586BA" w14:textId="77777777" w:rsidR="009658B2" w:rsidRPr="0013396E" w:rsidRDefault="009658B2" w:rsidP="009658B2">
      <w:pPr>
        <w:pStyle w:val="BodyTextNumbered"/>
        <w:ind w:left="0" w:firstLine="0"/>
      </w:pPr>
      <w:r w:rsidRPr="0013396E">
        <w:t>Where:</w:t>
      </w:r>
    </w:p>
    <w:p w14:paraId="2F2E7C17"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691D89F9">
          <v:shape id="_x0000_i1052" type="#_x0000_t75" style="width:24pt;height:18.6pt" o:ole="">
            <v:imagedata r:id="rId20" o:title=""/>
          </v:shape>
          <o:OLEObject Type="Embed" ProgID="Equation.3" ShapeID="_x0000_i1052" DrawAspect="Content" ObjectID="_1844402901" r:id="rId52"/>
        </w:object>
      </w:r>
      <w:r w:rsidRPr="0013396E">
        <w:t xml:space="preserve">TLMP </w:t>
      </w:r>
      <w:r w:rsidRPr="0013396E">
        <w:rPr>
          <w:i/>
          <w:vertAlign w:val="subscript"/>
        </w:rPr>
        <w:t>y</w:t>
      </w:r>
    </w:p>
    <w:p w14:paraId="255B5533" w14:textId="77777777" w:rsidR="009658B2" w:rsidRPr="0013396E" w:rsidRDefault="009658B2" w:rsidP="009658B2">
      <w:pPr>
        <w:pStyle w:val="Instructions"/>
        <w:spacing w:after="0"/>
        <w:ind w:left="720" w:hanging="720"/>
        <w:rPr>
          <w:b w:val="0"/>
          <w:i w:val="0"/>
        </w:rPr>
      </w:pPr>
      <w:r w:rsidRPr="0013396E">
        <w:rPr>
          <w:b w:val="0"/>
          <w:i w:val="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2681C6C3"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BE04D02"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6F72A82"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73267C77" w14:textId="77777777" w:rsidR="009658B2" w:rsidRPr="0013396E" w:rsidRDefault="009658B2" w:rsidP="0099759E">
            <w:pPr>
              <w:pStyle w:val="TableHead"/>
            </w:pPr>
            <w:r w:rsidRPr="0013396E">
              <w:t>Description</w:t>
            </w:r>
          </w:p>
        </w:tc>
      </w:tr>
      <w:tr w:rsidR="009658B2" w:rsidRPr="0013396E" w14:paraId="6B11D43B"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5BB2DF1C" w14:textId="77777777" w:rsidR="009658B2" w:rsidRPr="0013396E" w:rsidRDefault="009658B2" w:rsidP="0099759E">
            <w:pPr>
              <w:pStyle w:val="tablebody0"/>
            </w:pPr>
            <w:r w:rsidRPr="0013396E">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78261ED1"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9793C79" w14:textId="77777777" w:rsidR="009658B2" w:rsidRPr="0013396E" w:rsidRDefault="009658B2" w:rsidP="0099759E">
            <w:pPr>
              <w:pStyle w:val="tablebody0"/>
              <w:rPr>
                <w:i/>
              </w:rPr>
            </w:pPr>
            <w:r w:rsidRPr="0013396E">
              <w:rPr>
                <w:i/>
                <w:szCs w:val="18"/>
              </w:rPr>
              <w:t>Real-Time Market Clearing Price for Capacity for Reg-Up -</w:t>
            </w:r>
            <w:r w:rsidRPr="0013396E">
              <w:t xml:space="preserve"> The Real-Time MCPC for Reg-Up for the 15-minute Settlement Interval.</w:t>
            </w:r>
          </w:p>
        </w:tc>
      </w:tr>
      <w:tr w:rsidR="009658B2" w:rsidRPr="0013396E" w14:paraId="7D07277F"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607D951" w14:textId="77777777" w:rsidR="009658B2" w:rsidRPr="0013396E" w:rsidRDefault="009658B2" w:rsidP="0099759E">
            <w:pPr>
              <w:pStyle w:val="tablebody0"/>
            </w:pPr>
            <w:r w:rsidRPr="0013396E">
              <w:t>RTMCPCRUS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628B1E6"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23D843F" w14:textId="77777777" w:rsidR="009658B2" w:rsidRPr="0013396E" w:rsidRDefault="009658B2" w:rsidP="0099759E">
            <w:pPr>
              <w:pStyle w:val="tablebody0"/>
              <w:rPr>
                <w:i/>
                <w:szCs w:val="18"/>
              </w:rPr>
            </w:pPr>
            <w:r w:rsidRPr="0013396E">
              <w:rPr>
                <w:i/>
                <w:szCs w:val="18"/>
              </w:rPr>
              <w:t xml:space="preserve">Real-Time Market Clearing Price for Capacity for Reg-Up </w:t>
            </w:r>
            <w:r w:rsidRPr="0013396E">
              <w:rPr>
                <w:i/>
              </w:rPr>
              <w:t xml:space="preserve">per SCED interval </w:t>
            </w:r>
            <w:r w:rsidRPr="0013396E">
              <w:rPr>
                <w:i/>
                <w:szCs w:val="18"/>
              </w:rPr>
              <w:t>-</w:t>
            </w:r>
            <w:r w:rsidRPr="0013396E">
              <w:t xml:space="preserve"> The Real-Time MCPC for Reg-Up for the SCED interval </w:t>
            </w:r>
            <w:r w:rsidRPr="0013396E">
              <w:rPr>
                <w:i/>
              </w:rPr>
              <w:t>y.</w:t>
            </w:r>
          </w:p>
        </w:tc>
      </w:tr>
      <w:tr w:rsidR="009658B2" w:rsidRPr="0013396E" w14:paraId="3AF68E29" w14:textId="77777777" w:rsidTr="0099759E">
        <w:trPr>
          <w:cantSplit/>
        </w:trPr>
        <w:tc>
          <w:tcPr>
            <w:tcW w:w="1295" w:type="pct"/>
          </w:tcPr>
          <w:p w14:paraId="16831F56" w14:textId="77777777" w:rsidR="009658B2" w:rsidRPr="0013396E" w:rsidRDefault="009658B2" w:rsidP="0099759E">
            <w:pPr>
              <w:pStyle w:val="tablebody0"/>
              <w:rPr>
                <w:i/>
              </w:rPr>
            </w:pPr>
            <w:r w:rsidRPr="0013396E">
              <w:t>RTRDPARUS</w:t>
            </w:r>
            <w:r w:rsidRPr="0013396E">
              <w:rPr>
                <w:rFonts w:ascii="Segoe UI" w:hAnsi="Segoe UI" w:cs="Segoe UI"/>
                <w:color w:val="000000"/>
              </w:rPr>
              <w:t xml:space="preserve"> </w:t>
            </w:r>
            <w:r w:rsidRPr="0013396E">
              <w:rPr>
                <w:i/>
                <w:vertAlign w:val="subscript"/>
              </w:rPr>
              <w:t>y</w:t>
            </w:r>
          </w:p>
        </w:tc>
        <w:tc>
          <w:tcPr>
            <w:tcW w:w="631" w:type="pct"/>
          </w:tcPr>
          <w:p w14:paraId="3F55E4CF" w14:textId="77777777" w:rsidR="009658B2" w:rsidRPr="0013396E" w:rsidRDefault="009658B2" w:rsidP="0099759E">
            <w:pPr>
              <w:pStyle w:val="tablebody0"/>
            </w:pPr>
            <w:r w:rsidRPr="0013396E">
              <w:t>$/MW</w:t>
            </w:r>
          </w:p>
        </w:tc>
        <w:tc>
          <w:tcPr>
            <w:tcW w:w="3074" w:type="pct"/>
          </w:tcPr>
          <w:p w14:paraId="5D37A660"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Reg-Up </w:t>
            </w:r>
            <w:r w:rsidRPr="0013396E">
              <w:rPr>
                <w:i/>
              </w:rPr>
              <w:t>per SCED interval</w:t>
            </w:r>
            <w:r w:rsidRPr="0013396E">
              <w:t xml:space="preserve"> - The Real-Time price adder for Reg-Up that captures the impact of reliability deployments on Reg-Up prices for the SCED interval y.</w:t>
            </w:r>
          </w:p>
        </w:tc>
      </w:tr>
      <w:tr w:rsidR="009658B2" w:rsidRPr="0013396E" w14:paraId="00B1E214" w14:textId="77777777" w:rsidTr="0099759E">
        <w:trPr>
          <w:cantSplit/>
        </w:trPr>
        <w:tc>
          <w:tcPr>
            <w:tcW w:w="1295" w:type="pct"/>
          </w:tcPr>
          <w:p w14:paraId="1FB89A35"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08009888" w14:textId="77777777" w:rsidR="009658B2" w:rsidRPr="0013396E" w:rsidRDefault="009658B2" w:rsidP="0099759E">
            <w:pPr>
              <w:pStyle w:val="tablebody0"/>
            </w:pPr>
            <w:r w:rsidRPr="0013396E">
              <w:rPr>
                <w:iCs/>
              </w:rPr>
              <w:t>none</w:t>
            </w:r>
          </w:p>
        </w:tc>
        <w:tc>
          <w:tcPr>
            <w:tcW w:w="3074" w:type="pct"/>
          </w:tcPr>
          <w:p w14:paraId="19E85281"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4D2A806D" w14:textId="77777777" w:rsidTr="0099759E">
        <w:trPr>
          <w:cantSplit/>
        </w:trPr>
        <w:tc>
          <w:tcPr>
            <w:tcW w:w="1295" w:type="pct"/>
          </w:tcPr>
          <w:p w14:paraId="433ACA1E"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168CB39" w14:textId="77777777" w:rsidR="009658B2" w:rsidRPr="0013396E" w:rsidRDefault="009658B2" w:rsidP="0099759E">
            <w:pPr>
              <w:pStyle w:val="tablebody0"/>
            </w:pPr>
            <w:r w:rsidRPr="0013396E">
              <w:rPr>
                <w:iCs/>
              </w:rPr>
              <w:t>second</w:t>
            </w:r>
          </w:p>
        </w:tc>
        <w:tc>
          <w:tcPr>
            <w:tcW w:w="3074" w:type="pct"/>
          </w:tcPr>
          <w:p w14:paraId="6C492558"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8895384" w14:textId="77777777" w:rsidTr="0099759E">
        <w:trPr>
          <w:cantSplit/>
        </w:trPr>
        <w:tc>
          <w:tcPr>
            <w:tcW w:w="1295" w:type="pct"/>
          </w:tcPr>
          <w:p w14:paraId="728DBF52" w14:textId="77777777" w:rsidR="009658B2" w:rsidRPr="0013396E" w:rsidRDefault="009658B2" w:rsidP="0099759E">
            <w:pPr>
              <w:pStyle w:val="tablebody0"/>
              <w:rPr>
                <w:i/>
              </w:rPr>
            </w:pPr>
            <w:r w:rsidRPr="0013396E">
              <w:rPr>
                <w:i/>
              </w:rPr>
              <w:t>y</w:t>
            </w:r>
          </w:p>
        </w:tc>
        <w:tc>
          <w:tcPr>
            <w:tcW w:w="631" w:type="pct"/>
          </w:tcPr>
          <w:p w14:paraId="42F191F1" w14:textId="77777777" w:rsidR="009658B2" w:rsidRPr="0013396E" w:rsidRDefault="009658B2" w:rsidP="0099759E">
            <w:pPr>
              <w:pStyle w:val="tablebody0"/>
            </w:pPr>
            <w:r w:rsidRPr="0013396E">
              <w:t>none</w:t>
            </w:r>
          </w:p>
        </w:tc>
        <w:tc>
          <w:tcPr>
            <w:tcW w:w="3074" w:type="pct"/>
          </w:tcPr>
          <w:p w14:paraId="4878ACC8" w14:textId="77777777" w:rsidR="009658B2" w:rsidRPr="0013396E" w:rsidRDefault="009658B2" w:rsidP="0099759E">
            <w:pPr>
              <w:pStyle w:val="tablebody0"/>
            </w:pPr>
            <w:r w:rsidRPr="0013396E">
              <w:t>A SCED interval in the 15-minute Settlement Interval.</w:t>
            </w:r>
          </w:p>
        </w:tc>
      </w:tr>
    </w:tbl>
    <w:p w14:paraId="2755C725" w14:textId="77777777" w:rsidR="009658B2" w:rsidRPr="0013396E" w:rsidRDefault="009658B2" w:rsidP="009658B2">
      <w:pPr>
        <w:spacing w:before="240" w:after="240"/>
        <w:ind w:left="720" w:hanging="720"/>
      </w:pPr>
      <w:r w:rsidRPr="0013396E">
        <w:rPr>
          <w:bCs/>
          <w:snapToGrid w:val="0"/>
        </w:rPr>
        <w:t>(2)</w:t>
      </w:r>
      <w:r w:rsidRPr="0013396E">
        <w:t xml:space="preserve"> </w:t>
      </w:r>
      <w:r w:rsidRPr="0013396E">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20C5A844" w14:textId="77777777" w:rsidR="009658B2" w:rsidRPr="0013396E" w:rsidRDefault="009658B2" w:rsidP="009658B2">
      <w:pPr>
        <w:pStyle w:val="FormulaBold"/>
        <w:rPr>
          <w:i/>
          <w:vertAlign w:val="subscript"/>
        </w:rPr>
      </w:pPr>
      <w:r w:rsidRPr="0013396E">
        <w:t xml:space="preserve">RTMCPCRD  =   </w:t>
      </w:r>
      <w:r w:rsidRPr="0013396E">
        <w:rPr>
          <w:position w:val="-22"/>
        </w:rPr>
        <w:object w:dxaOrig="225" w:dyaOrig="465" w14:anchorId="2D42F478">
          <v:shape id="_x0000_i1053" type="#_x0000_t75" style="width:24pt;height:18.6pt" o:ole="">
            <v:imagedata r:id="rId20" o:title=""/>
          </v:shape>
          <o:OLEObject Type="Embed" ProgID="Equation.3" ShapeID="_x0000_i1053" DrawAspect="Content" ObjectID="_1844402902" r:id="rId53"/>
        </w:object>
      </w:r>
      <w:r w:rsidRPr="0013396E">
        <w:t xml:space="preserve"> (RNWF </w:t>
      </w:r>
      <w:r w:rsidRPr="0013396E">
        <w:rPr>
          <w:i/>
          <w:vertAlign w:val="subscript"/>
        </w:rPr>
        <w:t>y</w:t>
      </w:r>
      <w:r w:rsidRPr="0013396E">
        <w:t xml:space="preserve"> * (RTMCPCRDS </w:t>
      </w:r>
      <w:r w:rsidRPr="0013396E">
        <w:rPr>
          <w:i/>
          <w:vertAlign w:val="subscript"/>
        </w:rPr>
        <w:t>y</w:t>
      </w:r>
      <w:r w:rsidRPr="0013396E">
        <w:t xml:space="preserve">+ RTRDPARDS </w:t>
      </w:r>
      <w:r w:rsidRPr="0013396E">
        <w:rPr>
          <w:i/>
          <w:vertAlign w:val="subscript"/>
        </w:rPr>
        <w:t>y</w:t>
      </w:r>
      <w:r w:rsidRPr="0013396E">
        <w:t>))</w:t>
      </w:r>
    </w:p>
    <w:p w14:paraId="59D4F9AA" w14:textId="77777777" w:rsidR="009658B2" w:rsidRPr="0013396E" w:rsidRDefault="009658B2" w:rsidP="009658B2">
      <w:pPr>
        <w:pStyle w:val="BodyTextNumbered"/>
        <w:ind w:left="0" w:firstLine="0"/>
      </w:pPr>
      <w:r w:rsidRPr="0013396E">
        <w:t>Where:</w:t>
      </w:r>
    </w:p>
    <w:p w14:paraId="5A7ADB1A"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7CA95F5B">
          <v:shape id="_x0000_i1054" type="#_x0000_t75" style="width:24pt;height:18.6pt" o:ole="">
            <v:imagedata r:id="rId20" o:title=""/>
          </v:shape>
          <o:OLEObject Type="Embed" ProgID="Equation.3" ShapeID="_x0000_i1054" DrawAspect="Content" ObjectID="_1844402903" r:id="rId54"/>
        </w:object>
      </w:r>
      <w:r w:rsidRPr="0013396E">
        <w:t xml:space="preserve">TLMP </w:t>
      </w:r>
      <w:r w:rsidRPr="0013396E">
        <w:rPr>
          <w:i/>
          <w:vertAlign w:val="subscript"/>
        </w:rPr>
        <w:t>y</w:t>
      </w:r>
    </w:p>
    <w:p w14:paraId="36346750"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5800948A"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36C2D00"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380710AC"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02176EC1" w14:textId="77777777" w:rsidR="009658B2" w:rsidRPr="0013396E" w:rsidRDefault="009658B2" w:rsidP="0099759E">
            <w:pPr>
              <w:pStyle w:val="TableHead"/>
            </w:pPr>
            <w:r w:rsidRPr="0013396E">
              <w:t>Description</w:t>
            </w:r>
          </w:p>
        </w:tc>
      </w:tr>
      <w:tr w:rsidR="009658B2" w:rsidRPr="0013396E" w14:paraId="3D03653E"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94F5558" w14:textId="77777777" w:rsidR="009658B2" w:rsidRPr="0013396E" w:rsidRDefault="009658B2" w:rsidP="0099759E">
            <w:pPr>
              <w:pStyle w:val="tablebody0"/>
            </w:pPr>
            <w:r w:rsidRPr="0013396E">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6389C7F7"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7C93502" w14:textId="77777777" w:rsidR="009658B2" w:rsidRPr="0013396E" w:rsidRDefault="009658B2" w:rsidP="0099759E">
            <w:pPr>
              <w:pStyle w:val="tablebody0"/>
              <w:rPr>
                <w:i/>
              </w:rPr>
            </w:pPr>
            <w:r w:rsidRPr="0013396E">
              <w:rPr>
                <w:i/>
                <w:szCs w:val="18"/>
              </w:rPr>
              <w:t>Real-Time Market Clearing Price for Capacity for Reg-Down -</w:t>
            </w:r>
            <w:r w:rsidRPr="0013396E">
              <w:t xml:space="preserve"> The Real-Time MCPC for Reg-Down for the 15-minute Settlement Interval.</w:t>
            </w:r>
          </w:p>
        </w:tc>
      </w:tr>
      <w:tr w:rsidR="009658B2" w:rsidRPr="0013396E" w14:paraId="53ED1EA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464FDB5B" w14:textId="77777777" w:rsidR="009658B2" w:rsidRPr="0013396E" w:rsidRDefault="009658B2" w:rsidP="0099759E">
            <w:pPr>
              <w:pStyle w:val="tablebody0"/>
            </w:pPr>
            <w:r w:rsidRPr="0013396E">
              <w:t>RTMCPCRDS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09F181D"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26CD325" w14:textId="77777777" w:rsidR="009658B2" w:rsidRPr="0013396E" w:rsidRDefault="009658B2" w:rsidP="0099759E">
            <w:pPr>
              <w:pStyle w:val="tablebody0"/>
              <w:rPr>
                <w:i/>
                <w:szCs w:val="18"/>
              </w:rPr>
            </w:pPr>
            <w:r w:rsidRPr="0013396E">
              <w:rPr>
                <w:i/>
                <w:szCs w:val="18"/>
              </w:rPr>
              <w:t xml:space="preserve">Real-Time Market Clearing Price for Capacity for Reg-Down </w:t>
            </w:r>
            <w:r w:rsidRPr="0013396E">
              <w:rPr>
                <w:i/>
              </w:rPr>
              <w:t xml:space="preserve">per SCED interval </w:t>
            </w:r>
            <w:r w:rsidRPr="0013396E">
              <w:rPr>
                <w:i/>
                <w:szCs w:val="18"/>
              </w:rPr>
              <w:t>-</w:t>
            </w:r>
            <w:r w:rsidRPr="0013396E">
              <w:t xml:space="preserve"> The Real-Time MCPC for Reg-Down for the SCED interval </w:t>
            </w:r>
            <w:r w:rsidRPr="0013396E">
              <w:rPr>
                <w:i/>
              </w:rPr>
              <w:t>y.</w:t>
            </w:r>
          </w:p>
        </w:tc>
      </w:tr>
      <w:tr w:rsidR="009658B2" w:rsidRPr="0013396E" w14:paraId="45A2AA1C" w14:textId="77777777" w:rsidTr="0099759E">
        <w:trPr>
          <w:cantSplit/>
        </w:trPr>
        <w:tc>
          <w:tcPr>
            <w:tcW w:w="1295" w:type="pct"/>
          </w:tcPr>
          <w:p w14:paraId="4ABD43AF" w14:textId="77777777" w:rsidR="009658B2" w:rsidRPr="0013396E" w:rsidRDefault="009658B2" w:rsidP="0099759E">
            <w:pPr>
              <w:pStyle w:val="tablebody0"/>
              <w:rPr>
                <w:i/>
              </w:rPr>
            </w:pPr>
            <w:r w:rsidRPr="0013396E">
              <w:t xml:space="preserve">RTRDPARDS </w:t>
            </w:r>
            <w:r w:rsidRPr="0013396E">
              <w:rPr>
                <w:i/>
              </w:rPr>
              <w:t>y</w:t>
            </w:r>
          </w:p>
        </w:tc>
        <w:tc>
          <w:tcPr>
            <w:tcW w:w="631" w:type="pct"/>
          </w:tcPr>
          <w:p w14:paraId="59DA5CB3" w14:textId="77777777" w:rsidR="009658B2" w:rsidRPr="0013396E" w:rsidRDefault="009658B2" w:rsidP="0099759E">
            <w:pPr>
              <w:pStyle w:val="tablebody0"/>
            </w:pPr>
            <w:r w:rsidRPr="0013396E">
              <w:t>$/MW</w:t>
            </w:r>
          </w:p>
        </w:tc>
        <w:tc>
          <w:tcPr>
            <w:tcW w:w="3074" w:type="pct"/>
          </w:tcPr>
          <w:p w14:paraId="29232DD9"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Reg-Down </w:t>
            </w:r>
            <w:r w:rsidRPr="0013396E">
              <w:rPr>
                <w:i/>
              </w:rPr>
              <w:t xml:space="preserve">per SCED interval </w:t>
            </w:r>
            <w:r w:rsidRPr="0013396E">
              <w:t xml:space="preserve">- The Real-Time price adder for Reg-Down that captures the impact of reliability deployments on Reg-Down prices for the SCED interval </w:t>
            </w:r>
            <w:r w:rsidRPr="0013396E">
              <w:rPr>
                <w:i/>
              </w:rPr>
              <w:t>y</w:t>
            </w:r>
            <w:r w:rsidRPr="0013396E">
              <w:t>.</w:t>
            </w:r>
          </w:p>
        </w:tc>
      </w:tr>
      <w:tr w:rsidR="009658B2" w:rsidRPr="0013396E" w14:paraId="2DDA3055" w14:textId="77777777" w:rsidTr="0099759E">
        <w:trPr>
          <w:cantSplit/>
        </w:trPr>
        <w:tc>
          <w:tcPr>
            <w:tcW w:w="1295" w:type="pct"/>
          </w:tcPr>
          <w:p w14:paraId="0C64CA91"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11BBE0B7" w14:textId="77777777" w:rsidR="009658B2" w:rsidRPr="0013396E" w:rsidRDefault="009658B2" w:rsidP="0099759E">
            <w:pPr>
              <w:pStyle w:val="tablebody0"/>
            </w:pPr>
            <w:r w:rsidRPr="0013396E">
              <w:rPr>
                <w:iCs/>
              </w:rPr>
              <w:t>none</w:t>
            </w:r>
          </w:p>
        </w:tc>
        <w:tc>
          <w:tcPr>
            <w:tcW w:w="3074" w:type="pct"/>
          </w:tcPr>
          <w:p w14:paraId="6FA87D42"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000F8E99" w14:textId="77777777" w:rsidTr="0099759E">
        <w:trPr>
          <w:cantSplit/>
        </w:trPr>
        <w:tc>
          <w:tcPr>
            <w:tcW w:w="1295" w:type="pct"/>
          </w:tcPr>
          <w:p w14:paraId="267D0153"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24A89BD4" w14:textId="77777777" w:rsidR="009658B2" w:rsidRPr="0013396E" w:rsidRDefault="009658B2" w:rsidP="0099759E">
            <w:pPr>
              <w:pStyle w:val="tablebody0"/>
            </w:pPr>
            <w:r w:rsidRPr="0013396E">
              <w:rPr>
                <w:iCs/>
              </w:rPr>
              <w:t>second</w:t>
            </w:r>
          </w:p>
        </w:tc>
        <w:tc>
          <w:tcPr>
            <w:tcW w:w="3074" w:type="pct"/>
          </w:tcPr>
          <w:p w14:paraId="736EE336"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0ECC83D" w14:textId="77777777" w:rsidTr="0099759E">
        <w:trPr>
          <w:cantSplit/>
        </w:trPr>
        <w:tc>
          <w:tcPr>
            <w:tcW w:w="1295" w:type="pct"/>
          </w:tcPr>
          <w:p w14:paraId="6FDE4059" w14:textId="77777777" w:rsidR="009658B2" w:rsidRPr="0013396E" w:rsidRDefault="009658B2" w:rsidP="0099759E">
            <w:pPr>
              <w:pStyle w:val="tablebody0"/>
              <w:rPr>
                <w:i/>
              </w:rPr>
            </w:pPr>
            <w:r w:rsidRPr="0013396E">
              <w:rPr>
                <w:i/>
              </w:rPr>
              <w:lastRenderedPageBreak/>
              <w:t>y</w:t>
            </w:r>
          </w:p>
        </w:tc>
        <w:tc>
          <w:tcPr>
            <w:tcW w:w="631" w:type="pct"/>
          </w:tcPr>
          <w:p w14:paraId="3C577C16" w14:textId="77777777" w:rsidR="009658B2" w:rsidRPr="0013396E" w:rsidRDefault="009658B2" w:rsidP="0099759E">
            <w:pPr>
              <w:pStyle w:val="tablebody0"/>
            </w:pPr>
            <w:r w:rsidRPr="0013396E">
              <w:t>none</w:t>
            </w:r>
          </w:p>
        </w:tc>
        <w:tc>
          <w:tcPr>
            <w:tcW w:w="3074" w:type="pct"/>
          </w:tcPr>
          <w:p w14:paraId="034032E2" w14:textId="77777777" w:rsidR="009658B2" w:rsidRPr="0013396E" w:rsidRDefault="009658B2" w:rsidP="0099759E">
            <w:pPr>
              <w:pStyle w:val="tablebody0"/>
            </w:pPr>
            <w:r w:rsidRPr="0013396E">
              <w:t>A SCED interval in the 15-minute Settlement Interval.</w:t>
            </w:r>
          </w:p>
        </w:tc>
      </w:tr>
    </w:tbl>
    <w:p w14:paraId="26CAB896" w14:textId="77777777" w:rsidR="009658B2" w:rsidRPr="0013396E" w:rsidRDefault="009658B2" w:rsidP="009658B2">
      <w:pPr>
        <w:spacing w:before="240" w:after="240"/>
        <w:ind w:left="720" w:hanging="720"/>
      </w:pPr>
      <w:r w:rsidRPr="0013396E">
        <w:rPr>
          <w:bCs/>
          <w:snapToGrid w:val="0"/>
        </w:rPr>
        <w:t>(3)</w:t>
      </w:r>
      <w:r w:rsidRPr="0013396E">
        <w:t xml:space="preserve"> </w:t>
      </w:r>
      <w:r w:rsidRPr="0013396E">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4A18169A" w14:textId="77777777" w:rsidR="009658B2" w:rsidRPr="0013396E" w:rsidRDefault="009658B2" w:rsidP="009658B2">
      <w:pPr>
        <w:pStyle w:val="FormulaBold"/>
        <w:rPr>
          <w:i/>
          <w:vertAlign w:val="subscript"/>
        </w:rPr>
      </w:pPr>
      <w:r w:rsidRPr="0013396E">
        <w:t xml:space="preserve">RTMCPCRR  =   </w:t>
      </w:r>
      <w:r w:rsidRPr="0013396E">
        <w:rPr>
          <w:position w:val="-22"/>
        </w:rPr>
        <w:object w:dxaOrig="225" w:dyaOrig="465" w14:anchorId="08BC1601">
          <v:shape id="_x0000_i1055" type="#_x0000_t75" style="width:24pt;height:18.6pt" o:ole="">
            <v:imagedata r:id="rId20" o:title=""/>
          </v:shape>
          <o:OLEObject Type="Embed" ProgID="Equation.3" ShapeID="_x0000_i1055" DrawAspect="Content" ObjectID="_1844402904" r:id="rId55"/>
        </w:object>
      </w:r>
      <w:r w:rsidRPr="0013396E">
        <w:t xml:space="preserve"> (RNWF </w:t>
      </w:r>
      <w:r w:rsidRPr="0013396E">
        <w:rPr>
          <w:i/>
          <w:vertAlign w:val="subscript"/>
        </w:rPr>
        <w:t>y</w:t>
      </w:r>
      <w:r w:rsidRPr="0013396E">
        <w:t xml:space="preserve"> * (RTMCPCRRS </w:t>
      </w:r>
      <w:r w:rsidRPr="0013396E">
        <w:rPr>
          <w:i/>
          <w:vertAlign w:val="subscript"/>
        </w:rPr>
        <w:t>y</w:t>
      </w:r>
      <w:r w:rsidRPr="0013396E">
        <w:t xml:space="preserve"> + RTRDPARRS </w:t>
      </w:r>
      <w:r w:rsidRPr="0013396E">
        <w:rPr>
          <w:i/>
          <w:vertAlign w:val="subscript"/>
        </w:rPr>
        <w:t>y</w:t>
      </w:r>
      <w:r w:rsidRPr="0013396E">
        <w:t>))</w:t>
      </w:r>
    </w:p>
    <w:p w14:paraId="1927F00F" w14:textId="77777777" w:rsidR="009658B2" w:rsidRPr="0013396E" w:rsidRDefault="009658B2" w:rsidP="009658B2">
      <w:pPr>
        <w:pStyle w:val="BodyTextNumbered"/>
        <w:ind w:left="0" w:firstLine="0"/>
      </w:pPr>
      <w:r w:rsidRPr="0013396E">
        <w:t>Where:</w:t>
      </w:r>
    </w:p>
    <w:p w14:paraId="2C312852"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2A4E63A">
          <v:shape id="_x0000_i1056" type="#_x0000_t75" style="width:12pt;height:12pt" o:ole="">
            <v:imagedata r:id="rId20" o:title=""/>
          </v:shape>
          <o:OLEObject Type="Embed" ProgID="Equation.3" ShapeID="_x0000_i1056" DrawAspect="Content" ObjectID="_1844402905" r:id="rId56"/>
        </w:object>
      </w:r>
      <w:r w:rsidRPr="0013396E">
        <w:t xml:space="preserve">TLMP </w:t>
      </w:r>
      <w:r w:rsidRPr="0013396E">
        <w:rPr>
          <w:i/>
          <w:vertAlign w:val="subscript"/>
        </w:rPr>
        <w:t>y</w:t>
      </w:r>
    </w:p>
    <w:p w14:paraId="74E4A67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19EA893"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2D2BA16"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6939A0E7"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2DE9FA0" w14:textId="77777777" w:rsidR="009658B2" w:rsidRPr="0013396E" w:rsidRDefault="009658B2" w:rsidP="0099759E">
            <w:pPr>
              <w:pStyle w:val="TableHead"/>
            </w:pPr>
            <w:r w:rsidRPr="0013396E">
              <w:t>Description</w:t>
            </w:r>
          </w:p>
        </w:tc>
      </w:tr>
      <w:tr w:rsidR="009658B2" w:rsidRPr="0013396E" w14:paraId="6990A32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0EB5D504" w14:textId="77777777" w:rsidR="009658B2" w:rsidRPr="0013396E" w:rsidRDefault="009658B2" w:rsidP="0099759E">
            <w:pPr>
              <w:pStyle w:val="tablebody0"/>
            </w:pPr>
            <w:r w:rsidRPr="0013396E">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0B9A41C"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1CD9C614" w14:textId="77777777" w:rsidR="009658B2" w:rsidRPr="0013396E" w:rsidRDefault="009658B2" w:rsidP="0099759E">
            <w:pPr>
              <w:pStyle w:val="tablebody0"/>
              <w:rPr>
                <w:i/>
              </w:rPr>
            </w:pPr>
            <w:r w:rsidRPr="0013396E">
              <w:rPr>
                <w:i/>
                <w:szCs w:val="18"/>
              </w:rPr>
              <w:t>Real-Time Market Clearing Price for Capacity for Responsive Reserve -</w:t>
            </w:r>
            <w:r w:rsidRPr="0013396E">
              <w:t xml:space="preserve"> The Real-Time MCPC for RRS for the 15-minute Settlement Interval.</w:t>
            </w:r>
          </w:p>
        </w:tc>
      </w:tr>
      <w:tr w:rsidR="009658B2" w:rsidRPr="0013396E" w14:paraId="1AF1C792"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6CCF668E" w14:textId="77777777" w:rsidR="009658B2" w:rsidRPr="0013396E" w:rsidRDefault="009658B2" w:rsidP="0099759E">
            <w:pPr>
              <w:pStyle w:val="tablebody0"/>
            </w:pPr>
            <w:r w:rsidRPr="0013396E">
              <w:t>RTMCPCRRS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B9E448D"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1B8D5E0" w14:textId="77777777" w:rsidR="009658B2" w:rsidRPr="0013396E" w:rsidRDefault="009658B2" w:rsidP="0099759E">
            <w:pPr>
              <w:pStyle w:val="tablebody0"/>
              <w:rPr>
                <w:i/>
                <w:szCs w:val="18"/>
              </w:rPr>
            </w:pPr>
            <w:r w:rsidRPr="0013396E">
              <w:rPr>
                <w:i/>
                <w:szCs w:val="18"/>
              </w:rPr>
              <w:t xml:space="preserve">Real-Time Market Clearing Price for Capacity for Responsive Reserve </w:t>
            </w:r>
            <w:r w:rsidRPr="0013396E">
              <w:rPr>
                <w:i/>
              </w:rPr>
              <w:t xml:space="preserve">per SCED interval </w:t>
            </w:r>
            <w:r w:rsidRPr="0013396E">
              <w:rPr>
                <w:i/>
                <w:szCs w:val="18"/>
              </w:rPr>
              <w:t>-</w:t>
            </w:r>
            <w:r w:rsidRPr="0013396E">
              <w:t xml:space="preserve"> The Real-Time MCPC for RRS for the SCED interval </w:t>
            </w:r>
            <w:r w:rsidRPr="0013396E">
              <w:rPr>
                <w:i/>
              </w:rPr>
              <w:t>y.</w:t>
            </w:r>
          </w:p>
        </w:tc>
      </w:tr>
      <w:tr w:rsidR="009658B2" w:rsidRPr="0013396E" w14:paraId="1851FFBA" w14:textId="77777777" w:rsidTr="0099759E">
        <w:trPr>
          <w:cantSplit/>
        </w:trPr>
        <w:tc>
          <w:tcPr>
            <w:tcW w:w="1295" w:type="pct"/>
          </w:tcPr>
          <w:p w14:paraId="4881F3AC" w14:textId="77777777" w:rsidR="009658B2" w:rsidRPr="0013396E" w:rsidRDefault="009658B2" w:rsidP="0099759E">
            <w:pPr>
              <w:pStyle w:val="tablebody0"/>
              <w:rPr>
                <w:i/>
              </w:rPr>
            </w:pPr>
            <w:r w:rsidRPr="0013396E">
              <w:t xml:space="preserve">RTRDPARRS </w:t>
            </w:r>
            <w:r w:rsidRPr="0013396E">
              <w:rPr>
                <w:i/>
              </w:rPr>
              <w:t>y</w:t>
            </w:r>
          </w:p>
        </w:tc>
        <w:tc>
          <w:tcPr>
            <w:tcW w:w="631" w:type="pct"/>
          </w:tcPr>
          <w:p w14:paraId="3C6DD9D6" w14:textId="77777777" w:rsidR="009658B2" w:rsidRPr="0013396E" w:rsidRDefault="009658B2" w:rsidP="0099759E">
            <w:pPr>
              <w:pStyle w:val="tablebody0"/>
            </w:pPr>
            <w:r w:rsidRPr="0013396E">
              <w:t>$/MW</w:t>
            </w:r>
          </w:p>
        </w:tc>
        <w:tc>
          <w:tcPr>
            <w:tcW w:w="3074" w:type="pct"/>
          </w:tcPr>
          <w:p w14:paraId="5D4AC41A" w14:textId="77777777" w:rsidR="009658B2" w:rsidRPr="0013396E" w:rsidRDefault="009658B2" w:rsidP="0099759E">
            <w:pPr>
              <w:pStyle w:val="tablebody0"/>
            </w:pPr>
            <w:r w:rsidRPr="0013396E">
              <w:rPr>
                <w:i/>
              </w:rPr>
              <w:t>Real-Time Reliability Deployment Price Adder for Ancillary Service for Responsive Reserve per SCED interval</w:t>
            </w:r>
            <w:r w:rsidRPr="0013396E">
              <w:t xml:space="preserve"> - The Real-Time price adder for RRS that captures the impact of reliability deployments on RRS prices for the SCED interval y. </w:t>
            </w:r>
          </w:p>
        </w:tc>
      </w:tr>
      <w:tr w:rsidR="009658B2" w:rsidRPr="0013396E" w14:paraId="2609F38D" w14:textId="77777777" w:rsidTr="0099759E">
        <w:trPr>
          <w:cantSplit/>
        </w:trPr>
        <w:tc>
          <w:tcPr>
            <w:tcW w:w="1295" w:type="pct"/>
          </w:tcPr>
          <w:p w14:paraId="1CCC33BA"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0E9200A" w14:textId="77777777" w:rsidR="009658B2" w:rsidRPr="0013396E" w:rsidRDefault="009658B2" w:rsidP="0099759E">
            <w:pPr>
              <w:pStyle w:val="tablebody0"/>
            </w:pPr>
            <w:r w:rsidRPr="0013396E">
              <w:rPr>
                <w:iCs/>
              </w:rPr>
              <w:t>none</w:t>
            </w:r>
          </w:p>
        </w:tc>
        <w:tc>
          <w:tcPr>
            <w:tcW w:w="3074" w:type="pct"/>
          </w:tcPr>
          <w:p w14:paraId="6A7F05AF"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16785FC7" w14:textId="77777777" w:rsidTr="0099759E">
        <w:trPr>
          <w:cantSplit/>
        </w:trPr>
        <w:tc>
          <w:tcPr>
            <w:tcW w:w="1295" w:type="pct"/>
          </w:tcPr>
          <w:p w14:paraId="66D12E0E"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01E0B405" w14:textId="77777777" w:rsidR="009658B2" w:rsidRPr="0013396E" w:rsidRDefault="009658B2" w:rsidP="0099759E">
            <w:pPr>
              <w:pStyle w:val="tablebody0"/>
            </w:pPr>
            <w:r w:rsidRPr="0013396E">
              <w:rPr>
                <w:iCs/>
              </w:rPr>
              <w:t>second</w:t>
            </w:r>
          </w:p>
        </w:tc>
        <w:tc>
          <w:tcPr>
            <w:tcW w:w="3074" w:type="pct"/>
          </w:tcPr>
          <w:p w14:paraId="2466CAA2"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1FA85C80" w14:textId="77777777" w:rsidTr="0099759E">
        <w:trPr>
          <w:cantSplit/>
        </w:trPr>
        <w:tc>
          <w:tcPr>
            <w:tcW w:w="1295" w:type="pct"/>
          </w:tcPr>
          <w:p w14:paraId="22FF253E" w14:textId="77777777" w:rsidR="009658B2" w:rsidRPr="0013396E" w:rsidRDefault="009658B2" w:rsidP="0099759E">
            <w:pPr>
              <w:pStyle w:val="tablebody0"/>
              <w:rPr>
                <w:i/>
              </w:rPr>
            </w:pPr>
            <w:r w:rsidRPr="0013396E">
              <w:rPr>
                <w:i/>
              </w:rPr>
              <w:t>y</w:t>
            </w:r>
          </w:p>
        </w:tc>
        <w:tc>
          <w:tcPr>
            <w:tcW w:w="631" w:type="pct"/>
          </w:tcPr>
          <w:p w14:paraId="31448E18" w14:textId="77777777" w:rsidR="009658B2" w:rsidRPr="0013396E" w:rsidRDefault="009658B2" w:rsidP="0099759E">
            <w:pPr>
              <w:pStyle w:val="tablebody0"/>
            </w:pPr>
            <w:r w:rsidRPr="0013396E">
              <w:t>none</w:t>
            </w:r>
          </w:p>
        </w:tc>
        <w:tc>
          <w:tcPr>
            <w:tcW w:w="3074" w:type="pct"/>
          </w:tcPr>
          <w:p w14:paraId="2E0C0F01" w14:textId="77777777" w:rsidR="009658B2" w:rsidRPr="0013396E" w:rsidRDefault="009658B2" w:rsidP="0099759E">
            <w:pPr>
              <w:pStyle w:val="tablebody0"/>
            </w:pPr>
            <w:r w:rsidRPr="0013396E">
              <w:t>A SCED interval in the 15-minute Settlement Interval.</w:t>
            </w:r>
          </w:p>
        </w:tc>
      </w:tr>
    </w:tbl>
    <w:p w14:paraId="18F16AC0" w14:textId="77777777" w:rsidR="009658B2" w:rsidRPr="0013396E" w:rsidRDefault="009658B2" w:rsidP="009658B2">
      <w:pPr>
        <w:spacing w:before="240" w:after="240"/>
        <w:ind w:left="720" w:hanging="720"/>
      </w:pPr>
      <w:r w:rsidRPr="0013396E">
        <w:rPr>
          <w:bCs/>
          <w:snapToGrid w:val="0"/>
        </w:rPr>
        <w:t>(4)</w:t>
      </w:r>
      <w:r w:rsidRPr="0013396E">
        <w:t xml:space="preserve"> </w:t>
      </w:r>
      <w:r w:rsidRPr="0013396E">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00990FD6" w14:textId="77777777" w:rsidR="009658B2" w:rsidRPr="0013396E" w:rsidRDefault="009658B2" w:rsidP="009658B2">
      <w:pPr>
        <w:pStyle w:val="FormulaBold"/>
        <w:rPr>
          <w:i/>
          <w:vertAlign w:val="subscript"/>
        </w:rPr>
      </w:pPr>
      <w:r w:rsidRPr="0013396E">
        <w:t xml:space="preserve">RTMCPCECR  =   </w:t>
      </w:r>
      <w:r w:rsidRPr="0013396E">
        <w:rPr>
          <w:position w:val="-22"/>
        </w:rPr>
        <w:object w:dxaOrig="225" w:dyaOrig="465" w14:anchorId="7B210BF2">
          <v:shape id="_x0000_i1057" type="#_x0000_t75" style="width:24pt;height:18.6pt" o:ole="">
            <v:imagedata r:id="rId20" o:title=""/>
          </v:shape>
          <o:OLEObject Type="Embed" ProgID="Equation.3" ShapeID="_x0000_i1057" DrawAspect="Content" ObjectID="_1844402906" r:id="rId57"/>
        </w:object>
      </w:r>
      <w:r w:rsidRPr="0013396E">
        <w:t xml:space="preserve"> (RNWF </w:t>
      </w:r>
      <w:r w:rsidRPr="0013396E">
        <w:rPr>
          <w:i/>
          <w:vertAlign w:val="subscript"/>
        </w:rPr>
        <w:t>y</w:t>
      </w:r>
      <w:r w:rsidRPr="0013396E">
        <w:t xml:space="preserve"> * (RTMCPCECRS </w:t>
      </w:r>
      <w:r w:rsidRPr="0013396E">
        <w:rPr>
          <w:i/>
          <w:vertAlign w:val="subscript"/>
        </w:rPr>
        <w:t>y</w:t>
      </w:r>
      <w:r w:rsidRPr="0013396E">
        <w:t xml:space="preserve">+ RTRDPAECRS </w:t>
      </w:r>
      <w:r w:rsidRPr="0013396E">
        <w:rPr>
          <w:i/>
          <w:vertAlign w:val="subscript"/>
        </w:rPr>
        <w:t>y</w:t>
      </w:r>
      <w:r w:rsidRPr="0013396E">
        <w:t>))</w:t>
      </w:r>
    </w:p>
    <w:p w14:paraId="0B012E2E" w14:textId="77777777" w:rsidR="009658B2" w:rsidRPr="0013396E" w:rsidRDefault="009658B2" w:rsidP="009658B2">
      <w:pPr>
        <w:pStyle w:val="BodyTextNumbered"/>
        <w:ind w:left="0" w:firstLine="0"/>
      </w:pPr>
      <w:r w:rsidRPr="0013396E">
        <w:t>Where:</w:t>
      </w:r>
    </w:p>
    <w:p w14:paraId="47555F59"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DD42AB1">
          <v:shape id="_x0000_i1058" type="#_x0000_t75" style="width:24pt;height:18.6pt" o:ole="">
            <v:imagedata r:id="rId20" o:title=""/>
          </v:shape>
          <o:OLEObject Type="Embed" ProgID="Equation.3" ShapeID="_x0000_i1058" DrawAspect="Content" ObjectID="_1844402907" r:id="rId58"/>
        </w:object>
      </w:r>
      <w:r w:rsidRPr="0013396E">
        <w:t xml:space="preserve">TLMP </w:t>
      </w:r>
      <w:r w:rsidRPr="0013396E">
        <w:rPr>
          <w:i/>
          <w:vertAlign w:val="subscript"/>
        </w:rPr>
        <w:t>y</w:t>
      </w:r>
    </w:p>
    <w:p w14:paraId="3137A6FF"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5FF1BC42"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F0E55B6" w14:textId="77777777" w:rsidR="009658B2" w:rsidRPr="0013396E" w:rsidRDefault="009658B2" w:rsidP="0099759E">
            <w:pPr>
              <w:pStyle w:val="TableHead"/>
            </w:pPr>
            <w:r w:rsidRPr="0013396E">
              <w:lastRenderedPageBreak/>
              <w:t>Variable</w:t>
            </w:r>
          </w:p>
        </w:tc>
        <w:tc>
          <w:tcPr>
            <w:tcW w:w="631" w:type="pct"/>
            <w:tcBorders>
              <w:top w:val="single" w:sz="4" w:space="0" w:color="auto"/>
              <w:left w:val="single" w:sz="4" w:space="0" w:color="auto"/>
              <w:bottom w:val="single" w:sz="4" w:space="0" w:color="auto"/>
              <w:right w:val="single" w:sz="4" w:space="0" w:color="auto"/>
            </w:tcBorders>
            <w:hideMark/>
          </w:tcPr>
          <w:p w14:paraId="23FAEF20"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CB46774" w14:textId="77777777" w:rsidR="009658B2" w:rsidRPr="0013396E" w:rsidRDefault="009658B2" w:rsidP="0099759E">
            <w:pPr>
              <w:pStyle w:val="TableHead"/>
            </w:pPr>
            <w:r w:rsidRPr="0013396E">
              <w:t>Description</w:t>
            </w:r>
          </w:p>
        </w:tc>
      </w:tr>
      <w:tr w:rsidR="009658B2" w:rsidRPr="0013396E" w14:paraId="7167DB9C"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57D01833" w14:textId="77777777" w:rsidR="009658B2" w:rsidRPr="0013396E" w:rsidRDefault="009658B2" w:rsidP="0099759E">
            <w:pPr>
              <w:pStyle w:val="tablebody0"/>
            </w:pPr>
            <w:r w:rsidRPr="0013396E">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653D4FC4"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C29F9FA"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ERCOT Contingency Reserve</w:t>
            </w:r>
            <w:r w:rsidRPr="0013396E">
              <w:t xml:space="preserve"> </w:t>
            </w:r>
            <w:r w:rsidRPr="0013396E">
              <w:rPr>
                <w:i/>
                <w:szCs w:val="18"/>
              </w:rPr>
              <w:t>-</w:t>
            </w:r>
            <w:r w:rsidRPr="0013396E">
              <w:t xml:space="preserve"> The Real-Time MCPC for ECRS for the 15-minute Settlement Interval.</w:t>
            </w:r>
          </w:p>
        </w:tc>
      </w:tr>
      <w:tr w:rsidR="009658B2" w:rsidRPr="0013396E" w14:paraId="5C9095D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860F02D" w14:textId="77777777" w:rsidR="009658B2" w:rsidRPr="0013396E" w:rsidRDefault="009658B2" w:rsidP="0099759E">
            <w:pPr>
              <w:pStyle w:val="tablebody0"/>
            </w:pPr>
            <w:r w:rsidRPr="0013396E">
              <w:t>RTMCPCECRS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9EAB59A"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C45CB2F" w14:textId="77777777" w:rsidR="009658B2" w:rsidRPr="0013396E" w:rsidRDefault="009658B2" w:rsidP="0099759E">
            <w:pPr>
              <w:pStyle w:val="tablebody0"/>
              <w:rPr>
                <w:i/>
                <w:szCs w:val="18"/>
              </w:rPr>
            </w:pPr>
            <w:r w:rsidRPr="0013396E">
              <w:rPr>
                <w:i/>
                <w:szCs w:val="18"/>
              </w:rPr>
              <w:t xml:space="preserve">Real-Time Market Clearing Price for Capacity for </w:t>
            </w:r>
            <w:r w:rsidRPr="0013396E">
              <w:rPr>
                <w:i/>
              </w:rPr>
              <w:t>ERCOT Contingency Reserve</w:t>
            </w:r>
            <w:r w:rsidRPr="0013396E">
              <w:t xml:space="preserve"> </w:t>
            </w:r>
            <w:r w:rsidRPr="0013396E">
              <w:rPr>
                <w:i/>
              </w:rPr>
              <w:t xml:space="preserve">per SCED interval </w:t>
            </w:r>
            <w:r w:rsidRPr="0013396E">
              <w:rPr>
                <w:i/>
                <w:szCs w:val="18"/>
              </w:rPr>
              <w:t>-</w:t>
            </w:r>
            <w:r w:rsidRPr="0013396E">
              <w:t xml:space="preserve"> The Real-Time MCPC for ECRS for the SCED interval </w:t>
            </w:r>
            <w:r w:rsidRPr="0013396E">
              <w:rPr>
                <w:i/>
              </w:rPr>
              <w:t>y.</w:t>
            </w:r>
          </w:p>
        </w:tc>
      </w:tr>
      <w:tr w:rsidR="009658B2" w:rsidRPr="0013396E" w14:paraId="687F1D5D" w14:textId="77777777" w:rsidTr="0099759E">
        <w:trPr>
          <w:cantSplit/>
        </w:trPr>
        <w:tc>
          <w:tcPr>
            <w:tcW w:w="1295" w:type="pct"/>
          </w:tcPr>
          <w:p w14:paraId="31D0B1FE" w14:textId="77777777" w:rsidR="009658B2" w:rsidRPr="0013396E" w:rsidRDefault="009658B2" w:rsidP="0099759E">
            <w:pPr>
              <w:pStyle w:val="tablebody0"/>
              <w:rPr>
                <w:i/>
              </w:rPr>
            </w:pPr>
            <w:r w:rsidRPr="0013396E">
              <w:t xml:space="preserve">RTRDPAECRS </w:t>
            </w:r>
            <w:r w:rsidRPr="0013396E">
              <w:rPr>
                <w:i/>
              </w:rPr>
              <w:t>y</w:t>
            </w:r>
          </w:p>
        </w:tc>
        <w:tc>
          <w:tcPr>
            <w:tcW w:w="631" w:type="pct"/>
          </w:tcPr>
          <w:p w14:paraId="2E493E28" w14:textId="77777777" w:rsidR="009658B2" w:rsidRPr="0013396E" w:rsidRDefault="009658B2" w:rsidP="0099759E">
            <w:pPr>
              <w:pStyle w:val="tablebody0"/>
            </w:pPr>
            <w:r w:rsidRPr="0013396E">
              <w:t>$/MW</w:t>
            </w:r>
          </w:p>
        </w:tc>
        <w:tc>
          <w:tcPr>
            <w:tcW w:w="3074" w:type="pct"/>
          </w:tcPr>
          <w:p w14:paraId="4AE2590D" w14:textId="77777777" w:rsidR="009658B2" w:rsidRPr="0013396E" w:rsidRDefault="009658B2" w:rsidP="0099759E">
            <w:pPr>
              <w:pStyle w:val="tablebody0"/>
            </w:pPr>
            <w:r w:rsidRPr="0013396E">
              <w:rPr>
                <w:i/>
              </w:rPr>
              <w:t>Real-Time Reliability Deployment Price Adder for Ancillary Service for ECRS per SCED interval</w:t>
            </w:r>
            <w:r w:rsidRPr="0013396E">
              <w:t xml:space="preserve"> - The Real-Time price adder for ECRS that captures the impact of reliability deployments on ECRS</w:t>
            </w:r>
            <w:r w:rsidRPr="0013396E" w:rsidDel="00DA63CB">
              <w:t xml:space="preserve"> </w:t>
            </w:r>
            <w:r w:rsidRPr="0013396E">
              <w:t xml:space="preserve">prices for the SCED interval y. </w:t>
            </w:r>
          </w:p>
        </w:tc>
      </w:tr>
      <w:tr w:rsidR="009658B2" w:rsidRPr="0013396E" w14:paraId="1D73688B" w14:textId="77777777" w:rsidTr="0099759E">
        <w:trPr>
          <w:cantSplit/>
        </w:trPr>
        <w:tc>
          <w:tcPr>
            <w:tcW w:w="1295" w:type="pct"/>
          </w:tcPr>
          <w:p w14:paraId="6F966A39"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78760D0E" w14:textId="77777777" w:rsidR="009658B2" w:rsidRPr="0013396E" w:rsidRDefault="009658B2" w:rsidP="0099759E">
            <w:pPr>
              <w:pStyle w:val="tablebody0"/>
            </w:pPr>
            <w:r w:rsidRPr="0013396E">
              <w:rPr>
                <w:iCs/>
              </w:rPr>
              <w:t>none</w:t>
            </w:r>
          </w:p>
        </w:tc>
        <w:tc>
          <w:tcPr>
            <w:tcW w:w="3074" w:type="pct"/>
          </w:tcPr>
          <w:p w14:paraId="63DFD821"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00181575" w14:textId="77777777" w:rsidTr="0099759E">
        <w:trPr>
          <w:cantSplit/>
        </w:trPr>
        <w:tc>
          <w:tcPr>
            <w:tcW w:w="1295" w:type="pct"/>
          </w:tcPr>
          <w:p w14:paraId="6F7E6E51"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605B00C0" w14:textId="77777777" w:rsidR="009658B2" w:rsidRPr="0013396E" w:rsidRDefault="009658B2" w:rsidP="0099759E">
            <w:pPr>
              <w:pStyle w:val="tablebody0"/>
            </w:pPr>
            <w:r w:rsidRPr="0013396E">
              <w:rPr>
                <w:iCs/>
              </w:rPr>
              <w:t>second</w:t>
            </w:r>
          </w:p>
        </w:tc>
        <w:tc>
          <w:tcPr>
            <w:tcW w:w="3074" w:type="pct"/>
          </w:tcPr>
          <w:p w14:paraId="1E38B22C"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1B89121" w14:textId="77777777" w:rsidTr="0099759E">
        <w:trPr>
          <w:cantSplit/>
        </w:trPr>
        <w:tc>
          <w:tcPr>
            <w:tcW w:w="1295" w:type="pct"/>
          </w:tcPr>
          <w:p w14:paraId="36FBEA51" w14:textId="77777777" w:rsidR="009658B2" w:rsidRPr="0013396E" w:rsidRDefault="009658B2" w:rsidP="0099759E">
            <w:pPr>
              <w:pStyle w:val="tablebody0"/>
              <w:rPr>
                <w:i/>
              </w:rPr>
            </w:pPr>
            <w:r w:rsidRPr="0013396E">
              <w:rPr>
                <w:i/>
              </w:rPr>
              <w:t>y</w:t>
            </w:r>
          </w:p>
        </w:tc>
        <w:tc>
          <w:tcPr>
            <w:tcW w:w="631" w:type="pct"/>
          </w:tcPr>
          <w:p w14:paraId="795903D5" w14:textId="77777777" w:rsidR="009658B2" w:rsidRPr="0013396E" w:rsidRDefault="009658B2" w:rsidP="0099759E">
            <w:pPr>
              <w:pStyle w:val="tablebody0"/>
            </w:pPr>
            <w:r w:rsidRPr="0013396E">
              <w:t>none</w:t>
            </w:r>
          </w:p>
        </w:tc>
        <w:tc>
          <w:tcPr>
            <w:tcW w:w="3074" w:type="pct"/>
          </w:tcPr>
          <w:p w14:paraId="66F50B1F" w14:textId="77777777" w:rsidR="009658B2" w:rsidRPr="0013396E" w:rsidRDefault="009658B2" w:rsidP="0099759E">
            <w:pPr>
              <w:pStyle w:val="tablebody0"/>
            </w:pPr>
            <w:r w:rsidRPr="0013396E">
              <w:t>A SCED interval in the 15-minute Settlement Interval.</w:t>
            </w:r>
          </w:p>
        </w:tc>
      </w:tr>
    </w:tbl>
    <w:p w14:paraId="00A49C46" w14:textId="77777777" w:rsidR="009658B2" w:rsidRPr="0013396E" w:rsidRDefault="009658B2" w:rsidP="009658B2">
      <w:pPr>
        <w:spacing w:before="240" w:after="240"/>
        <w:ind w:left="720" w:hanging="720"/>
      </w:pPr>
      <w:r w:rsidRPr="0013396E">
        <w:rPr>
          <w:bCs/>
          <w:snapToGrid w:val="0"/>
        </w:rPr>
        <w:t>(5)</w:t>
      </w:r>
      <w:r w:rsidRPr="0013396E">
        <w:t xml:space="preserve"> </w:t>
      </w:r>
      <w:r w:rsidRPr="0013396E">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460BD184" w14:textId="77777777" w:rsidR="009658B2" w:rsidRPr="0013396E" w:rsidRDefault="009658B2" w:rsidP="009658B2">
      <w:pPr>
        <w:pStyle w:val="FormulaBold"/>
        <w:rPr>
          <w:i/>
          <w:vertAlign w:val="subscript"/>
        </w:rPr>
      </w:pPr>
      <w:r w:rsidRPr="0013396E">
        <w:t xml:space="preserve">RTMCPCNS  =   </w:t>
      </w:r>
      <w:r w:rsidRPr="0013396E">
        <w:rPr>
          <w:position w:val="-22"/>
        </w:rPr>
        <w:object w:dxaOrig="225" w:dyaOrig="465" w14:anchorId="0F7691CF">
          <v:shape id="_x0000_i1059" type="#_x0000_t75" style="width:24pt;height:18.6pt" o:ole="">
            <v:imagedata r:id="rId20" o:title=""/>
          </v:shape>
          <o:OLEObject Type="Embed" ProgID="Equation.3" ShapeID="_x0000_i1059" DrawAspect="Content" ObjectID="_1844402908" r:id="rId59"/>
        </w:object>
      </w:r>
      <w:r w:rsidRPr="0013396E">
        <w:t xml:space="preserve"> (RNWF </w:t>
      </w:r>
      <w:r w:rsidRPr="0013396E">
        <w:rPr>
          <w:i/>
          <w:vertAlign w:val="subscript"/>
        </w:rPr>
        <w:t>y</w:t>
      </w:r>
      <w:r w:rsidRPr="0013396E">
        <w:t xml:space="preserve"> * (RTMCPCNSS </w:t>
      </w:r>
      <w:r w:rsidRPr="0013396E">
        <w:rPr>
          <w:i/>
          <w:vertAlign w:val="subscript"/>
        </w:rPr>
        <w:t>y</w:t>
      </w:r>
      <w:r w:rsidRPr="0013396E">
        <w:t xml:space="preserve">+ RTRDPANSS </w:t>
      </w:r>
      <w:r w:rsidRPr="0013396E">
        <w:rPr>
          <w:i/>
          <w:vertAlign w:val="subscript"/>
        </w:rPr>
        <w:t>y</w:t>
      </w:r>
      <w:r w:rsidRPr="0013396E">
        <w:t>))</w:t>
      </w:r>
    </w:p>
    <w:p w14:paraId="4E71959C" w14:textId="77777777" w:rsidR="009658B2" w:rsidRPr="0013396E" w:rsidRDefault="009658B2" w:rsidP="009658B2">
      <w:pPr>
        <w:pStyle w:val="BodyTextNumbered"/>
        <w:ind w:left="0" w:firstLine="0"/>
      </w:pPr>
      <w:r w:rsidRPr="0013396E">
        <w:t>Where:</w:t>
      </w:r>
    </w:p>
    <w:p w14:paraId="7685731C"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52C46CF1">
          <v:shape id="_x0000_i1060" type="#_x0000_t75" style="width:24pt;height:18.6pt" o:ole="">
            <v:imagedata r:id="rId20" o:title=""/>
          </v:shape>
          <o:OLEObject Type="Embed" ProgID="Equation.3" ShapeID="_x0000_i1060" DrawAspect="Content" ObjectID="_1844402909" r:id="rId60"/>
        </w:object>
      </w:r>
      <w:r w:rsidRPr="0013396E">
        <w:t xml:space="preserve">TLMP </w:t>
      </w:r>
      <w:r w:rsidRPr="0013396E">
        <w:rPr>
          <w:i/>
          <w:vertAlign w:val="subscript"/>
        </w:rPr>
        <w:t>y</w:t>
      </w:r>
    </w:p>
    <w:p w14:paraId="789DF98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0376EEE9"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F7A695D"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7628ECF9"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1B1804A5" w14:textId="77777777" w:rsidR="009658B2" w:rsidRPr="0013396E" w:rsidRDefault="009658B2" w:rsidP="0099759E">
            <w:pPr>
              <w:pStyle w:val="TableHead"/>
            </w:pPr>
            <w:r w:rsidRPr="0013396E">
              <w:t>Description</w:t>
            </w:r>
          </w:p>
        </w:tc>
      </w:tr>
      <w:tr w:rsidR="009658B2" w:rsidRPr="0013396E" w14:paraId="5D0BD279"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04B80045" w14:textId="77777777" w:rsidR="009658B2" w:rsidRPr="0013396E" w:rsidRDefault="009658B2" w:rsidP="0099759E">
            <w:pPr>
              <w:pStyle w:val="tablebody0"/>
            </w:pPr>
            <w:r w:rsidRPr="0013396E">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21EEFD35"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8749F30"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Non-Spin</w:t>
            </w:r>
            <w:r w:rsidRPr="0013396E">
              <w:t xml:space="preserve"> </w:t>
            </w:r>
            <w:r w:rsidRPr="0013396E">
              <w:rPr>
                <w:i/>
                <w:szCs w:val="18"/>
              </w:rPr>
              <w:t>-</w:t>
            </w:r>
            <w:r w:rsidRPr="0013396E">
              <w:t xml:space="preserve"> The Real-Time MCPC for Non-Spin for the 15-minute Settlement Interval.</w:t>
            </w:r>
          </w:p>
        </w:tc>
      </w:tr>
      <w:tr w:rsidR="009658B2" w:rsidRPr="0013396E" w14:paraId="5E85645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9964439" w14:textId="77777777" w:rsidR="009658B2" w:rsidRPr="0013396E" w:rsidRDefault="009658B2" w:rsidP="0099759E">
            <w:pPr>
              <w:pStyle w:val="tablebody0"/>
            </w:pPr>
            <w:r w:rsidRPr="0013396E">
              <w:t>RTMCPCNSS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4C41780"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1C64657" w14:textId="77777777" w:rsidR="009658B2" w:rsidRPr="0013396E" w:rsidRDefault="009658B2" w:rsidP="0099759E">
            <w:pPr>
              <w:pStyle w:val="tablebody0"/>
              <w:rPr>
                <w:i/>
                <w:szCs w:val="18"/>
              </w:rPr>
            </w:pPr>
            <w:r w:rsidRPr="0013396E">
              <w:rPr>
                <w:i/>
                <w:szCs w:val="18"/>
              </w:rPr>
              <w:t xml:space="preserve">Real-Time Market Clearing Price for Capacity for </w:t>
            </w:r>
            <w:r w:rsidRPr="0013396E">
              <w:rPr>
                <w:i/>
              </w:rPr>
              <w:t>Non-Spin</w:t>
            </w:r>
            <w:r w:rsidRPr="0013396E">
              <w:t xml:space="preserve"> </w:t>
            </w:r>
            <w:r w:rsidRPr="0013396E">
              <w:rPr>
                <w:i/>
              </w:rPr>
              <w:t xml:space="preserve">per SCED interval </w:t>
            </w:r>
            <w:r w:rsidRPr="0013396E">
              <w:rPr>
                <w:i/>
                <w:szCs w:val="18"/>
              </w:rPr>
              <w:t>-</w:t>
            </w:r>
            <w:r w:rsidRPr="0013396E">
              <w:t xml:space="preserve"> The Real-Time MCPC for Non-Spin for the SCED interval </w:t>
            </w:r>
            <w:r w:rsidRPr="0013396E">
              <w:rPr>
                <w:i/>
              </w:rPr>
              <w:t>y.</w:t>
            </w:r>
          </w:p>
        </w:tc>
      </w:tr>
      <w:tr w:rsidR="009658B2" w:rsidRPr="0013396E" w14:paraId="0FD0FBF6" w14:textId="77777777" w:rsidTr="0099759E">
        <w:trPr>
          <w:cantSplit/>
        </w:trPr>
        <w:tc>
          <w:tcPr>
            <w:tcW w:w="1295" w:type="pct"/>
          </w:tcPr>
          <w:p w14:paraId="3E66B392" w14:textId="77777777" w:rsidR="009658B2" w:rsidRPr="0013396E" w:rsidRDefault="009658B2" w:rsidP="0099759E">
            <w:pPr>
              <w:pStyle w:val="tablebody0"/>
              <w:rPr>
                <w:i/>
              </w:rPr>
            </w:pPr>
            <w:r w:rsidRPr="0013396E">
              <w:t xml:space="preserve">RTRDPANSS </w:t>
            </w:r>
            <w:r w:rsidRPr="0013396E">
              <w:rPr>
                <w:i/>
              </w:rPr>
              <w:t>y</w:t>
            </w:r>
          </w:p>
        </w:tc>
        <w:tc>
          <w:tcPr>
            <w:tcW w:w="631" w:type="pct"/>
          </w:tcPr>
          <w:p w14:paraId="0503C5B4" w14:textId="77777777" w:rsidR="009658B2" w:rsidRPr="0013396E" w:rsidRDefault="009658B2" w:rsidP="0099759E">
            <w:pPr>
              <w:pStyle w:val="tablebody0"/>
            </w:pPr>
            <w:r w:rsidRPr="0013396E">
              <w:t>$/MW</w:t>
            </w:r>
          </w:p>
        </w:tc>
        <w:tc>
          <w:tcPr>
            <w:tcW w:w="3074" w:type="pct"/>
          </w:tcPr>
          <w:p w14:paraId="7CC43FD0" w14:textId="77777777" w:rsidR="009658B2" w:rsidRPr="0013396E" w:rsidRDefault="009658B2" w:rsidP="0099759E">
            <w:pPr>
              <w:pStyle w:val="tablebody0"/>
            </w:pPr>
            <w:r w:rsidRPr="0013396E">
              <w:rPr>
                <w:i/>
              </w:rPr>
              <w:t>Real-Time Reliability Deployment Price Adder for Ancillary Service for Non-Spin per SCED interval</w:t>
            </w:r>
            <w:r w:rsidRPr="0013396E">
              <w:t xml:space="preserve"> - The Real-Time price adder for Non-Spin that captures the impact of reliability deployments on Non-Spin prices for the SCED interval y. </w:t>
            </w:r>
          </w:p>
        </w:tc>
      </w:tr>
      <w:tr w:rsidR="009658B2" w:rsidRPr="0013396E" w14:paraId="41BF0F19" w14:textId="77777777" w:rsidTr="0099759E">
        <w:trPr>
          <w:cantSplit/>
        </w:trPr>
        <w:tc>
          <w:tcPr>
            <w:tcW w:w="1295" w:type="pct"/>
          </w:tcPr>
          <w:p w14:paraId="5F5EC756"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52120635" w14:textId="77777777" w:rsidR="009658B2" w:rsidRPr="0013396E" w:rsidRDefault="009658B2" w:rsidP="0099759E">
            <w:pPr>
              <w:pStyle w:val="tablebody0"/>
            </w:pPr>
            <w:r w:rsidRPr="0013396E">
              <w:rPr>
                <w:iCs/>
              </w:rPr>
              <w:t>none</w:t>
            </w:r>
          </w:p>
        </w:tc>
        <w:tc>
          <w:tcPr>
            <w:tcW w:w="3074" w:type="pct"/>
          </w:tcPr>
          <w:p w14:paraId="18850289"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40091E6F" w14:textId="77777777" w:rsidTr="0099759E">
        <w:trPr>
          <w:cantSplit/>
        </w:trPr>
        <w:tc>
          <w:tcPr>
            <w:tcW w:w="1295" w:type="pct"/>
          </w:tcPr>
          <w:p w14:paraId="59B2F6F1"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1B8529E" w14:textId="77777777" w:rsidR="009658B2" w:rsidRPr="0013396E" w:rsidRDefault="009658B2" w:rsidP="0099759E">
            <w:pPr>
              <w:pStyle w:val="tablebody0"/>
            </w:pPr>
            <w:r w:rsidRPr="0013396E">
              <w:rPr>
                <w:iCs/>
              </w:rPr>
              <w:t>second</w:t>
            </w:r>
          </w:p>
        </w:tc>
        <w:tc>
          <w:tcPr>
            <w:tcW w:w="3074" w:type="pct"/>
          </w:tcPr>
          <w:p w14:paraId="574653C9"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1F28D94C" w14:textId="77777777" w:rsidTr="0099759E">
        <w:trPr>
          <w:cantSplit/>
        </w:trPr>
        <w:tc>
          <w:tcPr>
            <w:tcW w:w="1295" w:type="pct"/>
          </w:tcPr>
          <w:p w14:paraId="38E16F0D" w14:textId="77777777" w:rsidR="009658B2" w:rsidRPr="0013396E" w:rsidRDefault="009658B2" w:rsidP="0099759E">
            <w:pPr>
              <w:pStyle w:val="tablebody0"/>
              <w:rPr>
                <w:i/>
              </w:rPr>
            </w:pPr>
            <w:r w:rsidRPr="0013396E">
              <w:rPr>
                <w:i/>
              </w:rPr>
              <w:lastRenderedPageBreak/>
              <w:t>y</w:t>
            </w:r>
          </w:p>
        </w:tc>
        <w:tc>
          <w:tcPr>
            <w:tcW w:w="631" w:type="pct"/>
          </w:tcPr>
          <w:p w14:paraId="3B6E20B0" w14:textId="77777777" w:rsidR="009658B2" w:rsidRPr="0013396E" w:rsidRDefault="009658B2" w:rsidP="0099759E">
            <w:pPr>
              <w:pStyle w:val="tablebody0"/>
            </w:pPr>
            <w:r w:rsidRPr="0013396E">
              <w:t>none</w:t>
            </w:r>
          </w:p>
        </w:tc>
        <w:tc>
          <w:tcPr>
            <w:tcW w:w="3074" w:type="pct"/>
          </w:tcPr>
          <w:p w14:paraId="0AE8C70C" w14:textId="77777777" w:rsidR="009658B2" w:rsidRPr="0013396E" w:rsidRDefault="009658B2" w:rsidP="0099759E">
            <w:pPr>
              <w:pStyle w:val="tablebody0"/>
            </w:pPr>
            <w:r w:rsidRPr="0013396E">
              <w:t>A SCED interval in the 15-minute Settlement Interval.</w:t>
            </w:r>
          </w:p>
        </w:tc>
      </w:tr>
    </w:tbl>
    <w:p w14:paraId="3E7C5477" w14:textId="77777777" w:rsidR="009658B2" w:rsidRPr="0013396E" w:rsidRDefault="009658B2" w:rsidP="005A7D8E">
      <w:pPr>
        <w:keepNext/>
        <w:widowControl w:val="0"/>
        <w:spacing w:before="480" w:after="240"/>
        <w:outlineLvl w:val="3"/>
        <w:rPr>
          <w:b/>
          <w:bCs/>
          <w:snapToGrid w:val="0"/>
        </w:rPr>
      </w:pPr>
      <w:bookmarkStart w:id="1473" w:name="_Toc232146461"/>
      <w:r w:rsidRPr="0013396E">
        <w:rPr>
          <w:b/>
          <w:bCs/>
          <w:snapToGrid w:val="0"/>
        </w:rPr>
        <w:t>6.6.1.7</w:t>
      </w:r>
      <w:r w:rsidRPr="0013396E">
        <w:rPr>
          <w:b/>
          <w:bCs/>
          <w:snapToGrid w:val="0"/>
        </w:rPr>
        <w:tab/>
      </w:r>
      <w:r w:rsidRPr="0013396E">
        <w:rPr>
          <w:b/>
          <w:bCs/>
          <w:snapToGrid w:val="0"/>
        </w:rPr>
        <w:tab/>
        <w:t>Real-Time Reliability Deployment Prices for Ancillary Services</w:t>
      </w:r>
      <w:bookmarkEnd w:id="1473"/>
    </w:p>
    <w:p w14:paraId="42C1353E" w14:textId="77777777" w:rsidR="009658B2" w:rsidRPr="0013396E" w:rsidRDefault="009658B2" w:rsidP="009658B2">
      <w:pPr>
        <w:spacing w:after="240"/>
        <w:ind w:left="720" w:hanging="720"/>
      </w:pPr>
      <w:r w:rsidRPr="0013396E">
        <w:t>(1)</w:t>
      </w:r>
      <w:r w:rsidRPr="0013396E">
        <w:tab/>
        <w:t>The Real-Time Reliability Deployment Price for Ancillary Service for Reg-Up (RTRDPRU) is the time-weighted average of the sum of the Real-Time Reliability Deployment Price Adders for Ancillary Service for Reg-Up per SCED interval.  The Real-Time Reliability Deployment Price for Ancillary Service for Reg-Up for a 15-minute Settlement Interval is calculated as follows:</w:t>
      </w:r>
    </w:p>
    <w:p w14:paraId="09246777" w14:textId="77777777" w:rsidR="009658B2" w:rsidRPr="0013396E" w:rsidRDefault="009658B2" w:rsidP="009658B2">
      <w:pPr>
        <w:pStyle w:val="FormulaBold"/>
        <w:rPr>
          <w:i/>
          <w:vertAlign w:val="subscript"/>
        </w:rPr>
      </w:pPr>
      <w:r w:rsidRPr="0013396E">
        <w:t xml:space="preserve">RTRDPRU  =   </w:t>
      </w:r>
      <w:r w:rsidRPr="0013396E">
        <w:rPr>
          <w:position w:val="-22"/>
        </w:rPr>
        <w:object w:dxaOrig="225" w:dyaOrig="465" w14:anchorId="2AA403EC">
          <v:shape id="_x0000_i1061" type="#_x0000_t75" style="width:24pt;height:18.6pt" o:ole="">
            <v:imagedata r:id="rId20" o:title=""/>
          </v:shape>
          <o:OLEObject Type="Embed" ProgID="Equation.3" ShapeID="_x0000_i1061" DrawAspect="Content" ObjectID="_1844402910" r:id="rId61"/>
        </w:object>
      </w:r>
      <w:r w:rsidRPr="0013396E">
        <w:t xml:space="preserve"> (RNWF </w:t>
      </w:r>
      <w:r w:rsidRPr="0013396E">
        <w:rPr>
          <w:i/>
          <w:vertAlign w:val="subscript"/>
        </w:rPr>
        <w:t>y</w:t>
      </w:r>
      <w:r w:rsidRPr="0013396E">
        <w:t xml:space="preserve"> *  RTRDPARUS </w:t>
      </w:r>
      <w:r w:rsidRPr="0013396E">
        <w:rPr>
          <w:i/>
          <w:iCs/>
          <w:vertAlign w:val="subscript"/>
        </w:rPr>
        <w:t>y</w:t>
      </w:r>
      <w:r w:rsidRPr="0013396E">
        <w:t>)</w:t>
      </w:r>
    </w:p>
    <w:p w14:paraId="54A1EED6" w14:textId="77777777" w:rsidR="009658B2" w:rsidRPr="0013396E" w:rsidRDefault="009658B2" w:rsidP="009658B2">
      <w:pPr>
        <w:pStyle w:val="BodyTextNumbered"/>
        <w:ind w:left="0" w:firstLine="0"/>
      </w:pPr>
      <w:r w:rsidRPr="0013396E">
        <w:t>Where:</w:t>
      </w:r>
    </w:p>
    <w:p w14:paraId="635460D5"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71374727">
          <v:shape id="_x0000_i1062" type="#_x0000_t75" style="width:24pt;height:18.6pt" o:ole="">
            <v:imagedata r:id="rId20" o:title=""/>
          </v:shape>
          <o:OLEObject Type="Embed" ProgID="Equation.3" ShapeID="_x0000_i1062" DrawAspect="Content" ObjectID="_1844402911" r:id="rId62"/>
        </w:object>
      </w:r>
      <w:r w:rsidRPr="0013396E">
        <w:t xml:space="preserve">TLMP </w:t>
      </w:r>
      <w:r w:rsidRPr="0013396E">
        <w:rPr>
          <w:i/>
          <w:vertAlign w:val="subscript"/>
        </w:rPr>
        <w:t>y</w:t>
      </w:r>
    </w:p>
    <w:p w14:paraId="3713A418"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E6B1AF5"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78B08F6"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7BE3697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E5282A7" w14:textId="77777777" w:rsidR="009658B2" w:rsidRPr="0013396E" w:rsidRDefault="009658B2" w:rsidP="0099759E">
            <w:pPr>
              <w:pStyle w:val="TableHead"/>
            </w:pPr>
            <w:r w:rsidRPr="0013396E">
              <w:t>Description</w:t>
            </w:r>
          </w:p>
        </w:tc>
      </w:tr>
      <w:tr w:rsidR="009658B2" w:rsidRPr="0013396E" w14:paraId="76744D0B" w14:textId="77777777" w:rsidTr="0099759E">
        <w:trPr>
          <w:cantSplit/>
        </w:trPr>
        <w:tc>
          <w:tcPr>
            <w:tcW w:w="1295" w:type="pct"/>
          </w:tcPr>
          <w:p w14:paraId="0DF5FE20" w14:textId="77777777" w:rsidR="009658B2" w:rsidRPr="0013396E" w:rsidRDefault="009658B2" w:rsidP="0099759E">
            <w:pPr>
              <w:pStyle w:val="tablebody0"/>
            </w:pPr>
            <w:r w:rsidRPr="0013396E">
              <w:t>RTRDPRU</w:t>
            </w:r>
          </w:p>
        </w:tc>
        <w:tc>
          <w:tcPr>
            <w:tcW w:w="631" w:type="pct"/>
          </w:tcPr>
          <w:p w14:paraId="3122D24A" w14:textId="77777777" w:rsidR="009658B2" w:rsidRPr="0013396E" w:rsidRDefault="009658B2" w:rsidP="0099759E">
            <w:pPr>
              <w:pStyle w:val="tablebody0"/>
            </w:pPr>
            <w:r w:rsidRPr="0013396E">
              <w:t>$/MW</w:t>
            </w:r>
          </w:p>
        </w:tc>
        <w:tc>
          <w:tcPr>
            <w:tcW w:w="3074" w:type="pct"/>
          </w:tcPr>
          <w:p w14:paraId="1FEA315C" w14:textId="77777777" w:rsidR="009658B2" w:rsidRPr="0013396E" w:rsidRDefault="009658B2" w:rsidP="0099759E">
            <w:pPr>
              <w:pStyle w:val="tablebody0"/>
              <w:rPr>
                <w:i/>
                <w:szCs w:val="18"/>
              </w:rPr>
            </w:pPr>
            <w:r w:rsidRPr="0013396E">
              <w:rPr>
                <w:i/>
                <w:szCs w:val="18"/>
              </w:rPr>
              <w:t>Real-Time Reliability Deployment Price for Ancillary Service for Reg-Up -</w:t>
            </w:r>
            <w:r w:rsidRPr="0013396E">
              <w:t xml:space="preserve"> The Real-Time Reliability Deployment Price for Ancillary Service for Reg-Up for the 15-minute Settlement Interval.</w:t>
            </w:r>
          </w:p>
        </w:tc>
      </w:tr>
      <w:tr w:rsidR="009658B2" w:rsidRPr="0013396E" w14:paraId="752382F7" w14:textId="77777777" w:rsidTr="0099759E">
        <w:trPr>
          <w:cantSplit/>
        </w:trPr>
        <w:tc>
          <w:tcPr>
            <w:tcW w:w="1295" w:type="pct"/>
          </w:tcPr>
          <w:p w14:paraId="66BC88CB" w14:textId="77777777" w:rsidR="009658B2" w:rsidRPr="0013396E" w:rsidRDefault="009658B2" w:rsidP="0099759E">
            <w:pPr>
              <w:pStyle w:val="tablebody0"/>
              <w:rPr>
                <w:i/>
              </w:rPr>
            </w:pPr>
            <w:r w:rsidRPr="0013396E">
              <w:t>RTRDPARUS</w:t>
            </w:r>
            <w:r w:rsidRPr="0013396E">
              <w:rPr>
                <w:rFonts w:ascii="Segoe UI" w:hAnsi="Segoe UI" w:cs="Segoe UI"/>
                <w:color w:val="000000"/>
              </w:rPr>
              <w:t xml:space="preserve"> </w:t>
            </w:r>
            <w:r w:rsidRPr="0013396E">
              <w:rPr>
                <w:i/>
                <w:vertAlign w:val="subscript"/>
              </w:rPr>
              <w:t>y</w:t>
            </w:r>
          </w:p>
        </w:tc>
        <w:tc>
          <w:tcPr>
            <w:tcW w:w="631" w:type="pct"/>
          </w:tcPr>
          <w:p w14:paraId="69D8BFDE" w14:textId="77777777" w:rsidR="009658B2" w:rsidRPr="0013396E" w:rsidRDefault="009658B2" w:rsidP="0099759E">
            <w:pPr>
              <w:pStyle w:val="tablebody0"/>
            </w:pPr>
            <w:r w:rsidRPr="0013396E">
              <w:t>$/MW</w:t>
            </w:r>
          </w:p>
        </w:tc>
        <w:tc>
          <w:tcPr>
            <w:tcW w:w="3074" w:type="pct"/>
          </w:tcPr>
          <w:p w14:paraId="3B45859C"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Reg-Up </w:t>
            </w:r>
            <w:r w:rsidRPr="0013396E">
              <w:rPr>
                <w:i/>
              </w:rPr>
              <w:t>per SCED interval</w:t>
            </w:r>
            <w:r w:rsidRPr="0013396E">
              <w:t xml:space="preserve"> - The Real-Time price adder for Reg-Up that captures the impact of reliability deployments on Reg-Up prices for the SCED interval y.</w:t>
            </w:r>
          </w:p>
        </w:tc>
      </w:tr>
      <w:tr w:rsidR="009658B2" w:rsidRPr="0013396E" w14:paraId="15BDE175" w14:textId="77777777" w:rsidTr="0099759E">
        <w:trPr>
          <w:cantSplit/>
        </w:trPr>
        <w:tc>
          <w:tcPr>
            <w:tcW w:w="1295" w:type="pct"/>
          </w:tcPr>
          <w:p w14:paraId="6E644101"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171EA632" w14:textId="77777777" w:rsidR="009658B2" w:rsidRPr="0013396E" w:rsidRDefault="009658B2" w:rsidP="0099759E">
            <w:pPr>
              <w:pStyle w:val="tablebody0"/>
            </w:pPr>
            <w:r w:rsidRPr="0013396E">
              <w:rPr>
                <w:iCs/>
              </w:rPr>
              <w:t>none</w:t>
            </w:r>
          </w:p>
        </w:tc>
        <w:tc>
          <w:tcPr>
            <w:tcW w:w="3074" w:type="pct"/>
          </w:tcPr>
          <w:p w14:paraId="0DDA961F"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63AEF7C3" w14:textId="77777777" w:rsidTr="0099759E">
        <w:trPr>
          <w:cantSplit/>
        </w:trPr>
        <w:tc>
          <w:tcPr>
            <w:tcW w:w="1295" w:type="pct"/>
          </w:tcPr>
          <w:p w14:paraId="307EEFD7"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10C3D6A3" w14:textId="77777777" w:rsidR="009658B2" w:rsidRPr="0013396E" w:rsidRDefault="009658B2" w:rsidP="0099759E">
            <w:pPr>
              <w:pStyle w:val="tablebody0"/>
            </w:pPr>
            <w:r w:rsidRPr="0013396E">
              <w:rPr>
                <w:iCs/>
              </w:rPr>
              <w:t>second</w:t>
            </w:r>
          </w:p>
        </w:tc>
        <w:tc>
          <w:tcPr>
            <w:tcW w:w="3074" w:type="pct"/>
          </w:tcPr>
          <w:p w14:paraId="440DE24A"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E37A673" w14:textId="77777777" w:rsidTr="0099759E">
        <w:trPr>
          <w:cantSplit/>
        </w:trPr>
        <w:tc>
          <w:tcPr>
            <w:tcW w:w="1295" w:type="pct"/>
          </w:tcPr>
          <w:p w14:paraId="4A63ED99" w14:textId="77777777" w:rsidR="009658B2" w:rsidRPr="0013396E" w:rsidRDefault="009658B2" w:rsidP="0099759E">
            <w:pPr>
              <w:pStyle w:val="tablebody0"/>
              <w:rPr>
                <w:i/>
              </w:rPr>
            </w:pPr>
            <w:r w:rsidRPr="0013396E">
              <w:rPr>
                <w:i/>
              </w:rPr>
              <w:t>y</w:t>
            </w:r>
          </w:p>
        </w:tc>
        <w:tc>
          <w:tcPr>
            <w:tcW w:w="631" w:type="pct"/>
          </w:tcPr>
          <w:p w14:paraId="769EE6C9" w14:textId="77777777" w:rsidR="009658B2" w:rsidRPr="0013396E" w:rsidRDefault="009658B2" w:rsidP="0099759E">
            <w:pPr>
              <w:pStyle w:val="tablebody0"/>
            </w:pPr>
            <w:r w:rsidRPr="0013396E">
              <w:t>none</w:t>
            </w:r>
          </w:p>
        </w:tc>
        <w:tc>
          <w:tcPr>
            <w:tcW w:w="3074" w:type="pct"/>
          </w:tcPr>
          <w:p w14:paraId="4908B5EA" w14:textId="77777777" w:rsidR="009658B2" w:rsidRPr="0013396E" w:rsidRDefault="009658B2" w:rsidP="0099759E">
            <w:pPr>
              <w:pStyle w:val="tablebody0"/>
            </w:pPr>
            <w:r w:rsidRPr="0013396E">
              <w:t>A SCED interval in the 15-minute Settlement Interval.</w:t>
            </w:r>
          </w:p>
        </w:tc>
      </w:tr>
    </w:tbl>
    <w:p w14:paraId="67F97ED0" w14:textId="77777777" w:rsidR="009658B2" w:rsidRPr="0013396E" w:rsidRDefault="009658B2" w:rsidP="009658B2">
      <w:pPr>
        <w:spacing w:before="240" w:after="240"/>
        <w:ind w:left="720" w:hanging="720"/>
      </w:pPr>
      <w:r w:rsidRPr="0013396E">
        <w:rPr>
          <w:bCs/>
          <w:snapToGrid w:val="0"/>
        </w:rPr>
        <w:t>(2)</w:t>
      </w:r>
      <w:r w:rsidRPr="0013396E">
        <w:t xml:space="preserve"> </w:t>
      </w:r>
      <w:r w:rsidRPr="0013396E">
        <w:tab/>
        <w:t>The Real-Time Reliability Deployment Price for Ancillary Service for Reg-Down (RTRDPRD) is the time-weighted average of the sum of the Real-Time Reliability Deployment Price Adders for Ancillary Service for Reg-Down per SCED interval.  The Real-Time Reliability Deployment Price for Ancillary Service for Reg-Down for a 15-minute Settlement Interval is calculated as follows:</w:t>
      </w:r>
    </w:p>
    <w:p w14:paraId="6982E746" w14:textId="77777777" w:rsidR="009658B2" w:rsidRPr="0013396E" w:rsidRDefault="009658B2" w:rsidP="009658B2">
      <w:pPr>
        <w:pStyle w:val="FormulaBold"/>
        <w:rPr>
          <w:i/>
          <w:vertAlign w:val="subscript"/>
        </w:rPr>
      </w:pPr>
      <w:r w:rsidRPr="0013396E">
        <w:t xml:space="preserve">RTRDPRD  =   </w:t>
      </w:r>
      <w:r w:rsidRPr="0013396E">
        <w:rPr>
          <w:position w:val="-22"/>
        </w:rPr>
        <w:object w:dxaOrig="225" w:dyaOrig="465" w14:anchorId="70B19BE0">
          <v:shape id="_x0000_i1063" type="#_x0000_t75" style="width:24pt;height:18.6pt" o:ole="">
            <v:imagedata r:id="rId20" o:title=""/>
          </v:shape>
          <o:OLEObject Type="Embed" ProgID="Equation.3" ShapeID="_x0000_i1063" DrawAspect="Content" ObjectID="_1844402912" r:id="rId63"/>
        </w:object>
      </w:r>
      <w:r w:rsidRPr="0013396E">
        <w:t xml:space="preserve"> (RNWF </w:t>
      </w:r>
      <w:r w:rsidRPr="0013396E">
        <w:rPr>
          <w:i/>
          <w:vertAlign w:val="subscript"/>
        </w:rPr>
        <w:t>y</w:t>
      </w:r>
      <w:r w:rsidRPr="0013396E">
        <w:t xml:space="preserve"> * RTRDPARDS </w:t>
      </w:r>
      <w:r w:rsidRPr="0013396E">
        <w:rPr>
          <w:i/>
          <w:vertAlign w:val="subscript"/>
        </w:rPr>
        <w:t>y</w:t>
      </w:r>
      <w:r w:rsidRPr="0013396E">
        <w:t>)</w:t>
      </w:r>
    </w:p>
    <w:p w14:paraId="5DEF4FFB" w14:textId="77777777" w:rsidR="009658B2" w:rsidRPr="0013396E" w:rsidRDefault="009658B2" w:rsidP="009658B2">
      <w:pPr>
        <w:pStyle w:val="BodyTextNumbered"/>
        <w:ind w:left="0" w:firstLine="0"/>
      </w:pPr>
      <w:r w:rsidRPr="0013396E">
        <w:t>Where:</w:t>
      </w:r>
    </w:p>
    <w:p w14:paraId="40DC2B12"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68B5D230">
          <v:shape id="_x0000_i1064" type="#_x0000_t75" style="width:24pt;height:18.6pt" o:ole="">
            <v:imagedata r:id="rId20" o:title=""/>
          </v:shape>
          <o:OLEObject Type="Embed" ProgID="Equation.3" ShapeID="_x0000_i1064" DrawAspect="Content" ObjectID="_1844402913" r:id="rId64"/>
        </w:object>
      </w:r>
      <w:r w:rsidRPr="0013396E">
        <w:t xml:space="preserve">TLMP </w:t>
      </w:r>
      <w:r w:rsidRPr="0013396E">
        <w:rPr>
          <w:i/>
          <w:vertAlign w:val="subscript"/>
        </w:rPr>
        <w:t>y</w:t>
      </w:r>
    </w:p>
    <w:p w14:paraId="596D380A" w14:textId="77777777" w:rsidR="009658B2" w:rsidRPr="0013396E" w:rsidRDefault="009658B2" w:rsidP="009658B2">
      <w:pPr>
        <w:pStyle w:val="Instructions"/>
        <w:spacing w:after="0"/>
        <w:ind w:left="720" w:hanging="720"/>
        <w:rPr>
          <w:b w:val="0"/>
          <w:i w:val="0"/>
        </w:rPr>
      </w:pPr>
      <w:r w:rsidRPr="0013396E">
        <w:rPr>
          <w:b w:val="0"/>
          <w:i w:val="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23B6ED40"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E0BC40E"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346D208F"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986CEC3" w14:textId="77777777" w:rsidR="009658B2" w:rsidRPr="0013396E" w:rsidRDefault="009658B2" w:rsidP="0099759E">
            <w:pPr>
              <w:pStyle w:val="TableHead"/>
            </w:pPr>
            <w:r w:rsidRPr="0013396E">
              <w:t>Description</w:t>
            </w:r>
          </w:p>
        </w:tc>
      </w:tr>
      <w:tr w:rsidR="009658B2" w:rsidRPr="0013396E" w14:paraId="3159984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BB884FF" w14:textId="77777777" w:rsidR="009658B2" w:rsidRPr="0013396E" w:rsidRDefault="009658B2" w:rsidP="0099759E">
            <w:pPr>
              <w:pStyle w:val="tablebody0"/>
            </w:pPr>
            <w:r w:rsidRPr="0013396E">
              <w:t>RTRDPRD</w:t>
            </w:r>
          </w:p>
        </w:tc>
        <w:tc>
          <w:tcPr>
            <w:tcW w:w="631" w:type="pct"/>
            <w:tcBorders>
              <w:top w:val="single" w:sz="4" w:space="0" w:color="auto"/>
              <w:left w:val="single" w:sz="4" w:space="0" w:color="auto"/>
              <w:bottom w:val="single" w:sz="4" w:space="0" w:color="auto"/>
              <w:right w:val="single" w:sz="4" w:space="0" w:color="auto"/>
            </w:tcBorders>
            <w:hideMark/>
          </w:tcPr>
          <w:p w14:paraId="30D2EED3"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2720D35F" w14:textId="77777777" w:rsidR="009658B2" w:rsidRPr="0013396E" w:rsidRDefault="009658B2" w:rsidP="0099759E">
            <w:pPr>
              <w:pStyle w:val="tablebody0"/>
              <w:rPr>
                <w:i/>
              </w:rPr>
            </w:pPr>
            <w:r w:rsidRPr="0013396E">
              <w:rPr>
                <w:i/>
                <w:szCs w:val="18"/>
              </w:rPr>
              <w:t>Real-Time Reliability Deployment Price for Ancillary Service for Reg-Down -</w:t>
            </w:r>
            <w:r w:rsidRPr="0013396E">
              <w:t xml:space="preserve"> The Real-Time Reliability Deployment Price for Ancillary Service for Reg-Down for the 15-minute Settlement Interval.</w:t>
            </w:r>
          </w:p>
        </w:tc>
      </w:tr>
      <w:tr w:rsidR="009658B2" w:rsidRPr="0013396E" w14:paraId="7D06AB85" w14:textId="77777777" w:rsidTr="0099759E">
        <w:trPr>
          <w:cantSplit/>
        </w:trPr>
        <w:tc>
          <w:tcPr>
            <w:tcW w:w="1295" w:type="pct"/>
          </w:tcPr>
          <w:p w14:paraId="55331762" w14:textId="77777777" w:rsidR="009658B2" w:rsidRPr="0013396E" w:rsidRDefault="009658B2" w:rsidP="0099759E">
            <w:pPr>
              <w:pStyle w:val="tablebody0"/>
              <w:rPr>
                <w:i/>
              </w:rPr>
            </w:pPr>
            <w:r w:rsidRPr="0013396E">
              <w:t xml:space="preserve">RTRDPARDS </w:t>
            </w:r>
            <w:r w:rsidRPr="0013396E">
              <w:rPr>
                <w:i/>
              </w:rPr>
              <w:t>y</w:t>
            </w:r>
          </w:p>
        </w:tc>
        <w:tc>
          <w:tcPr>
            <w:tcW w:w="631" w:type="pct"/>
          </w:tcPr>
          <w:p w14:paraId="2414EAA9" w14:textId="77777777" w:rsidR="009658B2" w:rsidRPr="0013396E" w:rsidRDefault="009658B2" w:rsidP="0099759E">
            <w:pPr>
              <w:pStyle w:val="tablebody0"/>
            </w:pPr>
            <w:r w:rsidRPr="0013396E">
              <w:t>$/MW</w:t>
            </w:r>
          </w:p>
        </w:tc>
        <w:tc>
          <w:tcPr>
            <w:tcW w:w="3074" w:type="pct"/>
          </w:tcPr>
          <w:p w14:paraId="517B29FD"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Reg-Down </w:t>
            </w:r>
            <w:r w:rsidRPr="0013396E">
              <w:rPr>
                <w:i/>
              </w:rPr>
              <w:t xml:space="preserve">per SCED interval </w:t>
            </w:r>
            <w:r w:rsidRPr="0013396E">
              <w:t xml:space="preserve">- The Real-Time price adder for Reg-Down that captures the impact of reliability deployments on Reg-Down prices for the SCED interval </w:t>
            </w:r>
            <w:r w:rsidRPr="0013396E">
              <w:rPr>
                <w:i/>
              </w:rPr>
              <w:t>y</w:t>
            </w:r>
            <w:r w:rsidRPr="0013396E">
              <w:t>.</w:t>
            </w:r>
          </w:p>
        </w:tc>
      </w:tr>
      <w:tr w:rsidR="009658B2" w:rsidRPr="0013396E" w14:paraId="3C2EDDFF" w14:textId="77777777" w:rsidTr="0099759E">
        <w:trPr>
          <w:cantSplit/>
        </w:trPr>
        <w:tc>
          <w:tcPr>
            <w:tcW w:w="1295" w:type="pct"/>
          </w:tcPr>
          <w:p w14:paraId="03EEFAA4"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021219A8" w14:textId="77777777" w:rsidR="009658B2" w:rsidRPr="0013396E" w:rsidRDefault="009658B2" w:rsidP="0099759E">
            <w:pPr>
              <w:pStyle w:val="tablebody0"/>
            </w:pPr>
            <w:r w:rsidRPr="0013396E">
              <w:rPr>
                <w:iCs/>
              </w:rPr>
              <w:t>none</w:t>
            </w:r>
          </w:p>
        </w:tc>
        <w:tc>
          <w:tcPr>
            <w:tcW w:w="3074" w:type="pct"/>
          </w:tcPr>
          <w:p w14:paraId="0B6EFEBA"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13A4D81C" w14:textId="77777777" w:rsidTr="0099759E">
        <w:trPr>
          <w:cantSplit/>
        </w:trPr>
        <w:tc>
          <w:tcPr>
            <w:tcW w:w="1295" w:type="pct"/>
          </w:tcPr>
          <w:p w14:paraId="6D07417D"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A683C5D" w14:textId="77777777" w:rsidR="009658B2" w:rsidRPr="0013396E" w:rsidRDefault="009658B2" w:rsidP="0099759E">
            <w:pPr>
              <w:pStyle w:val="tablebody0"/>
            </w:pPr>
            <w:r w:rsidRPr="0013396E">
              <w:rPr>
                <w:iCs/>
              </w:rPr>
              <w:t>second</w:t>
            </w:r>
          </w:p>
        </w:tc>
        <w:tc>
          <w:tcPr>
            <w:tcW w:w="3074" w:type="pct"/>
          </w:tcPr>
          <w:p w14:paraId="1BE0A19D"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2CD1CB29" w14:textId="77777777" w:rsidTr="0099759E">
        <w:trPr>
          <w:cantSplit/>
        </w:trPr>
        <w:tc>
          <w:tcPr>
            <w:tcW w:w="1295" w:type="pct"/>
          </w:tcPr>
          <w:p w14:paraId="36035602" w14:textId="77777777" w:rsidR="009658B2" w:rsidRPr="0013396E" w:rsidRDefault="009658B2" w:rsidP="0099759E">
            <w:pPr>
              <w:pStyle w:val="tablebody0"/>
              <w:rPr>
                <w:i/>
              </w:rPr>
            </w:pPr>
            <w:r w:rsidRPr="0013396E">
              <w:rPr>
                <w:i/>
              </w:rPr>
              <w:t>y</w:t>
            </w:r>
          </w:p>
        </w:tc>
        <w:tc>
          <w:tcPr>
            <w:tcW w:w="631" w:type="pct"/>
          </w:tcPr>
          <w:p w14:paraId="3907482B" w14:textId="77777777" w:rsidR="009658B2" w:rsidRPr="0013396E" w:rsidRDefault="009658B2" w:rsidP="0099759E">
            <w:pPr>
              <w:pStyle w:val="tablebody0"/>
            </w:pPr>
            <w:r w:rsidRPr="0013396E">
              <w:t>none</w:t>
            </w:r>
          </w:p>
        </w:tc>
        <w:tc>
          <w:tcPr>
            <w:tcW w:w="3074" w:type="pct"/>
          </w:tcPr>
          <w:p w14:paraId="6768715C" w14:textId="77777777" w:rsidR="009658B2" w:rsidRPr="0013396E" w:rsidRDefault="009658B2" w:rsidP="0099759E">
            <w:pPr>
              <w:pStyle w:val="tablebody0"/>
            </w:pPr>
            <w:r w:rsidRPr="0013396E">
              <w:t>A SCED interval in the 15-minute Settlement Interval.</w:t>
            </w:r>
          </w:p>
        </w:tc>
      </w:tr>
    </w:tbl>
    <w:p w14:paraId="076BBD96" w14:textId="77777777" w:rsidR="009658B2" w:rsidRPr="0013396E" w:rsidRDefault="009658B2" w:rsidP="009658B2">
      <w:pPr>
        <w:spacing w:before="240" w:after="240"/>
        <w:ind w:left="720" w:hanging="720"/>
      </w:pPr>
      <w:r w:rsidRPr="0013396E">
        <w:rPr>
          <w:bCs/>
          <w:snapToGrid w:val="0"/>
        </w:rPr>
        <w:t>(3)</w:t>
      </w:r>
      <w:r w:rsidRPr="0013396E">
        <w:t xml:space="preserve"> </w:t>
      </w:r>
      <w:r w:rsidRPr="0013396E">
        <w:tab/>
        <w:t>The Real-Time Reliability Deployment Price for Ancillary Service for Responsive Reserve (RTRDPRRS) is the time-weighted average of the sum of the Real-Time Reliability Deployment Price Adders for Ancillary Service for Responsive Reserve per SCED interval.  The Real-Time Reliability Deployment Price for Ancillary Service for Responsive Reserve for a 15-minute Settlement Interval is calculated as follows:</w:t>
      </w:r>
    </w:p>
    <w:p w14:paraId="4B54E73A" w14:textId="77777777" w:rsidR="009658B2" w:rsidRPr="005A7D8E" w:rsidRDefault="009658B2" w:rsidP="005A7D8E">
      <w:pPr>
        <w:spacing w:before="240" w:after="240"/>
        <w:ind w:left="720"/>
        <w:rPr>
          <w:b/>
          <w:bCs/>
          <w:i/>
          <w:vertAlign w:val="subscript"/>
        </w:rPr>
      </w:pPr>
      <w:r w:rsidRPr="005A7D8E">
        <w:rPr>
          <w:b/>
          <w:bCs/>
        </w:rPr>
        <w:t xml:space="preserve">RTRDPRRS  =   </w:t>
      </w:r>
      <w:r w:rsidRPr="00DA0E3D">
        <w:rPr>
          <w:b/>
          <w:bCs/>
          <w:position w:val="-22"/>
        </w:rPr>
        <w:object w:dxaOrig="225" w:dyaOrig="465" w14:anchorId="224D7858">
          <v:shape id="_x0000_i1065" type="#_x0000_t75" style="width:24pt;height:18.6pt" o:ole="">
            <v:imagedata r:id="rId20" o:title=""/>
          </v:shape>
          <o:OLEObject Type="Embed" ProgID="Equation.3" ShapeID="_x0000_i1065" DrawAspect="Content" ObjectID="_1844402914" r:id="rId65"/>
        </w:object>
      </w:r>
      <w:r w:rsidRPr="005A7D8E">
        <w:rPr>
          <w:b/>
          <w:bCs/>
        </w:rPr>
        <w:t xml:space="preserve"> (RNWF </w:t>
      </w:r>
      <w:r w:rsidRPr="005A7D8E">
        <w:rPr>
          <w:b/>
          <w:bCs/>
          <w:i/>
          <w:vertAlign w:val="subscript"/>
        </w:rPr>
        <w:t>y</w:t>
      </w:r>
      <w:r w:rsidRPr="005A7D8E">
        <w:rPr>
          <w:b/>
          <w:bCs/>
        </w:rPr>
        <w:t xml:space="preserve"> * RTRDPARRS </w:t>
      </w:r>
      <w:r w:rsidRPr="005A7D8E">
        <w:rPr>
          <w:b/>
          <w:bCs/>
          <w:i/>
          <w:vertAlign w:val="subscript"/>
        </w:rPr>
        <w:t>y</w:t>
      </w:r>
      <w:r w:rsidRPr="005A7D8E">
        <w:rPr>
          <w:b/>
          <w:bCs/>
        </w:rPr>
        <w:t>)</w:t>
      </w:r>
    </w:p>
    <w:p w14:paraId="13377DB4" w14:textId="77777777" w:rsidR="009658B2" w:rsidRPr="0013396E" w:rsidRDefault="009658B2" w:rsidP="009658B2">
      <w:pPr>
        <w:pStyle w:val="BodyTextNumbered"/>
        <w:ind w:left="0" w:firstLine="0"/>
      </w:pPr>
      <w:r w:rsidRPr="0013396E">
        <w:t>Where:</w:t>
      </w:r>
    </w:p>
    <w:p w14:paraId="52DE2FDE"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110E99F2">
          <v:shape id="_x0000_i1066" type="#_x0000_t75" style="width:24pt;height:18.6pt" o:ole="">
            <v:imagedata r:id="rId20" o:title=""/>
          </v:shape>
          <o:OLEObject Type="Embed" ProgID="Equation.3" ShapeID="_x0000_i1066" DrawAspect="Content" ObjectID="_1844402915" r:id="rId66"/>
        </w:object>
      </w:r>
      <w:r w:rsidRPr="0013396E">
        <w:t xml:space="preserve">TLMP </w:t>
      </w:r>
      <w:r w:rsidRPr="0013396E">
        <w:rPr>
          <w:i/>
          <w:vertAlign w:val="subscript"/>
        </w:rPr>
        <w:t>y</w:t>
      </w:r>
    </w:p>
    <w:p w14:paraId="30DF2A72"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0A88CBF0"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C6C263C"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5C03CF4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1934680F" w14:textId="77777777" w:rsidR="009658B2" w:rsidRPr="0013396E" w:rsidRDefault="009658B2" w:rsidP="0099759E">
            <w:pPr>
              <w:pStyle w:val="TableHead"/>
            </w:pPr>
            <w:r w:rsidRPr="0013396E">
              <w:t>Description</w:t>
            </w:r>
          </w:p>
        </w:tc>
      </w:tr>
      <w:tr w:rsidR="009658B2" w:rsidRPr="0013396E" w14:paraId="29E93E06"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D046A6A" w14:textId="77777777" w:rsidR="009658B2" w:rsidRPr="0013396E" w:rsidRDefault="009658B2" w:rsidP="0099759E">
            <w:pPr>
              <w:pStyle w:val="tablebody0"/>
            </w:pPr>
            <w:r w:rsidRPr="0013396E">
              <w:t xml:space="preserve">RTRDPRRS </w:t>
            </w:r>
          </w:p>
        </w:tc>
        <w:tc>
          <w:tcPr>
            <w:tcW w:w="631" w:type="pct"/>
            <w:tcBorders>
              <w:top w:val="single" w:sz="4" w:space="0" w:color="auto"/>
              <w:left w:val="single" w:sz="4" w:space="0" w:color="auto"/>
              <w:bottom w:val="single" w:sz="4" w:space="0" w:color="auto"/>
              <w:right w:val="single" w:sz="4" w:space="0" w:color="auto"/>
            </w:tcBorders>
            <w:hideMark/>
          </w:tcPr>
          <w:p w14:paraId="6D732F22"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6E42841" w14:textId="77777777" w:rsidR="009658B2" w:rsidRPr="0013396E" w:rsidRDefault="009658B2" w:rsidP="0099759E">
            <w:pPr>
              <w:pStyle w:val="tablebody0"/>
              <w:rPr>
                <w:i/>
              </w:rPr>
            </w:pPr>
            <w:r w:rsidRPr="0013396E">
              <w:rPr>
                <w:i/>
                <w:szCs w:val="18"/>
              </w:rPr>
              <w:t xml:space="preserve">Real-Time </w:t>
            </w:r>
            <w:r w:rsidRPr="0013396E">
              <w:rPr>
                <w:i/>
              </w:rPr>
              <w:t xml:space="preserve">Reliability Deployment Price for Ancillary Service </w:t>
            </w:r>
            <w:r w:rsidRPr="0013396E">
              <w:rPr>
                <w:i/>
                <w:szCs w:val="18"/>
              </w:rPr>
              <w:t>for Responsive Reserve -</w:t>
            </w:r>
            <w:r w:rsidRPr="0013396E">
              <w:t xml:space="preserve"> The Real-Time Reliability Deployment Price for Ancillary Service for RRS for the 15-minute Settlement Interval.</w:t>
            </w:r>
          </w:p>
        </w:tc>
      </w:tr>
      <w:tr w:rsidR="009658B2" w:rsidRPr="0013396E" w14:paraId="3F77F6E5" w14:textId="77777777" w:rsidTr="0099759E">
        <w:trPr>
          <w:cantSplit/>
        </w:trPr>
        <w:tc>
          <w:tcPr>
            <w:tcW w:w="1295" w:type="pct"/>
          </w:tcPr>
          <w:p w14:paraId="73FD421F" w14:textId="77777777" w:rsidR="009658B2" w:rsidRPr="0013396E" w:rsidRDefault="009658B2" w:rsidP="0099759E">
            <w:pPr>
              <w:pStyle w:val="tablebody0"/>
              <w:rPr>
                <w:i/>
              </w:rPr>
            </w:pPr>
            <w:r w:rsidRPr="0013396E">
              <w:t xml:space="preserve">RTRDPARRS </w:t>
            </w:r>
            <w:r w:rsidRPr="0013396E">
              <w:rPr>
                <w:i/>
              </w:rPr>
              <w:t>y</w:t>
            </w:r>
          </w:p>
        </w:tc>
        <w:tc>
          <w:tcPr>
            <w:tcW w:w="631" w:type="pct"/>
          </w:tcPr>
          <w:p w14:paraId="55DE8636" w14:textId="77777777" w:rsidR="009658B2" w:rsidRPr="0013396E" w:rsidRDefault="009658B2" w:rsidP="0099759E">
            <w:pPr>
              <w:pStyle w:val="tablebody0"/>
            </w:pPr>
            <w:r w:rsidRPr="0013396E">
              <w:t>$/MW</w:t>
            </w:r>
          </w:p>
        </w:tc>
        <w:tc>
          <w:tcPr>
            <w:tcW w:w="3074" w:type="pct"/>
          </w:tcPr>
          <w:p w14:paraId="54CFB5A2" w14:textId="77777777" w:rsidR="009658B2" w:rsidRPr="0013396E" w:rsidRDefault="009658B2" w:rsidP="0099759E">
            <w:pPr>
              <w:pStyle w:val="tablebody0"/>
            </w:pPr>
            <w:r w:rsidRPr="0013396E">
              <w:rPr>
                <w:i/>
              </w:rPr>
              <w:t>Real-Time Reliability Deployment Price Adder for Ancillary Service for Responsive Reserve per SCED interval</w:t>
            </w:r>
            <w:r w:rsidRPr="0013396E">
              <w:t xml:space="preserve"> - The Real-Time price adder for RRS that captures the impact of reliability deployments on RRS prices for the SCED interval y. </w:t>
            </w:r>
          </w:p>
        </w:tc>
      </w:tr>
      <w:tr w:rsidR="009658B2" w:rsidRPr="0013396E" w14:paraId="276FDCB4" w14:textId="77777777" w:rsidTr="0099759E">
        <w:trPr>
          <w:cantSplit/>
        </w:trPr>
        <w:tc>
          <w:tcPr>
            <w:tcW w:w="1295" w:type="pct"/>
          </w:tcPr>
          <w:p w14:paraId="7847905F"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C7A7CE7" w14:textId="77777777" w:rsidR="009658B2" w:rsidRPr="0013396E" w:rsidRDefault="009658B2" w:rsidP="0099759E">
            <w:pPr>
              <w:pStyle w:val="tablebody0"/>
            </w:pPr>
            <w:r w:rsidRPr="0013396E">
              <w:rPr>
                <w:iCs/>
              </w:rPr>
              <w:t>none</w:t>
            </w:r>
          </w:p>
        </w:tc>
        <w:tc>
          <w:tcPr>
            <w:tcW w:w="3074" w:type="pct"/>
          </w:tcPr>
          <w:p w14:paraId="32169571"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59B8ECE5" w14:textId="77777777" w:rsidTr="0099759E">
        <w:trPr>
          <w:cantSplit/>
        </w:trPr>
        <w:tc>
          <w:tcPr>
            <w:tcW w:w="1295" w:type="pct"/>
          </w:tcPr>
          <w:p w14:paraId="0972B844"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1113B823" w14:textId="77777777" w:rsidR="009658B2" w:rsidRPr="0013396E" w:rsidRDefault="009658B2" w:rsidP="0099759E">
            <w:pPr>
              <w:pStyle w:val="tablebody0"/>
            </w:pPr>
            <w:r w:rsidRPr="0013396E">
              <w:rPr>
                <w:iCs/>
              </w:rPr>
              <w:t>second</w:t>
            </w:r>
          </w:p>
        </w:tc>
        <w:tc>
          <w:tcPr>
            <w:tcW w:w="3074" w:type="pct"/>
          </w:tcPr>
          <w:p w14:paraId="3C8BC95E"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52B4065" w14:textId="77777777" w:rsidTr="0099759E">
        <w:trPr>
          <w:cantSplit/>
        </w:trPr>
        <w:tc>
          <w:tcPr>
            <w:tcW w:w="1295" w:type="pct"/>
          </w:tcPr>
          <w:p w14:paraId="2664ED8D" w14:textId="77777777" w:rsidR="009658B2" w:rsidRPr="0013396E" w:rsidRDefault="009658B2" w:rsidP="0099759E">
            <w:pPr>
              <w:pStyle w:val="tablebody0"/>
              <w:rPr>
                <w:i/>
              </w:rPr>
            </w:pPr>
            <w:r w:rsidRPr="0013396E">
              <w:rPr>
                <w:i/>
              </w:rPr>
              <w:t>y</w:t>
            </w:r>
          </w:p>
        </w:tc>
        <w:tc>
          <w:tcPr>
            <w:tcW w:w="631" w:type="pct"/>
          </w:tcPr>
          <w:p w14:paraId="08FA0455" w14:textId="77777777" w:rsidR="009658B2" w:rsidRPr="0013396E" w:rsidRDefault="009658B2" w:rsidP="0099759E">
            <w:pPr>
              <w:pStyle w:val="tablebody0"/>
            </w:pPr>
            <w:r w:rsidRPr="0013396E">
              <w:t>none</w:t>
            </w:r>
          </w:p>
        </w:tc>
        <w:tc>
          <w:tcPr>
            <w:tcW w:w="3074" w:type="pct"/>
          </w:tcPr>
          <w:p w14:paraId="7A84D6A4" w14:textId="77777777" w:rsidR="009658B2" w:rsidRPr="0013396E" w:rsidRDefault="009658B2" w:rsidP="0099759E">
            <w:pPr>
              <w:pStyle w:val="tablebody0"/>
            </w:pPr>
            <w:r w:rsidRPr="0013396E">
              <w:t>A SCED interval in the 15-minute Settlement Interval.</w:t>
            </w:r>
          </w:p>
        </w:tc>
      </w:tr>
    </w:tbl>
    <w:p w14:paraId="77525567" w14:textId="77777777" w:rsidR="009658B2" w:rsidRPr="0013396E" w:rsidRDefault="009658B2" w:rsidP="009658B2">
      <w:pPr>
        <w:spacing w:before="240" w:after="240"/>
        <w:ind w:left="720" w:hanging="720"/>
      </w:pPr>
      <w:r w:rsidRPr="0013396E">
        <w:rPr>
          <w:bCs/>
          <w:snapToGrid w:val="0"/>
        </w:rPr>
        <w:t>(4)</w:t>
      </w:r>
      <w:r w:rsidRPr="0013396E">
        <w:t xml:space="preserve"> </w:t>
      </w:r>
      <w:r w:rsidRPr="0013396E">
        <w:tab/>
        <w:t>The Real-Time Reliability Deployment Price for Ancillary Service for ERCOT Contingency Reserve (RTRDPECR) is the time-weighted average of the sum of the Real-</w:t>
      </w:r>
      <w:r w:rsidRPr="0013396E">
        <w:lastRenderedPageBreak/>
        <w:t>Time Reliability Deployment Price Adders for Ancillary Service for ERCOT Contingency Reserve per SCED interval.  The Real-Time Reliability Deployment Price for Ancillary Service for ERCOT Contingency Reserve for a 15-minute Settlement Interval is calculated as follows:</w:t>
      </w:r>
    </w:p>
    <w:p w14:paraId="2CA35425" w14:textId="77777777" w:rsidR="009658B2" w:rsidRPr="005A7D8E" w:rsidRDefault="009658B2" w:rsidP="005A7D8E">
      <w:pPr>
        <w:spacing w:before="240" w:after="240"/>
        <w:ind w:left="720"/>
        <w:rPr>
          <w:b/>
          <w:bCs/>
          <w:i/>
          <w:vertAlign w:val="subscript"/>
        </w:rPr>
      </w:pPr>
      <w:r w:rsidRPr="005A7D8E">
        <w:rPr>
          <w:b/>
          <w:bCs/>
        </w:rPr>
        <w:t xml:space="preserve">RTRDPECR  =   </w:t>
      </w:r>
      <w:r w:rsidRPr="00DA0E3D">
        <w:rPr>
          <w:b/>
          <w:bCs/>
          <w:position w:val="-22"/>
        </w:rPr>
        <w:object w:dxaOrig="225" w:dyaOrig="465" w14:anchorId="78348172">
          <v:shape id="_x0000_i1067" type="#_x0000_t75" style="width:24pt;height:18.6pt" o:ole="">
            <v:imagedata r:id="rId20" o:title=""/>
          </v:shape>
          <o:OLEObject Type="Embed" ProgID="Equation.3" ShapeID="_x0000_i1067" DrawAspect="Content" ObjectID="_1844402916" r:id="rId67"/>
        </w:object>
      </w:r>
      <w:r w:rsidRPr="005A7D8E">
        <w:rPr>
          <w:b/>
          <w:bCs/>
        </w:rPr>
        <w:t xml:space="preserve"> (RNWF </w:t>
      </w:r>
      <w:r w:rsidRPr="005A7D8E">
        <w:rPr>
          <w:b/>
          <w:bCs/>
          <w:i/>
          <w:vertAlign w:val="subscript"/>
        </w:rPr>
        <w:t>y</w:t>
      </w:r>
      <w:r w:rsidRPr="005A7D8E">
        <w:rPr>
          <w:b/>
          <w:bCs/>
        </w:rPr>
        <w:t xml:space="preserve"> * RTRDPAECRS </w:t>
      </w:r>
      <w:r w:rsidRPr="005A7D8E">
        <w:rPr>
          <w:b/>
          <w:bCs/>
          <w:i/>
          <w:vertAlign w:val="subscript"/>
        </w:rPr>
        <w:t>y</w:t>
      </w:r>
      <w:r w:rsidRPr="005A7D8E">
        <w:rPr>
          <w:b/>
          <w:bCs/>
        </w:rPr>
        <w:t>)</w:t>
      </w:r>
    </w:p>
    <w:p w14:paraId="10DFCF82" w14:textId="77777777" w:rsidR="009658B2" w:rsidRPr="0013396E" w:rsidRDefault="009658B2" w:rsidP="009658B2">
      <w:pPr>
        <w:pStyle w:val="BodyTextNumbered"/>
        <w:ind w:left="0" w:firstLine="0"/>
      </w:pPr>
      <w:r w:rsidRPr="0013396E">
        <w:t>Where:</w:t>
      </w:r>
    </w:p>
    <w:p w14:paraId="75286D50"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1156FCE2">
          <v:shape id="_x0000_i1068" type="#_x0000_t75" style="width:24pt;height:18.6pt" o:ole="">
            <v:imagedata r:id="rId20" o:title=""/>
          </v:shape>
          <o:OLEObject Type="Embed" ProgID="Equation.3" ShapeID="_x0000_i1068" DrawAspect="Content" ObjectID="_1844402917" r:id="rId68"/>
        </w:object>
      </w:r>
      <w:r w:rsidRPr="0013396E">
        <w:t xml:space="preserve">TLMP </w:t>
      </w:r>
      <w:r w:rsidRPr="0013396E">
        <w:rPr>
          <w:i/>
          <w:vertAlign w:val="subscript"/>
        </w:rPr>
        <w:t>y</w:t>
      </w:r>
    </w:p>
    <w:p w14:paraId="2AF6940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710D6B58"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0994454"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2DF336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7C44EBC" w14:textId="77777777" w:rsidR="009658B2" w:rsidRPr="0013396E" w:rsidRDefault="009658B2" w:rsidP="0099759E">
            <w:pPr>
              <w:pStyle w:val="TableHead"/>
            </w:pPr>
            <w:r w:rsidRPr="0013396E">
              <w:t>Description</w:t>
            </w:r>
          </w:p>
        </w:tc>
      </w:tr>
      <w:tr w:rsidR="009658B2" w:rsidRPr="0013396E" w14:paraId="59FFCE11"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ADC0223" w14:textId="77777777" w:rsidR="009658B2" w:rsidRPr="0013396E" w:rsidRDefault="009658B2" w:rsidP="0099759E">
            <w:pPr>
              <w:pStyle w:val="tablebody0"/>
            </w:pPr>
            <w:r w:rsidRPr="0013396E">
              <w:t>RTRDPECR</w:t>
            </w:r>
          </w:p>
        </w:tc>
        <w:tc>
          <w:tcPr>
            <w:tcW w:w="631" w:type="pct"/>
            <w:tcBorders>
              <w:top w:val="single" w:sz="4" w:space="0" w:color="auto"/>
              <w:left w:val="single" w:sz="4" w:space="0" w:color="auto"/>
              <w:bottom w:val="single" w:sz="4" w:space="0" w:color="auto"/>
              <w:right w:val="single" w:sz="4" w:space="0" w:color="auto"/>
            </w:tcBorders>
            <w:hideMark/>
          </w:tcPr>
          <w:p w14:paraId="554AB33C"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2DCAD951"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ERCOT Contingency Reserve</w:t>
            </w:r>
            <w:r w:rsidRPr="0013396E">
              <w:t xml:space="preserve"> </w:t>
            </w:r>
            <w:r w:rsidRPr="0013396E">
              <w:rPr>
                <w:i/>
                <w:szCs w:val="18"/>
              </w:rPr>
              <w:t>-</w:t>
            </w:r>
            <w:r w:rsidRPr="0013396E">
              <w:t xml:space="preserve"> The Real-Time Reliability Deployment Price for Ancillary Service for ECRS for the 15-minute Settlement Interval.</w:t>
            </w:r>
          </w:p>
        </w:tc>
      </w:tr>
      <w:tr w:rsidR="009658B2" w:rsidRPr="0013396E" w14:paraId="5F19378C" w14:textId="77777777" w:rsidTr="0099759E">
        <w:trPr>
          <w:cantSplit/>
        </w:trPr>
        <w:tc>
          <w:tcPr>
            <w:tcW w:w="1295" w:type="pct"/>
          </w:tcPr>
          <w:p w14:paraId="4591539E" w14:textId="77777777" w:rsidR="009658B2" w:rsidRPr="0013396E" w:rsidRDefault="009658B2" w:rsidP="0099759E">
            <w:pPr>
              <w:pStyle w:val="tablebody0"/>
              <w:rPr>
                <w:i/>
              </w:rPr>
            </w:pPr>
            <w:r w:rsidRPr="0013396E">
              <w:t xml:space="preserve">RTRDPAECRS </w:t>
            </w:r>
            <w:r w:rsidRPr="0013396E">
              <w:rPr>
                <w:i/>
              </w:rPr>
              <w:t>y</w:t>
            </w:r>
          </w:p>
        </w:tc>
        <w:tc>
          <w:tcPr>
            <w:tcW w:w="631" w:type="pct"/>
          </w:tcPr>
          <w:p w14:paraId="7341AE62" w14:textId="77777777" w:rsidR="009658B2" w:rsidRPr="0013396E" w:rsidRDefault="009658B2" w:rsidP="0099759E">
            <w:pPr>
              <w:pStyle w:val="tablebody0"/>
            </w:pPr>
            <w:r w:rsidRPr="0013396E">
              <w:t>$/MW</w:t>
            </w:r>
          </w:p>
        </w:tc>
        <w:tc>
          <w:tcPr>
            <w:tcW w:w="3074" w:type="pct"/>
          </w:tcPr>
          <w:p w14:paraId="39CBEB93" w14:textId="77777777" w:rsidR="009658B2" w:rsidRPr="0013396E" w:rsidRDefault="009658B2" w:rsidP="0099759E">
            <w:pPr>
              <w:pStyle w:val="tablebody0"/>
            </w:pPr>
            <w:r w:rsidRPr="0013396E">
              <w:rPr>
                <w:i/>
              </w:rPr>
              <w:t>Real-Time Reliability Deployment Price Adder for Ancillary Service for ECRS per SCED interval</w:t>
            </w:r>
            <w:r w:rsidRPr="0013396E">
              <w:t xml:space="preserve"> - The Real-Time price adder for ECRS that captures the impact of reliability deployments on ECRS</w:t>
            </w:r>
            <w:r w:rsidRPr="0013396E" w:rsidDel="00DA63CB">
              <w:t xml:space="preserve"> </w:t>
            </w:r>
            <w:r w:rsidRPr="0013396E">
              <w:t xml:space="preserve">prices for the SCED interval y. </w:t>
            </w:r>
          </w:p>
        </w:tc>
      </w:tr>
      <w:tr w:rsidR="009658B2" w:rsidRPr="0013396E" w14:paraId="62A91C82" w14:textId="77777777" w:rsidTr="0099759E">
        <w:trPr>
          <w:cantSplit/>
        </w:trPr>
        <w:tc>
          <w:tcPr>
            <w:tcW w:w="1295" w:type="pct"/>
          </w:tcPr>
          <w:p w14:paraId="6574EB32"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516FC83C" w14:textId="77777777" w:rsidR="009658B2" w:rsidRPr="0013396E" w:rsidRDefault="009658B2" w:rsidP="0099759E">
            <w:pPr>
              <w:pStyle w:val="tablebody0"/>
            </w:pPr>
            <w:r w:rsidRPr="0013396E">
              <w:rPr>
                <w:iCs/>
              </w:rPr>
              <w:t>none</w:t>
            </w:r>
          </w:p>
        </w:tc>
        <w:tc>
          <w:tcPr>
            <w:tcW w:w="3074" w:type="pct"/>
          </w:tcPr>
          <w:p w14:paraId="4861954A"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58965ADE" w14:textId="77777777" w:rsidTr="0099759E">
        <w:trPr>
          <w:cantSplit/>
        </w:trPr>
        <w:tc>
          <w:tcPr>
            <w:tcW w:w="1295" w:type="pct"/>
          </w:tcPr>
          <w:p w14:paraId="0CB7A542"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7C4B9C61" w14:textId="77777777" w:rsidR="009658B2" w:rsidRPr="0013396E" w:rsidRDefault="009658B2" w:rsidP="0099759E">
            <w:pPr>
              <w:pStyle w:val="tablebody0"/>
            </w:pPr>
            <w:r w:rsidRPr="0013396E">
              <w:rPr>
                <w:iCs/>
              </w:rPr>
              <w:t>second</w:t>
            </w:r>
          </w:p>
        </w:tc>
        <w:tc>
          <w:tcPr>
            <w:tcW w:w="3074" w:type="pct"/>
          </w:tcPr>
          <w:p w14:paraId="7BBB3969"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93194DC" w14:textId="77777777" w:rsidTr="0099759E">
        <w:trPr>
          <w:cantSplit/>
        </w:trPr>
        <w:tc>
          <w:tcPr>
            <w:tcW w:w="1295" w:type="pct"/>
          </w:tcPr>
          <w:p w14:paraId="1B28DBE1" w14:textId="77777777" w:rsidR="009658B2" w:rsidRPr="0013396E" w:rsidRDefault="009658B2" w:rsidP="0099759E">
            <w:pPr>
              <w:pStyle w:val="tablebody0"/>
              <w:rPr>
                <w:i/>
              </w:rPr>
            </w:pPr>
            <w:r w:rsidRPr="0013396E">
              <w:rPr>
                <w:i/>
              </w:rPr>
              <w:t>y</w:t>
            </w:r>
          </w:p>
        </w:tc>
        <w:tc>
          <w:tcPr>
            <w:tcW w:w="631" w:type="pct"/>
          </w:tcPr>
          <w:p w14:paraId="0988096E" w14:textId="77777777" w:rsidR="009658B2" w:rsidRPr="0013396E" w:rsidRDefault="009658B2" w:rsidP="0099759E">
            <w:pPr>
              <w:pStyle w:val="tablebody0"/>
            </w:pPr>
            <w:r w:rsidRPr="0013396E">
              <w:t>none</w:t>
            </w:r>
          </w:p>
        </w:tc>
        <w:tc>
          <w:tcPr>
            <w:tcW w:w="3074" w:type="pct"/>
          </w:tcPr>
          <w:p w14:paraId="42DE6766" w14:textId="77777777" w:rsidR="009658B2" w:rsidRPr="0013396E" w:rsidRDefault="009658B2" w:rsidP="0099759E">
            <w:pPr>
              <w:pStyle w:val="tablebody0"/>
            </w:pPr>
            <w:r w:rsidRPr="0013396E">
              <w:t>A SCED interval in the 15-minute Settlement Interval.</w:t>
            </w:r>
          </w:p>
        </w:tc>
      </w:tr>
    </w:tbl>
    <w:p w14:paraId="2E28AFD6" w14:textId="77777777" w:rsidR="009658B2" w:rsidRPr="0013396E" w:rsidRDefault="009658B2" w:rsidP="009658B2">
      <w:pPr>
        <w:spacing w:before="240" w:after="240"/>
        <w:ind w:left="720" w:hanging="720"/>
      </w:pPr>
      <w:r w:rsidRPr="0013396E">
        <w:rPr>
          <w:bCs/>
          <w:snapToGrid w:val="0"/>
        </w:rPr>
        <w:t>(5)</w:t>
      </w:r>
      <w:r w:rsidRPr="0013396E">
        <w:t xml:space="preserve"> </w:t>
      </w:r>
      <w:r w:rsidRPr="0013396E">
        <w:tab/>
        <w:t>The Real-Time Reliability Deployment Price for Ancillary Service for ERCOT Non-Spin (RTRDPNS) is the time-weighted average of the sum of the Real-Time Reliability Deployment Price Adders for Ancillary Service for Non-Spin per SCED interval.  The Real-Time Reliability Deployment Price for Ancillary Service for Non-Spin for a 15-minute Settlement Interval is calculated as follows:</w:t>
      </w:r>
    </w:p>
    <w:p w14:paraId="69EE7E81" w14:textId="77777777" w:rsidR="009658B2" w:rsidRPr="005A7D8E" w:rsidRDefault="009658B2" w:rsidP="005A7D8E">
      <w:pPr>
        <w:spacing w:before="240" w:after="240"/>
        <w:ind w:left="720"/>
        <w:rPr>
          <w:b/>
          <w:bCs/>
          <w:i/>
          <w:vertAlign w:val="subscript"/>
        </w:rPr>
      </w:pPr>
      <w:r w:rsidRPr="005A7D8E">
        <w:rPr>
          <w:b/>
          <w:bCs/>
        </w:rPr>
        <w:t xml:space="preserve">RTRDPNS  =   </w:t>
      </w:r>
      <w:r w:rsidRPr="00DA0E3D">
        <w:rPr>
          <w:b/>
          <w:bCs/>
          <w:position w:val="-22"/>
        </w:rPr>
        <w:object w:dxaOrig="225" w:dyaOrig="465" w14:anchorId="5130375A">
          <v:shape id="_x0000_i1069" type="#_x0000_t75" style="width:24pt;height:18.6pt" o:ole="">
            <v:imagedata r:id="rId20" o:title=""/>
          </v:shape>
          <o:OLEObject Type="Embed" ProgID="Equation.3" ShapeID="_x0000_i1069" DrawAspect="Content" ObjectID="_1844402918" r:id="rId69"/>
        </w:object>
      </w:r>
      <w:r w:rsidRPr="005A7D8E">
        <w:rPr>
          <w:b/>
          <w:bCs/>
        </w:rPr>
        <w:t xml:space="preserve"> (RNWF </w:t>
      </w:r>
      <w:r w:rsidRPr="005A7D8E">
        <w:rPr>
          <w:b/>
          <w:bCs/>
          <w:i/>
          <w:vertAlign w:val="subscript"/>
        </w:rPr>
        <w:t>y</w:t>
      </w:r>
      <w:r w:rsidRPr="005A7D8E">
        <w:rPr>
          <w:b/>
          <w:bCs/>
        </w:rPr>
        <w:t xml:space="preserve"> * RTRDPANSS </w:t>
      </w:r>
      <w:r w:rsidRPr="005A7D8E">
        <w:rPr>
          <w:b/>
          <w:bCs/>
          <w:i/>
          <w:vertAlign w:val="subscript"/>
        </w:rPr>
        <w:t>y</w:t>
      </w:r>
      <w:r w:rsidRPr="005A7D8E">
        <w:rPr>
          <w:b/>
          <w:bCs/>
        </w:rPr>
        <w:t>)</w:t>
      </w:r>
    </w:p>
    <w:p w14:paraId="7D780BED" w14:textId="77777777" w:rsidR="009658B2" w:rsidRPr="0013396E" w:rsidRDefault="009658B2" w:rsidP="009658B2">
      <w:pPr>
        <w:pStyle w:val="BodyTextNumbered"/>
        <w:ind w:left="0" w:firstLine="0"/>
      </w:pPr>
      <w:r w:rsidRPr="0013396E">
        <w:t>Where:</w:t>
      </w:r>
    </w:p>
    <w:p w14:paraId="016E86FA"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41C85BF3">
          <v:shape id="_x0000_i1070" type="#_x0000_t75" style="width:24pt;height:18.6pt" o:ole="">
            <v:imagedata r:id="rId20" o:title=""/>
          </v:shape>
          <o:OLEObject Type="Embed" ProgID="Equation.3" ShapeID="_x0000_i1070" DrawAspect="Content" ObjectID="_1844402919" r:id="rId70"/>
        </w:object>
      </w:r>
      <w:r w:rsidRPr="0013396E">
        <w:t xml:space="preserve">TLMP </w:t>
      </w:r>
      <w:r w:rsidRPr="0013396E">
        <w:rPr>
          <w:i/>
          <w:vertAlign w:val="subscript"/>
        </w:rPr>
        <w:t>y</w:t>
      </w:r>
    </w:p>
    <w:p w14:paraId="083CCC50"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F395BED"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F76C1FA"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9FC598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103F0CA" w14:textId="77777777" w:rsidR="009658B2" w:rsidRPr="0013396E" w:rsidRDefault="009658B2" w:rsidP="0099759E">
            <w:pPr>
              <w:pStyle w:val="TableHead"/>
            </w:pPr>
            <w:r w:rsidRPr="0013396E">
              <w:t>Description</w:t>
            </w:r>
          </w:p>
        </w:tc>
      </w:tr>
      <w:tr w:rsidR="009658B2" w:rsidRPr="0013396E" w14:paraId="2DC58C40"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7688497E" w14:textId="77777777" w:rsidR="009658B2" w:rsidRPr="0013396E" w:rsidRDefault="009658B2" w:rsidP="0099759E">
            <w:pPr>
              <w:pStyle w:val="tablebody0"/>
            </w:pPr>
            <w:r w:rsidRPr="0013396E">
              <w:t>RTRDPNS</w:t>
            </w:r>
          </w:p>
        </w:tc>
        <w:tc>
          <w:tcPr>
            <w:tcW w:w="631" w:type="pct"/>
            <w:tcBorders>
              <w:top w:val="single" w:sz="4" w:space="0" w:color="auto"/>
              <w:left w:val="single" w:sz="4" w:space="0" w:color="auto"/>
              <w:bottom w:val="single" w:sz="4" w:space="0" w:color="auto"/>
              <w:right w:val="single" w:sz="4" w:space="0" w:color="auto"/>
            </w:tcBorders>
            <w:hideMark/>
          </w:tcPr>
          <w:p w14:paraId="65786207"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56559F1A"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Non-Spin</w:t>
            </w:r>
            <w:r w:rsidRPr="0013396E">
              <w:t xml:space="preserve"> </w:t>
            </w:r>
            <w:r w:rsidRPr="0013396E">
              <w:rPr>
                <w:i/>
                <w:szCs w:val="18"/>
              </w:rPr>
              <w:t>-</w:t>
            </w:r>
            <w:r w:rsidRPr="0013396E">
              <w:t xml:space="preserve"> The Real-Time Reliability Deployment Price for Ancillary Service for ECRS for the 15-minute Settlement Interval.</w:t>
            </w:r>
          </w:p>
        </w:tc>
      </w:tr>
      <w:tr w:rsidR="009658B2" w:rsidRPr="0013396E" w14:paraId="2D2EEF60" w14:textId="77777777" w:rsidTr="0099759E">
        <w:trPr>
          <w:cantSplit/>
        </w:trPr>
        <w:tc>
          <w:tcPr>
            <w:tcW w:w="1295" w:type="pct"/>
          </w:tcPr>
          <w:p w14:paraId="0EA24AFF" w14:textId="77777777" w:rsidR="009658B2" w:rsidRPr="0013396E" w:rsidRDefault="009658B2" w:rsidP="0099759E">
            <w:pPr>
              <w:pStyle w:val="tablebody0"/>
              <w:rPr>
                <w:i/>
              </w:rPr>
            </w:pPr>
            <w:r w:rsidRPr="0013396E">
              <w:lastRenderedPageBreak/>
              <w:t xml:space="preserve">RTRDPANSS </w:t>
            </w:r>
            <w:r w:rsidRPr="0013396E">
              <w:rPr>
                <w:i/>
              </w:rPr>
              <w:t>y</w:t>
            </w:r>
          </w:p>
        </w:tc>
        <w:tc>
          <w:tcPr>
            <w:tcW w:w="631" w:type="pct"/>
          </w:tcPr>
          <w:p w14:paraId="0323C0A7" w14:textId="77777777" w:rsidR="009658B2" w:rsidRPr="0013396E" w:rsidRDefault="009658B2" w:rsidP="0099759E">
            <w:pPr>
              <w:pStyle w:val="tablebody0"/>
            </w:pPr>
            <w:r w:rsidRPr="0013396E">
              <w:t>$/MW</w:t>
            </w:r>
          </w:p>
        </w:tc>
        <w:tc>
          <w:tcPr>
            <w:tcW w:w="3074" w:type="pct"/>
          </w:tcPr>
          <w:p w14:paraId="0DA279FF" w14:textId="77777777" w:rsidR="009658B2" w:rsidRPr="0013396E" w:rsidRDefault="009658B2" w:rsidP="0099759E">
            <w:pPr>
              <w:pStyle w:val="tablebody0"/>
            </w:pPr>
            <w:r w:rsidRPr="0013396E">
              <w:rPr>
                <w:i/>
              </w:rPr>
              <w:t>Real-Time Reliability Deployment Price Adder for Ancillary Service for Non-Spin per SCED interval</w:t>
            </w:r>
            <w:r w:rsidRPr="0013396E">
              <w:t xml:space="preserve"> - The Real-Time price adder for Non-Spin that captures the impact of reliability deployments on Non-Spin prices for the SCED interval y. </w:t>
            </w:r>
          </w:p>
        </w:tc>
      </w:tr>
      <w:tr w:rsidR="009658B2" w:rsidRPr="0013396E" w14:paraId="1C5ABDA5" w14:textId="77777777" w:rsidTr="0099759E">
        <w:trPr>
          <w:cantSplit/>
        </w:trPr>
        <w:tc>
          <w:tcPr>
            <w:tcW w:w="1295" w:type="pct"/>
          </w:tcPr>
          <w:p w14:paraId="7CA20825"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F1F5E36" w14:textId="77777777" w:rsidR="009658B2" w:rsidRPr="0013396E" w:rsidRDefault="009658B2" w:rsidP="0099759E">
            <w:pPr>
              <w:pStyle w:val="tablebody0"/>
            </w:pPr>
            <w:r w:rsidRPr="0013396E">
              <w:rPr>
                <w:iCs/>
              </w:rPr>
              <w:t>none</w:t>
            </w:r>
          </w:p>
        </w:tc>
        <w:tc>
          <w:tcPr>
            <w:tcW w:w="3074" w:type="pct"/>
          </w:tcPr>
          <w:p w14:paraId="216E37AD"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726CD175" w14:textId="77777777" w:rsidTr="0099759E">
        <w:trPr>
          <w:cantSplit/>
        </w:trPr>
        <w:tc>
          <w:tcPr>
            <w:tcW w:w="1295" w:type="pct"/>
          </w:tcPr>
          <w:p w14:paraId="602A1597"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98B39F7" w14:textId="77777777" w:rsidR="009658B2" w:rsidRPr="0013396E" w:rsidRDefault="009658B2" w:rsidP="0099759E">
            <w:pPr>
              <w:pStyle w:val="tablebody0"/>
            </w:pPr>
            <w:r w:rsidRPr="0013396E">
              <w:rPr>
                <w:iCs/>
              </w:rPr>
              <w:t>second</w:t>
            </w:r>
          </w:p>
        </w:tc>
        <w:tc>
          <w:tcPr>
            <w:tcW w:w="3074" w:type="pct"/>
          </w:tcPr>
          <w:p w14:paraId="7D3B9916"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4AB5551F" w14:textId="77777777" w:rsidTr="0099759E">
        <w:trPr>
          <w:cantSplit/>
        </w:trPr>
        <w:tc>
          <w:tcPr>
            <w:tcW w:w="1295" w:type="pct"/>
          </w:tcPr>
          <w:p w14:paraId="53AC6812" w14:textId="77777777" w:rsidR="009658B2" w:rsidRPr="0013396E" w:rsidRDefault="009658B2" w:rsidP="0099759E">
            <w:pPr>
              <w:pStyle w:val="tablebody0"/>
              <w:rPr>
                <w:i/>
              </w:rPr>
            </w:pPr>
            <w:r w:rsidRPr="0013396E">
              <w:rPr>
                <w:i/>
              </w:rPr>
              <w:t>y</w:t>
            </w:r>
          </w:p>
        </w:tc>
        <w:tc>
          <w:tcPr>
            <w:tcW w:w="631" w:type="pct"/>
          </w:tcPr>
          <w:p w14:paraId="18214A0A" w14:textId="77777777" w:rsidR="009658B2" w:rsidRPr="0013396E" w:rsidRDefault="009658B2" w:rsidP="0099759E">
            <w:pPr>
              <w:pStyle w:val="tablebody0"/>
            </w:pPr>
            <w:r w:rsidRPr="0013396E">
              <w:t>none</w:t>
            </w:r>
          </w:p>
        </w:tc>
        <w:tc>
          <w:tcPr>
            <w:tcW w:w="3074" w:type="pct"/>
          </w:tcPr>
          <w:p w14:paraId="502230C2" w14:textId="77777777" w:rsidR="009658B2" w:rsidRPr="0013396E" w:rsidRDefault="009658B2" w:rsidP="0099759E">
            <w:pPr>
              <w:pStyle w:val="tablebody0"/>
            </w:pPr>
            <w:r w:rsidRPr="0013396E">
              <w:t>A SCED interval in the 15-minute Settlement Interval.</w:t>
            </w:r>
          </w:p>
        </w:tc>
      </w:tr>
    </w:tbl>
    <w:p w14:paraId="202A81E3" w14:textId="77777777" w:rsidR="00954FBC" w:rsidRPr="0013396E" w:rsidRDefault="00954FBC" w:rsidP="00954FBC">
      <w:pPr>
        <w:pStyle w:val="BodyText"/>
        <w:spacing w:after="0"/>
      </w:pPr>
    </w:p>
    <w:p w14:paraId="7BE4F9FB" w14:textId="2798F0D6" w:rsidR="001F04FD" w:rsidRPr="0013396E" w:rsidRDefault="001F04FD" w:rsidP="005A7D8E">
      <w:pPr>
        <w:pStyle w:val="H3"/>
      </w:pPr>
      <w:bookmarkStart w:id="1474" w:name="_Toc232146462"/>
      <w:r w:rsidRPr="0013396E">
        <w:t>6.6.2</w:t>
      </w:r>
      <w:r w:rsidRPr="0013396E">
        <w:tab/>
        <w:t>Load Ratio Share</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74"/>
    </w:p>
    <w:p w14:paraId="1A57055A" w14:textId="77777777" w:rsidR="001F04FD" w:rsidRPr="0013396E" w:rsidRDefault="001F04FD" w:rsidP="005A7D8E">
      <w:pPr>
        <w:pStyle w:val="H4"/>
        <w:spacing w:before="480"/>
        <w:ind w:left="1267" w:hanging="1267"/>
      </w:pPr>
      <w:bookmarkStart w:id="1475" w:name="_Toc103653335"/>
      <w:bookmarkStart w:id="1476" w:name="_Toc109009385"/>
      <w:bookmarkStart w:id="1477" w:name="_Toc397505009"/>
      <w:bookmarkStart w:id="1478" w:name="_Toc402357137"/>
      <w:bookmarkStart w:id="1479" w:name="_Toc422486515"/>
      <w:bookmarkStart w:id="1480" w:name="_Toc433093367"/>
      <w:bookmarkStart w:id="1481" w:name="_Toc433093525"/>
      <w:bookmarkStart w:id="1482" w:name="_Toc440874753"/>
      <w:bookmarkStart w:id="1483" w:name="_Toc448142308"/>
      <w:bookmarkStart w:id="1484" w:name="_Toc448142465"/>
      <w:bookmarkStart w:id="1485" w:name="_Toc458770302"/>
      <w:bookmarkStart w:id="1486" w:name="_Toc459294270"/>
      <w:bookmarkStart w:id="1487" w:name="_Toc463262763"/>
      <w:bookmarkStart w:id="1488" w:name="_Toc468286836"/>
      <w:bookmarkStart w:id="1489" w:name="_Toc481502882"/>
      <w:bookmarkStart w:id="1490" w:name="_Toc496080050"/>
      <w:bookmarkStart w:id="1491" w:name="_Toc232146463"/>
      <w:r w:rsidRPr="0013396E">
        <w:t>6.6.2.1</w:t>
      </w:r>
      <w:r w:rsidRPr="0013396E">
        <w:tab/>
        <w:t>ERCOT Total Adjusted Metered Load</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r w:rsidR="003C2BD5" w:rsidRPr="0013396E">
        <w:t xml:space="preserve"> for a 15-Minute Settlement Interval</w:t>
      </w:r>
      <w:bookmarkEnd w:id="1489"/>
      <w:bookmarkEnd w:id="1490"/>
      <w:bookmarkEnd w:id="1491"/>
    </w:p>
    <w:p w14:paraId="17750838" w14:textId="10C35F11" w:rsidR="001F04FD" w:rsidRPr="0013396E" w:rsidRDefault="001F04FD" w:rsidP="001F04FD">
      <w:pPr>
        <w:pStyle w:val="BodyText"/>
        <w:ind w:left="720" w:hanging="720"/>
      </w:pPr>
      <w:r w:rsidRPr="0013396E">
        <w:t>(1)</w:t>
      </w:r>
      <w:r w:rsidRPr="0013396E">
        <w:tab/>
        <w:t>ERCOT total Adjusted Metered Load (AML) for a 15-minute Settlement Interval is calculated as follows:</w:t>
      </w:r>
    </w:p>
    <w:p w14:paraId="7FC8FA7F" w14:textId="77777777" w:rsidR="001F04FD" w:rsidRPr="0013396E" w:rsidRDefault="001F04FD" w:rsidP="006B72E9">
      <w:pPr>
        <w:pStyle w:val="FormulaBold"/>
      </w:pPr>
      <w:r w:rsidRPr="0013396E">
        <w:t>RTAMLTOT</w:t>
      </w:r>
      <w:r w:rsidRPr="0013396E">
        <w:tab/>
        <w:t>=</w:t>
      </w:r>
      <w:r w:rsidRPr="0013396E">
        <w:tab/>
      </w:r>
      <w:r w:rsidRPr="0013396E">
        <w:rPr>
          <w:position w:val="-22"/>
        </w:rPr>
        <w:object w:dxaOrig="225" w:dyaOrig="465" w14:anchorId="035F7B09">
          <v:shape id="_x0000_i1071" type="#_x0000_t75" style="width:12pt;height:18.6pt" o:ole="">
            <v:imagedata r:id="rId71" o:title=""/>
          </v:shape>
          <o:OLEObject Type="Embed" ProgID="Equation.3" ShapeID="_x0000_i1071" DrawAspect="Content" ObjectID="_1844402920" r:id="rId72"/>
        </w:object>
      </w:r>
      <w:r w:rsidR="003C2BD5" w:rsidRPr="0013396E">
        <w:rPr>
          <w:bCs w:val="0"/>
        </w:rPr>
        <w:t>(max(0,</w:t>
      </w:r>
      <w:r w:rsidRPr="0013396E">
        <w:rPr>
          <w:position w:val="-22"/>
        </w:rPr>
        <w:object w:dxaOrig="225" w:dyaOrig="465" w14:anchorId="00FFCCFC">
          <v:shape id="_x0000_i1072" type="#_x0000_t75" style="width:12pt;height:18.6pt" o:ole="">
            <v:imagedata r:id="rId73" o:title=""/>
          </v:shape>
          <o:OLEObject Type="Embed" ProgID="Equation.3" ShapeID="_x0000_i1072" DrawAspect="Content" ObjectID="_1844402921" r:id="rId74"/>
        </w:object>
      </w:r>
      <w:r w:rsidRPr="0013396E">
        <w:t xml:space="preserve">RTAML </w:t>
      </w:r>
      <w:r w:rsidRPr="0013396E">
        <w:rPr>
          <w:i/>
          <w:vertAlign w:val="subscript"/>
        </w:rPr>
        <w:t>q, p</w:t>
      </w:r>
      <w:r w:rsidR="003C2BD5" w:rsidRPr="0013396E">
        <w:rPr>
          <w:bCs w:val="0"/>
        </w:rPr>
        <w:t>))</w:t>
      </w:r>
    </w:p>
    <w:p w14:paraId="5C3ED624" w14:textId="77777777" w:rsidR="001F04FD" w:rsidRPr="0013396E" w:rsidRDefault="001F04FD" w:rsidP="001F04FD">
      <w:r w:rsidRPr="0013396E">
        <w:t>The above variables are defined as follows:</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42"/>
        <w:gridCol w:w="697"/>
        <w:gridCol w:w="7347"/>
      </w:tblGrid>
      <w:tr w:rsidR="001F04FD" w:rsidRPr="0013396E" w14:paraId="68008401" w14:textId="77777777" w:rsidTr="00AC4DEE">
        <w:tc>
          <w:tcPr>
            <w:tcW w:w="2042" w:type="dxa"/>
          </w:tcPr>
          <w:p w14:paraId="71AA1497" w14:textId="77777777" w:rsidR="001F04FD" w:rsidRPr="0013396E" w:rsidRDefault="001F04FD" w:rsidP="00AC4DEE">
            <w:pPr>
              <w:pStyle w:val="TableHead"/>
            </w:pPr>
            <w:r w:rsidRPr="0013396E">
              <w:t>Variable</w:t>
            </w:r>
          </w:p>
        </w:tc>
        <w:tc>
          <w:tcPr>
            <w:tcW w:w="0" w:type="auto"/>
          </w:tcPr>
          <w:p w14:paraId="24E4EC2E" w14:textId="77777777" w:rsidR="001F04FD" w:rsidRPr="0013396E" w:rsidRDefault="001F04FD" w:rsidP="00AC4DEE">
            <w:pPr>
              <w:pStyle w:val="TableHead"/>
            </w:pPr>
            <w:r w:rsidRPr="0013396E">
              <w:t>Unit</w:t>
            </w:r>
          </w:p>
        </w:tc>
        <w:tc>
          <w:tcPr>
            <w:tcW w:w="0" w:type="auto"/>
          </w:tcPr>
          <w:p w14:paraId="7D4555FB" w14:textId="77777777" w:rsidR="001F04FD" w:rsidRPr="0013396E" w:rsidRDefault="001F04FD" w:rsidP="00AC4DEE">
            <w:pPr>
              <w:pStyle w:val="TableHead"/>
            </w:pPr>
            <w:r w:rsidRPr="0013396E">
              <w:t>Description</w:t>
            </w:r>
          </w:p>
        </w:tc>
      </w:tr>
      <w:tr w:rsidR="001F04FD" w:rsidRPr="0013396E" w14:paraId="7932CB57" w14:textId="77777777" w:rsidTr="00AC4DEE">
        <w:tc>
          <w:tcPr>
            <w:tcW w:w="2042" w:type="dxa"/>
          </w:tcPr>
          <w:p w14:paraId="76D50416" w14:textId="77777777" w:rsidR="001F04FD" w:rsidRPr="0013396E" w:rsidRDefault="001F04FD" w:rsidP="00AC4DEE">
            <w:pPr>
              <w:pStyle w:val="TableBody"/>
            </w:pPr>
            <w:r w:rsidRPr="0013396E">
              <w:t>RTAMLTOT</w:t>
            </w:r>
          </w:p>
        </w:tc>
        <w:tc>
          <w:tcPr>
            <w:tcW w:w="0" w:type="auto"/>
          </w:tcPr>
          <w:p w14:paraId="650AA525" w14:textId="77777777" w:rsidR="001F04FD" w:rsidRPr="0013396E" w:rsidRDefault="001F04FD" w:rsidP="00AC4DEE">
            <w:pPr>
              <w:pStyle w:val="TableBody"/>
              <w:rPr>
                <w:i/>
              </w:rPr>
            </w:pPr>
            <w:r w:rsidRPr="0013396E">
              <w:t>MWh</w:t>
            </w:r>
          </w:p>
        </w:tc>
        <w:tc>
          <w:tcPr>
            <w:tcW w:w="0" w:type="auto"/>
          </w:tcPr>
          <w:p w14:paraId="646E5EAC" w14:textId="77777777" w:rsidR="001F04FD" w:rsidRPr="0013396E" w:rsidRDefault="001F04FD" w:rsidP="00AC4DEE">
            <w:pPr>
              <w:pStyle w:val="TableBody"/>
            </w:pPr>
            <w:r w:rsidRPr="0013396E">
              <w:rPr>
                <w:i/>
              </w:rPr>
              <w:t>Real-Time Adjusted Metered Load Total</w:t>
            </w:r>
            <w:r w:rsidRPr="0013396E">
              <w:t>—The total AML in ERCOT, for the 15-minute Settlement Interval.</w:t>
            </w:r>
          </w:p>
        </w:tc>
      </w:tr>
      <w:tr w:rsidR="001F04FD" w:rsidRPr="0013396E" w14:paraId="66D26512" w14:textId="77777777" w:rsidTr="00AC4DEE">
        <w:tc>
          <w:tcPr>
            <w:tcW w:w="2042" w:type="dxa"/>
          </w:tcPr>
          <w:p w14:paraId="2CAFC729" w14:textId="77777777" w:rsidR="001F04FD" w:rsidRPr="0013396E" w:rsidRDefault="001F04FD" w:rsidP="00AC4DEE">
            <w:pPr>
              <w:pStyle w:val="TableBody"/>
            </w:pPr>
            <w:r w:rsidRPr="0013396E">
              <w:t xml:space="preserve">RTAML </w:t>
            </w:r>
            <w:r w:rsidRPr="0013396E">
              <w:rPr>
                <w:i/>
                <w:vertAlign w:val="subscript"/>
              </w:rPr>
              <w:t>q, p</w:t>
            </w:r>
          </w:p>
        </w:tc>
        <w:tc>
          <w:tcPr>
            <w:tcW w:w="0" w:type="auto"/>
          </w:tcPr>
          <w:p w14:paraId="6E7841CA" w14:textId="77777777" w:rsidR="001F04FD" w:rsidRPr="0013396E" w:rsidRDefault="001F04FD" w:rsidP="00AC4DEE">
            <w:pPr>
              <w:pStyle w:val="TableBody"/>
            </w:pPr>
            <w:r w:rsidRPr="0013396E">
              <w:t>MWh</w:t>
            </w:r>
          </w:p>
        </w:tc>
        <w:tc>
          <w:tcPr>
            <w:tcW w:w="0" w:type="auto"/>
          </w:tcPr>
          <w:p w14:paraId="1680D0AE" w14:textId="088C9759" w:rsidR="001F04FD" w:rsidRPr="0013396E" w:rsidRDefault="001F04FD" w:rsidP="00AC4DEE">
            <w:pPr>
              <w:pStyle w:val="TableBody"/>
            </w:pPr>
            <w:r w:rsidRPr="0013396E">
              <w:rPr>
                <w:i/>
              </w:rPr>
              <w:t xml:space="preserve">Real-Time Adjusted Metered Load per </w:t>
            </w:r>
            <w:r w:rsidR="001335E7" w:rsidRPr="0013396E">
              <w:rPr>
                <w:i/>
              </w:rPr>
              <w:t>Qualified Scheduling Entity (</w:t>
            </w:r>
            <w:r w:rsidRPr="0013396E">
              <w:rPr>
                <w:i/>
              </w:rPr>
              <w:t>QSE</w:t>
            </w:r>
            <w:r w:rsidR="001335E7" w:rsidRPr="0013396E">
              <w:rPr>
                <w:i/>
              </w:rPr>
              <w:t>)</w:t>
            </w:r>
            <w:r w:rsidRPr="0013396E">
              <w:rPr>
                <w:i/>
              </w:rPr>
              <w:t xml:space="preserve"> per Settlement Point</w:t>
            </w:r>
            <w:r w:rsidRPr="0013396E">
              <w:t xml:space="preserve">—The sum of the AML at the Electrical Buses that are included in Settlement Point </w:t>
            </w:r>
            <w:r w:rsidRPr="0013396E">
              <w:rPr>
                <w:i/>
              </w:rPr>
              <w:t>p</w:t>
            </w:r>
            <w:r w:rsidRPr="0013396E">
              <w:t xml:space="preserve">, represented by </w:t>
            </w:r>
            <w:r w:rsidR="00F510E2" w:rsidRPr="0013396E">
              <w:t>Qualified Scheduling Entity (</w:t>
            </w:r>
            <w:r w:rsidRPr="0013396E">
              <w:t>QSE</w:t>
            </w:r>
            <w:r w:rsidR="00F510E2" w:rsidRPr="0013396E">
              <w:t>)</w:t>
            </w:r>
            <w:r w:rsidRPr="0013396E">
              <w:t xml:space="preserve"> </w:t>
            </w:r>
            <w:r w:rsidRPr="0013396E">
              <w:rPr>
                <w:i/>
              </w:rPr>
              <w:t>q</w:t>
            </w:r>
            <w:r w:rsidRPr="0013396E">
              <w:t>, for the 15-minute Settlement Interval.</w:t>
            </w:r>
          </w:p>
        </w:tc>
      </w:tr>
      <w:tr w:rsidR="001F04FD" w:rsidRPr="0013396E" w14:paraId="598F6B3B" w14:textId="77777777" w:rsidTr="00AC4DEE">
        <w:tc>
          <w:tcPr>
            <w:tcW w:w="2042" w:type="dxa"/>
          </w:tcPr>
          <w:p w14:paraId="307C56C8" w14:textId="77777777" w:rsidR="001F04FD" w:rsidRPr="0013396E" w:rsidRDefault="001F04FD" w:rsidP="00AC4DEE">
            <w:pPr>
              <w:pStyle w:val="TableBody"/>
              <w:rPr>
                <w:i/>
              </w:rPr>
            </w:pPr>
            <w:r w:rsidRPr="0013396E">
              <w:rPr>
                <w:i/>
              </w:rPr>
              <w:t>q</w:t>
            </w:r>
          </w:p>
        </w:tc>
        <w:tc>
          <w:tcPr>
            <w:tcW w:w="0" w:type="auto"/>
          </w:tcPr>
          <w:p w14:paraId="2D19F812" w14:textId="77777777" w:rsidR="001F04FD" w:rsidRPr="0013396E" w:rsidRDefault="001F04FD" w:rsidP="00AC4DEE">
            <w:pPr>
              <w:pStyle w:val="TableBody"/>
            </w:pPr>
            <w:r w:rsidRPr="0013396E">
              <w:t>none</w:t>
            </w:r>
          </w:p>
        </w:tc>
        <w:tc>
          <w:tcPr>
            <w:tcW w:w="0" w:type="auto"/>
          </w:tcPr>
          <w:p w14:paraId="584E93F8" w14:textId="77777777" w:rsidR="001F04FD" w:rsidRPr="0013396E" w:rsidRDefault="001F04FD" w:rsidP="00AC4DEE">
            <w:pPr>
              <w:pStyle w:val="TableBody"/>
            </w:pPr>
            <w:r w:rsidRPr="0013396E">
              <w:t xml:space="preserve">A QSE.  The summation is over </w:t>
            </w:r>
            <w:proofErr w:type="gramStart"/>
            <w:r w:rsidRPr="0013396E">
              <w:t>all of</w:t>
            </w:r>
            <w:proofErr w:type="gramEnd"/>
            <w:r w:rsidRPr="0013396E">
              <w:t xml:space="preserve"> the QSEs with metered readings in that interval.</w:t>
            </w:r>
          </w:p>
        </w:tc>
      </w:tr>
      <w:tr w:rsidR="001F04FD" w:rsidRPr="0013396E" w14:paraId="4A57022A" w14:textId="77777777" w:rsidTr="00AC4DEE">
        <w:tc>
          <w:tcPr>
            <w:tcW w:w="2042" w:type="dxa"/>
          </w:tcPr>
          <w:p w14:paraId="6E11A3FA" w14:textId="77777777" w:rsidR="001F04FD" w:rsidRPr="0013396E" w:rsidRDefault="001F04FD" w:rsidP="00AC4DEE">
            <w:pPr>
              <w:pStyle w:val="TableBody"/>
              <w:rPr>
                <w:i/>
              </w:rPr>
            </w:pPr>
            <w:r w:rsidRPr="0013396E">
              <w:rPr>
                <w:i/>
              </w:rPr>
              <w:t>p</w:t>
            </w:r>
          </w:p>
        </w:tc>
        <w:tc>
          <w:tcPr>
            <w:tcW w:w="0" w:type="auto"/>
          </w:tcPr>
          <w:p w14:paraId="35CC9D17" w14:textId="77777777" w:rsidR="001F04FD" w:rsidRPr="0013396E" w:rsidRDefault="001F04FD" w:rsidP="00AC4DEE">
            <w:pPr>
              <w:pStyle w:val="TableBody"/>
            </w:pPr>
            <w:r w:rsidRPr="0013396E">
              <w:t>none</w:t>
            </w:r>
          </w:p>
        </w:tc>
        <w:tc>
          <w:tcPr>
            <w:tcW w:w="0" w:type="auto"/>
          </w:tcPr>
          <w:p w14:paraId="05B34B28" w14:textId="77777777" w:rsidR="001F04FD" w:rsidRPr="0013396E" w:rsidRDefault="001F04FD" w:rsidP="00AC4DEE">
            <w:pPr>
              <w:pStyle w:val="TableBody"/>
            </w:pPr>
            <w:r w:rsidRPr="0013396E">
              <w:t xml:space="preserve">A Settlement Point.  The summation is over </w:t>
            </w:r>
            <w:proofErr w:type="gramStart"/>
            <w:r w:rsidRPr="0013396E">
              <w:t>all of</w:t>
            </w:r>
            <w:proofErr w:type="gramEnd"/>
            <w:r w:rsidRPr="0013396E">
              <w:t xml:space="preserve"> the Settlement Points.</w:t>
            </w:r>
          </w:p>
        </w:tc>
      </w:tr>
    </w:tbl>
    <w:p w14:paraId="06FAEDC9" w14:textId="77777777" w:rsidR="001F04FD" w:rsidRPr="0013396E" w:rsidRDefault="001F04FD" w:rsidP="00BB44BE">
      <w:pPr>
        <w:pStyle w:val="H4"/>
        <w:spacing w:before="480"/>
      </w:pPr>
      <w:bookmarkStart w:id="1492" w:name="_Toc103653336"/>
      <w:bookmarkStart w:id="1493" w:name="_Toc109009386"/>
      <w:bookmarkStart w:id="1494" w:name="_Toc397505010"/>
      <w:bookmarkStart w:id="1495" w:name="_Toc402357138"/>
      <w:bookmarkStart w:id="1496" w:name="_Toc422486516"/>
      <w:bookmarkStart w:id="1497" w:name="_Toc433093368"/>
      <w:bookmarkStart w:id="1498" w:name="_Toc433093526"/>
      <w:bookmarkStart w:id="1499" w:name="_Toc440874754"/>
      <w:bookmarkStart w:id="1500" w:name="_Toc448142309"/>
      <w:bookmarkStart w:id="1501" w:name="_Toc448142466"/>
      <w:bookmarkStart w:id="1502" w:name="_Toc458770304"/>
      <w:bookmarkStart w:id="1503" w:name="_Toc459294272"/>
      <w:bookmarkStart w:id="1504" w:name="_Toc463262765"/>
      <w:bookmarkStart w:id="1505" w:name="_Toc468286838"/>
      <w:bookmarkStart w:id="1506" w:name="_Toc481502883"/>
      <w:bookmarkStart w:id="1507" w:name="_Toc496080051"/>
      <w:bookmarkStart w:id="1508" w:name="_Toc232146464"/>
      <w:r w:rsidRPr="0013396E">
        <w:t>6.6.2.2</w:t>
      </w:r>
      <w:r w:rsidRPr="0013396E">
        <w:tab/>
        <w:t>QSE Load Ratio Share for a 15-Minute Settlement Interval</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14:paraId="6380FA67" w14:textId="77777777" w:rsidR="001F04FD" w:rsidRPr="0013396E" w:rsidRDefault="001F04FD" w:rsidP="001F04FD">
      <w:pPr>
        <w:pStyle w:val="BodyText"/>
        <w:ind w:left="720" w:hanging="720"/>
      </w:pPr>
      <w:r w:rsidRPr="0013396E">
        <w:t>(1)</w:t>
      </w:r>
      <w:r w:rsidRPr="0013396E">
        <w:tab/>
        <w:t>Each QSE’s Load Ratio Share (LRS) for a 15-minute Settlement Interval is calculated as follows:</w:t>
      </w:r>
    </w:p>
    <w:p w14:paraId="66133F12" w14:textId="77777777" w:rsidR="001F04FD" w:rsidRPr="0013396E" w:rsidRDefault="001F04FD" w:rsidP="001F04FD">
      <w:pPr>
        <w:pStyle w:val="FormulaBold"/>
      </w:pPr>
      <w:r w:rsidRPr="0013396E">
        <w:t>LRS</w:t>
      </w:r>
      <w:r w:rsidRPr="0013396E">
        <w:rPr>
          <w:i/>
          <w:vertAlign w:val="subscript"/>
        </w:rPr>
        <w:t xml:space="preserve"> q</w:t>
      </w:r>
      <w:r w:rsidRPr="0013396E">
        <w:tab/>
        <w:t>=</w:t>
      </w:r>
      <w:r w:rsidRPr="0013396E">
        <w:tab/>
        <w:t>(</w:t>
      </w:r>
      <w:r w:rsidR="003C2BD5" w:rsidRPr="0013396E">
        <w:rPr>
          <w:bCs w:val="0"/>
        </w:rPr>
        <w:t>max(0,</w:t>
      </w:r>
      <w:r w:rsidRPr="0013396E">
        <w:rPr>
          <w:position w:val="-22"/>
        </w:rPr>
        <w:object w:dxaOrig="225" w:dyaOrig="465" w14:anchorId="70678250">
          <v:shape id="_x0000_i1073" type="#_x0000_t75" style="width:12pt;height:18.6pt" o:ole="">
            <v:imagedata r:id="rId73" o:title=""/>
          </v:shape>
          <o:OLEObject Type="Embed" ProgID="Equation.3" ShapeID="_x0000_i1073" DrawAspect="Content" ObjectID="_1844402922" r:id="rId75"/>
        </w:object>
      </w:r>
      <w:r w:rsidRPr="0013396E">
        <w:t xml:space="preserve">RTAML </w:t>
      </w:r>
      <w:r w:rsidRPr="0013396E">
        <w:rPr>
          <w:i/>
          <w:vertAlign w:val="subscript"/>
        </w:rPr>
        <w:t>q, p</w:t>
      </w:r>
      <w:r w:rsidRPr="0013396E">
        <w:t>)</w:t>
      </w:r>
      <w:r w:rsidR="003C2BD5" w:rsidRPr="0013396E">
        <w:t>)</w:t>
      </w:r>
      <w:r w:rsidRPr="0013396E">
        <w:t xml:space="preserve"> / RTAMLTOT</w:t>
      </w:r>
    </w:p>
    <w:p w14:paraId="0B6786D6"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63"/>
        <w:gridCol w:w="697"/>
        <w:gridCol w:w="7080"/>
      </w:tblGrid>
      <w:tr w:rsidR="001F04FD" w:rsidRPr="0013396E" w14:paraId="5CDD9675" w14:textId="77777777" w:rsidTr="00B039ED">
        <w:tc>
          <w:tcPr>
            <w:tcW w:w="2063" w:type="dxa"/>
          </w:tcPr>
          <w:p w14:paraId="1DAC656F" w14:textId="77777777" w:rsidR="001F04FD" w:rsidRPr="0013396E" w:rsidRDefault="001F04FD" w:rsidP="00AC4DEE">
            <w:pPr>
              <w:pStyle w:val="TableHead"/>
            </w:pPr>
            <w:r w:rsidRPr="0013396E">
              <w:t>Variable</w:t>
            </w:r>
          </w:p>
        </w:tc>
        <w:tc>
          <w:tcPr>
            <w:tcW w:w="0" w:type="auto"/>
          </w:tcPr>
          <w:p w14:paraId="79BC14CF" w14:textId="77777777" w:rsidR="001F04FD" w:rsidRPr="0013396E" w:rsidRDefault="001F04FD" w:rsidP="00AC4DEE">
            <w:pPr>
              <w:pStyle w:val="TableHead"/>
            </w:pPr>
            <w:r w:rsidRPr="0013396E">
              <w:t>Unit</w:t>
            </w:r>
          </w:p>
        </w:tc>
        <w:tc>
          <w:tcPr>
            <w:tcW w:w="0" w:type="auto"/>
          </w:tcPr>
          <w:p w14:paraId="3F773FF6" w14:textId="77777777" w:rsidR="001F04FD" w:rsidRPr="0013396E" w:rsidRDefault="001F04FD" w:rsidP="00AC4DEE">
            <w:pPr>
              <w:pStyle w:val="TableHead"/>
            </w:pPr>
            <w:r w:rsidRPr="0013396E">
              <w:t>Description</w:t>
            </w:r>
          </w:p>
        </w:tc>
      </w:tr>
      <w:tr w:rsidR="001F04FD" w:rsidRPr="0013396E" w14:paraId="28007685" w14:textId="77777777" w:rsidTr="00B039ED">
        <w:tc>
          <w:tcPr>
            <w:tcW w:w="2063" w:type="dxa"/>
          </w:tcPr>
          <w:p w14:paraId="3BE1FB65" w14:textId="77777777" w:rsidR="001F04FD" w:rsidRPr="0013396E" w:rsidRDefault="001F04FD" w:rsidP="00AC4DEE">
            <w:pPr>
              <w:pStyle w:val="TableBody"/>
            </w:pPr>
            <w:r w:rsidRPr="0013396E">
              <w:t>LRS</w:t>
            </w:r>
            <w:r w:rsidRPr="0013396E">
              <w:rPr>
                <w:i/>
                <w:vertAlign w:val="subscript"/>
              </w:rPr>
              <w:t xml:space="preserve"> q</w:t>
            </w:r>
          </w:p>
        </w:tc>
        <w:tc>
          <w:tcPr>
            <w:tcW w:w="0" w:type="auto"/>
          </w:tcPr>
          <w:p w14:paraId="677612F4" w14:textId="77777777" w:rsidR="001F04FD" w:rsidRPr="0013396E" w:rsidRDefault="001F04FD" w:rsidP="00AC4DEE">
            <w:pPr>
              <w:pStyle w:val="TableBody"/>
            </w:pPr>
            <w:r w:rsidRPr="0013396E">
              <w:t>none</w:t>
            </w:r>
          </w:p>
        </w:tc>
        <w:tc>
          <w:tcPr>
            <w:tcW w:w="0" w:type="auto"/>
          </w:tcPr>
          <w:p w14:paraId="37C1FC7F" w14:textId="77777777" w:rsidR="001F04FD" w:rsidRPr="0013396E" w:rsidRDefault="001F04FD" w:rsidP="00AC4DEE">
            <w:pPr>
              <w:pStyle w:val="TableBody"/>
              <w:rPr>
                <w:i/>
              </w:rPr>
            </w:pPr>
            <w:r w:rsidRPr="0013396E">
              <w:rPr>
                <w:i/>
              </w:rPr>
              <w:t>Load Ratio Share per QSE</w:t>
            </w:r>
            <w:r w:rsidRPr="0013396E">
              <w:t xml:space="preserve">—The LRS as defined in Section 2, Definitions and Acronyms, for QSE </w:t>
            </w:r>
            <w:r w:rsidRPr="0013396E">
              <w:rPr>
                <w:i/>
              </w:rPr>
              <w:t>q</w:t>
            </w:r>
            <w:r w:rsidRPr="0013396E">
              <w:t xml:space="preserve">, for the 15-minute Settlement Interval. </w:t>
            </w:r>
          </w:p>
        </w:tc>
      </w:tr>
      <w:tr w:rsidR="001F04FD" w:rsidRPr="0013396E" w14:paraId="14CD95DE" w14:textId="77777777" w:rsidTr="00B039ED">
        <w:tc>
          <w:tcPr>
            <w:tcW w:w="2063" w:type="dxa"/>
          </w:tcPr>
          <w:p w14:paraId="34CF92C0" w14:textId="77777777" w:rsidR="001F04FD" w:rsidRPr="0013396E" w:rsidRDefault="001F04FD" w:rsidP="00AC4DEE">
            <w:pPr>
              <w:pStyle w:val="TableBody"/>
            </w:pPr>
            <w:r w:rsidRPr="0013396E">
              <w:lastRenderedPageBreak/>
              <w:t xml:space="preserve">RTAML </w:t>
            </w:r>
            <w:r w:rsidRPr="0013396E">
              <w:rPr>
                <w:i/>
                <w:vertAlign w:val="subscript"/>
              </w:rPr>
              <w:t>q, p</w:t>
            </w:r>
          </w:p>
        </w:tc>
        <w:tc>
          <w:tcPr>
            <w:tcW w:w="0" w:type="auto"/>
          </w:tcPr>
          <w:p w14:paraId="1A3D9FB3" w14:textId="77777777" w:rsidR="001F04FD" w:rsidRPr="0013396E" w:rsidRDefault="001F04FD" w:rsidP="00AC4DEE">
            <w:pPr>
              <w:pStyle w:val="TableBody"/>
              <w:rPr>
                <w:i/>
              </w:rPr>
            </w:pPr>
            <w:r w:rsidRPr="0013396E">
              <w:t>MWh</w:t>
            </w:r>
          </w:p>
        </w:tc>
        <w:tc>
          <w:tcPr>
            <w:tcW w:w="0" w:type="auto"/>
          </w:tcPr>
          <w:p w14:paraId="49246899" w14:textId="77777777" w:rsidR="001F04FD" w:rsidRPr="0013396E" w:rsidRDefault="001F04FD" w:rsidP="00E91BBF">
            <w:pPr>
              <w:pStyle w:val="TableBody"/>
            </w:pPr>
            <w:r w:rsidRPr="0013396E">
              <w:rPr>
                <w:i/>
              </w:rPr>
              <w:t>Real-Time Adjusted Metered Load per Settlement Point per QSE</w:t>
            </w:r>
            <w:r w:rsidRPr="0013396E">
              <w:t xml:space="preserve">—The sum of the </w:t>
            </w:r>
            <w:r w:rsidR="00E91BBF" w:rsidRPr="0013396E">
              <w:t>AML</w:t>
            </w:r>
            <w:r w:rsidRPr="0013396E">
              <w:t xml:space="preserve">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1F04FD" w:rsidRPr="0013396E" w14:paraId="4E63339A" w14:textId="77777777" w:rsidTr="00B039ED">
        <w:tc>
          <w:tcPr>
            <w:tcW w:w="2063" w:type="dxa"/>
          </w:tcPr>
          <w:p w14:paraId="2DFB28C9" w14:textId="77777777" w:rsidR="001F04FD" w:rsidRPr="0013396E" w:rsidRDefault="001F04FD" w:rsidP="00AC4DEE">
            <w:pPr>
              <w:pStyle w:val="TableBody"/>
            </w:pPr>
            <w:r w:rsidRPr="0013396E">
              <w:t>RTAMLTOT</w:t>
            </w:r>
          </w:p>
        </w:tc>
        <w:tc>
          <w:tcPr>
            <w:tcW w:w="0" w:type="auto"/>
          </w:tcPr>
          <w:p w14:paraId="17587745" w14:textId="77777777" w:rsidR="001F04FD" w:rsidRPr="0013396E" w:rsidRDefault="001F04FD" w:rsidP="00AC4DEE">
            <w:pPr>
              <w:pStyle w:val="TableBody"/>
              <w:rPr>
                <w:i/>
              </w:rPr>
            </w:pPr>
            <w:r w:rsidRPr="0013396E">
              <w:t>MWh</w:t>
            </w:r>
          </w:p>
        </w:tc>
        <w:tc>
          <w:tcPr>
            <w:tcW w:w="0" w:type="auto"/>
          </w:tcPr>
          <w:p w14:paraId="37E45A26" w14:textId="77777777" w:rsidR="001F04FD" w:rsidRPr="0013396E" w:rsidRDefault="001F04FD" w:rsidP="00E91BBF">
            <w:pPr>
              <w:pStyle w:val="TableBody"/>
            </w:pPr>
            <w:r w:rsidRPr="0013396E">
              <w:rPr>
                <w:i/>
              </w:rPr>
              <w:t>Real-Time Adjusted Metered Load Total</w:t>
            </w:r>
            <w:r w:rsidRPr="0013396E">
              <w:t xml:space="preserve">—The total </w:t>
            </w:r>
            <w:r w:rsidR="00E91BBF" w:rsidRPr="0013396E">
              <w:t>AML</w:t>
            </w:r>
            <w:r w:rsidRPr="0013396E">
              <w:t xml:space="preserve"> in ERCOT, for the 15-minute Settlement Interval.</w:t>
            </w:r>
          </w:p>
        </w:tc>
      </w:tr>
      <w:tr w:rsidR="009F62BA" w:rsidRPr="0013396E" w14:paraId="4C900C50" w14:textId="77777777" w:rsidTr="00B039ED">
        <w:tc>
          <w:tcPr>
            <w:tcW w:w="2063" w:type="dxa"/>
          </w:tcPr>
          <w:p w14:paraId="39CA26D4" w14:textId="7DDC018A" w:rsidR="009F62BA" w:rsidRPr="0013396E" w:rsidRDefault="009F62BA" w:rsidP="009F62BA">
            <w:pPr>
              <w:pStyle w:val="TableBody"/>
            </w:pPr>
            <w:r w:rsidRPr="0013396E">
              <w:rPr>
                <w:i/>
              </w:rPr>
              <w:t>q</w:t>
            </w:r>
          </w:p>
        </w:tc>
        <w:tc>
          <w:tcPr>
            <w:tcW w:w="0" w:type="auto"/>
          </w:tcPr>
          <w:p w14:paraId="1B405C13" w14:textId="7C3416A5" w:rsidR="009F62BA" w:rsidRPr="0013396E" w:rsidRDefault="009F62BA" w:rsidP="009F62BA">
            <w:pPr>
              <w:pStyle w:val="TableBody"/>
            </w:pPr>
            <w:r w:rsidRPr="0013396E">
              <w:t>none</w:t>
            </w:r>
          </w:p>
        </w:tc>
        <w:tc>
          <w:tcPr>
            <w:tcW w:w="0" w:type="auto"/>
          </w:tcPr>
          <w:p w14:paraId="0F18FC34" w14:textId="7555C088" w:rsidR="009F62BA" w:rsidRPr="0013396E" w:rsidRDefault="009F62BA" w:rsidP="009F62BA">
            <w:pPr>
              <w:pStyle w:val="TableBody"/>
              <w:rPr>
                <w:i/>
              </w:rPr>
            </w:pPr>
            <w:r w:rsidRPr="0013396E">
              <w:t>A QSE.</w:t>
            </w:r>
          </w:p>
        </w:tc>
      </w:tr>
      <w:tr w:rsidR="001F04FD" w:rsidRPr="0013396E" w14:paraId="141649F6" w14:textId="77777777" w:rsidTr="00B039ED">
        <w:tc>
          <w:tcPr>
            <w:tcW w:w="2063" w:type="dxa"/>
          </w:tcPr>
          <w:p w14:paraId="4EBF85F1" w14:textId="77777777" w:rsidR="001F04FD" w:rsidRPr="0013396E" w:rsidRDefault="001F04FD" w:rsidP="00AC4DEE">
            <w:pPr>
              <w:pStyle w:val="TableBody"/>
              <w:rPr>
                <w:i/>
              </w:rPr>
            </w:pPr>
            <w:r w:rsidRPr="0013396E">
              <w:rPr>
                <w:i/>
              </w:rPr>
              <w:t>p</w:t>
            </w:r>
          </w:p>
        </w:tc>
        <w:tc>
          <w:tcPr>
            <w:tcW w:w="0" w:type="auto"/>
          </w:tcPr>
          <w:p w14:paraId="24825714" w14:textId="77777777" w:rsidR="001F04FD" w:rsidRPr="0013396E" w:rsidRDefault="001F04FD" w:rsidP="00AC4DEE">
            <w:pPr>
              <w:pStyle w:val="TableBody"/>
            </w:pPr>
            <w:r w:rsidRPr="0013396E">
              <w:t>none</w:t>
            </w:r>
          </w:p>
        </w:tc>
        <w:tc>
          <w:tcPr>
            <w:tcW w:w="0" w:type="auto"/>
          </w:tcPr>
          <w:p w14:paraId="37535CA7" w14:textId="77777777" w:rsidR="001F04FD" w:rsidRPr="0013396E" w:rsidRDefault="001F04FD" w:rsidP="00AC4DEE">
            <w:pPr>
              <w:pStyle w:val="TableBody"/>
            </w:pPr>
            <w:r w:rsidRPr="0013396E">
              <w:t xml:space="preserve">A Settlement Point.  The summation is over </w:t>
            </w:r>
            <w:proofErr w:type="gramStart"/>
            <w:r w:rsidRPr="0013396E">
              <w:t>all of</w:t>
            </w:r>
            <w:proofErr w:type="gramEnd"/>
            <w:r w:rsidRPr="0013396E">
              <w:t xml:space="preserve"> the Settlement Points.</w:t>
            </w:r>
          </w:p>
        </w:tc>
      </w:tr>
    </w:tbl>
    <w:p w14:paraId="1BBEB590" w14:textId="77777777" w:rsidR="00222B2B" w:rsidRPr="0013396E" w:rsidRDefault="00222B2B" w:rsidP="00222B2B">
      <w:pPr>
        <w:keepNext/>
        <w:widowControl w:val="0"/>
        <w:tabs>
          <w:tab w:val="left" w:pos="1260"/>
        </w:tabs>
        <w:ind w:left="1260" w:hanging="1260"/>
        <w:outlineLvl w:val="3"/>
        <w:rPr>
          <w:b/>
          <w:bCs/>
          <w:snapToGrid w:val="0"/>
        </w:rPr>
      </w:pPr>
      <w:bookmarkStart w:id="1509" w:name="_Toc481502884"/>
      <w:bookmarkStart w:id="1510" w:name="_Toc496080052"/>
      <w:bookmarkStart w:id="1511" w:name="_Toc103653337"/>
      <w:bookmarkStart w:id="1512" w:name="_Toc109009387"/>
      <w:bookmarkStart w:id="1513" w:name="_Toc397505011"/>
      <w:bookmarkStart w:id="1514" w:name="_Toc402357139"/>
      <w:bookmarkStart w:id="1515" w:name="_Toc422486517"/>
      <w:bookmarkStart w:id="1516" w:name="_Toc433093369"/>
      <w:bookmarkStart w:id="1517" w:name="_Toc433093527"/>
      <w:bookmarkStart w:id="1518" w:name="_Toc440874755"/>
      <w:bookmarkStart w:id="1519" w:name="_Toc448142310"/>
      <w:bookmarkStart w:id="1520" w:name="_Toc448142467"/>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80"/>
      </w:tblGrid>
      <w:tr w:rsidR="00222B2B" w:rsidRPr="0013396E" w14:paraId="6939547A" w14:textId="77777777" w:rsidTr="00316CC9">
        <w:trPr>
          <w:trHeight w:val="206"/>
        </w:trPr>
        <w:tc>
          <w:tcPr>
            <w:tcW w:w="9576" w:type="dxa"/>
            <w:shd w:val="pct12" w:color="auto" w:fill="auto"/>
          </w:tcPr>
          <w:p w14:paraId="5662DC74" w14:textId="3C9CA742" w:rsidR="00222B2B" w:rsidRPr="0013396E" w:rsidRDefault="00222B2B" w:rsidP="00316CC9">
            <w:pPr>
              <w:pStyle w:val="Instructions"/>
              <w:spacing w:before="120"/>
            </w:pPr>
            <w:r w:rsidRPr="0013396E">
              <w:t>[NPRR1030:  Insert paragraphs (2)-(4) below upon system implementation:]</w:t>
            </w:r>
          </w:p>
          <w:p w14:paraId="2657FB0B" w14:textId="77777777" w:rsidR="00222B2B" w:rsidRPr="0013396E" w:rsidRDefault="00222B2B" w:rsidP="00850957">
            <w:pPr>
              <w:pStyle w:val="BodyText"/>
              <w:ind w:left="720" w:hanging="720"/>
              <w:rPr>
                <w:bCs/>
                <w:snapToGrid w:val="0"/>
              </w:rPr>
            </w:pPr>
            <w:bookmarkStart w:id="1521" w:name="_Toc60040665"/>
            <w:r w:rsidRPr="0013396E">
              <w:rPr>
                <w:bCs/>
                <w:snapToGrid w:val="0"/>
              </w:rPr>
              <w:t>(2)</w:t>
            </w:r>
            <w:r w:rsidRPr="0013396E">
              <w:rPr>
                <w:bCs/>
                <w:snapToGrid w:val="0"/>
              </w:rPr>
              <w:tab/>
              <w:t xml:space="preserve">Each QSE’s MLRS, </w:t>
            </w:r>
            <w:r w:rsidRPr="0013396E">
              <w:t>excluding</w:t>
            </w:r>
            <w:r w:rsidRPr="0013396E">
              <w:rPr>
                <w:bCs/>
                <w:snapToGrid w:val="0"/>
              </w:rPr>
              <w:t xml:space="preserve"> DC Tie exports included in RTAML, for ERCOT’s peak Load 15-minute Settlement Interval in the calendar month is calculated as follows:</w:t>
            </w:r>
            <w:bookmarkEnd w:id="1521"/>
            <w:r w:rsidRPr="0013396E">
              <w:rPr>
                <w:bCs/>
                <w:snapToGrid w:val="0"/>
              </w:rPr>
              <w:t xml:space="preserve"> </w:t>
            </w:r>
          </w:p>
          <w:p w14:paraId="18468D0C" w14:textId="77777777" w:rsidR="00222B2B" w:rsidRPr="0013396E" w:rsidRDefault="00222B2B" w:rsidP="00222B2B">
            <w:pPr>
              <w:pStyle w:val="FormulaBold"/>
            </w:pPr>
            <w:r w:rsidRPr="0013396E">
              <w:t>MLRS</w:t>
            </w:r>
            <w:r w:rsidRPr="0013396E">
              <w:rPr>
                <w:i/>
                <w:vertAlign w:val="subscript"/>
              </w:rPr>
              <w:t xml:space="preserve"> q</w:t>
            </w:r>
            <w:r w:rsidRPr="0013396E">
              <w:tab/>
              <w:t>=</w:t>
            </w:r>
            <w:r w:rsidRPr="0013396E">
              <w:tab/>
              <w:t>max(0,</w:t>
            </w:r>
            <w:r w:rsidRPr="0013396E">
              <w:rPr>
                <w:position w:val="-22"/>
              </w:rPr>
              <w:object w:dxaOrig="225" w:dyaOrig="465" w14:anchorId="44DB08E5">
                <v:shape id="_x0000_i1074" type="#_x0000_t75" style="width:12pt;height:18.6pt" o:ole="">
                  <v:imagedata r:id="rId73" o:title=""/>
                </v:shape>
                <o:OLEObject Type="Embed" ProgID="Equation.3" ShapeID="_x0000_i1074" DrawAspect="Content" ObjectID="_1844402923" r:id="rId76"/>
              </w:object>
            </w:r>
            <w:r w:rsidRPr="0013396E">
              <w:t xml:space="preserve">(RTAML </w:t>
            </w:r>
            <w:r w:rsidRPr="0013396E">
              <w:rPr>
                <w:i/>
                <w:vertAlign w:val="subscript"/>
              </w:rPr>
              <w:t xml:space="preserve">q, p </w:t>
            </w:r>
            <w:r w:rsidRPr="0013396E">
              <w:rPr>
                <w:rFonts w:ascii="Times New Roman Bold" w:hAnsi="Times New Roman Bold"/>
                <w:i/>
              </w:rPr>
              <w:t xml:space="preserve">- </w:t>
            </w:r>
            <w:r w:rsidRPr="0013396E">
              <w:t>RTAMLDC</w:t>
            </w:r>
            <w:r w:rsidRPr="0013396E">
              <w:rPr>
                <w:lang w:val="sv-SE"/>
              </w:rPr>
              <w:t xml:space="preserve"> </w:t>
            </w:r>
            <w:r w:rsidRPr="0013396E">
              <w:rPr>
                <w:i/>
                <w:vertAlign w:val="subscript"/>
              </w:rPr>
              <w:t>q, p</w:t>
            </w:r>
            <w:r w:rsidRPr="0013396E">
              <w:t xml:space="preserve">)) / (RTAMLTOT - </w:t>
            </w:r>
            <w:r w:rsidRPr="0013396E">
              <w:rPr>
                <w:position w:val="-22"/>
              </w:rPr>
              <w:object w:dxaOrig="225" w:dyaOrig="465" w14:anchorId="21F1259D">
                <v:shape id="_x0000_i1075" type="#_x0000_t75" style="width:12pt;height:18.6pt" o:ole="">
                  <v:imagedata r:id="rId77" o:title=""/>
                </v:shape>
                <o:OLEObject Type="Embed" ProgID="Equation.3" ShapeID="_x0000_i1075" DrawAspect="Content" ObjectID="_1844402924" r:id="rId78"/>
              </w:object>
            </w:r>
            <w:r w:rsidRPr="0013396E">
              <w:rPr>
                <w:position w:val="-22"/>
              </w:rPr>
              <w:object w:dxaOrig="225" w:dyaOrig="465" w14:anchorId="3B3CCB82">
                <v:shape id="_x0000_i1076" type="#_x0000_t75" style="width:12pt;height:18.6pt" o:ole="">
                  <v:imagedata r:id="rId79" o:title=""/>
                </v:shape>
                <o:OLEObject Type="Embed" ProgID="Equation.3" ShapeID="_x0000_i1076" DrawAspect="Content" ObjectID="_1844402925" r:id="rId80"/>
              </w:object>
            </w:r>
            <w:r w:rsidRPr="0013396E">
              <w:t xml:space="preserve"> RTAMLDC</w:t>
            </w:r>
            <w:r w:rsidRPr="0013396E">
              <w:rPr>
                <w:lang w:val="sv-SE"/>
              </w:rPr>
              <w:t xml:space="preserve"> </w:t>
            </w:r>
            <w:r w:rsidRPr="0013396E">
              <w:rPr>
                <w:i/>
                <w:vertAlign w:val="subscript"/>
              </w:rPr>
              <w:t>q, p</w:t>
            </w:r>
            <w:r w:rsidRPr="0013396E">
              <w:t xml:space="preserve">) </w:t>
            </w:r>
          </w:p>
          <w:p w14:paraId="659DB3BD" w14:textId="77777777" w:rsidR="00222B2B" w:rsidRPr="0013396E" w:rsidRDefault="00222B2B" w:rsidP="00222B2B">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26"/>
              <w:gridCol w:w="697"/>
              <w:gridCol w:w="7117"/>
            </w:tblGrid>
            <w:tr w:rsidR="00222B2B" w:rsidRPr="0013396E" w14:paraId="4AC7E1CD" w14:textId="77777777" w:rsidTr="00316CC9">
              <w:tc>
                <w:tcPr>
                  <w:tcW w:w="2026" w:type="dxa"/>
                </w:tcPr>
                <w:p w14:paraId="7A422AB4" w14:textId="77777777" w:rsidR="00222B2B" w:rsidRPr="0013396E" w:rsidRDefault="00222B2B" w:rsidP="00222B2B">
                  <w:pPr>
                    <w:pStyle w:val="TableHead"/>
                  </w:pPr>
                  <w:r w:rsidRPr="0013396E">
                    <w:t>Variable</w:t>
                  </w:r>
                </w:p>
              </w:tc>
              <w:tc>
                <w:tcPr>
                  <w:tcW w:w="0" w:type="auto"/>
                </w:tcPr>
                <w:p w14:paraId="576D4628" w14:textId="77777777" w:rsidR="00222B2B" w:rsidRPr="0013396E" w:rsidRDefault="00222B2B" w:rsidP="00222B2B">
                  <w:pPr>
                    <w:pStyle w:val="TableHead"/>
                  </w:pPr>
                  <w:r w:rsidRPr="0013396E">
                    <w:t>Unit</w:t>
                  </w:r>
                </w:p>
              </w:tc>
              <w:tc>
                <w:tcPr>
                  <w:tcW w:w="0" w:type="auto"/>
                </w:tcPr>
                <w:p w14:paraId="162955A9" w14:textId="77777777" w:rsidR="00222B2B" w:rsidRPr="0013396E" w:rsidRDefault="00222B2B" w:rsidP="00222B2B">
                  <w:pPr>
                    <w:pStyle w:val="TableHead"/>
                  </w:pPr>
                  <w:r w:rsidRPr="0013396E">
                    <w:t>Description</w:t>
                  </w:r>
                </w:p>
              </w:tc>
            </w:tr>
            <w:tr w:rsidR="00222B2B" w:rsidRPr="0013396E" w14:paraId="564F2FDE" w14:textId="77777777" w:rsidTr="00316CC9">
              <w:tc>
                <w:tcPr>
                  <w:tcW w:w="2026" w:type="dxa"/>
                </w:tcPr>
                <w:p w14:paraId="712E5228" w14:textId="77777777" w:rsidR="00222B2B" w:rsidRPr="0013396E" w:rsidRDefault="00222B2B" w:rsidP="00222B2B">
                  <w:pPr>
                    <w:pStyle w:val="TableBody"/>
                  </w:pPr>
                  <w:r w:rsidRPr="0013396E">
                    <w:t>MLRS</w:t>
                  </w:r>
                  <w:r w:rsidRPr="0013396E">
                    <w:rPr>
                      <w:i/>
                      <w:vertAlign w:val="subscript"/>
                    </w:rPr>
                    <w:t xml:space="preserve"> q</w:t>
                  </w:r>
                </w:p>
              </w:tc>
              <w:tc>
                <w:tcPr>
                  <w:tcW w:w="0" w:type="auto"/>
                </w:tcPr>
                <w:p w14:paraId="1912BCD3" w14:textId="77777777" w:rsidR="00222B2B" w:rsidRPr="0013396E" w:rsidRDefault="00222B2B" w:rsidP="00222B2B">
                  <w:pPr>
                    <w:pStyle w:val="TableBody"/>
                  </w:pPr>
                  <w:r w:rsidRPr="0013396E">
                    <w:t>none</w:t>
                  </w:r>
                </w:p>
              </w:tc>
              <w:tc>
                <w:tcPr>
                  <w:tcW w:w="0" w:type="auto"/>
                </w:tcPr>
                <w:p w14:paraId="7EE29A87" w14:textId="77777777" w:rsidR="00222B2B" w:rsidRPr="0013396E" w:rsidRDefault="00222B2B" w:rsidP="00222B2B">
                  <w:pPr>
                    <w:pStyle w:val="TableBody"/>
                    <w:rPr>
                      <w:i/>
                    </w:rPr>
                  </w:pPr>
                  <w:r w:rsidRPr="0013396E">
                    <w:rPr>
                      <w:i/>
                    </w:rPr>
                    <w:t>Monthly Load Ratio Share per QSE</w:t>
                  </w:r>
                  <w:r w:rsidRPr="0013396E">
                    <w:t xml:space="preserve">—The ratio share of Loads excluding DC Tie Exports for QSE </w:t>
                  </w:r>
                  <w:r w:rsidRPr="0013396E">
                    <w:rPr>
                      <w:i/>
                    </w:rPr>
                    <w:t>q</w:t>
                  </w:r>
                  <w:r w:rsidRPr="0013396E">
                    <w:t xml:space="preserve">, for the peak Load 15-minute Settlement Interval. </w:t>
                  </w:r>
                </w:p>
              </w:tc>
            </w:tr>
            <w:tr w:rsidR="00222B2B" w:rsidRPr="0013396E" w14:paraId="1022AA74" w14:textId="77777777" w:rsidTr="00316CC9">
              <w:tc>
                <w:tcPr>
                  <w:tcW w:w="2026" w:type="dxa"/>
                </w:tcPr>
                <w:p w14:paraId="36EC372F" w14:textId="77777777" w:rsidR="00222B2B" w:rsidRPr="0013396E" w:rsidRDefault="00222B2B" w:rsidP="00222B2B">
                  <w:pPr>
                    <w:pStyle w:val="TableBody"/>
                  </w:pPr>
                  <w:r w:rsidRPr="0013396E">
                    <w:t xml:space="preserve">RTAML </w:t>
                  </w:r>
                  <w:r w:rsidRPr="0013396E">
                    <w:rPr>
                      <w:i/>
                      <w:vertAlign w:val="subscript"/>
                    </w:rPr>
                    <w:t>q, p</w:t>
                  </w:r>
                </w:p>
              </w:tc>
              <w:tc>
                <w:tcPr>
                  <w:tcW w:w="0" w:type="auto"/>
                </w:tcPr>
                <w:p w14:paraId="1F0DD041" w14:textId="77777777" w:rsidR="00222B2B" w:rsidRPr="0013396E" w:rsidRDefault="00222B2B" w:rsidP="00222B2B">
                  <w:pPr>
                    <w:pStyle w:val="TableBody"/>
                    <w:rPr>
                      <w:i/>
                    </w:rPr>
                  </w:pPr>
                  <w:r w:rsidRPr="0013396E">
                    <w:t>MWh</w:t>
                  </w:r>
                </w:p>
              </w:tc>
              <w:tc>
                <w:tcPr>
                  <w:tcW w:w="0" w:type="auto"/>
                </w:tcPr>
                <w:p w14:paraId="6FFB20B5" w14:textId="77777777" w:rsidR="00222B2B" w:rsidRPr="0013396E" w:rsidRDefault="00222B2B" w:rsidP="00222B2B">
                  <w:pPr>
                    <w:pStyle w:val="TableBody"/>
                  </w:pPr>
                  <w:r w:rsidRPr="0013396E">
                    <w:rPr>
                      <w:i/>
                    </w:rPr>
                    <w:t>Real-Time Adjusted Metered Load per Settlement Point per QSE</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14:paraId="4ABD25D1" w14:textId="77777777" w:rsidTr="00316CC9">
              <w:tc>
                <w:tcPr>
                  <w:tcW w:w="2026" w:type="dxa"/>
                </w:tcPr>
                <w:p w14:paraId="1CF1F0CB" w14:textId="77777777" w:rsidR="00222B2B" w:rsidRPr="0013396E" w:rsidRDefault="00222B2B" w:rsidP="00222B2B">
                  <w:pPr>
                    <w:pStyle w:val="TableBody"/>
                  </w:pPr>
                  <w:r w:rsidRPr="0013396E">
                    <w:rPr>
                      <w:lang w:val="sv-SE"/>
                    </w:rPr>
                    <w:t xml:space="preserve">RTAMLDC </w:t>
                  </w:r>
                  <w:r w:rsidRPr="0013396E">
                    <w:rPr>
                      <w:i/>
                      <w:vertAlign w:val="subscript"/>
                      <w:lang w:val="sv-SE"/>
                    </w:rPr>
                    <w:t>q,p</w:t>
                  </w:r>
                </w:p>
              </w:tc>
              <w:tc>
                <w:tcPr>
                  <w:tcW w:w="0" w:type="auto"/>
                </w:tcPr>
                <w:p w14:paraId="08AF6E9F" w14:textId="77777777" w:rsidR="00222B2B" w:rsidRPr="0013396E" w:rsidRDefault="00222B2B" w:rsidP="00222B2B">
                  <w:pPr>
                    <w:pStyle w:val="TableBody"/>
                  </w:pPr>
                  <w:r w:rsidRPr="0013396E">
                    <w:t>MWh</w:t>
                  </w:r>
                </w:p>
              </w:tc>
              <w:tc>
                <w:tcPr>
                  <w:tcW w:w="0" w:type="auto"/>
                </w:tcPr>
                <w:p w14:paraId="4D337931" w14:textId="77777777" w:rsidR="00222B2B" w:rsidRPr="0013396E" w:rsidRDefault="00222B2B" w:rsidP="00222B2B">
                  <w:pPr>
                    <w:pStyle w:val="TableBody"/>
                    <w:rPr>
                      <w:i/>
                    </w:rPr>
                  </w:pPr>
                  <w:r w:rsidRPr="0013396E">
                    <w:rPr>
                      <w:i/>
                    </w:rPr>
                    <w:t>Real-Time Adjusted Metered Load for DC Ties per Settlement Point per QSE</w:t>
                  </w:r>
                  <w:r w:rsidRPr="0013396E">
                    <w:t xml:space="preserve">—The sum of the DC Tie AML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 </w:t>
                  </w:r>
                </w:p>
              </w:tc>
            </w:tr>
            <w:tr w:rsidR="00222B2B" w:rsidRPr="0013396E" w14:paraId="7CE3959A" w14:textId="77777777" w:rsidTr="00316CC9">
              <w:tc>
                <w:tcPr>
                  <w:tcW w:w="2026" w:type="dxa"/>
                </w:tcPr>
                <w:p w14:paraId="556094AC" w14:textId="77777777" w:rsidR="00222B2B" w:rsidRPr="0013396E" w:rsidRDefault="00222B2B" w:rsidP="00222B2B">
                  <w:pPr>
                    <w:pStyle w:val="TableBody"/>
                  </w:pPr>
                  <w:r w:rsidRPr="0013396E">
                    <w:t>RTAMLTOT</w:t>
                  </w:r>
                </w:p>
              </w:tc>
              <w:tc>
                <w:tcPr>
                  <w:tcW w:w="0" w:type="auto"/>
                </w:tcPr>
                <w:p w14:paraId="75346AD7" w14:textId="77777777" w:rsidR="00222B2B" w:rsidRPr="0013396E" w:rsidRDefault="00222B2B" w:rsidP="00222B2B">
                  <w:pPr>
                    <w:pStyle w:val="TableBody"/>
                    <w:rPr>
                      <w:i/>
                    </w:rPr>
                  </w:pPr>
                  <w:r w:rsidRPr="0013396E">
                    <w:t>MWh</w:t>
                  </w:r>
                </w:p>
              </w:tc>
              <w:tc>
                <w:tcPr>
                  <w:tcW w:w="0" w:type="auto"/>
                </w:tcPr>
                <w:p w14:paraId="76F3AA92" w14:textId="77777777" w:rsidR="00222B2B" w:rsidRPr="0013396E" w:rsidRDefault="00222B2B" w:rsidP="00222B2B">
                  <w:pPr>
                    <w:pStyle w:val="TableBody"/>
                  </w:pPr>
                  <w:r w:rsidRPr="0013396E">
                    <w:rPr>
                      <w:i/>
                    </w:rPr>
                    <w:t>Real-Time Adjusted Metered Load Total</w:t>
                  </w:r>
                  <w:r w:rsidRPr="0013396E">
                    <w:t>—The total AML in ERCOT, for the 15-minute Settlement Interval.</w:t>
                  </w:r>
                </w:p>
              </w:tc>
            </w:tr>
            <w:tr w:rsidR="00222B2B" w:rsidRPr="0013396E" w14:paraId="3ED42340" w14:textId="77777777" w:rsidTr="00316CC9">
              <w:tc>
                <w:tcPr>
                  <w:tcW w:w="2026" w:type="dxa"/>
                </w:tcPr>
                <w:p w14:paraId="41EF2ACF" w14:textId="77777777" w:rsidR="00222B2B" w:rsidRPr="0013396E" w:rsidRDefault="00222B2B" w:rsidP="00222B2B">
                  <w:pPr>
                    <w:pStyle w:val="TableBody"/>
                    <w:rPr>
                      <w:i/>
                    </w:rPr>
                  </w:pPr>
                  <w:r w:rsidRPr="0013396E">
                    <w:rPr>
                      <w:i/>
                      <w:iCs w:val="0"/>
                    </w:rPr>
                    <w:t>q</w:t>
                  </w:r>
                </w:p>
              </w:tc>
              <w:tc>
                <w:tcPr>
                  <w:tcW w:w="0" w:type="auto"/>
                </w:tcPr>
                <w:p w14:paraId="0F4A1667" w14:textId="77777777" w:rsidR="00222B2B" w:rsidRPr="0013396E" w:rsidRDefault="00222B2B" w:rsidP="00222B2B">
                  <w:pPr>
                    <w:pStyle w:val="TableBody"/>
                  </w:pPr>
                  <w:r w:rsidRPr="0013396E">
                    <w:rPr>
                      <w:iCs w:val="0"/>
                    </w:rPr>
                    <w:t>none</w:t>
                  </w:r>
                </w:p>
              </w:tc>
              <w:tc>
                <w:tcPr>
                  <w:tcW w:w="0" w:type="auto"/>
                </w:tcPr>
                <w:p w14:paraId="284A20AC" w14:textId="77777777" w:rsidR="00222B2B" w:rsidRPr="0013396E" w:rsidRDefault="00222B2B" w:rsidP="00222B2B">
                  <w:pPr>
                    <w:pStyle w:val="TableBody"/>
                  </w:pPr>
                  <w:r w:rsidRPr="0013396E">
                    <w:rPr>
                      <w:iCs w:val="0"/>
                    </w:rPr>
                    <w:t xml:space="preserve">A QSE.  </w:t>
                  </w:r>
                </w:p>
              </w:tc>
            </w:tr>
            <w:tr w:rsidR="00222B2B" w:rsidRPr="0013396E" w14:paraId="419AAC29" w14:textId="77777777" w:rsidTr="00316CC9">
              <w:tc>
                <w:tcPr>
                  <w:tcW w:w="2026" w:type="dxa"/>
                </w:tcPr>
                <w:p w14:paraId="6B593400" w14:textId="77777777" w:rsidR="00222B2B" w:rsidRPr="0013396E" w:rsidRDefault="00222B2B" w:rsidP="00222B2B">
                  <w:pPr>
                    <w:pStyle w:val="TableBody"/>
                    <w:rPr>
                      <w:i/>
                    </w:rPr>
                  </w:pPr>
                  <w:r w:rsidRPr="0013396E">
                    <w:rPr>
                      <w:i/>
                    </w:rPr>
                    <w:t>p</w:t>
                  </w:r>
                </w:p>
              </w:tc>
              <w:tc>
                <w:tcPr>
                  <w:tcW w:w="0" w:type="auto"/>
                </w:tcPr>
                <w:p w14:paraId="582CD777" w14:textId="77777777" w:rsidR="00222B2B" w:rsidRPr="0013396E" w:rsidRDefault="00222B2B" w:rsidP="00222B2B">
                  <w:pPr>
                    <w:pStyle w:val="TableBody"/>
                  </w:pPr>
                  <w:r w:rsidRPr="0013396E">
                    <w:t>none</w:t>
                  </w:r>
                </w:p>
              </w:tc>
              <w:tc>
                <w:tcPr>
                  <w:tcW w:w="0" w:type="auto"/>
                </w:tcPr>
                <w:p w14:paraId="4B52C69F" w14:textId="77777777" w:rsidR="00222B2B" w:rsidRPr="0013396E" w:rsidRDefault="00222B2B" w:rsidP="00222B2B">
                  <w:pPr>
                    <w:pStyle w:val="TableBody"/>
                  </w:pPr>
                  <w:r w:rsidRPr="0013396E">
                    <w:t xml:space="preserve">A Settlement Point.  The summation is over </w:t>
                  </w:r>
                  <w:proofErr w:type="gramStart"/>
                  <w:r w:rsidRPr="0013396E">
                    <w:t>all of</w:t>
                  </w:r>
                  <w:proofErr w:type="gramEnd"/>
                  <w:r w:rsidRPr="0013396E">
                    <w:t xml:space="preserve"> the Settlement Points.</w:t>
                  </w:r>
                </w:p>
              </w:tc>
            </w:tr>
          </w:tbl>
          <w:p w14:paraId="0083A5C6" w14:textId="77777777" w:rsidR="00222B2B" w:rsidRPr="0013396E" w:rsidRDefault="00222B2B" w:rsidP="00222B2B">
            <w:pPr>
              <w:spacing w:before="240" w:after="240"/>
              <w:ind w:left="720" w:hanging="720"/>
              <w:rPr>
                <w:iCs/>
              </w:rPr>
            </w:pPr>
            <w:r w:rsidRPr="0013396E">
              <w:rPr>
                <w:iCs/>
              </w:rPr>
              <w:t>(3)</w:t>
            </w:r>
            <w:r w:rsidRPr="0013396E">
              <w:rPr>
                <w:iCs/>
              </w:rPr>
              <w:tab/>
              <w:t xml:space="preserve">ERCOT total AML per Congestion Management Zone (CMZ) </w:t>
            </w:r>
            <w:r w:rsidRPr="0013396E">
              <w:rPr>
                <w:bCs/>
                <w:snapToGrid w:val="0"/>
              </w:rPr>
              <w:t>excluding DC Tie exports included in RTAML</w:t>
            </w:r>
            <w:r w:rsidRPr="0013396E">
              <w:rPr>
                <w:iCs/>
              </w:rPr>
              <w:t xml:space="preserve"> </w:t>
            </w:r>
            <w:r w:rsidRPr="0013396E">
              <w:rPr>
                <w:bCs/>
                <w:snapToGrid w:val="0"/>
              </w:rPr>
              <w:t xml:space="preserve">for ERCOT’s peak Load 15-minute Settlement Interval in the calendar month </w:t>
            </w:r>
            <w:r w:rsidRPr="0013396E">
              <w:rPr>
                <w:iCs/>
              </w:rPr>
              <w:t>is calculated as follows:</w:t>
            </w:r>
          </w:p>
          <w:p w14:paraId="557B5A5F" w14:textId="77777777" w:rsidR="00222B2B" w:rsidRPr="0013396E" w:rsidRDefault="00222B2B" w:rsidP="00222B2B">
            <w:pPr>
              <w:tabs>
                <w:tab w:val="left" w:pos="2250"/>
                <w:tab w:val="left" w:pos="3150"/>
                <w:tab w:val="left" w:pos="3960"/>
              </w:tabs>
              <w:spacing w:after="240"/>
              <w:ind w:left="3960" w:hanging="3240"/>
              <w:rPr>
                <w:b/>
                <w:bCs/>
              </w:rPr>
            </w:pPr>
            <w:proofErr w:type="spellStart"/>
            <w:r w:rsidRPr="0013396E">
              <w:rPr>
                <w:b/>
                <w:bCs/>
              </w:rPr>
              <w:t>RTAMLLZTOT</w:t>
            </w:r>
            <w:r w:rsidRPr="0013396E">
              <w:rPr>
                <w:rFonts w:ascii="Times New Roman Bold" w:hAnsi="Times New Roman Bold"/>
                <w:b/>
                <w:bCs/>
                <w:vertAlign w:val="subscript"/>
              </w:rPr>
              <w:t>z</w:t>
            </w:r>
            <w:proofErr w:type="spellEnd"/>
            <w:r w:rsidRPr="0013396E">
              <w:rPr>
                <w:b/>
                <w:bCs/>
              </w:rPr>
              <w:tab/>
              <w:t>=</w:t>
            </w:r>
            <w:r w:rsidRPr="0013396E">
              <w:rPr>
                <w:b/>
                <w:bCs/>
              </w:rPr>
              <w:tab/>
            </w:r>
            <w:r w:rsidRPr="0013396E">
              <w:rPr>
                <w:b/>
                <w:bCs/>
                <w:position w:val="-22"/>
              </w:rPr>
              <w:object w:dxaOrig="225" w:dyaOrig="465" w14:anchorId="11F70542">
                <v:shape id="_x0000_i1077" type="#_x0000_t75" style="width:12pt;height:18.6pt" o:ole="">
                  <v:imagedata r:id="rId77" o:title=""/>
                </v:shape>
                <o:OLEObject Type="Embed" ProgID="Equation.3" ShapeID="_x0000_i1077" DrawAspect="Content" ObjectID="_1844402926" r:id="rId81"/>
              </w:object>
            </w:r>
            <w:r w:rsidRPr="0013396E">
              <w:rPr>
                <w:b/>
                <w:bCs/>
              </w:rPr>
              <w:t xml:space="preserve"> (max(0,</w:t>
            </w:r>
            <w:r w:rsidRPr="0013396E">
              <w:rPr>
                <w:b/>
                <w:bCs/>
                <w:sz w:val="12"/>
                <w:szCs w:val="12"/>
              </w:rPr>
              <w:t xml:space="preserve"> </w:t>
            </w:r>
            <w:r w:rsidRPr="0013396E">
              <w:rPr>
                <w:position w:val="-22"/>
              </w:rPr>
              <w:object w:dxaOrig="225" w:dyaOrig="465" w14:anchorId="4C9162AF">
                <v:shape id="_x0000_i1078" type="#_x0000_t75" style="width:12pt;height:18.6pt" o:ole="">
                  <v:imagedata r:id="rId79" o:title=""/>
                </v:shape>
                <o:OLEObject Type="Embed" ProgID="Equation.3" ShapeID="_x0000_i1078" DrawAspect="Content" ObjectID="_1844402927" r:id="rId82"/>
              </w:object>
            </w:r>
            <w:r w:rsidRPr="0013396E">
              <w:t>(</w:t>
            </w:r>
            <w:r w:rsidRPr="0013396E">
              <w:rPr>
                <w:b/>
                <w:bCs/>
              </w:rPr>
              <w:t xml:space="preserve">RTAML </w:t>
            </w:r>
            <w:r w:rsidRPr="0013396E">
              <w:rPr>
                <w:b/>
                <w:bCs/>
                <w:i/>
                <w:vertAlign w:val="subscript"/>
              </w:rPr>
              <w:t xml:space="preserve">q, p </w:t>
            </w:r>
            <w:r w:rsidRPr="0013396E">
              <w:rPr>
                <w:rFonts w:ascii="Times New Roman Bold" w:hAnsi="Times New Roman Bold"/>
                <w:b/>
                <w:bCs/>
                <w:i/>
              </w:rPr>
              <w:t xml:space="preserve">– </w:t>
            </w:r>
            <w:r w:rsidRPr="0013396E">
              <w:rPr>
                <w:rFonts w:ascii="Times New Roman Bold" w:hAnsi="Times New Roman Bold"/>
                <w:b/>
                <w:bCs/>
              </w:rPr>
              <w:t>RTAMLDC</w:t>
            </w:r>
            <w:r w:rsidRPr="0013396E">
              <w:rPr>
                <w:rFonts w:ascii="Times New Roman Bold" w:hAnsi="Times New Roman Bold"/>
                <w:bCs/>
              </w:rPr>
              <w:t xml:space="preserve"> </w:t>
            </w:r>
            <w:r w:rsidRPr="0013396E">
              <w:rPr>
                <w:b/>
                <w:bCs/>
                <w:i/>
                <w:vertAlign w:val="subscript"/>
              </w:rPr>
              <w:t xml:space="preserve">q, p </w:t>
            </w:r>
            <w:r w:rsidRPr="0013396E">
              <w:rPr>
                <w:b/>
                <w:bCs/>
              </w:rPr>
              <w:t>)))</w:t>
            </w:r>
          </w:p>
          <w:p w14:paraId="7846C640" w14:textId="77777777" w:rsidR="00222B2B" w:rsidRPr="0013396E" w:rsidRDefault="00222B2B" w:rsidP="00222B2B">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3"/>
              <w:gridCol w:w="697"/>
              <w:gridCol w:w="6655"/>
            </w:tblGrid>
            <w:tr w:rsidR="00222B2B" w:rsidRPr="0013396E" w14:paraId="5DF6AD13" w14:textId="77777777" w:rsidTr="00316CC9">
              <w:tc>
                <w:tcPr>
                  <w:tcW w:w="2003" w:type="dxa"/>
                </w:tcPr>
                <w:p w14:paraId="5FFD5D9D" w14:textId="77777777" w:rsidR="00222B2B" w:rsidRPr="0013396E" w:rsidRDefault="00222B2B" w:rsidP="00222B2B">
                  <w:pPr>
                    <w:spacing w:after="120"/>
                    <w:rPr>
                      <w:b/>
                      <w:iCs/>
                      <w:sz w:val="20"/>
                    </w:rPr>
                  </w:pPr>
                  <w:r w:rsidRPr="0013396E">
                    <w:rPr>
                      <w:b/>
                      <w:iCs/>
                      <w:sz w:val="20"/>
                    </w:rPr>
                    <w:t>Variable</w:t>
                  </w:r>
                </w:p>
              </w:tc>
              <w:tc>
                <w:tcPr>
                  <w:tcW w:w="697" w:type="dxa"/>
                </w:tcPr>
                <w:p w14:paraId="15FD45C0" w14:textId="77777777" w:rsidR="00222B2B" w:rsidRPr="0013396E" w:rsidRDefault="00222B2B" w:rsidP="00222B2B">
                  <w:pPr>
                    <w:spacing w:after="120"/>
                    <w:rPr>
                      <w:b/>
                      <w:iCs/>
                      <w:sz w:val="20"/>
                    </w:rPr>
                  </w:pPr>
                  <w:r w:rsidRPr="0013396E">
                    <w:rPr>
                      <w:b/>
                      <w:iCs/>
                      <w:sz w:val="20"/>
                    </w:rPr>
                    <w:t>Unit</w:t>
                  </w:r>
                </w:p>
              </w:tc>
              <w:tc>
                <w:tcPr>
                  <w:tcW w:w="6655" w:type="dxa"/>
                </w:tcPr>
                <w:p w14:paraId="306997F0" w14:textId="77777777" w:rsidR="00222B2B" w:rsidRPr="0013396E" w:rsidRDefault="00222B2B" w:rsidP="00222B2B">
                  <w:pPr>
                    <w:spacing w:after="120"/>
                    <w:rPr>
                      <w:b/>
                      <w:iCs/>
                      <w:sz w:val="20"/>
                    </w:rPr>
                  </w:pPr>
                  <w:r w:rsidRPr="0013396E">
                    <w:rPr>
                      <w:b/>
                      <w:iCs/>
                      <w:sz w:val="20"/>
                    </w:rPr>
                    <w:t>Description</w:t>
                  </w:r>
                </w:p>
              </w:tc>
            </w:tr>
            <w:tr w:rsidR="00222B2B" w:rsidRPr="0013396E" w14:paraId="1F195895" w14:textId="77777777" w:rsidTr="00316CC9">
              <w:tc>
                <w:tcPr>
                  <w:tcW w:w="2003" w:type="dxa"/>
                </w:tcPr>
                <w:p w14:paraId="5B5A9867" w14:textId="77777777" w:rsidR="00222B2B" w:rsidRPr="0013396E" w:rsidRDefault="00222B2B" w:rsidP="00222B2B">
                  <w:pPr>
                    <w:spacing w:after="60"/>
                    <w:rPr>
                      <w:iCs/>
                      <w:sz w:val="20"/>
                      <w:vertAlign w:val="subscript"/>
                    </w:rPr>
                  </w:pPr>
                  <w:proofErr w:type="spellStart"/>
                  <w:r w:rsidRPr="0013396E">
                    <w:rPr>
                      <w:iCs/>
                      <w:sz w:val="20"/>
                    </w:rPr>
                    <w:t>RTAMLLZTOT</w:t>
                  </w:r>
                  <w:r w:rsidRPr="0013396E">
                    <w:rPr>
                      <w:iCs/>
                      <w:sz w:val="20"/>
                      <w:vertAlign w:val="subscript"/>
                    </w:rPr>
                    <w:t>z</w:t>
                  </w:r>
                  <w:proofErr w:type="spellEnd"/>
                </w:p>
              </w:tc>
              <w:tc>
                <w:tcPr>
                  <w:tcW w:w="697" w:type="dxa"/>
                </w:tcPr>
                <w:p w14:paraId="3D9593D7" w14:textId="77777777" w:rsidR="00222B2B" w:rsidRPr="0013396E" w:rsidRDefault="00222B2B" w:rsidP="00222B2B">
                  <w:pPr>
                    <w:spacing w:after="60"/>
                    <w:rPr>
                      <w:i/>
                      <w:iCs/>
                      <w:sz w:val="20"/>
                    </w:rPr>
                  </w:pPr>
                  <w:r w:rsidRPr="0013396E">
                    <w:rPr>
                      <w:iCs/>
                      <w:sz w:val="20"/>
                    </w:rPr>
                    <w:t>MWh</w:t>
                  </w:r>
                </w:p>
              </w:tc>
              <w:tc>
                <w:tcPr>
                  <w:tcW w:w="6655" w:type="dxa"/>
                </w:tcPr>
                <w:p w14:paraId="2E557294" w14:textId="77777777" w:rsidR="00222B2B" w:rsidRPr="0013396E" w:rsidRDefault="00222B2B" w:rsidP="00222B2B">
                  <w:pPr>
                    <w:spacing w:after="60"/>
                    <w:rPr>
                      <w:iCs/>
                      <w:sz w:val="20"/>
                    </w:rPr>
                  </w:pPr>
                  <w:r w:rsidRPr="0013396E">
                    <w:rPr>
                      <w:i/>
                      <w:iCs/>
                      <w:sz w:val="20"/>
                    </w:rPr>
                    <w:t>Real-Time Adjusted Metered Load - Load Zone Total</w:t>
                  </w:r>
                  <w:r w:rsidRPr="0013396E">
                    <w:rPr>
                      <w:iCs/>
                      <w:sz w:val="20"/>
                    </w:rPr>
                    <w:t>—The total AML excluding DC Tie exports in CMZ z, for the peak Load 15-minute Settlement Interval in the calendar month.</w:t>
                  </w:r>
                </w:p>
              </w:tc>
            </w:tr>
            <w:tr w:rsidR="00222B2B" w:rsidRPr="0013396E" w14:paraId="23D66E26" w14:textId="77777777" w:rsidTr="00316CC9">
              <w:tc>
                <w:tcPr>
                  <w:tcW w:w="2003" w:type="dxa"/>
                </w:tcPr>
                <w:p w14:paraId="2A68042D" w14:textId="77777777" w:rsidR="00222B2B" w:rsidRPr="0013396E" w:rsidRDefault="00222B2B" w:rsidP="00222B2B">
                  <w:pPr>
                    <w:spacing w:after="60"/>
                    <w:rPr>
                      <w:iCs/>
                      <w:sz w:val="20"/>
                    </w:rPr>
                  </w:pPr>
                  <w:r w:rsidRPr="0013396E">
                    <w:rPr>
                      <w:iCs/>
                      <w:sz w:val="20"/>
                    </w:rPr>
                    <w:t xml:space="preserve">RTAML </w:t>
                  </w:r>
                  <w:r w:rsidRPr="0013396E">
                    <w:rPr>
                      <w:i/>
                      <w:iCs/>
                      <w:sz w:val="20"/>
                      <w:vertAlign w:val="subscript"/>
                    </w:rPr>
                    <w:t>q, p</w:t>
                  </w:r>
                </w:p>
              </w:tc>
              <w:tc>
                <w:tcPr>
                  <w:tcW w:w="697" w:type="dxa"/>
                </w:tcPr>
                <w:p w14:paraId="73750717" w14:textId="77777777" w:rsidR="00222B2B" w:rsidRPr="0013396E" w:rsidRDefault="00222B2B" w:rsidP="00222B2B">
                  <w:pPr>
                    <w:spacing w:after="60"/>
                    <w:rPr>
                      <w:iCs/>
                      <w:sz w:val="20"/>
                    </w:rPr>
                  </w:pPr>
                  <w:r w:rsidRPr="0013396E">
                    <w:rPr>
                      <w:iCs/>
                      <w:sz w:val="20"/>
                    </w:rPr>
                    <w:t>MWh</w:t>
                  </w:r>
                </w:p>
              </w:tc>
              <w:tc>
                <w:tcPr>
                  <w:tcW w:w="6655" w:type="dxa"/>
                </w:tcPr>
                <w:p w14:paraId="6B9DE7E7" w14:textId="7CEB24BA" w:rsidR="00222B2B" w:rsidRPr="0013396E" w:rsidRDefault="00222B2B" w:rsidP="00DC7F34">
                  <w:pPr>
                    <w:spacing w:after="60"/>
                    <w:rPr>
                      <w:i/>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r w:rsidRPr="0013396E">
                    <w:rPr>
                      <w:i/>
                      <w:iCs/>
                      <w:sz w:val="20"/>
                    </w:rPr>
                    <w:t xml:space="preserve">. </w:t>
                  </w:r>
                </w:p>
              </w:tc>
            </w:tr>
            <w:tr w:rsidR="00222B2B" w:rsidRPr="0013396E" w14:paraId="0028ED1E" w14:textId="77777777" w:rsidTr="00316CC9">
              <w:tc>
                <w:tcPr>
                  <w:tcW w:w="2003" w:type="dxa"/>
                </w:tcPr>
                <w:p w14:paraId="744C6A90" w14:textId="77777777" w:rsidR="00222B2B" w:rsidRPr="0013396E" w:rsidRDefault="00222B2B" w:rsidP="00222B2B">
                  <w:pPr>
                    <w:spacing w:after="60"/>
                    <w:rPr>
                      <w:i/>
                      <w:iCs/>
                      <w:sz w:val="20"/>
                    </w:rPr>
                  </w:pPr>
                  <w:r w:rsidRPr="0013396E">
                    <w:rPr>
                      <w:sz w:val="20"/>
                      <w:lang w:val="sv-SE"/>
                    </w:rPr>
                    <w:lastRenderedPageBreak/>
                    <w:t xml:space="preserve">RTAMLDC </w:t>
                  </w:r>
                  <w:r w:rsidRPr="0013396E">
                    <w:rPr>
                      <w:i/>
                      <w:sz w:val="20"/>
                      <w:vertAlign w:val="subscript"/>
                      <w:lang w:val="sv-SE"/>
                    </w:rPr>
                    <w:t>q, p</w:t>
                  </w:r>
                </w:p>
              </w:tc>
              <w:tc>
                <w:tcPr>
                  <w:tcW w:w="697" w:type="dxa"/>
                </w:tcPr>
                <w:p w14:paraId="32A11072" w14:textId="77777777" w:rsidR="00222B2B" w:rsidRPr="0013396E" w:rsidRDefault="00222B2B" w:rsidP="00222B2B">
                  <w:pPr>
                    <w:spacing w:after="60"/>
                    <w:rPr>
                      <w:iCs/>
                      <w:sz w:val="20"/>
                    </w:rPr>
                  </w:pPr>
                  <w:r w:rsidRPr="0013396E">
                    <w:rPr>
                      <w:sz w:val="20"/>
                    </w:rPr>
                    <w:t>MWh</w:t>
                  </w:r>
                </w:p>
              </w:tc>
              <w:tc>
                <w:tcPr>
                  <w:tcW w:w="6655" w:type="dxa"/>
                </w:tcPr>
                <w:p w14:paraId="6800C240" w14:textId="77777777" w:rsidR="00222B2B" w:rsidRPr="0013396E" w:rsidRDefault="00222B2B" w:rsidP="00222B2B">
                  <w:pPr>
                    <w:spacing w:after="60"/>
                    <w:rPr>
                      <w:iCs/>
                      <w:sz w:val="20"/>
                    </w:rPr>
                  </w:pPr>
                  <w:r w:rsidRPr="0013396E">
                    <w:rPr>
                      <w:i/>
                      <w:sz w:val="20"/>
                    </w:rPr>
                    <w:t>Real-Time Adjusted Metered Load for DC Ties per Settlement Point per QSE</w:t>
                  </w:r>
                  <w:r w:rsidRPr="0013396E">
                    <w:rPr>
                      <w:sz w:val="20"/>
                    </w:rPr>
                    <w:t xml:space="preserve">—The sum of the DC Tie AML at the Electrical Buses that are included in Settlement Point </w:t>
                  </w:r>
                  <w:r w:rsidRPr="0013396E">
                    <w:rPr>
                      <w:i/>
                      <w:sz w:val="20"/>
                    </w:rPr>
                    <w:t>p</w:t>
                  </w:r>
                  <w:r w:rsidRPr="0013396E">
                    <w:rPr>
                      <w:sz w:val="20"/>
                    </w:rPr>
                    <w:t xml:space="preserve">, represented by QSE </w:t>
                  </w:r>
                  <w:r w:rsidRPr="0013396E">
                    <w:rPr>
                      <w:i/>
                      <w:sz w:val="20"/>
                    </w:rPr>
                    <w:t>q</w:t>
                  </w:r>
                  <w:r w:rsidRPr="0013396E">
                    <w:rPr>
                      <w:sz w:val="20"/>
                    </w:rPr>
                    <w:t>, for the 15-minute Settlement Interval.</w:t>
                  </w:r>
                </w:p>
              </w:tc>
            </w:tr>
            <w:tr w:rsidR="00222B2B" w:rsidRPr="0013396E" w14:paraId="03D11B9D" w14:textId="77777777" w:rsidTr="00316CC9">
              <w:tc>
                <w:tcPr>
                  <w:tcW w:w="2003" w:type="dxa"/>
                </w:tcPr>
                <w:p w14:paraId="3D1D3F89" w14:textId="77777777" w:rsidR="00222B2B" w:rsidRPr="0013396E" w:rsidRDefault="00222B2B" w:rsidP="00222B2B">
                  <w:pPr>
                    <w:spacing w:after="60"/>
                    <w:rPr>
                      <w:i/>
                      <w:iCs/>
                      <w:sz w:val="20"/>
                    </w:rPr>
                  </w:pPr>
                  <w:r w:rsidRPr="0013396E">
                    <w:rPr>
                      <w:i/>
                      <w:iCs/>
                      <w:sz w:val="20"/>
                    </w:rPr>
                    <w:t>q</w:t>
                  </w:r>
                </w:p>
              </w:tc>
              <w:tc>
                <w:tcPr>
                  <w:tcW w:w="697" w:type="dxa"/>
                </w:tcPr>
                <w:p w14:paraId="261B47FC" w14:textId="77777777" w:rsidR="00222B2B" w:rsidRPr="0013396E" w:rsidRDefault="00222B2B" w:rsidP="00222B2B">
                  <w:pPr>
                    <w:spacing w:after="60"/>
                    <w:rPr>
                      <w:iCs/>
                      <w:sz w:val="20"/>
                    </w:rPr>
                  </w:pPr>
                  <w:r w:rsidRPr="0013396E">
                    <w:rPr>
                      <w:iCs/>
                      <w:sz w:val="20"/>
                    </w:rPr>
                    <w:t>none</w:t>
                  </w:r>
                </w:p>
              </w:tc>
              <w:tc>
                <w:tcPr>
                  <w:tcW w:w="6655" w:type="dxa"/>
                </w:tcPr>
                <w:p w14:paraId="7FA54EE8" w14:textId="77777777" w:rsidR="00222B2B" w:rsidRPr="0013396E" w:rsidRDefault="00222B2B" w:rsidP="00222B2B">
                  <w:pPr>
                    <w:spacing w:after="60"/>
                    <w:rPr>
                      <w:iCs/>
                      <w:sz w:val="20"/>
                    </w:rPr>
                  </w:pPr>
                  <w:r w:rsidRPr="0013396E">
                    <w:rPr>
                      <w:iCs/>
                      <w:sz w:val="20"/>
                    </w:rPr>
                    <w:t xml:space="preserve">A QSE.  </w:t>
                  </w:r>
                </w:p>
              </w:tc>
            </w:tr>
            <w:tr w:rsidR="00222B2B" w:rsidRPr="0013396E" w14:paraId="773810DF" w14:textId="77777777" w:rsidTr="00316CC9">
              <w:tc>
                <w:tcPr>
                  <w:tcW w:w="2003" w:type="dxa"/>
                </w:tcPr>
                <w:p w14:paraId="081CF6EF" w14:textId="77777777" w:rsidR="00222B2B" w:rsidRPr="0013396E" w:rsidRDefault="00222B2B" w:rsidP="00222B2B">
                  <w:pPr>
                    <w:spacing w:after="60"/>
                    <w:rPr>
                      <w:i/>
                      <w:iCs/>
                      <w:sz w:val="20"/>
                    </w:rPr>
                  </w:pPr>
                  <w:r w:rsidRPr="0013396E">
                    <w:rPr>
                      <w:i/>
                      <w:iCs/>
                      <w:sz w:val="20"/>
                    </w:rPr>
                    <w:t>p</w:t>
                  </w:r>
                </w:p>
              </w:tc>
              <w:tc>
                <w:tcPr>
                  <w:tcW w:w="697" w:type="dxa"/>
                </w:tcPr>
                <w:p w14:paraId="5A39D855" w14:textId="77777777" w:rsidR="00222B2B" w:rsidRPr="0013396E" w:rsidRDefault="00222B2B" w:rsidP="00222B2B">
                  <w:pPr>
                    <w:spacing w:after="60"/>
                    <w:rPr>
                      <w:iCs/>
                      <w:sz w:val="20"/>
                    </w:rPr>
                  </w:pPr>
                  <w:r w:rsidRPr="0013396E">
                    <w:rPr>
                      <w:iCs/>
                      <w:sz w:val="20"/>
                    </w:rPr>
                    <w:t>none</w:t>
                  </w:r>
                </w:p>
              </w:tc>
              <w:tc>
                <w:tcPr>
                  <w:tcW w:w="6655" w:type="dxa"/>
                </w:tcPr>
                <w:p w14:paraId="782D26D7" w14:textId="77777777" w:rsidR="00222B2B" w:rsidRPr="0013396E" w:rsidRDefault="00222B2B" w:rsidP="00222B2B">
                  <w:pPr>
                    <w:spacing w:after="60"/>
                    <w:rPr>
                      <w:iCs/>
                      <w:sz w:val="20"/>
                    </w:rPr>
                  </w:pPr>
                  <w:r w:rsidRPr="0013396E">
                    <w:rPr>
                      <w:iCs/>
                      <w:sz w:val="20"/>
                    </w:rPr>
                    <w:t xml:space="preserve">A Settlement Point in the 2003 ERCOT CMZ.  </w:t>
                  </w:r>
                </w:p>
              </w:tc>
            </w:tr>
            <w:tr w:rsidR="00222B2B" w:rsidRPr="0013396E" w14:paraId="6DD8471C" w14:textId="77777777" w:rsidTr="00316CC9">
              <w:trPr>
                <w:cantSplit/>
              </w:trPr>
              <w:tc>
                <w:tcPr>
                  <w:tcW w:w="2003" w:type="dxa"/>
                </w:tcPr>
                <w:p w14:paraId="3CEC2423" w14:textId="77777777" w:rsidR="00222B2B" w:rsidRPr="0013396E" w:rsidRDefault="00222B2B" w:rsidP="00222B2B">
                  <w:pPr>
                    <w:spacing w:after="60"/>
                    <w:rPr>
                      <w:i/>
                      <w:iCs/>
                      <w:sz w:val="20"/>
                    </w:rPr>
                  </w:pPr>
                  <w:r w:rsidRPr="0013396E">
                    <w:rPr>
                      <w:i/>
                      <w:iCs/>
                      <w:sz w:val="20"/>
                    </w:rPr>
                    <w:t>z</w:t>
                  </w:r>
                </w:p>
              </w:tc>
              <w:tc>
                <w:tcPr>
                  <w:tcW w:w="697" w:type="dxa"/>
                </w:tcPr>
                <w:p w14:paraId="4A33268F" w14:textId="77777777" w:rsidR="00222B2B" w:rsidRPr="0013396E" w:rsidRDefault="00222B2B" w:rsidP="00222B2B">
                  <w:pPr>
                    <w:spacing w:after="60"/>
                    <w:rPr>
                      <w:iCs/>
                      <w:sz w:val="20"/>
                    </w:rPr>
                  </w:pPr>
                  <w:r w:rsidRPr="0013396E">
                    <w:rPr>
                      <w:iCs/>
                      <w:sz w:val="20"/>
                    </w:rPr>
                    <w:t>none</w:t>
                  </w:r>
                </w:p>
              </w:tc>
              <w:tc>
                <w:tcPr>
                  <w:tcW w:w="6655" w:type="dxa"/>
                </w:tcPr>
                <w:p w14:paraId="275B1F9B" w14:textId="77777777" w:rsidR="00222B2B" w:rsidRPr="0013396E" w:rsidRDefault="00222B2B" w:rsidP="00222B2B">
                  <w:pPr>
                    <w:spacing w:after="60"/>
                    <w:rPr>
                      <w:iCs/>
                      <w:sz w:val="20"/>
                    </w:rPr>
                  </w:pPr>
                  <w:r w:rsidRPr="0013396E">
                    <w:rPr>
                      <w:sz w:val="20"/>
                    </w:rPr>
                    <w:t>A 2003 ERCOT CMZ.</w:t>
                  </w:r>
                </w:p>
              </w:tc>
            </w:tr>
          </w:tbl>
          <w:p w14:paraId="2D095304" w14:textId="77777777" w:rsidR="00222B2B" w:rsidRPr="0013396E" w:rsidRDefault="00222B2B" w:rsidP="00850957">
            <w:pPr>
              <w:pStyle w:val="BodyText"/>
              <w:spacing w:before="240"/>
              <w:ind w:left="720" w:hanging="720"/>
              <w:rPr>
                <w:bCs/>
                <w:snapToGrid w:val="0"/>
              </w:rPr>
            </w:pPr>
            <w:bookmarkStart w:id="1522" w:name="_Toc60040666"/>
            <w:r w:rsidRPr="0013396E">
              <w:rPr>
                <w:bCs/>
                <w:snapToGrid w:val="0"/>
              </w:rPr>
              <w:t>(4)</w:t>
            </w:r>
            <w:r w:rsidRPr="0013396E">
              <w:rPr>
                <w:bCs/>
                <w:snapToGrid w:val="0"/>
              </w:rPr>
              <w:tab/>
              <w:t>Each QSE’s MLRSZ, excluding DC Tie exports included in RTAML, by CMZ for ERCOT’s peak Load 15-minute Settlement Interval in the calendar month is calculated as follows:</w:t>
            </w:r>
            <w:bookmarkEnd w:id="1522"/>
            <w:r w:rsidRPr="0013396E">
              <w:rPr>
                <w:bCs/>
                <w:snapToGrid w:val="0"/>
              </w:rPr>
              <w:t xml:space="preserve"> </w:t>
            </w:r>
          </w:p>
          <w:p w14:paraId="59C283BD" w14:textId="77777777" w:rsidR="00222B2B" w:rsidRPr="0013396E" w:rsidRDefault="00222B2B" w:rsidP="00222B2B">
            <w:pPr>
              <w:pStyle w:val="FormulaBold"/>
            </w:pPr>
            <w:r w:rsidRPr="0013396E">
              <w:t>MLRSZ</w:t>
            </w:r>
            <w:r w:rsidRPr="0013396E">
              <w:rPr>
                <w:i/>
                <w:vertAlign w:val="subscript"/>
              </w:rPr>
              <w:t xml:space="preserve"> </w:t>
            </w:r>
            <w:proofErr w:type="spellStart"/>
            <w:r w:rsidRPr="0013396E">
              <w:rPr>
                <w:i/>
                <w:vertAlign w:val="subscript"/>
              </w:rPr>
              <w:t>q,z</w:t>
            </w:r>
            <w:proofErr w:type="spellEnd"/>
            <w:r w:rsidRPr="0013396E">
              <w:tab/>
              <w:t>=</w:t>
            </w:r>
            <w:r w:rsidRPr="0013396E">
              <w:tab/>
              <w:t>max(0,</w:t>
            </w:r>
            <w:r w:rsidRPr="0013396E">
              <w:rPr>
                <w:noProof/>
                <w:position w:val="-28"/>
                <w:sz w:val="4"/>
                <w:szCs w:val="4"/>
              </w:rPr>
              <w:t xml:space="preserve"> </w:t>
            </w:r>
            <w:r w:rsidRPr="0013396E">
              <w:rPr>
                <w:position w:val="-22"/>
              </w:rPr>
              <w:object w:dxaOrig="225" w:dyaOrig="465" w14:anchorId="63541DD5">
                <v:shape id="_x0000_i1079" type="#_x0000_t75" style="width:12pt;height:18.6pt" o:ole="">
                  <v:imagedata r:id="rId79" o:title=""/>
                </v:shape>
                <o:OLEObject Type="Embed" ProgID="Equation.3" ShapeID="_x0000_i1079" DrawAspect="Content" ObjectID="_1844402928" r:id="rId83"/>
              </w:object>
            </w:r>
            <w:r w:rsidRPr="0013396E">
              <w:t xml:space="preserve">(RTAML </w:t>
            </w:r>
            <w:r w:rsidRPr="0013396E">
              <w:rPr>
                <w:i/>
                <w:vertAlign w:val="subscript"/>
              </w:rPr>
              <w:t xml:space="preserve">q, p </w:t>
            </w:r>
            <w:r w:rsidRPr="0013396E">
              <w:rPr>
                <w:rFonts w:ascii="Times New Roman Bold" w:hAnsi="Times New Roman Bold"/>
                <w:i/>
              </w:rPr>
              <w:t xml:space="preserve">- </w:t>
            </w:r>
            <w:r w:rsidRPr="0013396E">
              <w:t>RTAMLDC</w:t>
            </w:r>
            <w:r w:rsidRPr="0013396E">
              <w:rPr>
                <w:lang w:val="sv-SE"/>
              </w:rPr>
              <w:t xml:space="preserve"> </w:t>
            </w:r>
            <w:r w:rsidRPr="0013396E">
              <w:rPr>
                <w:i/>
                <w:vertAlign w:val="subscript"/>
              </w:rPr>
              <w:t>q, p</w:t>
            </w:r>
            <w:r w:rsidRPr="0013396E">
              <w:rPr>
                <w:rFonts w:ascii="Times New Roman Bold" w:hAnsi="Times New Roman Bold"/>
              </w:rPr>
              <w:t xml:space="preserve">)) / </w:t>
            </w:r>
            <w:proofErr w:type="spellStart"/>
            <w:r w:rsidRPr="0013396E">
              <w:t>RTAMLLZTOT</w:t>
            </w:r>
            <w:r w:rsidRPr="0013396E">
              <w:rPr>
                <w:rFonts w:ascii="Times New Roman Bold" w:hAnsi="Times New Roman Bold"/>
                <w:vertAlign w:val="subscript"/>
              </w:rPr>
              <w:t>z</w:t>
            </w:r>
            <w:proofErr w:type="spellEnd"/>
            <w:r w:rsidRPr="0013396E" w:rsidDel="00F9440F">
              <w:t xml:space="preserve"> </w:t>
            </w:r>
          </w:p>
          <w:p w14:paraId="1644C7D9" w14:textId="77777777" w:rsidR="00222B2B" w:rsidRPr="0013396E" w:rsidRDefault="00222B2B" w:rsidP="00222B2B">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6"/>
              <w:gridCol w:w="8"/>
              <w:gridCol w:w="711"/>
              <w:gridCol w:w="7345"/>
            </w:tblGrid>
            <w:tr w:rsidR="00222B2B" w:rsidRPr="0013396E" w14:paraId="7AC458D6" w14:textId="77777777" w:rsidTr="00316CC9">
              <w:tc>
                <w:tcPr>
                  <w:tcW w:w="1969" w:type="dxa"/>
                </w:tcPr>
                <w:p w14:paraId="73245B8C" w14:textId="77777777" w:rsidR="00222B2B" w:rsidRPr="0013396E" w:rsidRDefault="00222B2B" w:rsidP="00222B2B">
                  <w:pPr>
                    <w:pStyle w:val="TableHead"/>
                  </w:pPr>
                  <w:r w:rsidRPr="0013396E">
                    <w:t>Variable</w:t>
                  </w:r>
                </w:p>
              </w:tc>
              <w:tc>
                <w:tcPr>
                  <w:tcW w:w="737" w:type="dxa"/>
                  <w:gridSpan w:val="2"/>
                </w:tcPr>
                <w:p w14:paraId="54D90903" w14:textId="77777777" w:rsidR="00222B2B" w:rsidRPr="0013396E" w:rsidRDefault="00222B2B" w:rsidP="00222B2B">
                  <w:pPr>
                    <w:pStyle w:val="TableHead"/>
                  </w:pPr>
                  <w:r w:rsidRPr="0013396E">
                    <w:t>Unit</w:t>
                  </w:r>
                </w:p>
              </w:tc>
              <w:tc>
                <w:tcPr>
                  <w:tcW w:w="7134" w:type="dxa"/>
                </w:tcPr>
                <w:p w14:paraId="253B9B5F" w14:textId="77777777" w:rsidR="00222B2B" w:rsidRPr="0013396E" w:rsidRDefault="00222B2B" w:rsidP="00222B2B">
                  <w:pPr>
                    <w:pStyle w:val="TableHead"/>
                  </w:pPr>
                  <w:r w:rsidRPr="0013396E">
                    <w:t>Description</w:t>
                  </w:r>
                </w:p>
              </w:tc>
            </w:tr>
            <w:tr w:rsidR="00222B2B" w:rsidRPr="0013396E" w14:paraId="430C2E71" w14:textId="77777777" w:rsidTr="00316CC9">
              <w:tc>
                <w:tcPr>
                  <w:tcW w:w="1969" w:type="dxa"/>
                </w:tcPr>
                <w:p w14:paraId="5990F4F7" w14:textId="77777777" w:rsidR="00222B2B" w:rsidRPr="0013396E" w:rsidRDefault="00222B2B" w:rsidP="00222B2B">
                  <w:pPr>
                    <w:pStyle w:val="TableBody"/>
                  </w:pPr>
                  <w:r w:rsidRPr="0013396E">
                    <w:t>MLRSZ</w:t>
                  </w:r>
                  <w:r w:rsidRPr="0013396E">
                    <w:rPr>
                      <w:i/>
                      <w:vertAlign w:val="subscript"/>
                    </w:rPr>
                    <w:t xml:space="preserve"> </w:t>
                  </w:r>
                  <w:proofErr w:type="spellStart"/>
                  <w:r w:rsidRPr="0013396E">
                    <w:rPr>
                      <w:i/>
                      <w:vertAlign w:val="subscript"/>
                    </w:rPr>
                    <w:t>q,z</w:t>
                  </w:r>
                  <w:proofErr w:type="spellEnd"/>
                </w:p>
              </w:tc>
              <w:tc>
                <w:tcPr>
                  <w:tcW w:w="737" w:type="dxa"/>
                  <w:gridSpan w:val="2"/>
                </w:tcPr>
                <w:p w14:paraId="29127EE0" w14:textId="77777777" w:rsidR="00222B2B" w:rsidRPr="0013396E" w:rsidRDefault="00222B2B" w:rsidP="00222B2B">
                  <w:pPr>
                    <w:pStyle w:val="TableBody"/>
                  </w:pPr>
                  <w:r w:rsidRPr="0013396E">
                    <w:t>none</w:t>
                  </w:r>
                </w:p>
              </w:tc>
              <w:tc>
                <w:tcPr>
                  <w:tcW w:w="7134" w:type="dxa"/>
                </w:tcPr>
                <w:p w14:paraId="459A145E" w14:textId="77777777" w:rsidR="00222B2B" w:rsidRPr="0013396E" w:rsidRDefault="00222B2B" w:rsidP="00222B2B">
                  <w:pPr>
                    <w:pStyle w:val="TableBody"/>
                    <w:rPr>
                      <w:i/>
                    </w:rPr>
                  </w:pPr>
                  <w:r w:rsidRPr="0013396E">
                    <w:rPr>
                      <w:i/>
                    </w:rPr>
                    <w:t>Monthly Load Ratio Share Zonal per QSE per zone</w:t>
                  </w:r>
                  <w:r w:rsidRPr="0013396E">
                    <w:t xml:space="preserve">—The ratio share of QSE </w:t>
                  </w:r>
                  <w:r w:rsidRPr="0013396E">
                    <w:rPr>
                      <w:i/>
                    </w:rPr>
                    <w:t>q</w:t>
                  </w:r>
                  <w:r w:rsidRPr="0013396E">
                    <w:t xml:space="preserve"> for its Load excluding DC Tie Exports in CMZ </w:t>
                  </w:r>
                  <w:r w:rsidRPr="0013396E">
                    <w:rPr>
                      <w:i/>
                    </w:rPr>
                    <w:t>z</w:t>
                  </w:r>
                  <w:r w:rsidRPr="0013396E">
                    <w:t>, for the peak Load 15-minute Settlement Interval in the month.</w:t>
                  </w:r>
                </w:p>
              </w:tc>
            </w:tr>
            <w:tr w:rsidR="00222B2B" w:rsidRPr="0013396E" w14:paraId="11D749F2" w14:textId="77777777" w:rsidTr="00316CC9">
              <w:tc>
                <w:tcPr>
                  <w:tcW w:w="1969" w:type="dxa"/>
                </w:tcPr>
                <w:p w14:paraId="455E8C27" w14:textId="77777777" w:rsidR="00222B2B" w:rsidRPr="0013396E" w:rsidRDefault="00222B2B" w:rsidP="00222B2B">
                  <w:pPr>
                    <w:pStyle w:val="TableBody"/>
                  </w:pPr>
                  <w:r w:rsidRPr="0013396E">
                    <w:t xml:space="preserve">RTAML </w:t>
                  </w:r>
                  <w:r w:rsidRPr="0013396E">
                    <w:rPr>
                      <w:i/>
                      <w:vertAlign w:val="subscript"/>
                    </w:rPr>
                    <w:t>q, p</w:t>
                  </w:r>
                </w:p>
              </w:tc>
              <w:tc>
                <w:tcPr>
                  <w:tcW w:w="737" w:type="dxa"/>
                  <w:gridSpan w:val="2"/>
                </w:tcPr>
                <w:p w14:paraId="57338B9C" w14:textId="77777777" w:rsidR="00222B2B" w:rsidRPr="0013396E" w:rsidRDefault="00222B2B" w:rsidP="00222B2B">
                  <w:pPr>
                    <w:pStyle w:val="TableBody"/>
                    <w:rPr>
                      <w:i/>
                    </w:rPr>
                  </w:pPr>
                  <w:r w:rsidRPr="0013396E">
                    <w:t>MWh</w:t>
                  </w:r>
                </w:p>
              </w:tc>
              <w:tc>
                <w:tcPr>
                  <w:tcW w:w="7134" w:type="dxa"/>
                </w:tcPr>
                <w:p w14:paraId="6F7FB889" w14:textId="77777777" w:rsidR="00222B2B" w:rsidRPr="0013396E" w:rsidRDefault="00222B2B" w:rsidP="00222B2B">
                  <w:pPr>
                    <w:pStyle w:val="TableBody"/>
                  </w:pPr>
                  <w:r w:rsidRPr="0013396E">
                    <w:rPr>
                      <w:i/>
                    </w:rPr>
                    <w:t>Real-Time Adjusted Metered Load per Settlement Point per QSE</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14:paraId="12FBD1B4" w14:textId="77777777" w:rsidTr="00316CC9">
              <w:tc>
                <w:tcPr>
                  <w:tcW w:w="1969" w:type="dxa"/>
                </w:tcPr>
                <w:p w14:paraId="0B3C8B3B" w14:textId="77777777" w:rsidR="00222B2B" w:rsidRPr="0013396E" w:rsidRDefault="00222B2B" w:rsidP="00222B2B">
                  <w:pPr>
                    <w:pStyle w:val="TableBody"/>
                  </w:pPr>
                  <w:r w:rsidRPr="0013396E">
                    <w:rPr>
                      <w:lang w:val="sv-SE"/>
                    </w:rPr>
                    <w:t xml:space="preserve">RTAMLDC </w:t>
                  </w:r>
                  <w:r w:rsidRPr="0013396E">
                    <w:rPr>
                      <w:i/>
                      <w:vertAlign w:val="subscript"/>
                      <w:lang w:val="sv-SE"/>
                    </w:rPr>
                    <w:t>q,p</w:t>
                  </w:r>
                </w:p>
              </w:tc>
              <w:tc>
                <w:tcPr>
                  <w:tcW w:w="737" w:type="dxa"/>
                  <w:gridSpan w:val="2"/>
                </w:tcPr>
                <w:p w14:paraId="2CB60065" w14:textId="77777777" w:rsidR="00222B2B" w:rsidRPr="0013396E" w:rsidRDefault="00222B2B" w:rsidP="00222B2B">
                  <w:pPr>
                    <w:pStyle w:val="TableBody"/>
                  </w:pPr>
                  <w:r w:rsidRPr="0013396E">
                    <w:t>MWh</w:t>
                  </w:r>
                </w:p>
              </w:tc>
              <w:tc>
                <w:tcPr>
                  <w:tcW w:w="7134" w:type="dxa"/>
                </w:tcPr>
                <w:p w14:paraId="5D39F1BD" w14:textId="77777777" w:rsidR="00222B2B" w:rsidRPr="0013396E" w:rsidRDefault="00222B2B" w:rsidP="00222B2B">
                  <w:pPr>
                    <w:pStyle w:val="TableBody"/>
                    <w:rPr>
                      <w:i/>
                    </w:rPr>
                  </w:pPr>
                  <w:r w:rsidRPr="0013396E">
                    <w:rPr>
                      <w:i/>
                    </w:rPr>
                    <w:t>Real-Time Adjusted Metered Load for DC Ties per Settlement Point per QSE</w:t>
                  </w:r>
                  <w:r w:rsidRPr="0013396E">
                    <w:t xml:space="preserve">—The sum of the DC Tie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rsidDel="00666312" w14:paraId="3468FC62" w14:textId="77777777" w:rsidTr="00316CC9">
              <w:tc>
                <w:tcPr>
                  <w:tcW w:w="1979" w:type="dxa"/>
                  <w:gridSpan w:val="2"/>
                </w:tcPr>
                <w:p w14:paraId="61A8AB66" w14:textId="77777777" w:rsidR="00222B2B" w:rsidRPr="0013396E" w:rsidDel="00666312" w:rsidRDefault="00222B2B" w:rsidP="00222B2B">
                  <w:pPr>
                    <w:pStyle w:val="TableBody"/>
                    <w:rPr>
                      <w:lang w:val="sv-SE"/>
                    </w:rPr>
                  </w:pPr>
                  <w:proofErr w:type="spellStart"/>
                  <w:r w:rsidRPr="0013396E">
                    <w:rPr>
                      <w:iCs w:val="0"/>
                    </w:rPr>
                    <w:t>RTAMLLZTOT</w:t>
                  </w:r>
                  <w:r w:rsidRPr="0013396E">
                    <w:rPr>
                      <w:iCs w:val="0"/>
                      <w:vertAlign w:val="subscript"/>
                    </w:rPr>
                    <w:t>z</w:t>
                  </w:r>
                  <w:proofErr w:type="spellEnd"/>
                </w:p>
              </w:tc>
              <w:tc>
                <w:tcPr>
                  <w:tcW w:w="0" w:type="auto"/>
                </w:tcPr>
                <w:p w14:paraId="1EC44D0F" w14:textId="77777777" w:rsidR="00222B2B" w:rsidRPr="0013396E" w:rsidDel="00666312" w:rsidRDefault="00222B2B" w:rsidP="00222B2B">
                  <w:pPr>
                    <w:pStyle w:val="TableBody"/>
                  </w:pPr>
                  <w:r w:rsidRPr="0013396E">
                    <w:rPr>
                      <w:iCs w:val="0"/>
                    </w:rPr>
                    <w:t>MWh</w:t>
                  </w:r>
                </w:p>
              </w:tc>
              <w:tc>
                <w:tcPr>
                  <w:tcW w:w="0" w:type="auto"/>
                </w:tcPr>
                <w:p w14:paraId="6BCD0C97" w14:textId="77777777" w:rsidR="00222B2B" w:rsidRPr="0013396E" w:rsidDel="00666312" w:rsidRDefault="00222B2B" w:rsidP="00222B2B">
                  <w:pPr>
                    <w:pStyle w:val="TableBody"/>
                    <w:rPr>
                      <w:i/>
                    </w:rPr>
                  </w:pPr>
                  <w:r w:rsidRPr="0013396E">
                    <w:rPr>
                      <w:i/>
                      <w:iCs w:val="0"/>
                    </w:rPr>
                    <w:t>Real-Time Adjusted Metered Load - Load Zone Total</w:t>
                  </w:r>
                  <w:r w:rsidRPr="0013396E">
                    <w:rPr>
                      <w:iCs w:val="0"/>
                    </w:rPr>
                    <w:t>—The total AML excluding DC Tie exports in CMZ z, for the peak Load 15-minute Settlement Interval in the calendar month.</w:t>
                  </w:r>
                </w:p>
              </w:tc>
            </w:tr>
            <w:tr w:rsidR="00222B2B" w:rsidRPr="0013396E" w14:paraId="042CFF08" w14:textId="77777777" w:rsidTr="00316CC9">
              <w:tc>
                <w:tcPr>
                  <w:tcW w:w="1969" w:type="dxa"/>
                </w:tcPr>
                <w:p w14:paraId="3AA71B6F" w14:textId="77777777" w:rsidR="00222B2B" w:rsidRPr="0013396E" w:rsidRDefault="00222B2B" w:rsidP="00222B2B">
                  <w:pPr>
                    <w:pStyle w:val="TableBody"/>
                    <w:rPr>
                      <w:i/>
                    </w:rPr>
                  </w:pPr>
                  <w:r w:rsidRPr="0013396E">
                    <w:rPr>
                      <w:i/>
                      <w:iCs w:val="0"/>
                    </w:rPr>
                    <w:t>q</w:t>
                  </w:r>
                </w:p>
              </w:tc>
              <w:tc>
                <w:tcPr>
                  <w:tcW w:w="737" w:type="dxa"/>
                  <w:gridSpan w:val="2"/>
                </w:tcPr>
                <w:p w14:paraId="37D45761" w14:textId="77777777" w:rsidR="00222B2B" w:rsidRPr="0013396E" w:rsidRDefault="00222B2B" w:rsidP="00222B2B">
                  <w:pPr>
                    <w:pStyle w:val="TableBody"/>
                  </w:pPr>
                  <w:r w:rsidRPr="0013396E">
                    <w:rPr>
                      <w:iCs w:val="0"/>
                    </w:rPr>
                    <w:t>none</w:t>
                  </w:r>
                </w:p>
              </w:tc>
              <w:tc>
                <w:tcPr>
                  <w:tcW w:w="7134" w:type="dxa"/>
                </w:tcPr>
                <w:p w14:paraId="6828E6D9" w14:textId="77777777" w:rsidR="00222B2B" w:rsidRPr="0013396E" w:rsidRDefault="00222B2B" w:rsidP="00222B2B">
                  <w:pPr>
                    <w:pStyle w:val="TableBody"/>
                  </w:pPr>
                  <w:r w:rsidRPr="0013396E">
                    <w:rPr>
                      <w:iCs w:val="0"/>
                    </w:rPr>
                    <w:t xml:space="preserve">A QSE.  </w:t>
                  </w:r>
                </w:p>
              </w:tc>
            </w:tr>
            <w:tr w:rsidR="00222B2B" w:rsidRPr="0013396E" w14:paraId="7FA8D885" w14:textId="77777777" w:rsidTr="00316CC9">
              <w:tc>
                <w:tcPr>
                  <w:tcW w:w="1969" w:type="dxa"/>
                </w:tcPr>
                <w:p w14:paraId="4D409479" w14:textId="77777777" w:rsidR="00222B2B" w:rsidRPr="0013396E" w:rsidRDefault="00222B2B" w:rsidP="00222B2B">
                  <w:pPr>
                    <w:pStyle w:val="TableBody"/>
                    <w:rPr>
                      <w:i/>
                    </w:rPr>
                  </w:pPr>
                  <w:r w:rsidRPr="0013396E">
                    <w:rPr>
                      <w:i/>
                    </w:rPr>
                    <w:t>p</w:t>
                  </w:r>
                </w:p>
              </w:tc>
              <w:tc>
                <w:tcPr>
                  <w:tcW w:w="737" w:type="dxa"/>
                  <w:gridSpan w:val="2"/>
                </w:tcPr>
                <w:p w14:paraId="418CB322" w14:textId="77777777" w:rsidR="00222B2B" w:rsidRPr="0013396E" w:rsidRDefault="00222B2B" w:rsidP="00222B2B">
                  <w:pPr>
                    <w:pStyle w:val="TableBody"/>
                  </w:pPr>
                  <w:r w:rsidRPr="0013396E">
                    <w:t>none</w:t>
                  </w:r>
                </w:p>
              </w:tc>
              <w:tc>
                <w:tcPr>
                  <w:tcW w:w="7134" w:type="dxa"/>
                </w:tcPr>
                <w:p w14:paraId="4DC0FCA3" w14:textId="77777777" w:rsidR="00222B2B" w:rsidRPr="0013396E" w:rsidRDefault="00222B2B" w:rsidP="00222B2B">
                  <w:pPr>
                    <w:pStyle w:val="TableBody"/>
                  </w:pPr>
                  <w:r w:rsidRPr="0013396E">
                    <w:t>A Settlement Point</w:t>
                  </w:r>
                  <w:r w:rsidRPr="0013396E">
                    <w:rPr>
                      <w:iCs w:val="0"/>
                    </w:rPr>
                    <w:t xml:space="preserve"> in the 2003 ERCOT CMZ</w:t>
                  </w:r>
                  <w:r w:rsidRPr="0013396E">
                    <w:t>.</w:t>
                  </w:r>
                </w:p>
              </w:tc>
            </w:tr>
            <w:tr w:rsidR="00222B2B" w:rsidRPr="0013396E" w14:paraId="50F712F4" w14:textId="77777777" w:rsidTr="00316CC9">
              <w:tc>
                <w:tcPr>
                  <w:tcW w:w="1979" w:type="dxa"/>
                  <w:gridSpan w:val="2"/>
                </w:tcPr>
                <w:p w14:paraId="0B876852" w14:textId="77777777" w:rsidR="00222B2B" w:rsidRPr="0013396E" w:rsidRDefault="00222B2B" w:rsidP="00222B2B">
                  <w:pPr>
                    <w:pStyle w:val="TableBody"/>
                    <w:rPr>
                      <w:i/>
                    </w:rPr>
                  </w:pPr>
                  <w:r w:rsidRPr="0013396E">
                    <w:rPr>
                      <w:i/>
                      <w:iCs w:val="0"/>
                    </w:rPr>
                    <w:t>z</w:t>
                  </w:r>
                </w:p>
              </w:tc>
              <w:tc>
                <w:tcPr>
                  <w:tcW w:w="0" w:type="auto"/>
                </w:tcPr>
                <w:p w14:paraId="64B9CAF5" w14:textId="77777777" w:rsidR="00222B2B" w:rsidRPr="0013396E" w:rsidRDefault="00222B2B" w:rsidP="00222B2B">
                  <w:pPr>
                    <w:pStyle w:val="TableBody"/>
                  </w:pPr>
                  <w:r w:rsidRPr="0013396E">
                    <w:rPr>
                      <w:iCs w:val="0"/>
                    </w:rPr>
                    <w:t>none</w:t>
                  </w:r>
                </w:p>
              </w:tc>
              <w:tc>
                <w:tcPr>
                  <w:tcW w:w="0" w:type="auto"/>
                </w:tcPr>
                <w:p w14:paraId="46AC098C" w14:textId="77777777" w:rsidR="00222B2B" w:rsidRPr="0013396E" w:rsidRDefault="00222B2B" w:rsidP="00222B2B">
                  <w:pPr>
                    <w:pStyle w:val="TableBody"/>
                  </w:pPr>
                  <w:r w:rsidRPr="0013396E">
                    <w:t>A 2003 ERCOT CMZ.</w:t>
                  </w:r>
                </w:p>
              </w:tc>
            </w:tr>
          </w:tbl>
          <w:p w14:paraId="29B03DA3" w14:textId="2C9DF0A4" w:rsidR="00222B2B" w:rsidRPr="0013396E" w:rsidRDefault="00222B2B" w:rsidP="00316CC9">
            <w:pPr>
              <w:pStyle w:val="BodyTextNumbered"/>
            </w:pPr>
          </w:p>
        </w:tc>
      </w:tr>
    </w:tbl>
    <w:p w14:paraId="36202D4C" w14:textId="0E25FC6C" w:rsidR="003C2BD5" w:rsidRPr="0013396E" w:rsidRDefault="003C2BD5" w:rsidP="00BB44BE">
      <w:pPr>
        <w:keepNext/>
        <w:widowControl w:val="0"/>
        <w:tabs>
          <w:tab w:val="left" w:pos="1260"/>
        </w:tabs>
        <w:spacing w:before="480" w:after="240"/>
        <w:ind w:left="1260" w:hanging="1260"/>
        <w:outlineLvl w:val="3"/>
        <w:rPr>
          <w:b/>
          <w:bCs/>
          <w:snapToGrid w:val="0"/>
        </w:rPr>
      </w:pPr>
      <w:bookmarkStart w:id="1523" w:name="_Toc232146465"/>
      <w:r w:rsidRPr="0013396E">
        <w:rPr>
          <w:b/>
          <w:bCs/>
          <w:snapToGrid w:val="0"/>
        </w:rPr>
        <w:lastRenderedPageBreak/>
        <w:t>6.6.2.3</w:t>
      </w:r>
      <w:r w:rsidRPr="0013396E">
        <w:rPr>
          <w:b/>
          <w:bCs/>
          <w:snapToGrid w:val="0"/>
        </w:rPr>
        <w:tab/>
        <w:t>ERCOT Total Adjusted Metered Load for an Operating Hour</w:t>
      </w:r>
      <w:bookmarkEnd w:id="1509"/>
      <w:bookmarkEnd w:id="1510"/>
      <w:bookmarkEnd w:id="1523"/>
    </w:p>
    <w:p w14:paraId="0B7688AA" w14:textId="3222CBA5" w:rsidR="003C2BD5" w:rsidRPr="0013396E" w:rsidRDefault="003C2BD5" w:rsidP="003C2BD5">
      <w:pPr>
        <w:spacing w:after="240"/>
        <w:ind w:left="720" w:hanging="720"/>
        <w:rPr>
          <w:iCs/>
        </w:rPr>
      </w:pPr>
      <w:r w:rsidRPr="0013396E">
        <w:rPr>
          <w:iCs/>
        </w:rPr>
        <w:t>(1)</w:t>
      </w:r>
      <w:r w:rsidRPr="0013396E">
        <w:rPr>
          <w:iCs/>
        </w:rPr>
        <w:tab/>
        <w:t>ERCOT total AML for an Operating Hour is calculated as follows:</w:t>
      </w:r>
    </w:p>
    <w:p w14:paraId="5D65A33E" w14:textId="77777777" w:rsidR="003C2BD5" w:rsidRPr="0013396E" w:rsidRDefault="003C2BD5" w:rsidP="006B72E9">
      <w:pPr>
        <w:tabs>
          <w:tab w:val="left" w:pos="2250"/>
          <w:tab w:val="left" w:pos="3150"/>
          <w:tab w:val="left" w:pos="3960"/>
        </w:tabs>
        <w:spacing w:after="240"/>
        <w:ind w:left="3960" w:hanging="3240"/>
        <w:rPr>
          <w:b/>
          <w:bCs/>
        </w:rPr>
      </w:pPr>
      <w:r w:rsidRPr="0013396E">
        <w:rPr>
          <w:b/>
          <w:bCs/>
        </w:rPr>
        <w:t>HRTAMLTOT</w:t>
      </w:r>
      <w:r w:rsidRPr="0013396E">
        <w:rPr>
          <w:b/>
          <w:bCs/>
        </w:rPr>
        <w:tab/>
        <w:t>=</w:t>
      </w:r>
      <w:r w:rsidRPr="0013396E">
        <w:rPr>
          <w:b/>
          <w:bCs/>
        </w:rPr>
        <w:tab/>
      </w:r>
      <w:r w:rsidRPr="0013396E">
        <w:rPr>
          <w:b/>
          <w:bCs/>
          <w:position w:val="-22"/>
        </w:rPr>
        <w:object w:dxaOrig="225" w:dyaOrig="465" w14:anchorId="4DFF1BB1">
          <v:shape id="_x0000_i1080" type="#_x0000_t75" style="width:12pt;height:18.6pt" o:ole="">
            <v:imagedata r:id="rId71" o:title=""/>
          </v:shape>
          <o:OLEObject Type="Embed" ProgID="Equation.3" ShapeID="_x0000_i1080" DrawAspect="Content" ObjectID="_1844402929" r:id="rId84"/>
        </w:object>
      </w:r>
      <w:r w:rsidRPr="0013396E">
        <w:rPr>
          <w:b/>
          <w:bCs/>
        </w:rPr>
        <w:t xml:space="preserve">(max(0, </w:t>
      </w:r>
      <w:r w:rsidRPr="0013396E">
        <w:rPr>
          <w:b/>
          <w:bCs/>
          <w:position w:val="-20"/>
        </w:rPr>
        <w:object w:dxaOrig="255" w:dyaOrig="585" w14:anchorId="4ED63895">
          <v:shape id="_x0000_i1081" type="#_x0000_t75" style="width:12pt;height:30pt" o:ole="">
            <v:imagedata r:id="rId85" o:title=""/>
          </v:shape>
          <o:OLEObject Type="Embed" ProgID="Equation.3" ShapeID="_x0000_i1081" DrawAspect="Content" ObjectID="_1844402930" r:id="rId86"/>
        </w:object>
      </w:r>
      <w:r w:rsidRPr="0013396E">
        <w:rPr>
          <w:b/>
          <w:bCs/>
          <w:position w:val="-22"/>
        </w:rPr>
        <w:object w:dxaOrig="225" w:dyaOrig="465" w14:anchorId="0B457975">
          <v:shape id="_x0000_i1082" type="#_x0000_t75" style="width:12pt;height:18.6pt" o:ole="">
            <v:imagedata r:id="rId73" o:title=""/>
          </v:shape>
          <o:OLEObject Type="Embed" ProgID="Equation.3" ShapeID="_x0000_i1082" DrawAspect="Content" ObjectID="_1844402931" r:id="rId87"/>
        </w:object>
      </w:r>
      <w:r w:rsidRPr="0013396E">
        <w:rPr>
          <w:b/>
          <w:bCs/>
        </w:rPr>
        <w:t xml:space="preserve">RTAML </w:t>
      </w:r>
      <w:r w:rsidRPr="0013396E">
        <w:rPr>
          <w:b/>
          <w:bCs/>
          <w:i/>
          <w:vertAlign w:val="subscript"/>
        </w:rPr>
        <w:t>q, p</w:t>
      </w:r>
      <w:r w:rsidRPr="0013396E">
        <w:rPr>
          <w:b/>
          <w:bCs/>
        </w:rPr>
        <w:t>)</w:t>
      </w:r>
      <w:r w:rsidRPr="0013396E">
        <w:rPr>
          <w:iCs/>
        </w:rPr>
        <w:t xml:space="preserve"> </w:t>
      </w:r>
      <w:r w:rsidRPr="0013396E">
        <w:rPr>
          <w:b/>
          <w:bCs/>
        </w:rPr>
        <w:t>)</w:t>
      </w:r>
    </w:p>
    <w:p w14:paraId="1F347849" w14:textId="77777777" w:rsidR="003C2BD5" w:rsidRPr="0013396E" w:rsidRDefault="003C2BD5" w:rsidP="003C2BD5">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3"/>
        <w:gridCol w:w="697"/>
        <w:gridCol w:w="6655"/>
      </w:tblGrid>
      <w:tr w:rsidR="003C2BD5" w:rsidRPr="0013396E" w14:paraId="7B7A0D0D" w14:textId="77777777" w:rsidTr="008C2590">
        <w:tc>
          <w:tcPr>
            <w:tcW w:w="2003" w:type="dxa"/>
          </w:tcPr>
          <w:p w14:paraId="3AF75E8A" w14:textId="77777777" w:rsidR="003C2BD5" w:rsidRPr="0013396E" w:rsidRDefault="003C2BD5" w:rsidP="008C2590">
            <w:pPr>
              <w:spacing w:after="120"/>
              <w:rPr>
                <w:b/>
                <w:iCs/>
                <w:sz w:val="20"/>
              </w:rPr>
            </w:pPr>
            <w:r w:rsidRPr="0013396E">
              <w:rPr>
                <w:b/>
                <w:iCs/>
                <w:sz w:val="20"/>
              </w:rPr>
              <w:t>Variable</w:t>
            </w:r>
          </w:p>
        </w:tc>
        <w:tc>
          <w:tcPr>
            <w:tcW w:w="697" w:type="dxa"/>
          </w:tcPr>
          <w:p w14:paraId="3EF29BB1" w14:textId="77777777" w:rsidR="003C2BD5" w:rsidRPr="0013396E" w:rsidRDefault="003C2BD5" w:rsidP="008C2590">
            <w:pPr>
              <w:spacing w:after="120"/>
              <w:rPr>
                <w:b/>
                <w:iCs/>
                <w:sz w:val="20"/>
              </w:rPr>
            </w:pPr>
            <w:r w:rsidRPr="0013396E">
              <w:rPr>
                <w:b/>
                <w:iCs/>
                <w:sz w:val="20"/>
              </w:rPr>
              <w:t>Unit</w:t>
            </w:r>
          </w:p>
        </w:tc>
        <w:tc>
          <w:tcPr>
            <w:tcW w:w="6655" w:type="dxa"/>
          </w:tcPr>
          <w:p w14:paraId="7C4B9AAE" w14:textId="77777777" w:rsidR="003C2BD5" w:rsidRPr="0013396E" w:rsidRDefault="003C2BD5" w:rsidP="008C2590">
            <w:pPr>
              <w:spacing w:after="120"/>
              <w:rPr>
                <w:b/>
                <w:iCs/>
                <w:sz w:val="20"/>
              </w:rPr>
            </w:pPr>
            <w:r w:rsidRPr="0013396E">
              <w:rPr>
                <w:b/>
                <w:iCs/>
                <w:sz w:val="20"/>
              </w:rPr>
              <w:t>Description</w:t>
            </w:r>
          </w:p>
        </w:tc>
      </w:tr>
      <w:tr w:rsidR="003C2BD5" w:rsidRPr="0013396E" w14:paraId="6F08E9F7" w14:textId="77777777" w:rsidTr="008C2590">
        <w:tc>
          <w:tcPr>
            <w:tcW w:w="2003" w:type="dxa"/>
          </w:tcPr>
          <w:p w14:paraId="1453B811" w14:textId="77777777" w:rsidR="003C2BD5" w:rsidRPr="0013396E" w:rsidRDefault="003C2BD5" w:rsidP="008C2590">
            <w:pPr>
              <w:spacing w:after="60"/>
              <w:rPr>
                <w:iCs/>
                <w:sz w:val="20"/>
              </w:rPr>
            </w:pPr>
            <w:r w:rsidRPr="0013396E">
              <w:rPr>
                <w:iCs/>
                <w:sz w:val="20"/>
              </w:rPr>
              <w:t>HRTAMLTOT</w:t>
            </w:r>
          </w:p>
        </w:tc>
        <w:tc>
          <w:tcPr>
            <w:tcW w:w="697" w:type="dxa"/>
          </w:tcPr>
          <w:p w14:paraId="6AC91FE4" w14:textId="77777777" w:rsidR="003C2BD5" w:rsidRPr="0013396E" w:rsidRDefault="003C2BD5" w:rsidP="008C2590">
            <w:pPr>
              <w:spacing w:after="60"/>
              <w:rPr>
                <w:i/>
                <w:iCs/>
                <w:sz w:val="20"/>
              </w:rPr>
            </w:pPr>
            <w:r w:rsidRPr="0013396E">
              <w:rPr>
                <w:iCs/>
                <w:sz w:val="20"/>
              </w:rPr>
              <w:t>MWh</w:t>
            </w:r>
          </w:p>
        </w:tc>
        <w:tc>
          <w:tcPr>
            <w:tcW w:w="6655" w:type="dxa"/>
          </w:tcPr>
          <w:p w14:paraId="40D9651D" w14:textId="77777777" w:rsidR="003C2BD5" w:rsidRPr="0013396E" w:rsidRDefault="003C2BD5" w:rsidP="008C2590">
            <w:pPr>
              <w:spacing w:after="60"/>
              <w:rPr>
                <w:iCs/>
                <w:sz w:val="20"/>
              </w:rPr>
            </w:pPr>
            <w:r w:rsidRPr="0013396E">
              <w:rPr>
                <w:i/>
                <w:iCs/>
                <w:sz w:val="20"/>
              </w:rPr>
              <w:t>Real-Time Adjusted Metered Load Total</w:t>
            </w:r>
            <w:r w:rsidRPr="0013396E">
              <w:rPr>
                <w:iCs/>
                <w:sz w:val="20"/>
              </w:rPr>
              <w:t>—The total AML in ERCOT, for the Operating Hour.</w:t>
            </w:r>
          </w:p>
        </w:tc>
      </w:tr>
      <w:tr w:rsidR="003C2BD5" w:rsidRPr="0013396E" w14:paraId="19E86C54" w14:textId="77777777" w:rsidTr="008C2590">
        <w:tc>
          <w:tcPr>
            <w:tcW w:w="2003" w:type="dxa"/>
          </w:tcPr>
          <w:p w14:paraId="4404A02B" w14:textId="77777777" w:rsidR="003C2BD5" w:rsidRPr="0013396E" w:rsidRDefault="003C2BD5" w:rsidP="008C2590">
            <w:pPr>
              <w:spacing w:after="60"/>
              <w:rPr>
                <w:iCs/>
                <w:sz w:val="20"/>
              </w:rPr>
            </w:pPr>
            <w:r w:rsidRPr="0013396E">
              <w:rPr>
                <w:iCs/>
                <w:sz w:val="20"/>
              </w:rPr>
              <w:t xml:space="preserve">RTAML </w:t>
            </w:r>
            <w:r w:rsidRPr="0013396E">
              <w:rPr>
                <w:i/>
                <w:iCs/>
                <w:sz w:val="20"/>
                <w:vertAlign w:val="subscript"/>
              </w:rPr>
              <w:t>q, p</w:t>
            </w:r>
          </w:p>
        </w:tc>
        <w:tc>
          <w:tcPr>
            <w:tcW w:w="697" w:type="dxa"/>
          </w:tcPr>
          <w:p w14:paraId="008159C8" w14:textId="77777777" w:rsidR="003C2BD5" w:rsidRPr="0013396E" w:rsidRDefault="003C2BD5" w:rsidP="008C2590">
            <w:pPr>
              <w:spacing w:after="60"/>
              <w:rPr>
                <w:iCs/>
                <w:sz w:val="20"/>
              </w:rPr>
            </w:pPr>
            <w:r w:rsidRPr="0013396E">
              <w:rPr>
                <w:iCs/>
                <w:sz w:val="20"/>
              </w:rPr>
              <w:t>MWh</w:t>
            </w:r>
          </w:p>
        </w:tc>
        <w:tc>
          <w:tcPr>
            <w:tcW w:w="6655" w:type="dxa"/>
          </w:tcPr>
          <w:p w14:paraId="7D5DFE0E" w14:textId="77777777" w:rsidR="003C2BD5" w:rsidRPr="0013396E" w:rsidRDefault="003C2BD5" w:rsidP="008C2590">
            <w:pPr>
              <w:spacing w:after="60"/>
              <w:rPr>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3C2BD5" w:rsidRPr="0013396E" w14:paraId="4427D1BF" w14:textId="77777777" w:rsidTr="008C2590">
        <w:tc>
          <w:tcPr>
            <w:tcW w:w="2003" w:type="dxa"/>
          </w:tcPr>
          <w:p w14:paraId="0490A0AB" w14:textId="77777777" w:rsidR="003C2BD5" w:rsidRPr="0013396E" w:rsidRDefault="003C2BD5" w:rsidP="008C2590">
            <w:pPr>
              <w:spacing w:after="60"/>
              <w:rPr>
                <w:i/>
                <w:iCs/>
                <w:sz w:val="20"/>
              </w:rPr>
            </w:pPr>
            <w:r w:rsidRPr="0013396E">
              <w:rPr>
                <w:i/>
                <w:iCs/>
                <w:sz w:val="20"/>
              </w:rPr>
              <w:lastRenderedPageBreak/>
              <w:t>q</w:t>
            </w:r>
          </w:p>
        </w:tc>
        <w:tc>
          <w:tcPr>
            <w:tcW w:w="697" w:type="dxa"/>
          </w:tcPr>
          <w:p w14:paraId="3B7084E8" w14:textId="77777777" w:rsidR="003C2BD5" w:rsidRPr="0013396E" w:rsidRDefault="003C2BD5" w:rsidP="008C2590">
            <w:pPr>
              <w:spacing w:after="60"/>
              <w:rPr>
                <w:iCs/>
                <w:sz w:val="20"/>
              </w:rPr>
            </w:pPr>
            <w:r w:rsidRPr="0013396E">
              <w:rPr>
                <w:iCs/>
                <w:sz w:val="20"/>
              </w:rPr>
              <w:t>none</w:t>
            </w:r>
          </w:p>
        </w:tc>
        <w:tc>
          <w:tcPr>
            <w:tcW w:w="6655" w:type="dxa"/>
          </w:tcPr>
          <w:p w14:paraId="66A78861" w14:textId="77777777" w:rsidR="003C2BD5" w:rsidRPr="0013396E" w:rsidRDefault="003C2BD5" w:rsidP="008C2590">
            <w:pPr>
              <w:spacing w:after="60"/>
              <w:rPr>
                <w:iCs/>
                <w:sz w:val="20"/>
              </w:rPr>
            </w:pPr>
            <w:r w:rsidRPr="0013396E">
              <w:rPr>
                <w:iCs/>
                <w:sz w:val="20"/>
              </w:rPr>
              <w:t xml:space="preserve">A QSE.  The summation is over </w:t>
            </w:r>
            <w:proofErr w:type="gramStart"/>
            <w:r w:rsidRPr="0013396E">
              <w:rPr>
                <w:iCs/>
                <w:sz w:val="20"/>
              </w:rPr>
              <w:t>all of</w:t>
            </w:r>
            <w:proofErr w:type="gramEnd"/>
            <w:r w:rsidRPr="0013396E">
              <w:rPr>
                <w:iCs/>
                <w:sz w:val="20"/>
              </w:rPr>
              <w:t xml:space="preserve"> the QSEs with metered readings in that interval.</w:t>
            </w:r>
          </w:p>
        </w:tc>
      </w:tr>
      <w:tr w:rsidR="003C2BD5" w:rsidRPr="0013396E" w14:paraId="61F105F1" w14:textId="77777777" w:rsidTr="008C2590">
        <w:tc>
          <w:tcPr>
            <w:tcW w:w="2003" w:type="dxa"/>
          </w:tcPr>
          <w:p w14:paraId="46A6646D" w14:textId="77777777" w:rsidR="003C2BD5" w:rsidRPr="0013396E" w:rsidRDefault="003C2BD5" w:rsidP="008C2590">
            <w:pPr>
              <w:spacing w:after="60"/>
              <w:rPr>
                <w:i/>
                <w:iCs/>
                <w:sz w:val="20"/>
              </w:rPr>
            </w:pPr>
            <w:r w:rsidRPr="0013396E">
              <w:rPr>
                <w:i/>
                <w:iCs/>
                <w:sz w:val="20"/>
              </w:rPr>
              <w:t>p</w:t>
            </w:r>
          </w:p>
        </w:tc>
        <w:tc>
          <w:tcPr>
            <w:tcW w:w="697" w:type="dxa"/>
          </w:tcPr>
          <w:p w14:paraId="786793D8" w14:textId="77777777" w:rsidR="003C2BD5" w:rsidRPr="0013396E" w:rsidRDefault="003C2BD5" w:rsidP="008C2590">
            <w:pPr>
              <w:spacing w:after="60"/>
              <w:rPr>
                <w:iCs/>
                <w:sz w:val="20"/>
              </w:rPr>
            </w:pPr>
            <w:r w:rsidRPr="0013396E">
              <w:rPr>
                <w:iCs/>
                <w:sz w:val="20"/>
              </w:rPr>
              <w:t>none</w:t>
            </w:r>
          </w:p>
        </w:tc>
        <w:tc>
          <w:tcPr>
            <w:tcW w:w="6655" w:type="dxa"/>
          </w:tcPr>
          <w:p w14:paraId="389FB50A" w14:textId="77777777" w:rsidR="003C2BD5" w:rsidRPr="0013396E" w:rsidRDefault="003C2BD5" w:rsidP="008C2590">
            <w:pPr>
              <w:spacing w:after="60"/>
              <w:rPr>
                <w:iCs/>
                <w:sz w:val="20"/>
              </w:rPr>
            </w:pPr>
            <w:r w:rsidRPr="0013396E">
              <w:rPr>
                <w:iCs/>
                <w:sz w:val="20"/>
              </w:rPr>
              <w:t xml:space="preserve">A Settlement Point.  The summation is over </w:t>
            </w:r>
            <w:proofErr w:type="gramStart"/>
            <w:r w:rsidRPr="0013396E">
              <w:rPr>
                <w:iCs/>
                <w:sz w:val="20"/>
              </w:rPr>
              <w:t>all of</w:t>
            </w:r>
            <w:proofErr w:type="gramEnd"/>
            <w:r w:rsidRPr="0013396E">
              <w:rPr>
                <w:iCs/>
                <w:sz w:val="20"/>
              </w:rPr>
              <w:t xml:space="preserve"> the Settlement Points.</w:t>
            </w:r>
          </w:p>
        </w:tc>
      </w:tr>
      <w:tr w:rsidR="003C2BD5" w:rsidRPr="0013396E" w14:paraId="634DF73F" w14:textId="77777777" w:rsidTr="008C2590">
        <w:trPr>
          <w:cantSplit/>
        </w:trPr>
        <w:tc>
          <w:tcPr>
            <w:tcW w:w="2003" w:type="dxa"/>
          </w:tcPr>
          <w:p w14:paraId="767DC910" w14:textId="77777777" w:rsidR="003C2BD5" w:rsidRPr="0013396E" w:rsidRDefault="003C2BD5" w:rsidP="008C2590">
            <w:pPr>
              <w:spacing w:after="60"/>
              <w:rPr>
                <w:i/>
                <w:iCs/>
                <w:sz w:val="20"/>
              </w:rPr>
            </w:pPr>
            <w:r w:rsidRPr="0013396E">
              <w:rPr>
                <w:i/>
                <w:iCs/>
                <w:sz w:val="20"/>
              </w:rPr>
              <w:t>i</w:t>
            </w:r>
          </w:p>
        </w:tc>
        <w:tc>
          <w:tcPr>
            <w:tcW w:w="697" w:type="dxa"/>
          </w:tcPr>
          <w:p w14:paraId="529754D6" w14:textId="77777777" w:rsidR="003C2BD5" w:rsidRPr="0013396E" w:rsidRDefault="003C2BD5" w:rsidP="008C2590">
            <w:pPr>
              <w:spacing w:after="60"/>
              <w:rPr>
                <w:iCs/>
                <w:sz w:val="20"/>
              </w:rPr>
            </w:pPr>
            <w:r w:rsidRPr="0013396E">
              <w:rPr>
                <w:iCs/>
                <w:sz w:val="20"/>
              </w:rPr>
              <w:t>none</w:t>
            </w:r>
          </w:p>
        </w:tc>
        <w:tc>
          <w:tcPr>
            <w:tcW w:w="6655" w:type="dxa"/>
          </w:tcPr>
          <w:p w14:paraId="129E707C" w14:textId="77777777" w:rsidR="003C2BD5" w:rsidRPr="0013396E" w:rsidRDefault="003C2BD5" w:rsidP="008C2590">
            <w:pPr>
              <w:spacing w:after="60"/>
              <w:rPr>
                <w:iCs/>
                <w:sz w:val="20"/>
              </w:rPr>
            </w:pPr>
            <w:r w:rsidRPr="0013396E">
              <w:rPr>
                <w:iCs/>
                <w:sz w:val="20"/>
              </w:rPr>
              <w:t xml:space="preserve">A 15-minute Settlement Interval in the Operating Hour.  The summation is over </w:t>
            </w:r>
            <w:proofErr w:type="gramStart"/>
            <w:r w:rsidRPr="0013396E">
              <w:rPr>
                <w:iCs/>
                <w:sz w:val="20"/>
              </w:rPr>
              <w:t>all of</w:t>
            </w:r>
            <w:proofErr w:type="gramEnd"/>
            <w:r w:rsidRPr="0013396E">
              <w:rPr>
                <w:iCs/>
                <w:sz w:val="20"/>
              </w:rPr>
              <w:t xml:space="preserve"> the Settlement Intervals of the Operating Hour.</w:t>
            </w:r>
          </w:p>
        </w:tc>
      </w:tr>
    </w:tbl>
    <w:p w14:paraId="4113208D" w14:textId="77777777" w:rsidR="001F04FD" w:rsidRPr="0013396E" w:rsidRDefault="001F04FD" w:rsidP="001F04FD">
      <w:pPr>
        <w:pStyle w:val="H4"/>
        <w:spacing w:before="480"/>
        <w:ind w:left="1267" w:hanging="1267"/>
      </w:pPr>
      <w:bookmarkStart w:id="1524" w:name="_Toc458770307"/>
      <w:bookmarkStart w:id="1525" w:name="_Toc459294275"/>
      <w:bookmarkStart w:id="1526" w:name="_Toc463262768"/>
      <w:bookmarkStart w:id="1527" w:name="_Toc468286841"/>
      <w:bookmarkStart w:id="1528" w:name="_Toc481502885"/>
      <w:bookmarkStart w:id="1529" w:name="_Toc496080053"/>
      <w:bookmarkStart w:id="1530" w:name="_Toc232146466"/>
      <w:r w:rsidRPr="0013396E">
        <w:t>6.6.2.</w:t>
      </w:r>
      <w:r w:rsidR="003C2BD5" w:rsidRPr="0013396E">
        <w:t>4</w:t>
      </w:r>
      <w:r w:rsidRPr="0013396E">
        <w:tab/>
        <w:t>QSE Load Ratio Share for an Operating Hour</w:t>
      </w:r>
      <w:bookmarkEnd w:id="1511"/>
      <w:bookmarkEnd w:id="1512"/>
      <w:bookmarkEnd w:id="1513"/>
      <w:bookmarkEnd w:id="1514"/>
      <w:bookmarkEnd w:id="1515"/>
      <w:bookmarkEnd w:id="1516"/>
      <w:bookmarkEnd w:id="1517"/>
      <w:bookmarkEnd w:id="1518"/>
      <w:bookmarkEnd w:id="1519"/>
      <w:bookmarkEnd w:id="1520"/>
      <w:bookmarkEnd w:id="1524"/>
      <w:bookmarkEnd w:id="1525"/>
      <w:bookmarkEnd w:id="1526"/>
      <w:bookmarkEnd w:id="1527"/>
      <w:bookmarkEnd w:id="1528"/>
      <w:bookmarkEnd w:id="1529"/>
      <w:bookmarkEnd w:id="1530"/>
    </w:p>
    <w:p w14:paraId="15D493F2" w14:textId="77777777" w:rsidR="001F04FD" w:rsidRPr="0013396E" w:rsidRDefault="001F04FD" w:rsidP="001F04FD">
      <w:pPr>
        <w:pStyle w:val="BodyText"/>
      </w:pPr>
      <w:r w:rsidRPr="0013396E">
        <w:t>(1)</w:t>
      </w:r>
      <w:r w:rsidRPr="0013396E">
        <w:tab/>
        <w:t>Each QSE’s LRS for an Operating Hour is calculated as follows:</w:t>
      </w:r>
    </w:p>
    <w:p w14:paraId="173C72C6" w14:textId="77777777" w:rsidR="001F04FD" w:rsidRPr="0013396E" w:rsidRDefault="001F04FD" w:rsidP="001F04FD">
      <w:pPr>
        <w:pStyle w:val="FormulaBold"/>
        <w:rPr>
          <w:lang w:val="sv-SE"/>
        </w:rPr>
      </w:pPr>
      <w:r w:rsidRPr="0013396E">
        <w:rPr>
          <w:lang w:val="sv-SE"/>
        </w:rPr>
        <w:t>HLRS</w:t>
      </w:r>
      <w:r w:rsidRPr="0013396E">
        <w:rPr>
          <w:i/>
          <w:vertAlign w:val="subscript"/>
          <w:lang w:val="sv-SE"/>
        </w:rPr>
        <w:t xml:space="preserve"> q</w:t>
      </w:r>
      <w:r w:rsidRPr="0013396E">
        <w:rPr>
          <w:lang w:val="sv-SE"/>
        </w:rPr>
        <w:tab/>
        <w:t>=</w:t>
      </w:r>
      <w:r w:rsidRPr="0013396E">
        <w:rPr>
          <w:lang w:val="sv-SE"/>
        </w:rPr>
        <w:tab/>
        <w:t>(</w:t>
      </w:r>
      <w:r w:rsidR="003C2BD5" w:rsidRPr="0013396E">
        <w:rPr>
          <w:bCs w:val="0"/>
        </w:rPr>
        <w:t>max(0,</w:t>
      </w:r>
      <w:r w:rsidRPr="0013396E">
        <w:rPr>
          <w:position w:val="-20"/>
        </w:rPr>
        <w:object w:dxaOrig="255" w:dyaOrig="585" w14:anchorId="0351425E">
          <v:shape id="_x0000_i1083" type="#_x0000_t75" style="width:12pt;height:30pt" o:ole="">
            <v:imagedata r:id="rId85" o:title=""/>
          </v:shape>
          <o:OLEObject Type="Embed" ProgID="Equation.3" ShapeID="_x0000_i1083" DrawAspect="Content" ObjectID="_1844402932" r:id="rId88"/>
        </w:object>
      </w:r>
      <w:r w:rsidRPr="0013396E">
        <w:rPr>
          <w:position w:val="-22"/>
        </w:rPr>
        <w:object w:dxaOrig="225" w:dyaOrig="465" w14:anchorId="5F6BC0DA">
          <v:shape id="_x0000_i1084" type="#_x0000_t75" style="width:12pt;height:18.6pt" o:ole="">
            <v:imagedata r:id="rId73" o:title=""/>
          </v:shape>
          <o:OLEObject Type="Embed" ProgID="Equation.3" ShapeID="_x0000_i1084" DrawAspect="Content" ObjectID="_1844402933" r:id="rId89"/>
        </w:object>
      </w:r>
      <w:r w:rsidRPr="0013396E">
        <w:rPr>
          <w:lang w:val="sv-SE"/>
        </w:rPr>
        <w:t xml:space="preserve">RTAML </w:t>
      </w:r>
      <w:r w:rsidRPr="0013396E">
        <w:rPr>
          <w:i/>
          <w:vertAlign w:val="subscript"/>
          <w:lang w:val="sv-SE"/>
        </w:rPr>
        <w:t>q, p, i</w:t>
      </w:r>
      <w:r w:rsidRPr="0013396E">
        <w:rPr>
          <w:lang w:val="sv-SE"/>
        </w:rPr>
        <w:t>)</w:t>
      </w:r>
      <w:r w:rsidR="003C2BD5" w:rsidRPr="0013396E">
        <w:rPr>
          <w:lang w:val="sv-SE"/>
        </w:rPr>
        <w:t>)</w:t>
      </w:r>
      <w:r w:rsidRPr="0013396E">
        <w:rPr>
          <w:lang w:val="sv-SE"/>
        </w:rPr>
        <w:t xml:space="preserve"> / (</w:t>
      </w:r>
      <w:r w:rsidR="003C2BD5" w:rsidRPr="0013396E">
        <w:t>H</w:t>
      </w:r>
      <w:r w:rsidRPr="0013396E">
        <w:rPr>
          <w:lang w:val="sv-SE"/>
        </w:rPr>
        <w:t xml:space="preserve">RTAMLTOT)  </w:t>
      </w:r>
    </w:p>
    <w:p w14:paraId="050BD0D4" w14:textId="77777777" w:rsidR="001F04FD" w:rsidRPr="0013396E" w:rsidRDefault="001F04FD" w:rsidP="001F04FD">
      <w:r w:rsidRPr="0013396E">
        <w:t>The above variables are defined as follows:</w:t>
      </w:r>
    </w:p>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1"/>
        <w:gridCol w:w="900"/>
        <w:gridCol w:w="7225"/>
      </w:tblGrid>
      <w:tr w:rsidR="001F04FD" w:rsidRPr="0013396E" w14:paraId="2E2FDE36" w14:textId="77777777" w:rsidTr="00316CC9">
        <w:trPr>
          <w:cantSplit/>
        </w:trPr>
        <w:tc>
          <w:tcPr>
            <w:tcW w:w="2161" w:type="dxa"/>
          </w:tcPr>
          <w:p w14:paraId="3156FFA7" w14:textId="77777777" w:rsidR="001F04FD" w:rsidRPr="0013396E" w:rsidRDefault="001F04FD" w:rsidP="00AC4DEE">
            <w:pPr>
              <w:pStyle w:val="TableHead"/>
            </w:pPr>
            <w:r w:rsidRPr="0013396E">
              <w:t>Variable</w:t>
            </w:r>
          </w:p>
        </w:tc>
        <w:tc>
          <w:tcPr>
            <w:tcW w:w="900" w:type="dxa"/>
          </w:tcPr>
          <w:p w14:paraId="719A6AB4" w14:textId="77777777" w:rsidR="001F04FD" w:rsidRPr="0013396E" w:rsidRDefault="001F04FD" w:rsidP="00AC4DEE">
            <w:pPr>
              <w:pStyle w:val="TableHead"/>
            </w:pPr>
            <w:r w:rsidRPr="0013396E">
              <w:t>Unit</w:t>
            </w:r>
          </w:p>
        </w:tc>
        <w:tc>
          <w:tcPr>
            <w:tcW w:w="7225" w:type="dxa"/>
          </w:tcPr>
          <w:p w14:paraId="4BFC6EB4" w14:textId="77777777" w:rsidR="001F04FD" w:rsidRPr="0013396E" w:rsidRDefault="001F04FD" w:rsidP="00AC4DEE">
            <w:pPr>
              <w:pStyle w:val="TableHead"/>
            </w:pPr>
            <w:r w:rsidRPr="0013396E">
              <w:t>Description</w:t>
            </w:r>
          </w:p>
        </w:tc>
      </w:tr>
      <w:tr w:rsidR="001F04FD" w:rsidRPr="0013396E" w14:paraId="1C1CC40F" w14:textId="77777777" w:rsidTr="00316CC9">
        <w:trPr>
          <w:cantSplit/>
        </w:trPr>
        <w:tc>
          <w:tcPr>
            <w:tcW w:w="2161" w:type="dxa"/>
          </w:tcPr>
          <w:p w14:paraId="7D6C89E4" w14:textId="77777777" w:rsidR="001F04FD" w:rsidRPr="0013396E" w:rsidRDefault="001F04FD" w:rsidP="00AC4DEE">
            <w:pPr>
              <w:pStyle w:val="TableBody"/>
            </w:pPr>
            <w:r w:rsidRPr="0013396E">
              <w:t>HLRS</w:t>
            </w:r>
            <w:r w:rsidRPr="0013396E">
              <w:rPr>
                <w:i/>
                <w:vertAlign w:val="subscript"/>
              </w:rPr>
              <w:t xml:space="preserve"> q</w:t>
            </w:r>
          </w:p>
        </w:tc>
        <w:tc>
          <w:tcPr>
            <w:tcW w:w="900" w:type="dxa"/>
          </w:tcPr>
          <w:p w14:paraId="47F2EC95" w14:textId="77777777" w:rsidR="001F04FD" w:rsidRPr="0013396E" w:rsidRDefault="001F04FD" w:rsidP="00AC4DEE">
            <w:pPr>
              <w:pStyle w:val="TableBody"/>
            </w:pPr>
            <w:r w:rsidRPr="0013396E">
              <w:t>none</w:t>
            </w:r>
          </w:p>
        </w:tc>
        <w:tc>
          <w:tcPr>
            <w:tcW w:w="7225" w:type="dxa"/>
          </w:tcPr>
          <w:p w14:paraId="4D6AFA9A" w14:textId="77777777" w:rsidR="001F04FD" w:rsidRPr="0013396E" w:rsidRDefault="001F04FD" w:rsidP="00AC4DEE">
            <w:pPr>
              <w:pStyle w:val="TableBody"/>
              <w:rPr>
                <w:i/>
              </w:rPr>
            </w:pPr>
            <w:r w:rsidRPr="0013396E">
              <w:rPr>
                <w:i/>
              </w:rPr>
              <w:t>Hourly Load Ratio Share per QSE</w:t>
            </w:r>
            <w:r w:rsidRPr="0013396E">
              <w:t xml:space="preserve">—The LRS as defined in Section 2, Definitions and Acronyms, for QSE </w:t>
            </w:r>
            <w:r w:rsidRPr="0013396E">
              <w:rPr>
                <w:i/>
              </w:rPr>
              <w:t>q</w:t>
            </w:r>
            <w:r w:rsidRPr="0013396E">
              <w:t>, for the hour.</w:t>
            </w:r>
          </w:p>
        </w:tc>
      </w:tr>
      <w:tr w:rsidR="001F04FD" w:rsidRPr="0013396E" w14:paraId="5466B4D4" w14:textId="77777777" w:rsidTr="00316CC9">
        <w:trPr>
          <w:cantSplit/>
        </w:trPr>
        <w:tc>
          <w:tcPr>
            <w:tcW w:w="2161" w:type="dxa"/>
          </w:tcPr>
          <w:p w14:paraId="169A2C53" w14:textId="77777777" w:rsidR="001F04FD" w:rsidRPr="0013396E" w:rsidRDefault="001F04FD" w:rsidP="00AC4DEE">
            <w:pPr>
              <w:pStyle w:val="TableBody"/>
            </w:pPr>
            <w:r w:rsidRPr="0013396E">
              <w:t xml:space="preserve">RTAML </w:t>
            </w:r>
            <w:r w:rsidRPr="0013396E">
              <w:rPr>
                <w:i/>
                <w:vertAlign w:val="subscript"/>
              </w:rPr>
              <w:t>q, p, i</w:t>
            </w:r>
          </w:p>
        </w:tc>
        <w:tc>
          <w:tcPr>
            <w:tcW w:w="900" w:type="dxa"/>
          </w:tcPr>
          <w:p w14:paraId="33A31A76" w14:textId="77777777" w:rsidR="001F04FD" w:rsidRPr="0013396E" w:rsidRDefault="001F04FD" w:rsidP="00AC4DEE">
            <w:pPr>
              <w:pStyle w:val="TableBody"/>
            </w:pPr>
            <w:r w:rsidRPr="0013396E">
              <w:t>MWh</w:t>
            </w:r>
          </w:p>
        </w:tc>
        <w:tc>
          <w:tcPr>
            <w:tcW w:w="7225" w:type="dxa"/>
          </w:tcPr>
          <w:p w14:paraId="133ADE16" w14:textId="77777777" w:rsidR="001F04FD" w:rsidRPr="0013396E" w:rsidRDefault="001F04FD" w:rsidP="00E91BBF">
            <w:pPr>
              <w:pStyle w:val="TableBody"/>
            </w:pPr>
            <w:r w:rsidRPr="0013396E">
              <w:rPr>
                <w:i/>
              </w:rPr>
              <w:t>Real-Time Adjusted Metered Load per Settlement Point per QSE by interval</w:t>
            </w:r>
            <w:r w:rsidRPr="0013396E">
              <w:t xml:space="preserve">—The sum of the </w:t>
            </w:r>
            <w:r w:rsidR="00E91BBF" w:rsidRPr="0013396E">
              <w:t>AML</w:t>
            </w:r>
            <w:r w:rsidRPr="0013396E">
              <w:t xml:space="preserve"> at the Electrical Buses that are included in the Settlement 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w:t>
            </w:r>
          </w:p>
        </w:tc>
      </w:tr>
      <w:tr w:rsidR="001F04FD" w:rsidRPr="0013396E" w14:paraId="4E813B50" w14:textId="77777777" w:rsidTr="00316CC9">
        <w:trPr>
          <w:cantSplit/>
        </w:trPr>
        <w:tc>
          <w:tcPr>
            <w:tcW w:w="2161" w:type="dxa"/>
          </w:tcPr>
          <w:p w14:paraId="033403C2" w14:textId="77777777" w:rsidR="001F04FD" w:rsidRPr="0013396E" w:rsidRDefault="003C2BD5" w:rsidP="00AC4DEE">
            <w:pPr>
              <w:pStyle w:val="TableBody"/>
            </w:pPr>
            <w:r w:rsidRPr="0013396E">
              <w:t>H</w:t>
            </w:r>
            <w:r w:rsidR="001F04FD" w:rsidRPr="0013396E">
              <w:t>RTAMLTOT</w:t>
            </w:r>
          </w:p>
        </w:tc>
        <w:tc>
          <w:tcPr>
            <w:tcW w:w="900" w:type="dxa"/>
          </w:tcPr>
          <w:p w14:paraId="7D80DBAD" w14:textId="77777777" w:rsidR="001F04FD" w:rsidRPr="0013396E" w:rsidRDefault="001F04FD" w:rsidP="00AC4DEE">
            <w:pPr>
              <w:pStyle w:val="TableBody"/>
            </w:pPr>
            <w:r w:rsidRPr="0013396E">
              <w:t>MWh</w:t>
            </w:r>
          </w:p>
        </w:tc>
        <w:tc>
          <w:tcPr>
            <w:tcW w:w="7225" w:type="dxa"/>
          </w:tcPr>
          <w:p w14:paraId="53787083" w14:textId="77777777" w:rsidR="001F04FD" w:rsidRPr="0013396E" w:rsidRDefault="001F04FD" w:rsidP="00E91BBF">
            <w:pPr>
              <w:pStyle w:val="TableBody"/>
            </w:pPr>
            <w:r w:rsidRPr="0013396E">
              <w:rPr>
                <w:i/>
              </w:rPr>
              <w:t>Real-Time Adjusted Metered Load Total</w:t>
            </w:r>
            <w:r w:rsidRPr="0013396E">
              <w:t xml:space="preserve">—The total </w:t>
            </w:r>
            <w:r w:rsidR="00E91BBF" w:rsidRPr="0013396E">
              <w:t>AML</w:t>
            </w:r>
            <w:r w:rsidRPr="0013396E">
              <w:t xml:space="preserve"> in ERCOT, for the </w:t>
            </w:r>
            <w:r w:rsidR="003C2BD5" w:rsidRPr="0013396E">
              <w:t>Operating Hour</w:t>
            </w:r>
            <w:r w:rsidRPr="0013396E">
              <w:t>.</w:t>
            </w:r>
          </w:p>
        </w:tc>
      </w:tr>
      <w:tr w:rsidR="001F04FD" w:rsidRPr="0013396E" w14:paraId="22345FBB" w14:textId="77777777" w:rsidTr="00316CC9">
        <w:trPr>
          <w:cantSplit/>
        </w:trPr>
        <w:tc>
          <w:tcPr>
            <w:tcW w:w="2161" w:type="dxa"/>
          </w:tcPr>
          <w:p w14:paraId="4ECD5137" w14:textId="77777777" w:rsidR="001F04FD" w:rsidRPr="0013396E" w:rsidRDefault="001F04FD" w:rsidP="00AC4DEE">
            <w:pPr>
              <w:pStyle w:val="TableBody"/>
              <w:rPr>
                <w:i/>
              </w:rPr>
            </w:pPr>
            <w:r w:rsidRPr="0013396E">
              <w:rPr>
                <w:i/>
              </w:rPr>
              <w:t>p</w:t>
            </w:r>
          </w:p>
        </w:tc>
        <w:tc>
          <w:tcPr>
            <w:tcW w:w="900" w:type="dxa"/>
          </w:tcPr>
          <w:p w14:paraId="35B18D10" w14:textId="77777777" w:rsidR="001F04FD" w:rsidRPr="0013396E" w:rsidRDefault="001F04FD" w:rsidP="00AC4DEE">
            <w:pPr>
              <w:pStyle w:val="TableBody"/>
            </w:pPr>
            <w:r w:rsidRPr="0013396E">
              <w:t>none</w:t>
            </w:r>
          </w:p>
        </w:tc>
        <w:tc>
          <w:tcPr>
            <w:tcW w:w="7225" w:type="dxa"/>
          </w:tcPr>
          <w:p w14:paraId="777D6FBB" w14:textId="77777777" w:rsidR="001F04FD" w:rsidRPr="0013396E" w:rsidRDefault="001F04FD" w:rsidP="00AC4DEE">
            <w:pPr>
              <w:pStyle w:val="TableBody"/>
            </w:pPr>
            <w:r w:rsidRPr="0013396E">
              <w:t xml:space="preserve">A Settlement Point.  The summation is over </w:t>
            </w:r>
            <w:proofErr w:type="gramStart"/>
            <w:r w:rsidRPr="0013396E">
              <w:t>all of</w:t>
            </w:r>
            <w:proofErr w:type="gramEnd"/>
            <w:r w:rsidRPr="0013396E">
              <w:t xml:space="preserve"> the Settlement Points.</w:t>
            </w:r>
          </w:p>
        </w:tc>
      </w:tr>
      <w:tr w:rsidR="001F04FD" w:rsidRPr="0013396E" w14:paraId="65648205" w14:textId="77777777" w:rsidTr="00316CC9">
        <w:trPr>
          <w:cantSplit/>
        </w:trPr>
        <w:tc>
          <w:tcPr>
            <w:tcW w:w="2161" w:type="dxa"/>
          </w:tcPr>
          <w:p w14:paraId="4E495A15" w14:textId="77777777" w:rsidR="001F04FD" w:rsidRPr="0013396E" w:rsidRDefault="001F04FD" w:rsidP="00AC4DEE">
            <w:pPr>
              <w:pStyle w:val="TableBody"/>
              <w:rPr>
                <w:i/>
              </w:rPr>
            </w:pPr>
            <w:r w:rsidRPr="0013396E">
              <w:rPr>
                <w:i/>
              </w:rPr>
              <w:t>i</w:t>
            </w:r>
          </w:p>
        </w:tc>
        <w:tc>
          <w:tcPr>
            <w:tcW w:w="900" w:type="dxa"/>
          </w:tcPr>
          <w:p w14:paraId="6F11A69A" w14:textId="77777777" w:rsidR="001F04FD" w:rsidRPr="0013396E" w:rsidRDefault="001F04FD" w:rsidP="00AC4DEE">
            <w:pPr>
              <w:pStyle w:val="TableBody"/>
            </w:pPr>
            <w:r w:rsidRPr="0013396E">
              <w:t>none</w:t>
            </w:r>
          </w:p>
        </w:tc>
        <w:tc>
          <w:tcPr>
            <w:tcW w:w="7225" w:type="dxa"/>
          </w:tcPr>
          <w:p w14:paraId="13314D05" w14:textId="77777777" w:rsidR="001F04FD" w:rsidRPr="0013396E" w:rsidRDefault="001F04FD" w:rsidP="00E91BBF">
            <w:pPr>
              <w:pStyle w:val="TableBody"/>
            </w:pPr>
            <w:r w:rsidRPr="0013396E">
              <w:t xml:space="preserve">A 15-minute Settlement Interval in the Operating Hour.  The summation </w:t>
            </w:r>
            <w:r w:rsidR="00E91BBF" w:rsidRPr="0013396E">
              <w:t xml:space="preserve">is </w:t>
            </w:r>
            <w:r w:rsidRPr="0013396E">
              <w:t xml:space="preserve">over </w:t>
            </w:r>
            <w:proofErr w:type="gramStart"/>
            <w:r w:rsidRPr="0013396E">
              <w:t>all of</w:t>
            </w:r>
            <w:proofErr w:type="gramEnd"/>
            <w:r w:rsidRPr="0013396E">
              <w:t xml:space="preserve"> the Settlement Intervals of the Operating Hour.</w:t>
            </w:r>
          </w:p>
        </w:tc>
      </w:tr>
    </w:tbl>
    <w:p w14:paraId="71DEAB93" w14:textId="77777777" w:rsidR="00316CC9" w:rsidRPr="0013396E" w:rsidRDefault="00316CC9"/>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316CC9" w:rsidRPr="0013396E" w14:paraId="6DC3213A" w14:textId="77777777" w:rsidTr="00316CC9">
        <w:trPr>
          <w:trHeight w:val="206"/>
        </w:trPr>
        <w:tc>
          <w:tcPr>
            <w:tcW w:w="10080" w:type="dxa"/>
            <w:shd w:val="pct12" w:color="auto" w:fill="auto"/>
          </w:tcPr>
          <w:p w14:paraId="24AFC55E" w14:textId="755BA881" w:rsidR="00316CC9" w:rsidRPr="0013396E" w:rsidRDefault="00316CC9" w:rsidP="00316CC9">
            <w:pPr>
              <w:pStyle w:val="Instructions"/>
              <w:spacing w:before="120"/>
            </w:pPr>
            <w:bookmarkStart w:id="1531" w:name="_Toc109009388"/>
            <w:bookmarkStart w:id="1532" w:name="_Toc397505012"/>
            <w:bookmarkStart w:id="1533" w:name="_Toc402357140"/>
            <w:bookmarkStart w:id="1534" w:name="_Toc422486518"/>
            <w:bookmarkStart w:id="1535" w:name="_Toc433093370"/>
            <w:bookmarkStart w:id="1536" w:name="_Toc433093528"/>
            <w:bookmarkStart w:id="1537" w:name="_Toc440874756"/>
            <w:bookmarkStart w:id="1538" w:name="_Toc448142311"/>
            <w:bookmarkStart w:id="1539" w:name="_Toc448142468"/>
            <w:bookmarkStart w:id="1540" w:name="_Toc458770309"/>
            <w:bookmarkStart w:id="1541" w:name="_Toc459294277"/>
            <w:bookmarkStart w:id="1542" w:name="_Toc463262770"/>
            <w:bookmarkStart w:id="1543" w:name="_Toc468286843"/>
            <w:bookmarkStart w:id="1544" w:name="_Toc481502886"/>
            <w:bookmarkStart w:id="1545" w:name="_Toc496080054"/>
            <w:r w:rsidRPr="0013396E">
              <w:t>[NPRR1030:  Insert Section 6.6.2.5 below upon system implementation:]</w:t>
            </w:r>
          </w:p>
          <w:p w14:paraId="054AC84E" w14:textId="77777777" w:rsidR="00694BD2" w:rsidRPr="0013396E" w:rsidRDefault="00694BD2" w:rsidP="00694BD2">
            <w:pPr>
              <w:keepNext/>
              <w:widowControl w:val="0"/>
              <w:tabs>
                <w:tab w:val="left" w:pos="1260"/>
              </w:tabs>
              <w:spacing w:before="480" w:after="240"/>
              <w:outlineLvl w:val="3"/>
              <w:rPr>
                <w:b/>
                <w:bCs/>
                <w:snapToGrid w:val="0"/>
              </w:rPr>
            </w:pPr>
            <w:bookmarkStart w:id="1546" w:name="_Toc232146467"/>
            <w:r w:rsidRPr="0013396E">
              <w:rPr>
                <w:b/>
                <w:bCs/>
                <w:snapToGrid w:val="0"/>
              </w:rPr>
              <w:t>6.6.2.5</w:t>
            </w:r>
            <w:r w:rsidRPr="0013396E">
              <w:rPr>
                <w:b/>
                <w:bCs/>
                <w:snapToGrid w:val="0"/>
              </w:rPr>
              <w:tab/>
              <w:t>ERCOT Total Adjusted Metered Load for a Month</w:t>
            </w:r>
            <w:bookmarkEnd w:id="1546"/>
          </w:p>
          <w:p w14:paraId="20F311A9" w14:textId="77777777" w:rsidR="00694BD2" w:rsidRPr="0013396E" w:rsidRDefault="00694BD2" w:rsidP="00694BD2">
            <w:pPr>
              <w:spacing w:after="240"/>
              <w:ind w:left="720" w:hanging="720"/>
              <w:rPr>
                <w:iCs/>
              </w:rPr>
            </w:pPr>
            <w:r w:rsidRPr="0013396E">
              <w:rPr>
                <w:iCs/>
              </w:rPr>
              <w:t>(1)</w:t>
            </w:r>
            <w:r w:rsidRPr="0013396E">
              <w:rPr>
                <w:iCs/>
              </w:rPr>
              <w:tab/>
              <w:t>ERCOT total AML for a calendar month is calculated as follows:</w:t>
            </w:r>
          </w:p>
          <w:p w14:paraId="27F93226" w14:textId="77777777" w:rsidR="00694BD2" w:rsidRPr="0013396E" w:rsidRDefault="00694BD2" w:rsidP="00694BD2">
            <w:pPr>
              <w:tabs>
                <w:tab w:val="left" w:pos="2250"/>
                <w:tab w:val="left" w:pos="3150"/>
                <w:tab w:val="left" w:pos="3960"/>
              </w:tabs>
              <w:spacing w:after="240"/>
              <w:ind w:left="3960" w:hanging="3240"/>
              <w:rPr>
                <w:b/>
                <w:bCs/>
              </w:rPr>
            </w:pPr>
            <w:r w:rsidRPr="0013396E">
              <w:rPr>
                <w:b/>
                <w:bCs/>
              </w:rPr>
              <w:t>MRTAMLTOT</w:t>
            </w:r>
            <w:r w:rsidRPr="0013396E">
              <w:rPr>
                <w:b/>
                <w:bCs/>
              </w:rPr>
              <w:tab/>
              <w:t>=</w:t>
            </w:r>
            <w:r w:rsidRPr="0013396E">
              <w:rPr>
                <w:b/>
                <w:bCs/>
              </w:rPr>
              <w:tab/>
            </w:r>
            <w:r w:rsidRPr="0013396E">
              <w:rPr>
                <w:b/>
                <w:bCs/>
                <w:position w:val="-22"/>
              </w:rPr>
              <w:object w:dxaOrig="225" w:dyaOrig="465" w14:anchorId="7AF000B6">
                <v:shape id="_x0000_i1085" type="#_x0000_t75" style="width:12pt;height:18.6pt" o:ole="">
                  <v:imagedata r:id="rId77" o:title=""/>
                </v:shape>
                <o:OLEObject Type="Embed" ProgID="Equation.3" ShapeID="_x0000_i1085" DrawAspect="Content" ObjectID="_1844402934" r:id="rId90"/>
              </w:object>
            </w:r>
            <w:r w:rsidRPr="0013396E">
              <w:rPr>
                <w:b/>
                <w:bCs/>
              </w:rPr>
              <w:t>(max(0,</w:t>
            </w:r>
            <w:r w:rsidRPr="0013396E">
              <w:rPr>
                <w:b/>
                <w:bCs/>
                <w:sz w:val="12"/>
                <w:szCs w:val="12"/>
              </w:rPr>
              <w:t xml:space="preserve"> </w:t>
            </w:r>
            <w:r w:rsidRPr="0013396E">
              <w:rPr>
                <w:position w:val="-20"/>
              </w:rPr>
              <w:object w:dxaOrig="220" w:dyaOrig="440" w14:anchorId="64585321">
                <v:shape id="_x0000_i1086" type="#_x0000_t75" style="width:6pt;height:24pt" o:ole="">
                  <v:imagedata r:id="rId91" o:title=""/>
                </v:shape>
                <o:OLEObject Type="Embed" ProgID="Equation.3" ShapeID="_x0000_i1086" DrawAspect="Content" ObjectID="_1844402935" r:id="rId92"/>
              </w:object>
            </w:r>
            <w:r w:rsidRPr="0013396E">
              <w:rPr>
                <w:b/>
                <w:bCs/>
                <w:position w:val="-22"/>
              </w:rPr>
              <w:object w:dxaOrig="225" w:dyaOrig="465" w14:anchorId="2B7A137F">
                <v:shape id="_x0000_i1087" type="#_x0000_t75" style="width:12pt;height:18.6pt" o:ole="">
                  <v:imagedata r:id="rId79" o:title=""/>
                </v:shape>
                <o:OLEObject Type="Embed" ProgID="Equation.3" ShapeID="_x0000_i1087" DrawAspect="Content" ObjectID="_1844402936" r:id="rId93"/>
              </w:object>
            </w:r>
            <w:r w:rsidRPr="0013396E">
              <w:rPr>
                <w:b/>
                <w:bCs/>
              </w:rPr>
              <w:t xml:space="preserve">RTAML </w:t>
            </w:r>
            <w:r w:rsidRPr="0013396E">
              <w:rPr>
                <w:b/>
                <w:bCs/>
                <w:i/>
                <w:vertAlign w:val="subscript"/>
              </w:rPr>
              <w:t xml:space="preserve">q, </w:t>
            </w:r>
            <w:proofErr w:type="spellStart"/>
            <w:r w:rsidRPr="0013396E">
              <w:rPr>
                <w:b/>
                <w:bCs/>
                <w:i/>
                <w:vertAlign w:val="subscript"/>
              </w:rPr>
              <w:t>p,i</w:t>
            </w:r>
            <w:proofErr w:type="spellEnd"/>
            <w:r w:rsidRPr="0013396E">
              <w:rPr>
                <w:b/>
                <w:bCs/>
              </w:rPr>
              <w:t>))</w:t>
            </w:r>
          </w:p>
          <w:p w14:paraId="1E05A6A9" w14:textId="77777777" w:rsidR="00694BD2" w:rsidRPr="0013396E" w:rsidRDefault="00694BD2" w:rsidP="00694BD2">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3"/>
              <w:gridCol w:w="697"/>
              <w:gridCol w:w="6655"/>
            </w:tblGrid>
            <w:tr w:rsidR="00694BD2" w:rsidRPr="0013396E" w14:paraId="22EEC2FE" w14:textId="77777777" w:rsidTr="00663874">
              <w:tc>
                <w:tcPr>
                  <w:tcW w:w="2003" w:type="dxa"/>
                </w:tcPr>
                <w:p w14:paraId="4EC06680" w14:textId="77777777" w:rsidR="00694BD2" w:rsidRPr="0013396E" w:rsidRDefault="00694BD2" w:rsidP="00694BD2">
                  <w:pPr>
                    <w:spacing w:after="120"/>
                    <w:rPr>
                      <w:b/>
                      <w:iCs/>
                      <w:sz w:val="20"/>
                    </w:rPr>
                  </w:pPr>
                  <w:r w:rsidRPr="0013396E">
                    <w:rPr>
                      <w:b/>
                      <w:iCs/>
                      <w:sz w:val="20"/>
                    </w:rPr>
                    <w:t>Variable</w:t>
                  </w:r>
                </w:p>
              </w:tc>
              <w:tc>
                <w:tcPr>
                  <w:tcW w:w="697" w:type="dxa"/>
                </w:tcPr>
                <w:p w14:paraId="46292A58" w14:textId="77777777" w:rsidR="00694BD2" w:rsidRPr="0013396E" w:rsidRDefault="00694BD2" w:rsidP="00694BD2">
                  <w:pPr>
                    <w:spacing w:after="120"/>
                    <w:rPr>
                      <w:b/>
                      <w:iCs/>
                      <w:sz w:val="20"/>
                    </w:rPr>
                  </w:pPr>
                  <w:r w:rsidRPr="0013396E">
                    <w:rPr>
                      <w:b/>
                      <w:iCs/>
                      <w:sz w:val="20"/>
                    </w:rPr>
                    <w:t>Unit</w:t>
                  </w:r>
                </w:p>
              </w:tc>
              <w:tc>
                <w:tcPr>
                  <w:tcW w:w="6655" w:type="dxa"/>
                </w:tcPr>
                <w:p w14:paraId="344A56C0" w14:textId="77777777" w:rsidR="00694BD2" w:rsidRPr="0013396E" w:rsidRDefault="00694BD2" w:rsidP="00694BD2">
                  <w:pPr>
                    <w:spacing w:after="120"/>
                    <w:rPr>
                      <w:b/>
                      <w:iCs/>
                      <w:sz w:val="20"/>
                    </w:rPr>
                  </w:pPr>
                  <w:r w:rsidRPr="0013396E">
                    <w:rPr>
                      <w:b/>
                      <w:iCs/>
                      <w:sz w:val="20"/>
                    </w:rPr>
                    <w:t>Description</w:t>
                  </w:r>
                </w:p>
              </w:tc>
            </w:tr>
            <w:tr w:rsidR="00694BD2" w:rsidRPr="0013396E" w14:paraId="35D4500F" w14:textId="77777777" w:rsidTr="00663874">
              <w:tc>
                <w:tcPr>
                  <w:tcW w:w="2003" w:type="dxa"/>
                </w:tcPr>
                <w:p w14:paraId="3CBB4970" w14:textId="77777777" w:rsidR="00694BD2" w:rsidRPr="0013396E" w:rsidRDefault="00694BD2" w:rsidP="00694BD2">
                  <w:pPr>
                    <w:spacing w:after="60"/>
                    <w:rPr>
                      <w:iCs/>
                      <w:sz w:val="20"/>
                    </w:rPr>
                  </w:pPr>
                  <w:r w:rsidRPr="0013396E">
                    <w:rPr>
                      <w:iCs/>
                      <w:sz w:val="20"/>
                    </w:rPr>
                    <w:t>MRTAMLTOT</w:t>
                  </w:r>
                </w:p>
              </w:tc>
              <w:tc>
                <w:tcPr>
                  <w:tcW w:w="697" w:type="dxa"/>
                </w:tcPr>
                <w:p w14:paraId="77FD2C3E" w14:textId="77777777" w:rsidR="00694BD2" w:rsidRPr="0013396E" w:rsidRDefault="00694BD2" w:rsidP="00694BD2">
                  <w:pPr>
                    <w:spacing w:after="60"/>
                    <w:rPr>
                      <w:i/>
                      <w:iCs/>
                      <w:sz w:val="20"/>
                    </w:rPr>
                  </w:pPr>
                  <w:r w:rsidRPr="0013396E">
                    <w:rPr>
                      <w:iCs/>
                      <w:sz w:val="20"/>
                    </w:rPr>
                    <w:t>MWh</w:t>
                  </w:r>
                </w:p>
              </w:tc>
              <w:tc>
                <w:tcPr>
                  <w:tcW w:w="6655" w:type="dxa"/>
                </w:tcPr>
                <w:p w14:paraId="46974F91" w14:textId="77777777" w:rsidR="00694BD2" w:rsidRPr="0013396E" w:rsidRDefault="00694BD2" w:rsidP="00694BD2">
                  <w:pPr>
                    <w:spacing w:after="60"/>
                    <w:rPr>
                      <w:iCs/>
                      <w:sz w:val="20"/>
                    </w:rPr>
                  </w:pPr>
                  <w:r w:rsidRPr="0013396E">
                    <w:rPr>
                      <w:i/>
                      <w:iCs/>
                      <w:sz w:val="20"/>
                    </w:rPr>
                    <w:t>Monthly Real-Time Adjusted Metered Load Total</w:t>
                  </w:r>
                  <w:r w:rsidRPr="0013396E">
                    <w:rPr>
                      <w:iCs/>
                      <w:sz w:val="20"/>
                    </w:rPr>
                    <w:t>—The total AML in ERCOT, for the calendar month.</w:t>
                  </w:r>
                </w:p>
              </w:tc>
            </w:tr>
            <w:tr w:rsidR="00694BD2" w:rsidRPr="0013396E" w14:paraId="0188B588" w14:textId="77777777" w:rsidTr="00663874">
              <w:tc>
                <w:tcPr>
                  <w:tcW w:w="2003" w:type="dxa"/>
                </w:tcPr>
                <w:p w14:paraId="2D1015E2" w14:textId="77777777" w:rsidR="00694BD2" w:rsidRPr="0013396E" w:rsidRDefault="00694BD2" w:rsidP="00694BD2">
                  <w:pPr>
                    <w:spacing w:after="60"/>
                    <w:rPr>
                      <w:iCs/>
                      <w:sz w:val="20"/>
                    </w:rPr>
                  </w:pPr>
                  <w:r w:rsidRPr="0013396E">
                    <w:rPr>
                      <w:iCs/>
                      <w:sz w:val="20"/>
                    </w:rPr>
                    <w:t xml:space="preserve">RTAML </w:t>
                  </w:r>
                  <w:r w:rsidRPr="0013396E">
                    <w:rPr>
                      <w:i/>
                      <w:iCs/>
                      <w:sz w:val="20"/>
                      <w:vertAlign w:val="subscript"/>
                    </w:rPr>
                    <w:t xml:space="preserve">q, </w:t>
                  </w:r>
                  <w:proofErr w:type="spellStart"/>
                  <w:r w:rsidRPr="0013396E">
                    <w:rPr>
                      <w:i/>
                      <w:iCs/>
                      <w:sz w:val="20"/>
                      <w:vertAlign w:val="subscript"/>
                    </w:rPr>
                    <w:t>p,i</w:t>
                  </w:r>
                  <w:proofErr w:type="spellEnd"/>
                </w:p>
              </w:tc>
              <w:tc>
                <w:tcPr>
                  <w:tcW w:w="697" w:type="dxa"/>
                </w:tcPr>
                <w:p w14:paraId="5D244F0C" w14:textId="77777777" w:rsidR="00694BD2" w:rsidRPr="0013396E" w:rsidRDefault="00694BD2" w:rsidP="00694BD2">
                  <w:pPr>
                    <w:spacing w:after="60"/>
                    <w:rPr>
                      <w:iCs/>
                      <w:sz w:val="20"/>
                    </w:rPr>
                  </w:pPr>
                  <w:r w:rsidRPr="0013396E">
                    <w:rPr>
                      <w:iCs/>
                      <w:sz w:val="20"/>
                    </w:rPr>
                    <w:t>MWh</w:t>
                  </w:r>
                </w:p>
              </w:tc>
              <w:tc>
                <w:tcPr>
                  <w:tcW w:w="6655" w:type="dxa"/>
                </w:tcPr>
                <w:p w14:paraId="54F9784B" w14:textId="77777777" w:rsidR="00694BD2" w:rsidRPr="0013396E" w:rsidRDefault="00694BD2" w:rsidP="00694BD2">
                  <w:pPr>
                    <w:spacing w:after="60"/>
                    <w:rPr>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w:t>
                  </w:r>
                </w:p>
              </w:tc>
            </w:tr>
            <w:tr w:rsidR="00694BD2" w:rsidRPr="0013396E" w14:paraId="18E2FF59" w14:textId="77777777" w:rsidTr="00663874">
              <w:tc>
                <w:tcPr>
                  <w:tcW w:w="2003" w:type="dxa"/>
                </w:tcPr>
                <w:p w14:paraId="74A8E58A" w14:textId="77777777" w:rsidR="00694BD2" w:rsidRPr="0013396E" w:rsidRDefault="00694BD2" w:rsidP="00694BD2">
                  <w:pPr>
                    <w:spacing w:after="60"/>
                    <w:rPr>
                      <w:i/>
                      <w:iCs/>
                      <w:sz w:val="20"/>
                    </w:rPr>
                  </w:pPr>
                  <w:r w:rsidRPr="0013396E">
                    <w:rPr>
                      <w:i/>
                      <w:iCs/>
                      <w:sz w:val="20"/>
                    </w:rPr>
                    <w:t>q</w:t>
                  </w:r>
                </w:p>
              </w:tc>
              <w:tc>
                <w:tcPr>
                  <w:tcW w:w="697" w:type="dxa"/>
                </w:tcPr>
                <w:p w14:paraId="0E7AD5C0" w14:textId="77777777" w:rsidR="00694BD2" w:rsidRPr="0013396E" w:rsidRDefault="00694BD2" w:rsidP="00694BD2">
                  <w:pPr>
                    <w:spacing w:after="60"/>
                    <w:rPr>
                      <w:iCs/>
                      <w:sz w:val="20"/>
                    </w:rPr>
                  </w:pPr>
                  <w:r w:rsidRPr="0013396E">
                    <w:rPr>
                      <w:iCs/>
                      <w:sz w:val="20"/>
                    </w:rPr>
                    <w:t>none</w:t>
                  </w:r>
                </w:p>
              </w:tc>
              <w:tc>
                <w:tcPr>
                  <w:tcW w:w="6655" w:type="dxa"/>
                </w:tcPr>
                <w:p w14:paraId="1966D416" w14:textId="77777777" w:rsidR="00694BD2" w:rsidRPr="0013396E" w:rsidRDefault="00694BD2" w:rsidP="00694BD2">
                  <w:pPr>
                    <w:spacing w:after="60"/>
                    <w:rPr>
                      <w:iCs/>
                      <w:sz w:val="20"/>
                    </w:rPr>
                  </w:pPr>
                  <w:r w:rsidRPr="0013396E">
                    <w:rPr>
                      <w:iCs/>
                      <w:sz w:val="20"/>
                    </w:rPr>
                    <w:t xml:space="preserve">A QSE.  </w:t>
                  </w:r>
                </w:p>
              </w:tc>
            </w:tr>
            <w:tr w:rsidR="00694BD2" w:rsidRPr="0013396E" w14:paraId="4681265F" w14:textId="77777777" w:rsidTr="00663874">
              <w:tc>
                <w:tcPr>
                  <w:tcW w:w="2003" w:type="dxa"/>
                </w:tcPr>
                <w:p w14:paraId="576ACB61" w14:textId="77777777" w:rsidR="00694BD2" w:rsidRPr="0013396E" w:rsidRDefault="00694BD2" w:rsidP="00694BD2">
                  <w:pPr>
                    <w:spacing w:after="60"/>
                    <w:rPr>
                      <w:i/>
                      <w:iCs/>
                      <w:sz w:val="20"/>
                    </w:rPr>
                  </w:pPr>
                  <w:r w:rsidRPr="0013396E">
                    <w:rPr>
                      <w:i/>
                      <w:iCs/>
                      <w:sz w:val="20"/>
                    </w:rPr>
                    <w:t>p</w:t>
                  </w:r>
                </w:p>
              </w:tc>
              <w:tc>
                <w:tcPr>
                  <w:tcW w:w="697" w:type="dxa"/>
                </w:tcPr>
                <w:p w14:paraId="37091E1B" w14:textId="77777777" w:rsidR="00694BD2" w:rsidRPr="0013396E" w:rsidRDefault="00694BD2" w:rsidP="00694BD2">
                  <w:pPr>
                    <w:spacing w:after="60"/>
                    <w:rPr>
                      <w:iCs/>
                      <w:sz w:val="20"/>
                    </w:rPr>
                  </w:pPr>
                  <w:r w:rsidRPr="0013396E">
                    <w:rPr>
                      <w:iCs/>
                      <w:sz w:val="20"/>
                    </w:rPr>
                    <w:t>none</w:t>
                  </w:r>
                </w:p>
              </w:tc>
              <w:tc>
                <w:tcPr>
                  <w:tcW w:w="6655" w:type="dxa"/>
                </w:tcPr>
                <w:p w14:paraId="73D4D1CA" w14:textId="77777777" w:rsidR="00694BD2" w:rsidRPr="0013396E" w:rsidRDefault="00694BD2" w:rsidP="00694BD2">
                  <w:pPr>
                    <w:spacing w:after="60"/>
                    <w:rPr>
                      <w:iCs/>
                      <w:sz w:val="20"/>
                    </w:rPr>
                  </w:pPr>
                  <w:r w:rsidRPr="0013396E">
                    <w:rPr>
                      <w:iCs/>
                      <w:sz w:val="20"/>
                    </w:rPr>
                    <w:t xml:space="preserve">A Settlement Point.  </w:t>
                  </w:r>
                </w:p>
              </w:tc>
            </w:tr>
            <w:tr w:rsidR="00694BD2" w:rsidRPr="0013396E" w14:paraId="207FD404" w14:textId="77777777" w:rsidTr="00663874">
              <w:trPr>
                <w:cantSplit/>
              </w:trPr>
              <w:tc>
                <w:tcPr>
                  <w:tcW w:w="2003" w:type="dxa"/>
                </w:tcPr>
                <w:p w14:paraId="63A9EB3E" w14:textId="77777777" w:rsidR="00694BD2" w:rsidRPr="0013396E" w:rsidRDefault="00694BD2" w:rsidP="00694BD2">
                  <w:pPr>
                    <w:spacing w:after="60"/>
                    <w:rPr>
                      <w:i/>
                      <w:iCs/>
                      <w:sz w:val="20"/>
                    </w:rPr>
                  </w:pPr>
                  <w:r w:rsidRPr="0013396E">
                    <w:rPr>
                      <w:i/>
                      <w:sz w:val="20"/>
                    </w:rPr>
                    <w:lastRenderedPageBreak/>
                    <w:t>i</w:t>
                  </w:r>
                </w:p>
              </w:tc>
              <w:tc>
                <w:tcPr>
                  <w:tcW w:w="697" w:type="dxa"/>
                </w:tcPr>
                <w:p w14:paraId="08B29679" w14:textId="77777777" w:rsidR="00694BD2" w:rsidRPr="0013396E" w:rsidRDefault="00694BD2" w:rsidP="00694BD2">
                  <w:pPr>
                    <w:spacing w:after="60"/>
                    <w:rPr>
                      <w:iCs/>
                      <w:sz w:val="20"/>
                    </w:rPr>
                  </w:pPr>
                  <w:r w:rsidRPr="0013396E">
                    <w:rPr>
                      <w:sz w:val="20"/>
                    </w:rPr>
                    <w:t>none</w:t>
                  </w:r>
                </w:p>
              </w:tc>
              <w:tc>
                <w:tcPr>
                  <w:tcW w:w="6655" w:type="dxa"/>
                </w:tcPr>
                <w:p w14:paraId="4643577B" w14:textId="77777777" w:rsidR="00694BD2" w:rsidRPr="0013396E" w:rsidRDefault="00694BD2" w:rsidP="00694BD2">
                  <w:pPr>
                    <w:spacing w:after="60"/>
                    <w:rPr>
                      <w:iCs/>
                      <w:sz w:val="20"/>
                    </w:rPr>
                  </w:pPr>
                  <w:r w:rsidRPr="0013396E">
                    <w:rPr>
                      <w:sz w:val="20"/>
                    </w:rPr>
                    <w:t xml:space="preserve">A 15-minute Settlement Interval. </w:t>
                  </w:r>
                </w:p>
              </w:tc>
            </w:tr>
          </w:tbl>
          <w:p w14:paraId="6F9978FB" w14:textId="77777777" w:rsidR="00316CC9" w:rsidRPr="0013396E" w:rsidRDefault="00316CC9" w:rsidP="00316CC9">
            <w:pPr>
              <w:pStyle w:val="BodyTextNumbered"/>
            </w:pPr>
          </w:p>
        </w:tc>
      </w:tr>
    </w:tbl>
    <w:p w14:paraId="5725B48A" w14:textId="77777777" w:rsidR="006930B7" w:rsidRPr="0013396E" w:rsidRDefault="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304DB027" w14:textId="77777777" w:rsidTr="00082248">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4343D4D5" w14:textId="48581945" w:rsidR="006930B7" w:rsidRPr="0013396E" w:rsidRDefault="006930B7" w:rsidP="00663874">
            <w:pPr>
              <w:pStyle w:val="Instructions"/>
              <w:spacing w:before="120"/>
            </w:pPr>
            <w:r w:rsidRPr="0013396E">
              <w:t>[NPRR1030</w:t>
            </w:r>
            <w:r w:rsidR="001335E7" w:rsidRPr="0013396E">
              <w:t xml:space="preserve"> </w:t>
            </w:r>
            <w:r w:rsidRPr="0013396E">
              <w:t>:  Insert</w:t>
            </w:r>
            <w:r w:rsidR="001335E7" w:rsidRPr="0013396E">
              <w:t xml:space="preserve"> </w:t>
            </w:r>
            <w:r w:rsidRPr="0013396E">
              <w:t>Section 6.6.2.6 below upon system implementation:]</w:t>
            </w:r>
          </w:p>
          <w:p w14:paraId="440A81C3" w14:textId="77777777" w:rsidR="00694BD2" w:rsidRPr="0013396E" w:rsidRDefault="00694BD2" w:rsidP="00694BD2">
            <w:pPr>
              <w:pStyle w:val="H4"/>
              <w:spacing w:before="480"/>
              <w:ind w:left="1267" w:hanging="1267"/>
            </w:pPr>
            <w:bookmarkStart w:id="1547" w:name="_Toc232146468"/>
            <w:r w:rsidRPr="0013396E">
              <w:t>6.6.2.6</w:t>
            </w:r>
            <w:r w:rsidRPr="0013396E">
              <w:tab/>
              <w:t>QSE DC Tie Export Load Ratio Share for a Month</w:t>
            </w:r>
            <w:bookmarkEnd w:id="1547"/>
          </w:p>
          <w:p w14:paraId="6220F526" w14:textId="77777777" w:rsidR="00694BD2" w:rsidRPr="0013396E" w:rsidRDefault="00694BD2" w:rsidP="00694BD2">
            <w:pPr>
              <w:pStyle w:val="BodyText"/>
            </w:pPr>
            <w:r w:rsidRPr="0013396E">
              <w:t>(1)</w:t>
            </w:r>
            <w:r w:rsidRPr="0013396E">
              <w:tab/>
              <w:t>Each QSE’s DC Tie Export DCMLRS for a calendar month is calculated as follows:</w:t>
            </w:r>
          </w:p>
          <w:p w14:paraId="25698E72" w14:textId="0B598038" w:rsidR="00694BD2" w:rsidRPr="0013396E" w:rsidRDefault="00694BD2" w:rsidP="00694BD2">
            <w:pPr>
              <w:pStyle w:val="FormulaBold"/>
              <w:rPr>
                <w:lang w:val="sv-SE"/>
              </w:rPr>
            </w:pPr>
            <w:r w:rsidRPr="0013396E">
              <w:rPr>
                <w:lang w:val="sv-SE"/>
              </w:rPr>
              <w:t>DCMLRS</w:t>
            </w:r>
            <w:r w:rsidRPr="0013396E">
              <w:rPr>
                <w:i/>
                <w:vertAlign w:val="subscript"/>
                <w:lang w:val="sv-SE"/>
              </w:rPr>
              <w:t xml:space="preserve"> q  </w:t>
            </w:r>
            <w:r w:rsidRPr="0013396E">
              <w:rPr>
                <w:lang w:val="sv-SE"/>
              </w:rPr>
              <w:t xml:space="preserve">=  </w:t>
            </w:r>
            <w:r w:rsidRPr="0013396E">
              <w:t>max(0,</w:t>
            </w:r>
            <w:r w:rsidRPr="0013396E">
              <w:rPr>
                <w:noProof/>
                <w:position w:val="-28"/>
                <w:sz w:val="4"/>
                <w:szCs w:val="4"/>
              </w:rPr>
              <w:t xml:space="preserve">   </w:t>
            </w:r>
            <w:r w:rsidRPr="0013396E">
              <w:rPr>
                <w:position w:val="-20"/>
              </w:rPr>
              <w:object w:dxaOrig="220" w:dyaOrig="440" w14:anchorId="61FA0098">
                <v:shape id="_x0000_i1088" type="#_x0000_t75" style="width:6pt;height:24pt" o:ole="">
                  <v:imagedata r:id="rId91" o:title=""/>
                </v:shape>
                <o:OLEObject Type="Embed" ProgID="Equation.3" ShapeID="_x0000_i1088" DrawAspect="Content" ObjectID="_1844402937" r:id="rId94"/>
              </w:object>
            </w:r>
            <w:r w:rsidRPr="0013396E">
              <w:rPr>
                <w:position w:val="-22"/>
              </w:rPr>
              <w:object w:dxaOrig="225" w:dyaOrig="465" w14:anchorId="4EF5BAC2">
                <v:shape id="_x0000_i1089" type="#_x0000_t75" style="width:12pt;height:18.6pt" o:ole="">
                  <v:imagedata r:id="rId79" o:title=""/>
                </v:shape>
                <o:OLEObject Type="Embed" ProgID="Equation.3" ShapeID="_x0000_i1089" DrawAspect="Content" ObjectID="_1844402938" r:id="rId95"/>
              </w:object>
            </w:r>
            <w:r w:rsidRPr="0013396E">
              <w:t>RTAMLDC</w:t>
            </w:r>
            <w:r w:rsidRPr="0013396E">
              <w:rPr>
                <w:lang w:val="sv-SE"/>
              </w:rPr>
              <w:t xml:space="preserve"> </w:t>
            </w:r>
            <w:r w:rsidRPr="0013396E">
              <w:rPr>
                <w:i/>
                <w:vertAlign w:val="subscript"/>
                <w:lang w:val="sv-SE"/>
              </w:rPr>
              <w:t>q,</w:t>
            </w:r>
            <w:r w:rsidR="007F053D" w:rsidRPr="0013396E">
              <w:rPr>
                <w:i/>
                <w:vertAlign w:val="subscript"/>
                <w:lang w:val="sv-SE"/>
              </w:rPr>
              <w:t xml:space="preserve"> </w:t>
            </w:r>
            <w:r w:rsidRPr="0013396E">
              <w:rPr>
                <w:i/>
                <w:vertAlign w:val="subscript"/>
                <w:lang w:val="sv-SE"/>
              </w:rPr>
              <w:t>p,</w:t>
            </w:r>
            <w:r w:rsidR="007F053D" w:rsidRPr="0013396E">
              <w:rPr>
                <w:i/>
                <w:vertAlign w:val="subscript"/>
                <w:lang w:val="sv-SE"/>
              </w:rPr>
              <w:t xml:space="preserve"> </w:t>
            </w:r>
            <w:r w:rsidRPr="0013396E">
              <w:rPr>
                <w:i/>
                <w:vertAlign w:val="subscript"/>
                <w:lang w:val="sv-SE"/>
              </w:rPr>
              <w:t>i</w:t>
            </w:r>
            <w:r w:rsidRPr="0013396E">
              <w:rPr>
                <w:lang w:val="sv-SE"/>
              </w:rPr>
              <w:t xml:space="preserve"> ) / </w:t>
            </w:r>
            <w:r w:rsidRPr="0013396E">
              <w:t>M</w:t>
            </w:r>
            <w:r w:rsidRPr="0013396E">
              <w:rPr>
                <w:lang w:val="sv-SE"/>
              </w:rPr>
              <w:t xml:space="preserve">RTAMLTOT  </w:t>
            </w:r>
          </w:p>
          <w:p w14:paraId="5D8A6482" w14:textId="77777777" w:rsidR="00694BD2" w:rsidRPr="0013396E" w:rsidRDefault="00694BD2" w:rsidP="00694BD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6"/>
              <w:gridCol w:w="860"/>
              <w:gridCol w:w="6914"/>
            </w:tblGrid>
            <w:tr w:rsidR="00694BD2" w:rsidRPr="0013396E" w14:paraId="08DAA962" w14:textId="77777777" w:rsidTr="00082248">
              <w:trPr>
                <w:cantSplit/>
              </w:trPr>
              <w:tc>
                <w:tcPr>
                  <w:tcW w:w="1050" w:type="pct"/>
                </w:tcPr>
                <w:p w14:paraId="0D0983A3" w14:textId="77777777" w:rsidR="00694BD2" w:rsidRPr="0013396E" w:rsidRDefault="00694BD2" w:rsidP="00694BD2">
                  <w:pPr>
                    <w:pStyle w:val="TableHead"/>
                  </w:pPr>
                  <w:r w:rsidRPr="0013396E">
                    <w:t>Variable</w:t>
                  </w:r>
                </w:p>
              </w:tc>
              <w:tc>
                <w:tcPr>
                  <w:tcW w:w="437" w:type="pct"/>
                </w:tcPr>
                <w:p w14:paraId="410BB6A4" w14:textId="77777777" w:rsidR="00694BD2" w:rsidRPr="0013396E" w:rsidRDefault="00694BD2" w:rsidP="00694BD2">
                  <w:pPr>
                    <w:pStyle w:val="TableHead"/>
                  </w:pPr>
                  <w:r w:rsidRPr="0013396E">
                    <w:t>Unit</w:t>
                  </w:r>
                </w:p>
              </w:tc>
              <w:tc>
                <w:tcPr>
                  <w:tcW w:w="3512" w:type="pct"/>
                </w:tcPr>
                <w:p w14:paraId="796A94C8" w14:textId="77777777" w:rsidR="00694BD2" w:rsidRPr="0013396E" w:rsidRDefault="00694BD2" w:rsidP="00694BD2">
                  <w:pPr>
                    <w:pStyle w:val="TableHead"/>
                  </w:pPr>
                  <w:r w:rsidRPr="0013396E">
                    <w:t>Description</w:t>
                  </w:r>
                </w:p>
              </w:tc>
            </w:tr>
            <w:tr w:rsidR="00694BD2" w:rsidRPr="0013396E" w14:paraId="4E5696A5" w14:textId="77777777" w:rsidTr="00082248">
              <w:trPr>
                <w:cantSplit/>
              </w:trPr>
              <w:tc>
                <w:tcPr>
                  <w:tcW w:w="1050" w:type="pct"/>
                </w:tcPr>
                <w:p w14:paraId="47A0B74B" w14:textId="77777777" w:rsidR="00694BD2" w:rsidRPr="0013396E" w:rsidRDefault="00694BD2" w:rsidP="00694BD2">
                  <w:pPr>
                    <w:pStyle w:val="TableBody"/>
                  </w:pPr>
                  <w:r w:rsidRPr="0013396E">
                    <w:t>DCMLRS</w:t>
                  </w:r>
                  <w:r w:rsidRPr="0013396E">
                    <w:rPr>
                      <w:i/>
                      <w:vertAlign w:val="subscript"/>
                    </w:rPr>
                    <w:t xml:space="preserve"> q</w:t>
                  </w:r>
                </w:p>
              </w:tc>
              <w:tc>
                <w:tcPr>
                  <w:tcW w:w="437" w:type="pct"/>
                </w:tcPr>
                <w:p w14:paraId="7BA495E7" w14:textId="77777777" w:rsidR="00694BD2" w:rsidRPr="0013396E" w:rsidRDefault="00694BD2" w:rsidP="00694BD2">
                  <w:pPr>
                    <w:pStyle w:val="TableBody"/>
                  </w:pPr>
                  <w:r w:rsidRPr="0013396E">
                    <w:t>none</w:t>
                  </w:r>
                </w:p>
              </w:tc>
              <w:tc>
                <w:tcPr>
                  <w:tcW w:w="3512" w:type="pct"/>
                </w:tcPr>
                <w:p w14:paraId="7417C111" w14:textId="0C3D70A3" w:rsidR="00694BD2" w:rsidRPr="0013396E" w:rsidRDefault="00694BD2" w:rsidP="001335E7">
                  <w:pPr>
                    <w:pStyle w:val="TableBody"/>
                    <w:rPr>
                      <w:i/>
                    </w:rPr>
                  </w:pPr>
                  <w:r w:rsidRPr="0013396E">
                    <w:rPr>
                      <w:i/>
                    </w:rPr>
                    <w:t>DC Tie Export Monthly Load Ratio Share per QSE</w:t>
                  </w:r>
                  <w:r w:rsidRPr="0013396E">
                    <w:t xml:space="preserve">—The ratio share calculated for QSE </w:t>
                  </w:r>
                  <w:r w:rsidRPr="0013396E">
                    <w:rPr>
                      <w:i/>
                    </w:rPr>
                    <w:t>q</w:t>
                  </w:r>
                  <w:r w:rsidRPr="0013396E">
                    <w:t xml:space="preserve"> with DC Tie Exports for the calendar month.</w:t>
                  </w:r>
                </w:p>
              </w:tc>
            </w:tr>
            <w:tr w:rsidR="00694BD2" w:rsidRPr="0013396E" w14:paraId="72149BD7" w14:textId="77777777" w:rsidTr="00082248">
              <w:trPr>
                <w:cantSplit/>
              </w:trPr>
              <w:tc>
                <w:tcPr>
                  <w:tcW w:w="1050" w:type="pct"/>
                </w:tcPr>
                <w:p w14:paraId="6ADE2050" w14:textId="267B80DA" w:rsidR="00694BD2" w:rsidRPr="0013396E" w:rsidRDefault="00694BD2" w:rsidP="00694BD2">
                  <w:pPr>
                    <w:pStyle w:val="TableBody"/>
                  </w:pPr>
                  <w:r w:rsidRPr="0013396E">
                    <w:rPr>
                      <w:lang w:val="sv-SE"/>
                    </w:rPr>
                    <w:t xml:space="preserve">RTAMLDC </w:t>
                  </w:r>
                  <w:r w:rsidRPr="0013396E">
                    <w:rPr>
                      <w:i/>
                      <w:vertAlign w:val="subscript"/>
                      <w:lang w:val="sv-SE"/>
                    </w:rPr>
                    <w:t>q,</w:t>
                  </w:r>
                  <w:r w:rsidR="00E9412A" w:rsidRPr="0013396E">
                    <w:rPr>
                      <w:i/>
                      <w:vertAlign w:val="subscript"/>
                      <w:lang w:val="sv-SE"/>
                    </w:rPr>
                    <w:t xml:space="preserve"> </w:t>
                  </w:r>
                  <w:r w:rsidRPr="0013396E">
                    <w:rPr>
                      <w:i/>
                      <w:vertAlign w:val="subscript"/>
                      <w:lang w:val="sv-SE"/>
                    </w:rPr>
                    <w:t>p,</w:t>
                  </w:r>
                  <w:r w:rsidR="00E9412A" w:rsidRPr="0013396E">
                    <w:rPr>
                      <w:i/>
                      <w:vertAlign w:val="subscript"/>
                      <w:lang w:val="sv-SE"/>
                    </w:rPr>
                    <w:t xml:space="preserve"> </w:t>
                  </w:r>
                  <w:r w:rsidRPr="0013396E">
                    <w:rPr>
                      <w:i/>
                      <w:vertAlign w:val="subscript"/>
                      <w:lang w:val="sv-SE"/>
                    </w:rPr>
                    <w:t xml:space="preserve">i  </w:t>
                  </w:r>
                </w:p>
              </w:tc>
              <w:tc>
                <w:tcPr>
                  <w:tcW w:w="437" w:type="pct"/>
                </w:tcPr>
                <w:p w14:paraId="668A9E3D" w14:textId="77777777" w:rsidR="00694BD2" w:rsidRPr="0013396E" w:rsidRDefault="00694BD2" w:rsidP="00694BD2">
                  <w:pPr>
                    <w:pStyle w:val="TableBody"/>
                  </w:pPr>
                  <w:r w:rsidRPr="0013396E">
                    <w:t>MWh</w:t>
                  </w:r>
                </w:p>
              </w:tc>
              <w:tc>
                <w:tcPr>
                  <w:tcW w:w="3512" w:type="pct"/>
                </w:tcPr>
                <w:p w14:paraId="6EE569B1" w14:textId="20F37854" w:rsidR="00694BD2" w:rsidRPr="0013396E" w:rsidRDefault="00694BD2" w:rsidP="00694BD2">
                  <w:pPr>
                    <w:pStyle w:val="TableBody"/>
                  </w:pPr>
                  <w:r w:rsidRPr="0013396E">
                    <w:rPr>
                      <w:i/>
                    </w:rPr>
                    <w:t>Real-Time Adjusted Metered Load for DC Ties per Settlement Point per QSE</w:t>
                  </w:r>
                  <w:r w:rsidRPr="0013396E">
                    <w:t xml:space="preserve">—The sum of the DC Tie AML at the Electrical Buses that are included in Settlement </w:t>
                  </w:r>
                  <w:r w:rsidR="00AA1FD1" w:rsidRPr="0013396E">
                    <w:br/>
                  </w:r>
                  <w:r w:rsidRPr="0013396E">
                    <w:t xml:space="preserve">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 xml:space="preserve">. </w:t>
                  </w:r>
                </w:p>
              </w:tc>
            </w:tr>
            <w:tr w:rsidR="00694BD2" w:rsidRPr="0013396E" w14:paraId="68647030" w14:textId="77777777" w:rsidTr="00082248">
              <w:trPr>
                <w:cantSplit/>
              </w:trPr>
              <w:tc>
                <w:tcPr>
                  <w:tcW w:w="1050" w:type="pct"/>
                </w:tcPr>
                <w:p w14:paraId="1BAB80B7" w14:textId="77777777" w:rsidR="00694BD2" w:rsidRPr="0013396E" w:rsidRDefault="00694BD2" w:rsidP="00694BD2">
                  <w:pPr>
                    <w:pStyle w:val="TableBody"/>
                  </w:pPr>
                  <w:r w:rsidRPr="0013396E">
                    <w:t>MRTAMLTOT</w:t>
                  </w:r>
                </w:p>
              </w:tc>
              <w:tc>
                <w:tcPr>
                  <w:tcW w:w="437" w:type="pct"/>
                </w:tcPr>
                <w:p w14:paraId="1D75BED4" w14:textId="77777777" w:rsidR="00694BD2" w:rsidRPr="0013396E" w:rsidRDefault="00694BD2" w:rsidP="00694BD2">
                  <w:pPr>
                    <w:pStyle w:val="TableBody"/>
                  </w:pPr>
                  <w:r w:rsidRPr="0013396E">
                    <w:t>MWh</w:t>
                  </w:r>
                </w:p>
              </w:tc>
              <w:tc>
                <w:tcPr>
                  <w:tcW w:w="3512" w:type="pct"/>
                </w:tcPr>
                <w:p w14:paraId="49269665" w14:textId="74CBB3B8" w:rsidR="00694BD2" w:rsidRPr="0013396E" w:rsidRDefault="00694BD2" w:rsidP="00694BD2">
                  <w:pPr>
                    <w:pStyle w:val="TableBody"/>
                  </w:pPr>
                  <w:r w:rsidRPr="0013396E">
                    <w:rPr>
                      <w:i/>
                    </w:rPr>
                    <w:t>Monthly Real-Time Adjusted Metered Load Total</w:t>
                  </w:r>
                  <w:r w:rsidRPr="0013396E">
                    <w:t xml:space="preserve">—The total AML in ERCOT, for </w:t>
                  </w:r>
                  <w:r w:rsidR="00E42D8B" w:rsidRPr="0013396E">
                    <w:br/>
                  </w:r>
                  <w:r w:rsidRPr="0013396E">
                    <w:t>the calendar month.</w:t>
                  </w:r>
                </w:p>
              </w:tc>
            </w:tr>
            <w:tr w:rsidR="00694BD2" w:rsidRPr="0013396E" w14:paraId="09F7D6AF" w14:textId="77777777" w:rsidTr="00082248">
              <w:trPr>
                <w:cantSplit/>
              </w:trPr>
              <w:tc>
                <w:tcPr>
                  <w:tcW w:w="1050" w:type="pct"/>
                </w:tcPr>
                <w:p w14:paraId="7030D6EC" w14:textId="77777777" w:rsidR="00694BD2" w:rsidRPr="0013396E" w:rsidRDefault="00694BD2" w:rsidP="00694BD2">
                  <w:pPr>
                    <w:pStyle w:val="TableBody"/>
                    <w:rPr>
                      <w:i/>
                    </w:rPr>
                  </w:pPr>
                  <w:r w:rsidRPr="0013396E">
                    <w:rPr>
                      <w:i/>
                      <w:iCs w:val="0"/>
                    </w:rPr>
                    <w:t>q</w:t>
                  </w:r>
                </w:p>
              </w:tc>
              <w:tc>
                <w:tcPr>
                  <w:tcW w:w="437" w:type="pct"/>
                </w:tcPr>
                <w:p w14:paraId="1CB214BF" w14:textId="77777777" w:rsidR="00694BD2" w:rsidRPr="0013396E" w:rsidRDefault="00694BD2" w:rsidP="00694BD2">
                  <w:pPr>
                    <w:pStyle w:val="TableBody"/>
                  </w:pPr>
                  <w:r w:rsidRPr="0013396E">
                    <w:rPr>
                      <w:iCs w:val="0"/>
                    </w:rPr>
                    <w:t>none</w:t>
                  </w:r>
                </w:p>
              </w:tc>
              <w:tc>
                <w:tcPr>
                  <w:tcW w:w="3512" w:type="pct"/>
                </w:tcPr>
                <w:p w14:paraId="76D2A459" w14:textId="77777777" w:rsidR="00694BD2" w:rsidRPr="0013396E" w:rsidRDefault="00694BD2" w:rsidP="00694BD2">
                  <w:pPr>
                    <w:pStyle w:val="TableBody"/>
                  </w:pPr>
                  <w:r w:rsidRPr="0013396E">
                    <w:rPr>
                      <w:iCs w:val="0"/>
                    </w:rPr>
                    <w:t xml:space="preserve">A QSE.  </w:t>
                  </w:r>
                </w:p>
              </w:tc>
            </w:tr>
            <w:tr w:rsidR="00694BD2" w:rsidRPr="0013396E" w14:paraId="1AD1972B" w14:textId="77777777" w:rsidTr="00082248">
              <w:trPr>
                <w:cantSplit/>
              </w:trPr>
              <w:tc>
                <w:tcPr>
                  <w:tcW w:w="1050" w:type="pct"/>
                </w:tcPr>
                <w:p w14:paraId="03F39DDE" w14:textId="77777777" w:rsidR="00694BD2" w:rsidRPr="0013396E" w:rsidRDefault="00694BD2" w:rsidP="00694BD2">
                  <w:pPr>
                    <w:pStyle w:val="TableBody"/>
                    <w:rPr>
                      <w:i/>
                    </w:rPr>
                  </w:pPr>
                  <w:r w:rsidRPr="0013396E">
                    <w:rPr>
                      <w:i/>
                    </w:rPr>
                    <w:t>p</w:t>
                  </w:r>
                </w:p>
              </w:tc>
              <w:tc>
                <w:tcPr>
                  <w:tcW w:w="437" w:type="pct"/>
                </w:tcPr>
                <w:p w14:paraId="33FBFA28" w14:textId="77777777" w:rsidR="00694BD2" w:rsidRPr="0013396E" w:rsidRDefault="00694BD2" w:rsidP="00694BD2">
                  <w:pPr>
                    <w:pStyle w:val="TableBody"/>
                  </w:pPr>
                  <w:r w:rsidRPr="0013396E">
                    <w:t>none</w:t>
                  </w:r>
                </w:p>
              </w:tc>
              <w:tc>
                <w:tcPr>
                  <w:tcW w:w="3512" w:type="pct"/>
                </w:tcPr>
                <w:p w14:paraId="64B8A652" w14:textId="77777777" w:rsidR="00694BD2" w:rsidRPr="0013396E" w:rsidRDefault="00694BD2" w:rsidP="00694BD2">
                  <w:pPr>
                    <w:pStyle w:val="TableBody"/>
                  </w:pPr>
                  <w:r w:rsidRPr="0013396E">
                    <w:t xml:space="preserve">A Settlement Point.  </w:t>
                  </w:r>
                </w:p>
              </w:tc>
            </w:tr>
            <w:tr w:rsidR="00694BD2" w:rsidRPr="0013396E" w:rsidDel="00590517" w14:paraId="5F7515BF" w14:textId="77777777" w:rsidTr="00082248">
              <w:trPr>
                <w:cantSplit/>
              </w:trPr>
              <w:tc>
                <w:tcPr>
                  <w:tcW w:w="1050" w:type="pct"/>
                </w:tcPr>
                <w:p w14:paraId="75A11E5D" w14:textId="77777777" w:rsidR="00694BD2" w:rsidRPr="0013396E" w:rsidDel="00590517" w:rsidRDefault="00694BD2" w:rsidP="00694BD2">
                  <w:pPr>
                    <w:pStyle w:val="TableBody"/>
                    <w:rPr>
                      <w:i/>
                    </w:rPr>
                  </w:pPr>
                  <w:r w:rsidRPr="0013396E">
                    <w:rPr>
                      <w:i/>
                    </w:rPr>
                    <w:t>i</w:t>
                  </w:r>
                </w:p>
              </w:tc>
              <w:tc>
                <w:tcPr>
                  <w:tcW w:w="437" w:type="pct"/>
                </w:tcPr>
                <w:p w14:paraId="4116DC82" w14:textId="77777777" w:rsidR="00694BD2" w:rsidRPr="0013396E" w:rsidDel="00590517" w:rsidRDefault="00694BD2" w:rsidP="00694BD2">
                  <w:pPr>
                    <w:pStyle w:val="TableBody"/>
                  </w:pPr>
                  <w:r w:rsidRPr="0013396E">
                    <w:t>none</w:t>
                  </w:r>
                </w:p>
              </w:tc>
              <w:tc>
                <w:tcPr>
                  <w:tcW w:w="3512" w:type="pct"/>
                </w:tcPr>
                <w:p w14:paraId="2516317C" w14:textId="77777777" w:rsidR="00694BD2" w:rsidRPr="0013396E" w:rsidDel="00590517" w:rsidRDefault="00694BD2" w:rsidP="00694BD2">
                  <w:pPr>
                    <w:pStyle w:val="TableBody"/>
                  </w:pPr>
                  <w:r w:rsidRPr="0013396E">
                    <w:t xml:space="preserve">A 15-minute Settlement Interval. </w:t>
                  </w:r>
                </w:p>
              </w:tc>
            </w:tr>
          </w:tbl>
          <w:p w14:paraId="1C48CF84" w14:textId="77777777" w:rsidR="006930B7" w:rsidRPr="0013396E" w:rsidRDefault="006930B7" w:rsidP="006930B7">
            <w:pPr>
              <w:pStyle w:val="Instructions"/>
              <w:spacing w:before="120"/>
            </w:pPr>
          </w:p>
        </w:tc>
      </w:tr>
    </w:tbl>
    <w:p w14:paraId="5C8BF7A9" w14:textId="77777777" w:rsidR="006930B7" w:rsidRPr="0013396E" w:rsidRDefault="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1F533BB1" w14:textId="77777777" w:rsidTr="006930B7">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307CC86A" w14:textId="58246D16" w:rsidR="006930B7" w:rsidRPr="0013396E" w:rsidRDefault="006930B7" w:rsidP="00663874">
            <w:pPr>
              <w:pStyle w:val="Instructions"/>
              <w:spacing w:before="120"/>
            </w:pPr>
            <w:r w:rsidRPr="0013396E">
              <w:t>[NPRR1030:  Insert Section 6.6.2.7 below upon system implementation:]</w:t>
            </w:r>
          </w:p>
          <w:p w14:paraId="4B8A72D4" w14:textId="77777777" w:rsidR="00694BD2" w:rsidRPr="0013396E" w:rsidRDefault="00694BD2" w:rsidP="00694BD2">
            <w:pPr>
              <w:keepNext/>
              <w:widowControl w:val="0"/>
              <w:tabs>
                <w:tab w:val="left" w:pos="1260"/>
              </w:tabs>
              <w:spacing w:before="480" w:after="240"/>
              <w:ind w:left="1260" w:hanging="1260"/>
              <w:outlineLvl w:val="3"/>
              <w:rPr>
                <w:b/>
                <w:bCs/>
                <w:snapToGrid w:val="0"/>
              </w:rPr>
            </w:pPr>
            <w:bookmarkStart w:id="1548" w:name="_Toc232146469"/>
            <w:r w:rsidRPr="0013396E">
              <w:rPr>
                <w:b/>
                <w:bCs/>
                <w:snapToGrid w:val="0"/>
              </w:rPr>
              <w:t>6.6.2.7</w:t>
            </w:r>
            <w:r w:rsidRPr="0013396E">
              <w:rPr>
                <w:b/>
                <w:bCs/>
                <w:snapToGrid w:val="0"/>
              </w:rPr>
              <w:tab/>
              <w:t>ERCOT Adjusted Metered Load by Congestion Management Zone for a Month</w:t>
            </w:r>
            <w:bookmarkEnd w:id="1548"/>
          </w:p>
          <w:p w14:paraId="19641AD7" w14:textId="77777777" w:rsidR="00694BD2" w:rsidRPr="0013396E" w:rsidRDefault="00694BD2" w:rsidP="00694BD2">
            <w:pPr>
              <w:spacing w:after="240"/>
              <w:ind w:left="720" w:hanging="720"/>
              <w:rPr>
                <w:iCs/>
              </w:rPr>
            </w:pPr>
            <w:r w:rsidRPr="0013396E">
              <w:rPr>
                <w:iCs/>
              </w:rPr>
              <w:t>(1)</w:t>
            </w:r>
            <w:r w:rsidRPr="0013396E">
              <w:rPr>
                <w:iCs/>
              </w:rPr>
              <w:tab/>
              <w:t>ERCOT total AML per CMZ for a calendar month is calculated as follows:</w:t>
            </w:r>
          </w:p>
          <w:p w14:paraId="30666C32" w14:textId="12F059E2" w:rsidR="00694BD2" w:rsidRPr="0013396E" w:rsidRDefault="00694BD2" w:rsidP="00694BD2">
            <w:pPr>
              <w:tabs>
                <w:tab w:val="left" w:pos="2250"/>
                <w:tab w:val="left" w:pos="3150"/>
                <w:tab w:val="left" w:pos="3960"/>
              </w:tabs>
              <w:spacing w:after="240"/>
              <w:ind w:left="3960" w:hanging="3240"/>
              <w:rPr>
                <w:b/>
                <w:bCs/>
              </w:rPr>
            </w:pPr>
            <w:r w:rsidRPr="0013396E">
              <w:rPr>
                <w:b/>
                <w:bCs/>
              </w:rPr>
              <w:t>MRTAMLLZTOT</w:t>
            </w:r>
            <w:r w:rsidR="00EC0374" w:rsidRPr="0013396E">
              <w:rPr>
                <w:b/>
                <w:bCs/>
              </w:rPr>
              <w:t xml:space="preserve"> </w:t>
            </w:r>
            <w:r w:rsidRPr="0013396E">
              <w:rPr>
                <w:rFonts w:ascii="Times New Roman Bold" w:hAnsi="Times New Roman Bold"/>
                <w:b/>
                <w:bCs/>
                <w:vertAlign w:val="subscript"/>
              </w:rPr>
              <w:t>z</w:t>
            </w:r>
            <w:r w:rsidRPr="0013396E">
              <w:rPr>
                <w:b/>
                <w:bCs/>
              </w:rPr>
              <w:tab/>
              <w:t>=</w:t>
            </w:r>
            <w:r w:rsidRPr="0013396E">
              <w:rPr>
                <w:b/>
                <w:bCs/>
              </w:rPr>
              <w:tab/>
            </w:r>
            <w:r w:rsidRPr="0013396E">
              <w:rPr>
                <w:b/>
                <w:bCs/>
                <w:position w:val="-22"/>
              </w:rPr>
              <w:object w:dxaOrig="225" w:dyaOrig="465" w14:anchorId="0263F72C">
                <v:shape id="_x0000_i1090" type="#_x0000_t75" style="width:12pt;height:18.6pt" o:ole="">
                  <v:imagedata r:id="rId77" o:title=""/>
                </v:shape>
                <o:OLEObject Type="Embed" ProgID="Equation.3" ShapeID="_x0000_i1090" DrawAspect="Content" ObjectID="_1844402939" r:id="rId96"/>
              </w:object>
            </w:r>
            <w:r w:rsidRPr="0013396E">
              <w:rPr>
                <w:b/>
                <w:bCs/>
              </w:rPr>
              <w:t xml:space="preserve"> (max(0,</w:t>
            </w:r>
            <w:r w:rsidRPr="0013396E">
              <w:rPr>
                <w:b/>
                <w:bCs/>
                <w:sz w:val="12"/>
                <w:szCs w:val="12"/>
              </w:rPr>
              <w:t xml:space="preserve"> </w:t>
            </w:r>
            <w:r w:rsidRPr="0013396E">
              <w:rPr>
                <w:position w:val="-20"/>
              </w:rPr>
              <w:object w:dxaOrig="220" w:dyaOrig="440" w14:anchorId="500DF72D">
                <v:shape id="_x0000_i1091" type="#_x0000_t75" style="width:6pt;height:24pt" o:ole="">
                  <v:imagedata r:id="rId91" o:title=""/>
                </v:shape>
                <o:OLEObject Type="Embed" ProgID="Equation.3" ShapeID="_x0000_i1091" DrawAspect="Content" ObjectID="_1844402940" r:id="rId97"/>
              </w:object>
            </w:r>
            <w:r w:rsidRPr="0013396E">
              <w:rPr>
                <w:position w:val="-22"/>
              </w:rPr>
              <w:object w:dxaOrig="225" w:dyaOrig="465" w14:anchorId="42D048ED">
                <v:shape id="_x0000_i1092" type="#_x0000_t75" style="width:12pt;height:18.6pt" o:ole="">
                  <v:imagedata r:id="rId79" o:title=""/>
                </v:shape>
                <o:OLEObject Type="Embed" ProgID="Equation.3" ShapeID="_x0000_i1092" DrawAspect="Content" ObjectID="_1844402941" r:id="rId98"/>
              </w:object>
            </w:r>
            <w:r w:rsidRPr="0013396E">
              <w:rPr>
                <w:b/>
                <w:bCs/>
              </w:rPr>
              <w:t xml:space="preserve">RTAML </w:t>
            </w:r>
            <w:r w:rsidRPr="0013396E">
              <w:rPr>
                <w:b/>
                <w:bCs/>
                <w:i/>
                <w:vertAlign w:val="subscript"/>
              </w:rPr>
              <w:t xml:space="preserve">q, </w:t>
            </w:r>
            <w:proofErr w:type="spellStart"/>
            <w:r w:rsidRPr="0013396E">
              <w:rPr>
                <w:b/>
                <w:bCs/>
                <w:i/>
                <w:vertAlign w:val="subscript"/>
              </w:rPr>
              <w:t>p,i</w:t>
            </w:r>
            <w:proofErr w:type="spellEnd"/>
            <w:r w:rsidRPr="0013396E">
              <w:rPr>
                <w:b/>
                <w:bCs/>
              </w:rPr>
              <w:t>))</w:t>
            </w:r>
          </w:p>
          <w:p w14:paraId="64517595" w14:textId="77777777" w:rsidR="00694BD2" w:rsidRPr="0013396E" w:rsidRDefault="00694BD2" w:rsidP="00694BD2">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3"/>
              <w:gridCol w:w="697"/>
              <w:gridCol w:w="6655"/>
            </w:tblGrid>
            <w:tr w:rsidR="00694BD2" w:rsidRPr="0013396E" w14:paraId="4B9C0926" w14:textId="77777777" w:rsidTr="00663874">
              <w:tc>
                <w:tcPr>
                  <w:tcW w:w="2003" w:type="dxa"/>
                </w:tcPr>
                <w:p w14:paraId="271B2EA7" w14:textId="77777777" w:rsidR="00694BD2" w:rsidRPr="0013396E" w:rsidRDefault="00694BD2" w:rsidP="00694BD2">
                  <w:pPr>
                    <w:spacing w:after="120"/>
                    <w:rPr>
                      <w:b/>
                      <w:iCs/>
                      <w:sz w:val="20"/>
                    </w:rPr>
                  </w:pPr>
                  <w:r w:rsidRPr="0013396E">
                    <w:rPr>
                      <w:b/>
                      <w:iCs/>
                      <w:sz w:val="20"/>
                    </w:rPr>
                    <w:t>Variable</w:t>
                  </w:r>
                </w:p>
              </w:tc>
              <w:tc>
                <w:tcPr>
                  <w:tcW w:w="697" w:type="dxa"/>
                </w:tcPr>
                <w:p w14:paraId="58D97995" w14:textId="77777777" w:rsidR="00694BD2" w:rsidRPr="0013396E" w:rsidRDefault="00694BD2" w:rsidP="00694BD2">
                  <w:pPr>
                    <w:spacing w:after="120"/>
                    <w:rPr>
                      <w:b/>
                      <w:iCs/>
                      <w:sz w:val="20"/>
                    </w:rPr>
                  </w:pPr>
                  <w:r w:rsidRPr="0013396E">
                    <w:rPr>
                      <w:b/>
                      <w:iCs/>
                      <w:sz w:val="20"/>
                    </w:rPr>
                    <w:t>Unit</w:t>
                  </w:r>
                </w:p>
              </w:tc>
              <w:tc>
                <w:tcPr>
                  <w:tcW w:w="6655" w:type="dxa"/>
                </w:tcPr>
                <w:p w14:paraId="2A1A3CD2" w14:textId="77777777" w:rsidR="00694BD2" w:rsidRPr="0013396E" w:rsidRDefault="00694BD2" w:rsidP="00694BD2">
                  <w:pPr>
                    <w:spacing w:after="120"/>
                    <w:rPr>
                      <w:b/>
                      <w:iCs/>
                      <w:sz w:val="20"/>
                    </w:rPr>
                  </w:pPr>
                  <w:r w:rsidRPr="0013396E">
                    <w:rPr>
                      <w:b/>
                      <w:iCs/>
                      <w:sz w:val="20"/>
                    </w:rPr>
                    <w:t>Description</w:t>
                  </w:r>
                </w:p>
              </w:tc>
            </w:tr>
            <w:tr w:rsidR="00694BD2" w:rsidRPr="0013396E" w14:paraId="579C9F52" w14:textId="77777777" w:rsidTr="00663874">
              <w:tc>
                <w:tcPr>
                  <w:tcW w:w="2003" w:type="dxa"/>
                </w:tcPr>
                <w:p w14:paraId="3C17CDDF" w14:textId="77777777" w:rsidR="00694BD2" w:rsidRPr="0013396E" w:rsidRDefault="00694BD2" w:rsidP="00694BD2">
                  <w:pPr>
                    <w:spacing w:after="60"/>
                    <w:rPr>
                      <w:iCs/>
                      <w:sz w:val="20"/>
                      <w:vertAlign w:val="subscript"/>
                    </w:rPr>
                  </w:pPr>
                  <w:proofErr w:type="spellStart"/>
                  <w:r w:rsidRPr="0013396E">
                    <w:rPr>
                      <w:iCs/>
                      <w:sz w:val="20"/>
                    </w:rPr>
                    <w:t>MRTAMLLZTOT</w:t>
                  </w:r>
                  <w:r w:rsidRPr="0013396E">
                    <w:rPr>
                      <w:iCs/>
                      <w:sz w:val="20"/>
                      <w:vertAlign w:val="subscript"/>
                    </w:rPr>
                    <w:t>z</w:t>
                  </w:r>
                  <w:proofErr w:type="spellEnd"/>
                </w:p>
              </w:tc>
              <w:tc>
                <w:tcPr>
                  <w:tcW w:w="697" w:type="dxa"/>
                </w:tcPr>
                <w:p w14:paraId="7841C065" w14:textId="77777777" w:rsidR="00694BD2" w:rsidRPr="0013396E" w:rsidRDefault="00694BD2" w:rsidP="00694BD2">
                  <w:pPr>
                    <w:spacing w:after="60"/>
                    <w:rPr>
                      <w:i/>
                      <w:iCs/>
                      <w:sz w:val="20"/>
                    </w:rPr>
                  </w:pPr>
                  <w:r w:rsidRPr="0013396E">
                    <w:rPr>
                      <w:iCs/>
                      <w:sz w:val="20"/>
                    </w:rPr>
                    <w:t>MWh</w:t>
                  </w:r>
                </w:p>
              </w:tc>
              <w:tc>
                <w:tcPr>
                  <w:tcW w:w="6655" w:type="dxa"/>
                </w:tcPr>
                <w:p w14:paraId="0D7EE179" w14:textId="77777777" w:rsidR="00694BD2" w:rsidRPr="0013396E" w:rsidRDefault="00694BD2" w:rsidP="00694BD2">
                  <w:pPr>
                    <w:spacing w:after="60"/>
                    <w:rPr>
                      <w:iCs/>
                      <w:sz w:val="20"/>
                    </w:rPr>
                  </w:pPr>
                  <w:r w:rsidRPr="0013396E">
                    <w:rPr>
                      <w:i/>
                      <w:iCs/>
                      <w:sz w:val="20"/>
                    </w:rPr>
                    <w:t>Monthly Real-Time Adjusted Metered Load - Load Zone Total</w:t>
                  </w:r>
                  <w:r w:rsidRPr="0013396E">
                    <w:rPr>
                      <w:iCs/>
                      <w:sz w:val="20"/>
                    </w:rPr>
                    <w:t>—The total AML in CMZ z, for the calendar month.</w:t>
                  </w:r>
                </w:p>
              </w:tc>
            </w:tr>
            <w:tr w:rsidR="00694BD2" w:rsidRPr="0013396E" w14:paraId="078337CA" w14:textId="77777777" w:rsidTr="00663874">
              <w:tc>
                <w:tcPr>
                  <w:tcW w:w="2003" w:type="dxa"/>
                </w:tcPr>
                <w:p w14:paraId="2E98E7C1" w14:textId="77777777" w:rsidR="00694BD2" w:rsidRPr="0013396E" w:rsidRDefault="00694BD2" w:rsidP="00694BD2">
                  <w:pPr>
                    <w:spacing w:after="60"/>
                    <w:rPr>
                      <w:iCs/>
                      <w:sz w:val="20"/>
                    </w:rPr>
                  </w:pPr>
                  <w:r w:rsidRPr="0013396E">
                    <w:rPr>
                      <w:iCs/>
                      <w:sz w:val="20"/>
                    </w:rPr>
                    <w:t xml:space="preserve">RTAML </w:t>
                  </w:r>
                  <w:r w:rsidRPr="0013396E">
                    <w:rPr>
                      <w:i/>
                      <w:iCs/>
                      <w:sz w:val="20"/>
                      <w:vertAlign w:val="subscript"/>
                    </w:rPr>
                    <w:t xml:space="preserve">q, </w:t>
                  </w:r>
                  <w:proofErr w:type="spellStart"/>
                  <w:r w:rsidRPr="0013396E">
                    <w:rPr>
                      <w:i/>
                      <w:iCs/>
                      <w:sz w:val="20"/>
                      <w:vertAlign w:val="subscript"/>
                    </w:rPr>
                    <w:t>p,i</w:t>
                  </w:r>
                  <w:proofErr w:type="spellEnd"/>
                </w:p>
              </w:tc>
              <w:tc>
                <w:tcPr>
                  <w:tcW w:w="697" w:type="dxa"/>
                </w:tcPr>
                <w:p w14:paraId="3AFF9E39" w14:textId="77777777" w:rsidR="00694BD2" w:rsidRPr="0013396E" w:rsidRDefault="00694BD2" w:rsidP="00694BD2">
                  <w:pPr>
                    <w:spacing w:after="60"/>
                    <w:rPr>
                      <w:iCs/>
                      <w:sz w:val="20"/>
                    </w:rPr>
                  </w:pPr>
                  <w:r w:rsidRPr="0013396E">
                    <w:rPr>
                      <w:iCs/>
                      <w:sz w:val="20"/>
                    </w:rPr>
                    <w:t>MWh</w:t>
                  </w:r>
                </w:p>
              </w:tc>
              <w:tc>
                <w:tcPr>
                  <w:tcW w:w="6655" w:type="dxa"/>
                </w:tcPr>
                <w:p w14:paraId="7B65B2A4" w14:textId="77777777" w:rsidR="00694BD2" w:rsidRPr="0013396E" w:rsidRDefault="00694BD2" w:rsidP="00694BD2">
                  <w:pPr>
                    <w:spacing w:after="60"/>
                    <w:rPr>
                      <w:i/>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 xml:space="preserve">i. </w:t>
                  </w:r>
                </w:p>
              </w:tc>
            </w:tr>
            <w:tr w:rsidR="00694BD2" w:rsidRPr="0013396E" w14:paraId="5E5E39A9" w14:textId="77777777" w:rsidTr="00663874">
              <w:tc>
                <w:tcPr>
                  <w:tcW w:w="2003" w:type="dxa"/>
                </w:tcPr>
                <w:p w14:paraId="4FFFFDC0" w14:textId="77777777" w:rsidR="00694BD2" w:rsidRPr="0013396E" w:rsidRDefault="00694BD2" w:rsidP="00694BD2">
                  <w:pPr>
                    <w:spacing w:after="60"/>
                    <w:rPr>
                      <w:i/>
                      <w:iCs/>
                      <w:sz w:val="20"/>
                    </w:rPr>
                  </w:pPr>
                  <w:r w:rsidRPr="0013396E">
                    <w:rPr>
                      <w:i/>
                      <w:iCs/>
                      <w:sz w:val="20"/>
                    </w:rPr>
                    <w:t>q</w:t>
                  </w:r>
                </w:p>
              </w:tc>
              <w:tc>
                <w:tcPr>
                  <w:tcW w:w="697" w:type="dxa"/>
                </w:tcPr>
                <w:p w14:paraId="2AB67F86" w14:textId="77777777" w:rsidR="00694BD2" w:rsidRPr="0013396E" w:rsidRDefault="00694BD2" w:rsidP="00694BD2">
                  <w:pPr>
                    <w:spacing w:after="60"/>
                    <w:rPr>
                      <w:iCs/>
                      <w:sz w:val="20"/>
                    </w:rPr>
                  </w:pPr>
                  <w:r w:rsidRPr="0013396E">
                    <w:rPr>
                      <w:iCs/>
                      <w:sz w:val="20"/>
                    </w:rPr>
                    <w:t>none</w:t>
                  </w:r>
                </w:p>
              </w:tc>
              <w:tc>
                <w:tcPr>
                  <w:tcW w:w="6655" w:type="dxa"/>
                </w:tcPr>
                <w:p w14:paraId="36470A2D" w14:textId="77777777" w:rsidR="00694BD2" w:rsidRPr="0013396E" w:rsidRDefault="00694BD2" w:rsidP="00694BD2">
                  <w:pPr>
                    <w:spacing w:after="60"/>
                    <w:rPr>
                      <w:iCs/>
                      <w:sz w:val="20"/>
                    </w:rPr>
                  </w:pPr>
                  <w:r w:rsidRPr="0013396E">
                    <w:rPr>
                      <w:iCs/>
                      <w:sz w:val="20"/>
                    </w:rPr>
                    <w:t xml:space="preserve">A QSE.  </w:t>
                  </w:r>
                </w:p>
              </w:tc>
            </w:tr>
            <w:tr w:rsidR="00694BD2" w:rsidRPr="0013396E" w14:paraId="44453C4D" w14:textId="77777777" w:rsidTr="00663874">
              <w:tc>
                <w:tcPr>
                  <w:tcW w:w="2003" w:type="dxa"/>
                </w:tcPr>
                <w:p w14:paraId="5FD6F603" w14:textId="77777777" w:rsidR="00694BD2" w:rsidRPr="0013396E" w:rsidRDefault="00694BD2" w:rsidP="00694BD2">
                  <w:pPr>
                    <w:spacing w:after="60"/>
                    <w:rPr>
                      <w:i/>
                      <w:iCs/>
                      <w:sz w:val="20"/>
                    </w:rPr>
                  </w:pPr>
                  <w:r w:rsidRPr="0013396E">
                    <w:rPr>
                      <w:i/>
                      <w:iCs/>
                      <w:sz w:val="20"/>
                    </w:rPr>
                    <w:t>p</w:t>
                  </w:r>
                </w:p>
              </w:tc>
              <w:tc>
                <w:tcPr>
                  <w:tcW w:w="697" w:type="dxa"/>
                </w:tcPr>
                <w:p w14:paraId="54A8C753" w14:textId="77777777" w:rsidR="00694BD2" w:rsidRPr="0013396E" w:rsidRDefault="00694BD2" w:rsidP="00694BD2">
                  <w:pPr>
                    <w:spacing w:after="60"/>
                    <w:rPr>
                      <w:iCs/>
                      <w:sz w:val="20"/>
                    </w:rPr>
                  </w:pPr>
                  <w:r w:rsidRPr="0013396E">
                    <w:rPr>
                      <w:iCs/>
                      <w:sz w:val="20"/>
                    </w:rPr>
                    <w:t>none</w:t>
                  </w:r>
                </w:p>
              </w:tc>
              <w:tc>
                <w:tcPr>
                  <w:tcW w:w="6655" w:type="dxa"/>
                </w:tcPr>
                <w:p w14:paraId="69F3AD1E" w14:textId="77777777" w:rsidR="00694BD2" w:rsidRPr="0013396E" w:rsidRDefault="00694BD2" w:rsidP="00694BD2">
                  <w:pPr>
                    <w:spacing w:after="60"/>
                    <w:rPr>
                      <w:iCs/>
                      <w:sz w:val="20"/>
                    </w:rPr>
                  </w:pPr>
                  <w:r w:rsidRPr="0013396E">
                    <w:rPr>
                      <w:iCs/>
                      <w:sz w:val="20"/>
                    </w:rPr>
                    <w:t xml:space="preserve">A Settlement Point in the 2003 ERCOT CMZ.  </w:t>
                  </w:r>
                </w:p>
              </w:tc>
            </w:tr>
            <w:tr w:rsidR="00694BD2" w:rsidRPr="0013396E" w:rsidDel="00590517" w14:paraId="288B9407" w14:textId="77777777" w:rsidTr="00663874">
              <w:trPr>
                <w:cantSplit/>
              </w:trPr>
              <w:tc>
                <w:tcPr>
                  <w:tcW w:w="2003" w:type="dxa"/>
                </w:tcPr>
                <w:p w14:paraId="2F273F19" w14:textId="77777777" w:rsidR="00694BD2" w:rsidRPr="0013396E" w:rsidDel="00590517" w:rsidRDefault="00694BD2" w:rsidP="00694BD2">
                  <w:pPr>
                    <w:spacing w:after="60"/>
                    <w:rPr>
                      <w:i/>
                      <w:iCs/>
                      <w:sz w:val="20"/>
                    </w:rPr>
                  </w:pPr>
                  <w:r w:rsidRPr="0013396E">
                    <w:rPr>
                      <w:i/>
                      <w:sz w:val="20"/>
                    </w:rPr>
                    <w:t>i</w:t>
                  </w:r>
                </w:p>
              </w:tc>
              <w:tc>
                <w:tcPr>
                  <w:tcW w:w="697" w:type="dxa"/>
                </w:tcPr>
                <w:p w14:paraId="0FAC75DB" w14:textId="77777777" w:rsidR="00694BD2" w:rsidRPr="0013396E" w:rsidDel="00590517" w:rsidRDefault="00694BD2" w:rsidP="00694BD2">
                  <w:pPr>
                    <w:spacing w:after="60"/>
                    <w:rPr>
                      <w:iCs/>
                      <w:sz w:val="20"/>
                    </w:rPr>
                  </w:pPr>
                  <w:r w:rsidRPr="0013396E">
                    <w:rPr>
                      <w:sz w:val="20"/>
                    </w:rPr>
                    <w:t>none</w:t>
                  </w:r>
                </w:p>
              </w:tc>
              <w:tc>
                <w:tcPr>
                  <w:tcW w:w="6655" w:type="dxa"/>
                </w:tcPr>
                <w:p w14:paraId="663208E1" w14:textId="77777777" w:rsidR="00694BD2" w:rsidRPr="0013396E" w:rsidDel="00590517" w:rsidRDefault="00694BD2" w:rsidP="00694BD2">
                  <w:pPr>
                    <w:spacing w:after="60"/>
                    <w:rPr>
                      <w:iCs/>
                      <w:sz w:val="20"/>
                    </w:rPr>
                  </w:pPr>
                  <w:r w:rsidRPr="0013396E">
                    <w:rPr>
                      <w:sz w:val="20"/>
                    </w:rPr>
                    <w:t xml:space="preserve">A 15-minute Settlement Interval. </w:t>
                  </w:r>
                </w:p>
              </w:tc>
            </w:tr>
            <w:tr w:rsidR="00694BD2" w:rsidRPr="0013396E" w14:paraId="586615C8" w14:textId="77777777" w:rsidTr="00663874">
              <w:trPr>
                <w:cantSplit/>
              </w:trPr>
              <w:tc>
                <w:tcPr>
                  <w:tcW w:w="2003" w:type="dxa"/>
                </w:tcPr>
                <w:p w14:paraId="0DBAA6CA" w14:textId="77777777" w:rsidR="00694BD2" w:rsidRPr="0013396E" w:rsidRDefault="00694BD2" w:rsidP="00694BD2">
                  <w:pPr>
                    <w:spacing w:after="60"/>
                    <w:rPr>
                      <w:i/>
                      <w:iCs/>
                      <w:sz w:val="20"/>
                    </w:rPr>
                  </w:pPr>
                  <w:r w:rsidRPr="0013396E">
                    <w:rPr>
                      <w:i/>
                      <w:iCs/>
                      <w:sz w:val="20"/>
                    </w:rPr>
                    <w:lastRenderedPageBreak/>
                    <w:t>z</w:t>
                  </w:r>
                </w:p>
              </w:tc>
              <w:tc>
                <w:tcPr>
                  <w:tcW w:w="697" w:type="dxa"/>
                </w:tcPr>
                <w:p w14:paraId="4C9D497B" w14:textId="77777777" w:rsidR="00694BD2" w:rsidRPr="0013396E" w:rsidRDefault="00694BD2" w:rsidP="00694BD2">
                  <w:pPr>
                    <w:spacing w:after="60"/>
                    <w:rPr>
                      <w:iCs/>
                      <w:sz w:val="20"/>
                    </w:rPr>
                  </w:pPr>
                  <w:r w:rsidRPr="0013396E">
                    <w:rPr>
                      <w:iCs/>
                      <w:sz w:val="20"/>
                    </w:rPr>
                    <w:t>none</w:t>
                  </w:r>
                </w:p>
              </w:tc>
              <w:tc>
                <w:tcPr>
                  <w:tcW w:w="6655" w:type="dxa"/>
                </w:tcPr>
                <w:p w14:paraId="4918D311" w14:textId="77777777" w:rsidR="00694BD2" w:rsidRPr="0013396E" w:rsidRDefault="00694BD2" w:rsidP="00694BD2">
                  <w:pPr>
                    <w:spacing w:after="60"/>
                    <w:rPr>
                      <w:iCs/>
                      <w:sz w:val="20"/>
                    </w:rPr>
                  </w:pPr>
                  <w:r w:rsidRPr="0013396E">
                    <w:rPr>
                      <w:sz w:val="20"/>
                    </w:rPr>
                    <w:t>A 2003 ERCOT CMZ.</w:t>
                  </w:r>
                </w:p>
              </w:tc>
            </w:tr>
          </w:tbl>
          <w:p w14:paraId="3E2151FD" w14:textId="77777777" w:rsidR="006930B7" w:rsidRPr="0013396E" w:rsidRDefault="006930B7" w:rsidP="006930B7">
            <w:pPr>
              <w:pStyle w:val="Instructions"/>
              <w:spacing w:before="120"/>
            </w:pPr>
          </w:p>
        </w:tc>
      </w:tr>
    </w:tbl>
    <w:p w14:paraId="66794B84" w14:textId="77777777" w:rsidR="006930B7" w:rsidRPr="0013396E" w:rsidRDefault="006930B7" w:rsidP="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0251E9FC" w14:textId="77777777" w:rsidTr="00082248">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565303EF" w14:textId="61349446" w:rsidR="006930B7" w:rsidRPr="0013396E" w:rsidRDefault="006930B7" w:rsidP="00663874">
            <w:pPr>
              <w:pStyle w:val="Instructions"/>
              <w:spacing w:before="120"/>
            </w:pPr>
            <w:r w:rsidRPr="0013396E">
              <w:t>[NPRR1030:  Insert Section 6.6.2.8 below upon system implementation:]</w:t>
            </w:r>
          </w:p>
          <w:p w14:paraId="73276DAC" w14:textId="77777777" w:rsidR="00694BD2" w:rsidRPr="0013396E" w:rsidRDefault="00694BD2" w:rsidP="00694BD2">
            <w:pPr>
              <w:pStyle w:val="H4"/>
              <w:spacing w:before="480"/>
              <w:ind w:left="1267" w:hanging="1267"/>
            </w:pPr>
            <w:bookmarkStart w:id="1549" w:name="_Toc232146470"/>
            <w:r w:rsidRPr="0013396E">
              <w:t>6.6.2.8</w:t>
            </w:r>
            <w:r w:rsidRPr="0013396E">
              <w:tab/>
              <w:t>QSE DC Tie Export Load Ratio Share by Congestion Management Zone for a Month</w:t>
            </w:r>
            <w:bookmarkEnd w:id="1549"/>
          </w:p>
          <w:p w14:paraId="4AA7447D" w14:textId="77777777" w:rsidR="00694BD2" w:rsidRPr="0013396E" w:rsidRDefault="00694BD2" w:rsidP="00694BD2">
            <w:pPr>
              <w:pStyle w:val="BodyText"/>
              <w:ind w:left="720" w:hanging="720"/>
            </w:pPr>
            <w:r w:rsidRPr="0013396E">
              <w:t>(1)</w:t>
            </w:r>
            <w:r w:rsidRPr="0013396E">
              <w:tab/>
              <w:t>Each QSE’s DC Tie Export DCMLRSZ by CMZ for a calendar month is calculated as follows:</w:t>
            </w:r>
          </w:p>
          <w:p w14:paraId="0DFB438F" w14:textId="60859562" w:rsidR="00694BD2" w:rsidRPr="0013396E" w:rsidRDefault="00694BD2" w:rsidP="00694BD2">
            <w:pPr>
              <w:pStyle w:val="FormulaBold"/>
              <w:rPr>
                <w:lang w:val="sv-SE"/>
              </w:rPr>
            </w:pPr>
            <w:r w:rsidRPr="0013396E">
              <w:rPr>
                <w:lang w:val="sv-SE"/>
              </w:rPr>
              <w:t xml:space="preserve">DCMLRSZ </w:t>
            </w:r>
            <w:r w:rsidRPr="0013396E">
              <w:rPr>
                <w:rFonts w:ascii="Times New Roman Bold" w:hAnsi="Times New Roman Bold"/>
                <w:vertAlign w:val="subscript"/>
                <w:lang w:val="sv-SE"/>
              </w:rPr>
              <w:t>q,</w:t>
            </w:r>
            <w:r w:rsidR="00FB52E4" w:rsidRPr="0013396E">
              <w:rPr>
                <w:rFonts w:ascii="Times New Roman Bold" w:hAnsi="Times New Roman Bold"/>
                <w:vertAlign w:val="subscript"/>
                <w:lang w:val="sv-SE"/>
              </w:rPr>
              <w:t xml:space="preserve"> </w:t>
            </w:r>
            <w:r w:rsidRPr="0013396E">
              <w:rPr>
                <w:rFonts w:ascii="Times New Roman Bold" w:hAnsi="Times New Roman Bold"/>
                <w:vertAlign w:val="subscript"/>
                <w:lang w:val="sv-SE"/>
              </w:rPr>
              <w:t>z</w:t>
            </w:r>
            <w:r w:rsidRPr="0013396E">
              <w:rPr>
                <w:lang w:val="sv-SE"/>
              </w:rPr>
              <w:tab/>
              <w:t>=</w:t>
            </w:r>
            <w:r w:rsidRPr="0013396E">
              <w:rPr>
                <w:lang w:val="sv-SE"/>
              </w:rPr>
              <w:tab/>
            </w:r>
            <w:r w:rsidRPr="0013396E">
              <w:t>max(0,</w:t>
            </w:r>
            <w:r w:rsidRPr="0013396E">
              <w:rPr>
                <w:noProof/>
                <w:position w:val="-28"/>
                <w:sz w:val="4"/>
                <w:szCs w:val="4"/>
              </w:rPr>
              <w:t xml:space="preserve"> </w:t>
            </w:r>
            <w:r w:rsidRPr="0013396E">
              <w:rPr>
                <w:position w:val="-20"/>
              </w:rPr>
              <w:object w:dxaOrig="220" w:dyaOrig="440" w14:anchorId="22584CD4">
                <v:shape id="_x0000_i1093" type="#_x0000_t75" style="width:6pt;height:24pt" o:ole="">
                  <v:imagedata r:id="rId91" o:title=""/>
                </v:shape>
                <o:OLEObject Type="Embed" ProgID="Equation.3" ShapeID="_x0000_i1093" DrawAspect="Content" ObjectID="_1844402942" r:id="rId99"/>
              </w:object>
            </w:r>
            <w:r w:rsidRPr="0013396E">
              <w:rPr>
                <w:position w:val="-22"/>
              </w:rPr>
              <w:object w:dxaOrig="225" w:dyaOrig="465" w14:anchorId="30882CB2">
                <v:shape id="_x0000_i1094" type="#_x0000_t75" style="width:12pt;height:18.6pt" o:ole="">
                  <v:imagedata r:id="rId79" o:title=""/>
                </v:shape>
                <o:OLEObject Type="Embed" ProgID="Equation.3" ShapeID="_x0000_i1094" DrawAspect="Content" ObjectID="_1844402943" r:id="rId100"/>
              </w:object>
            </w:r>
            <w:r w:rsidRPr="0013396E">
              <w:t>RTAMLDC</w:t>
            </w:r>
            <w:r w:rsidRPr="0013396E">
              <w:rPr>
                <w:lang w:val="sv-SE"/>
              </w:rPr>
              <w:t xml:space="preserve"> </w:t>
            </w:r>
            <w:r w:rsidRPr="0013396E">
              <w:rPr>
                <w:i/>
                <w:vertAlign w:val="subscript"/>
                <w:lang w:val="sv-SE"/>
              </w:rPr>
              <w:t>q, p,</w:t>
            </w:r>
            <w:r w:rsidR="00467363" w:rsidRPr="0013396E">
              <w:rPr>
                <w:i/>
                <w:vertAlign w:val="subscript"/>
                <w:lang w:val="sv-SE"/>
              </w:rPr>
              <w:t xml:space="preserve"> </w:t>
            </w:r>
            <w:r w:rsidRPr="0013396E">
              <w:rPr>
                <w:i/>
                <w:vertAlign w:val="subscript"/>
                <w:lang w:val="sv-SE"/>
              </w:rPr>
              <w:t xml:space="preserve">i </w:t>
            </w:r>
            <w:r w:rsidRPr="0013396E">
              <w:rPr>
                <w:lang w:val="sv-SE"/>
              </w:rPr>
              <w:t>) / MRTAMLLZTOT</w:t>
            </w:r>
            <w:r w:rsidRPr="0013396E">
              <w:rPr>
                <w:rFonts w:ascii="Times New Roman Bold" w:hAnsi="Times New Roman Bold"/>
                <w:i/>
                <w:vertAlign w:val="subscript"/>
                <w:lang w:val="sv-SE"/>
              </w:rPr>
              <w:t>z</w:t>
            </w:r>
          </w:p>
          <w:p w14:paraId="7B5B77BF" w14:textId="77777777" w:rsidR="00694BD2" w:rsidRPr="0013396E" w:rsidRDefault="00694BD2" w:rsidP="00694BD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6"/>
              <w:gridCol w:w="860"/>
              <w:gridCol w:w="6914"/>
            </w:tblGrid>
            <w:tr w:rsidR="00694BD2" w:rsidRPr="0013396E" w14:paraId="0CFFA154" w14:textId="77777777" w:rsidTr="00082248">
              <w:trPr>
                <w:cantSplit/>
              </w:trPr>
              <w:tc>
                <w:tcPr>
                  <w:tcW w:w="1050" w:type="pct"/>
                </w:tcPr>
                <w:p w14:paraId="4004868E" w14:textId="77777777" w:rsidR="00694BD2" w:rsidRPr="0013396E" w:rsidRDefault="00694BD2" w:rsidP="00694BD2">
                  <w:pPr>
                    <w:pStyle w:val="TableHead"/>
                  </w:pPr>
                  <w:r w:rsidRPr="0013396E">
                    <w:t>Variable</w:t>
                  </w:r>
                </w:p>
              </w:tc>
              <w:tc>
                <w:tcPr>
                  <w:tcW w:w="437" w:type="pct"/>
                </w:tcPr>
                <w:p w14:paraId="08AAC53D" w14:textId="77777777" w:rsidR="00694BD2" w:rsidRPr="0013396E" w:rsidRDefault="00694BD2" w:rsidP="00694BD2">
                  <w:pPr>
                    <w:pStyle w:val="TableHead"/>
                  </w:pPr>
                  <w:r w:rsidRPr="0013396E">
                    <w:t>Unit</w:t>
                  </w:r>
                </w:p>
              </w:tc>
              <w:tc>
                <w:tcPr>
                  <w:tcW w:w="3512" w:type="pct"/>
                </w:tcPr>
                <w:p w14:paraId="1A5D6BDC" w14:textId="77777777" w:rsidR="00694BD2" w:rsidRPr="0013396E" w:rsidRDefault="00694BD2" w:rsidP="00694BD2">
                  <w:pPr>
                    <w:pStyle w:val="TableHead"/>
                  </w:pPr>
                  <w:r w:rsidRPr="0013396E">
                    <w:t>Description</w:t>
                  </w:r>
                </w:p>
              </w:tc>
            </w:tr>
            <w:tr w:rsidR="00694BD2" w:rsidRPr="0013396E" w14:paraId="09A4C4E3" w14:textId="77777777" w:rsidTr="00082248">
              <w:trPr>
                <w:cantSplit/>
              </w:trPr>
              <w:tc>
                <w:tcPr>
                  <w:tcW w:w="1050" w:type="pct"/>
                </w:tcPr>
                <w:p w14:paraId="45DCD527" w14:textId="47D01122" w:rsidR="00694BD2" w:rsidRPr="0013396E" w:rsidRDefault="00694BD2" w:rsidP="00694BD2">
                  <w:pPr>
                    <w:pStyle w:val="TableBody"/>
                  </w:pPr>
                  <w:r w:rsidRPr="0013396E">
                    <w:t>DCMLRSZ</w:t>
                  </w:r>
                  <w:r w:rsidRPr="0013396E">
                    <w:rPr>
                      <w:i/>
                      <w:vertAlign w:val="subscript"/>
                    </w:rPr>
                    <w:t xml:space="preserve"> q,</w:t>
                  </w:r>
                  <w:r w:rsidR="009E3281" w:rsidRPr="0013396E">
                    <w:rPr>
                      <w:i/>
                      <w:vertAlign w:val="subscript"/>
                    </w:rPr>
                    <w:t xml:space="preserve"> </w:t>
                  </w:r>
                  <w:r w:rsidRPr="0013396E">
                    <w:rPr>
                      <w:i/>
                      <w:vertAlign w:val="subscript"/>
                    </w:rPr>
                    <w:t>z</w:t>
                  </w:r>
                </w:p>
              </w:tc>
              <w:tc>
                <w:tcPr>
                  <w:tcW w:w="437" w:type="pct"/>
                </w:tcPr>
                <w:p w14:paraId="43EA1781" w14:textId="77777777" w:rsidR="00694BD2" w:rsidRPr="0013396E" w:rsidRDefault="00694BD2" w:rsidP="00694BD2">
                  <w:pPr>
                    <w:pStyle w:val="TableBody"/>
                  </w:pPr>
                  <w:r w:rsidRPr="0013396E">
                    <w:t>none</w:t>
                  </w:r>
                </w:p>
              </w:tc>
              <w:tc>
                <w:tcPr>
                  <w:tcW w:w="3512" w:type="pct"/>
                </w:tcPr>
                <w:p w14:paraId="06947DA5" w14:textId="2C16E0E0" w:rsidR="00694BD2" w:rsidRPr="0013396E" w:rsidRDefault="00694BD2" w:rsidP="001335E7">
                  <w:pPr>
                    <w:pStyle w:val="TableBody"/>
                    <w:rPr>
                      <w:i/>
                    </w:rPr>
                  </w:pPr>
                  <w:r w:rsidRPr="0013396E">
                    <w:rPr>
                      <w:i/>
                    </w:rPr>
                    <w:t>DC Tie Exports Monthly Load Ratio Share Zonal per QSE</w:t>
                  </w:r>
                  <w:r w:rsidRPr="0013396E">
                    <w:t xml:space="preserve">—The ratio share </w:t>
                  </w:r>
                  <w:r w:rsidR="00DA1E33" w:rsidRPr="0013396E">
                    <w:br/>
                  </w:r>
                  <w:r w:rsidRPr="0013396E">
                    <w:t xml:space="preserve">calculated for QSE </w:t>
                  </w:r>
                  <w:r w:rsidRPr="0013396E">
                    <w:rPr>
                      <w:i/>
                    </w:rPr>
                    <w:t>q</w:t>
                  </w:r>
                  <w:r w:rsidRPr="0013396E">
                    <w:t xml:space="preserve"> with DC Tie exports by CMZ </w:t>
                  </w:r>
                  <w:r w:rsidRPr="0013396E">
                    <w:rPr>
                      <w:i/>
                    </w:rPr>
                    <w:t xml:space="preserve">z </w:t>
                  </w:r>
                  <w:r w:rsidRPr="0013396E">
                    <w:t>for the calendar month.</w:t>
                  </w:r>
                </w:p>
              </w:tc>
            </w:tr>
            <w:tr w:rsidR="00694BD2" w:rsidRPr="0013396E" w14:paraId="4E078CB5" w14:textId="77777777" w:rsidTr="00082248">
              <w:trPr>
                <w:cantSplit/>
              </w:trPr>
              <w:tc>
                <w:tcPr>
                  <w:tcW w:w="1050" w:type="pct"/>
                </w:tcPr>
                <w:p w14:paraId="1121F6CF" w14:textId="0E175749" w:rsidR="00694BD2" w:rsidRPr="0013396E" w:rsidRDefault="00694BD2" w:rsidP="00694BD2">
                  <w:pPr>
                    <w:pStyle w:val="TableBody"/>
                  </w:pPr>
                  <w:r w:rsidRPr="0013396E">
                    <w:rPr>
                      <w:lang w:val="sv-SE"/>
                    </w:rPr>
                    <w:t xml:space="preserve">RTAMLDC </w:t>
                  </w:r>
                  <w:r w:rsidRPr="0013396E">
                    <w:rPr>
                      <w:i/>
                      <w:vertAlign w:val="subscript"/>
                      <w:lang w:val="sv-SE"/>
                    </w:rPr>
                    <w:t>q,</w:t>
                  </w:r>
                  <w:r w:rsidR="002B5070" w:rsidRPr="0013396E">
                    <w:rPr>
                      <w:i/>
                      <w:vertAlign w:val="subscript"/>
                      <w:lang w:val="sv-SE"/>
                    </w:rPr>
                    <w:t xml:space="preserve"> </w:t>
                  </w:r>
                  <w:r w:rsidRPr="0013396E">
                    <w:rPr>
                      <w:i/>
                      <w:vertAlign w:val="subscript"/>
                      <w:lang w:val="sv-SE"/>
                    </w:rPr>
                    <w:t>p,</w:t>
                  </w:r>
                  <w:r w:rsidR="002B5070" w:rsidRPr="0013396E">
                    <w:rPr>
                      <w:i/>
                      <w:vertAlign w:val="subscript"/>
                      <w:lang w:val="sv-SE"/>
                    </w:rPr>
                    <w:t xml:space="preserve"> </w:t>
                  </w:r>
                  <w:r w:rsidRPr="0013396E">
                    <w:rPr>
                      <w:i/>
                      <w:vertAlign w:val="subscript"/>
                      <w:lang w:val="sv-SE"/>
                    </w:rPr>
                    <w:t xml:space="preserve">i  </w:t>
                  </w:r>
                </w:p>
              </w:tc>
              <w:tc>
                <w:tcPr>
                  <w:tcW w:w="437" w:type="pct"/>
                </w:tcPr>
                <w:p w14:paraId="5F061B78" w14:textId="77777777" w:rsidR="00694BD2" w:rsidRPr="0013396E" w:rsidRDefault="00694BD2" w:rsidP="00694BD2">
                  <w:pPr>
                    <w:pStyle w:val="TableBody"/>
                  </w:pPr>
                  <w:r w:rsidRPr="0013396E">
                    <w:t>MWh</w:t>
                  </w:r>
                </w:p>
              </w:tc>
              <w:tc>
                <w:tcPr>
                  <w:tcW w:w="3512" w:type="pct"/>
                </w:tcPr>
                <w:p w14:paraId="0858B43F" w14:textId="372391CA" w:rsidR="00694BD2" w:rsidRPr="0013396E" w:rsidRDefault="00694BD2" w:rsidP="00694BD2">
                  <w:pPr>
                    <w:pStyle w:val="TableBody"/>
                    <w:rPr>
                      <w:i/>
                    </w:rPr>
                  </w:pPr>
                  <w:r w:rsidRPr="0013396E">
                    <w:rPr>
                      <w:i/>
                    </w:rPr>
                    <w:t>Real-Time Adjusted Metered Load for DC Ties per Settlement Point per QSE</w:t>
                  </w:r>
                  <w:r w:rsidRPr="0013396E">
                    <w:t xml:space="preserve">—The sum of the DC Tie AML at the Electrical Buses that are included in Settlement </w:t>
                  </w:r>
                  <w:r w:rsidR="00DA1E33" w:rsidRPr="0013396E">
                    <w:br/>
                  </w:r>
                  <w:r w:rsidRPr="0013396E">
                    <w:t xml:space="preserve">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 xml:space="preserve">. </w:t>
                  </w:r>
                </w:p>
              </w:tc>
            </w:tr>
            <w:tr w:rsidR="00694BD2" w:rsidRPr="0013396E" w14:paraId="4EE8D906" w14:textId="77777777" w:rsidTr="00082248">
              <w:trPr>
                <w:cantSplit/>
              </w:trPr>
              <w:tc>
                <w:tcPr>
                  <w:tcW w:w="1050" w:type="pct"/>
                </w:tcPr>
                <w:p w14:paraId="12ADE1F6" w14:textId="77777777" w:rsidR="00694BD2" w:rsidRPr="0013396E" w:rsidRDefault="00694BD2" w:rsidP="00694BD2">
                  <w:pPr>
                    <w:pStyle w:val="TableBody"/>
                  </w:pPr>
                  <w:r w:rsidRPr="0013396E">
                    <w:t>MRTAMLLZTOT</w:t>
                  </w:r>
                  <w:r w:rsidRPr="0013396E">
                    <w:rPr>
                      <w:rFonts w:ascii="Times New Roman Bold" w:hAnsi="Times New Roman Bold"/>
                      <w:vertAlign w:val="subscript"/>
                      <w:lang w:val="sv-SE"/>
                    </w:rPr>
                    <w:t xml:space="preserve"> </w:t>
                  </w:r>
                  <w:r w:rsidRPr="0013396E">
                    <w:rPr>
                      <w:i/>
                      <w:vertAlign w:val="subscript"/>
                    </w:rPr>
                    <w:t>z</w:t>
                  </w:r>
                </w:p>
              </w:tc>
              <w:tc>
                <w:tcPr>
                  <w:tcW w:w="437" w:type="pct"/>
                </w:tcPr>
                <w:p w14:paraId="33C2448E" w14:textId="77777777" w:rsidR="00694BD2" w:rsidRPr="0013396E" w:rsidRDefault="00694BD2" w:rsidP="00694BD2">
                  <w:pPr>
                    <w:pStyle w:val="TableBody"/>
                  </w:pPr>
                  <w:r w:rsidRPr="0013396E">
                    <w:t>MWh</w:t>
                  </w:r>
                </w:p>
              </w:tc>
              <w:tc>
                <w:tcPr>
                  <w:tcW w:w="3512" w:type="pct"/>
                </w:tcPr>
                <w:p w14:paraId="3ECCB92D" w14:textId="77777777" w:rsidR="00694BD2" w:rsidRPr="0013396E" w:rsidRDefault="00694BD2" w:rsidP="00694BD2">
                  <w:pPr>
                    <w:pStyle w:val="TableBody"/>
                  </w:pPr>
                  <w:r w:rsidRPr="0013396E">
                    <w:rPr>
                      <w:i/>
                      <w:iCs w:val="0"/>
                    </w:rPr>
                    <w:t>Monthly Real-Time Adjusted Metered Load - Load Zone Total</w:t>
                  </w:r>
                  <w:r w:rsidRPr="0013396E">
                    <w:rPr>
                      <w:iCs w:val="0"/>
                    </w:rPr>
                    <w:t>—The total AML in CMZ z, for the calendar month.</w:t>
                  </w:r>
                </w:p>
              </w:tc>
            </w:tr>
            <w:tr w:rsidR="00694BD2" w:rsidRPr="0013396E" w14:paraId="0C370F31" w14:textId="77777777" w:rsidTr="00082248">
              <w:trPr>
                <w:cantSplit/>
              </w:trPr>
              <w:tc>
                <w:tcPr>
                  <w:tcW w:w="1050" w:type="pct"/>
                </w:tcPr>
                <w:p w14:paraId="55DAA7AD" w14:textId="77777777" w:rsidR="00694BD2" w:rsidRPr="0013396E" w:rsidRDefault="00694BD2" w:rsidP="00694BD2">
                  <w:pPr>
                    <w:pStyle w:val="TableBody"/>
                    <w:rPr>
                      <w:i/>
                    </w:rPr>
                  </w:pPr>
                  <w:r w:rsidRPr="0013396E">
                    <w:rPr>
                      <w:i/>
                      <w:iCs w:val="0"/>
                    </w:rPr>
                    <w:t>q</w:t>
                  </w:r>
                </w:p>
              </w:tc>
              <w:tc>
                <w:tcPr>
                  <w:tcW w:w="437" w:type="pct"/>
                </w:tcPr>
                <w:p w14:paraId="405F7249" w14:textId="77777777" w:rsidR="00694BD2" w:rsidRPr="0013396E" w:rsidRDefault="00694BD2" w:rsidP="00694BD2">
                  <w:pPr>
                    <w:pStyle w:val="TableBody"/>
                  </w:pPr>
                  <w:r w:rsidRPr="0013396E">
                    <w:rPr>
                      <w:iCs w:val="0"/>
                    </w:rPr>
                    <w:t>none</w:t>
                  </w:r>
                </w:p>
              </w:tc>
              <w:tc>
                <w:tcPr>
                  <w:tcW w:w="3512" w:type="pct"/>
                </w:tcPr>
                <w:p w14:paraId="28B03D94" w14:textId="77777777" w:rsidR="00694BD2" w:rsidRPr="0013396E" w:rsidRDefault="00694BD2" w:rsidP="00694BD2">
                  <w:pPr>
                    <w:pStyle w:val="TableBody"/>
                  </w:pPr>
                  <w:r w:rsidRPr="0013396E">
                    <w:rPr>
                      <w:iCs w:val="0"/>
                    </w:rPr>
                    <w:t xml:space="preserve">A QSE.  </w:t>
                  </w:r>
                </w:p>
              </w:tc>
            </w:tr>
            <w:tr w:rsidR="00694BD2" w:rsidRPr="0013396E" w14:paraId="2A9A23AC" w14:textId="77777777" w:rsidTr="00082248">
              <w:trPr>
                <w:cantSplit/>
              </w:trPr>
              <w:tc>
                <w:tcPr>
                  <w:tcW w:w="1050" w:type="pct"/>
                </w:tcPr>
                <w:p w14:paraId="374E75A9" w14:textId="77777777" w:rsidR="00694BD2" w:rsidRPr="0013396E" w:rsidRDefault="00694BD2" w:rsidP="00694BD2">
                  <w:pPr>
                    <w:pStyle w:val="TableBody"/>
                    <w:rPr>
                      <w:i/>
                    </w:rPr>
                  </w:pPr>
                  <w:r w:rsidRPr="0013396E">
                    <w:rPr>
                      <w:i/>
                    </w:rPr>
                    <w:t>p</w:t>
                  </w:r>
                </w:p>
              </w:tc>
              <w:tc>
                <w:tcPr>
                  <w:tcW w:w="437" w:type="pct"/>
                </w:tcPr>
                <w:p w14:paraId="5804AA56" w14:textId="77777777" w:rsidR="00694BD2" w:rsidRPr="0013396E" w:rsidRDefault="00694BD2" w:rsidP="00694BD2">
                  <w:pPr>
                    <w:pStyle w:val="TableBody"/>
                  </w:pPr>
                  <w:r w:rsidRPr="0013396E">
                    <w:t>none</w:t>
                  </w:r>
                </w:p>
              </w:tc>
              <w:tc>
                <w:tcPr>
                  <w:tcW w:w="3512" w:type="pct"/>
                </w:tcPr>
                <w:p w14:paraId="46078C32" w14:textId="77777777" w:rsidR="00694BD2" w:rsidRPr="0013396E" w:rsidRDefault="00694BD2" w:rsidP="00694BD2">
                  <w:pPr>
                    <w:pStyle w:val="TableBody"/>
                  </w:pPr>
                  <w:r w:rsidRPr="0013396E">
                    <w:t>A Settlement Point</w:t>
                  </w:r>
                  <w:r w:rsidRPr="0013396E">
                    <w:rPr>
                      <w:iCs w:val="0"/>
                    </w:rPr>
                    <w:t xml:space="preserve"> in the 2003 ERCOT CMZ</w:t>
                  </w:r>
                  <w:r w:rsidRPr="0013396E">
                    <w:t>.</w:t>
                  </w:r>
                </w:p>
              </w:tc>
            </w:tr>
            <w:tr w:rsidR="00694BD2" w:rsidRPr="0013396E" w14:paraId="66D0A3F1" w14:textId="77777777" w:rsidTr="00082248">
              <w:trPr>
                <w:cantSplit/>
              </w:trPr>
              <w:tc>
                <w:tcPr>
                  <w:tcW w:w="1050" w:type="pct"/>
                </w:tcPr>
                <w:p w14:paraId="7657383A" w14:textId="77777777" w:rsidR="00694BD2" w:rsidRPr="0013396E" w:rsidRDefault="00694BD2" w:rsidP="00694BD2">
                  <w:pPr>
                    <w:pStyle w:val="TableBody"/>
                    <w:rPr>
                      <w:i/>
                    </w:rPr>
                  </w:pPr>
                  <w:r w:rsidRPr="0013396E">
                    <w:rPr>
                      <w:i/>
                    </w:rPr>
                    <w:t>i</w:t>
                  </w:r>
                </w:p>
              </w:tc>
              <w:tc>
                <w:tcPr>
                  <w:tcW w:w="437" w:type="pct"/>
                </w:tcPr>
                <w:p w14:paraId="0B14F27F" w14:textId="77777777" w:rsidR="00694BD2" w:rsidRPr="0013396E" w:rsidRDefault="00694BD2" w:rsidP="00694BD2">
                  <w:pPr>
                    <w:pStyle w:val="TableBody"/>
                  </w:pPr>
                  <w:r w:rsidRPr="0013396E">
                    <w:t>none</w:t>
                  </w:r>
                </w:p>
              </w:tc>
              <w:tc>
                <w:tcPr>
                  <w:tcW w:w="3512" w:type="pct"/>
                </w:tcPr>
                <w:p w14:paraId="3DA7BB7E" w14:textId="77777777" w:rsidR="00694BD2" w:rsidRPr="0013396E" w:rsidRDefault="00694BD2" w:rsidP="00694BD2">
                  <w:pPr>
                    <w:pStyle w:val="TableBody"/>
                  </w:pPr>
                  <w:r w:rsidRPr="0013396E">
                    <w:t xml:space="preserve">A 15-minute Settlement Interval. </w:t>
                  </w:r>
                </w:p>
              </w:tc>
            </w:tr>
            <w:tr w:rsidR="00694BD2" w:rsidRPr="0013396E" w14:paraId="1189E409" w14:textId="77777777" w:rsidTr="00082248">
              <w:trPr>
                <w:cantSplit/>
              </w:trPr>
              <w:tc>
                <w:tcPr>
                  <w:tcW w:w="1050" w:type="pct"/>
                </w:tcPr>
                <w:p w14:paraId="6D2E4637" w14:textId="77777777" w:rsidR="00694BD2" w:rsidRPr="0013396E" w:rsidRDefault="00694BD2" w:rsidP="00694BD2">
                  <w:pPr>
                    <w:pStyle w:val="TableBody"/>
                    <w:rPr>
                      <w:i/>
                    </w:rPr>
                  </w:pPr>
                  <w:r w:rsidRPr="0013396E">
                    <w:rPr>
                      <w:i/>
                    </w:rPr>
                    <w:t>z</w:t>
                  </w:r>
                </w:p>
              </w:tc>
              <w:tc>
                <w:tcPr>
                  <w:tcW w:w="437" w:type="pct"/>
                </w:tcPr>
                <w:p w14:paraId="23489AE0" w14:textId="77777777" w:rsidR="00694BD2" w:rsidRPr="0013396E" w:rsidRDefault="00694BD2" w:rsidP="00694BD2">
                  <w:pPr>
                    <w:pStyle w:val="TableBody"/>
                  </w:pPr>
                  <w:r w:rsidRPr="0013396E">
                    <w:t>none</w:t>
                  </w:r>
                </w:p>
              </w:tc>
              <w:tc>
                <w:tcPr>
                  <w:tcW w:w="3512" w:type="pct"/>
                </w:tcPr>
                <w:p w14:paraId="336A569F" w14:textId="77777777" w:rsidR="00694BD2" w:rsidRPr="0013396E" w:rsidRDefault="00694BD2" w:rsidP="00694BD2">
                  <w:pPr>
                    <w:pStyle w:val="TableBody"/>
                  </w:pPr>
                  <w:r w:rsidRPr="0013396E">
                    <w:t>A 2003 ERCOT CMZ.</w:t>
                  </w:r>
                </w:p>
              </w:tc>
            </w:tr>
          </w:tbl>
          <w:p w14:paraId="49CAC0C4" w14:textId="77777777" w:rsidR="006930B7" w:rsidRPr="0013396E" w:rsidRDefault="006930B7" w:rsidP="00663874">
            <w:pPr>
              <w:pStyle w:val="Instructions"/>
              <w:spacing w:before="120"/>
            </w:pPr>
          </w:p>
        </w:tc>
      </w:tr>
    </w:tbl>
    <w:p w14:paraId="5BDCE569" w14:textId="77777777" w:rsidR="001F04FD" w:rsidRPr="0013396E" w:rsidRDefault="001F04FD" w:rsidP="001F04FD">
      <w:pPr>
        <w:pStyle w:val="H3"/>
        <w:spacing w:before="480"/>
      </w:pPr>
      <w:bookmarkStart w:id="1550" w:name="_Toc232146471"/>
      <w:r w:rsidRPr="0013396E">
        <w:t>6.6.3</w:t>
      </w:r>
      <w:r w:rsidRPr="0013396E">
        <w:tab/>
        <w:t>Real-Time Energy Charges and Payments</w:t>
      </w:r>
      <w:bookmarkEnd w:id="1417"/>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50"/>
      <w:r w:rsidRPr="0013396E">
        <w:t xml:space="preserve"> </w:t>
      </w:r>
    </w:p>
    <w:p w14:paraId="4459E70E" w14:textId="77777777" w:rsidR="001F04FD" w:rsidRPr="0013396E" w:rsidRDefault="001F04FD" w:rsidP="001F04FD">
      <w:pPr>
        <w:pStyle w:val="H4"/>
        <w:spacing w:before="480"/>
        <w:ind w:left="1267" w:hanging="1267"/>
      </w:pPr>
      <w:bookmarkStart w:id="1551" w:name="_Toc87951785"/>
      <w:bookmarkStart w:id="1552" w:name="_Toc109009389"/>
      <w:bookmarkStart w:id="1553" w:name="_Toc397505013"/>
      <w:bookmarkStart w:id="1554" w:name="_Toc402357141"/>
      <w:bookmarkStart w:id="1555" w:name="_Toc422486519"/>
      <w:bookmarkStart w:id="1556" w:name="_Toc433093371"/>
      <w:bookmarkStart w:id="1557" w:name="_Toc433093529"/>
      <w:bookmarkStart w:id="1558" w:name="_Toc440874757"/>
      <w:bookmarkStart w:id="1559" w:name="_Toc448142312"/>
      <w:bookmarkStart w:id="1560" w:name="_Toc448142469"/>
      <w:bookmarkStart w:id="1561" w:name="_Toc458770310"/>
      <w:bookmarkStart w:id="1562" w:name="_Toc459294278"/>
      <w:bookmarkStart w:id="1563" w:name="_Toc463262771"/>
      <w:bookmarkStart w:id="1564" w:name="_Toc468286844"/>
      <w:bookmarkStart w:id="1565" w:name="_Toc481502887"/>
      <w:bookmarkStart w:id="1566" w:name="_Toc496080055"/>
      <w:bookmarkStart w:id="1567" w:name="_Toc232146472"/>
      <w:r w:rsidRPr="0013396E">
        <w:t>6.6.3.1</w:t>
      </w:r>
      <w:r w:rsidRPr="0013396E">
        <w:tab/>
      </w:r>
      <w:r w:rsidRPr="00DA0E3D">
        <w:t xml:space="preserve">Real-Time Energy </w:t>
      </w:r>
      <w:bookmarkEnd w:id="1551"/>
      <w:bookmarkEnd w:id="1552"/>
      <w:r w:rsidRPr="00DA0E3D">
        <w:t>Imbalance Payment or Charge at a Resource Node</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14:paraId="4801CBDE" w14:textId="77777777" w:rsidR="001F04FD" w:rsidRPr="0013396E" w:rsidRDefault="001F04FD" w:rsidP="001F04FD">
      <w:pPr>
        <w:pStyle w:val="BodyTextNumbered"/>
      </w:pPr>
      <w:bookmarkStart w:id="1568" w:name="_Toc118199816"/>
      <w:bookmarkStart w:id="1569" w:name="_Toc118200328"/>
      <w:bookmarkStart w:id="1570" w:name="_Toc118908571"/>
      <w:bookmarkStart w:id="1571" w:name="_Toc119180742"/>
      <w:bookmarkStart w:id="1572" w:name="_Toc87951786"/>
      <w:bookmarkStart w:id="1573" w:name="_Toc109009390"/>
      <w:r w:rsidRPr="0013396E">
        <w:t>(1)</w:t>
      </w:r>
      <w:r w:rsidRPr="0013396E">
        <w:tab/>
        <w:t>The payment or charge to each QSE for Energy Imbalance Service is calculated based on the Real-Time Settlement Point Price for the following amounts at a particular Resource Node Settlement Point:</w:t>
      </w:r>
    </w:p>
    <w:p w14:paraId="07F6DDF1" w14:textId="588ECA5F" w:rsidR="001F04FD" w:rsidRPr="0013396E" w:rsidRDefault="001F04FD" w:rsidP="001F04FD">
      <w:pPr>
        <w:pStyle w:val="List"/>
      </w:pPr>
      <w:r w:rsidRPr="0013396E">
        <w:t>(a)</w:t>
      </w:r>
      <w:r w:rsidRPr="0013396E">
        <w:tab/>
        <w:t>The energy produced by all its Generation Resources</w:t>
      </w:r>
      <w:r w:rsidR="002A0AD7" w:rsidRPr="0013396E">
        <w:t>,</w:t>
      </w:r>
      <w:r w:rsidRPr="0013396E">
        <w:t xml:space="preserve"> consumed as WSL</w:t>
      </w:r>
      <w:r w:rsidR="002A0AD7" w:rsidRPr="0013396E">
        <w:t>, or consumed as Non-WSL ESR Charging Load</w:t>
      </w:r>
      <w:r w:rsidRPr="0013396E">
        <w:t xml:space="preserve">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C5B5E" w:rsidRPr="0013396E" w14:paraId="3D03F256" w14:textId="77777777" w:rsidTr="006C5B5E">
        <w:trPr>
          <w:trHeight w:val="206"/>
        </w:trPr>
        <w:tc>
          <w:tcPr>
            <w:tcW w:w="9576" w:type="dxa"/>
            <w:shd w:val="pct12" w:color="auto" w:fill="auto"/>
          </w:tcPr>
          <w:p w14:paraId="6FC12799" w14:textId="2A5F01B6" w:rsidR="006C5B5E" w:rsidRPr="0013396E" w:rsidRDefault="006C5B5E" w:rsidP="00F5593C">
            <w:pPr>
              <w:pStyle w:val="Instructions"/>
              <w:spacing w:before="120"/>
            </w:pPr>
            <w:bookmarkStart w:id="1574" w:name="_Hlk210383588"/>
            <w:r w:rsidRPr="0013396E">
              <w:t>[NPRR1188:  Replace item (a) above with the following upon system implementation:]</w:t>
            </w:r>
          </w:p>
          <w:p w14:paraId="6019133D" w14:textId="1AC9546A" w:rsidR="006C5B5E" w:rsidRPr="0013396E" w:rsidRDefault="006C5B5E" w:rsidP="006C5B5E">
            <w:pPr>
              <w:spacing w:after="240"/>
              <w:ind w:left="1440" w:hanging="720"/>
            </w:pPr>
            <w:r w:rsidRPr="0013396E">
              <w:lastRenderedPageBreak/>
              <w:t>(a)</w:t>
            </w:r>
            <w:r w:rsidRPr="0013396E">
              <w:tab/>
            </w:r>
            <w:bookmarkStart w:id="1575" w:name="_Hlk115958550"/>
            <w:r w:rsidRPr="0013396E">
              <w:t>The energy produced or consumed at the Settlement Point by all its Generation Resources, ESR Charging Load with WSL treatment, ESR Charging Load with Non-WSL treatment, or CLRs that are not ALRs; plus</w:t>
            </w:r>
            <w:bookmarkEnd w:id="1575"/>
          </w:p>
        </w:tc>
      </w:tr>
    </w:tbl>
    <w:bookmarkEnd w:id="1574"/>
    <w:p w14:paraId="24AD154F" w14:textId="1E044226" w:rsidR="001F04FD" w:rsidRPr="0013396E" w:rsidRDefault="001F04FD" w:rsidP="004116AE">
      <w:pPr>
        <w:pStyle w:val="List"/>
        <w:spacing w:before="240"/>
      </w:pPr>
      <w:r w:rsidRPr="0013396E">
        <w:lastRenderedPageBreak/>
        <w:t>(b)</w:t>
      </w:r>
      <w:r w:rsidRPr="0013396E">
        <w:tab/>
        <w:t>The amount of its Self-Schedules with sink specified at the Settlement Point; plus</w:t>
      </w:r>
    </w:p>
    <w:p w14:paraId="1F17385D" w14:textId="77777777" w:rsidR="001F04FD" w:rsidRPr="0013396E" w:rsidRDefault="001F04FD" w:rsidP="001F04FD">
      <w:pPr>
        <w:pStyle w:val="List"/>
      </w:pPr>
      <w:r w:rsidRPr="0013396E">
        <w:t>(c)</w:t>
      </w:r>
      <w:r w:rsidRPr="0013396E">
        <w:tab/>
        <w:t>The amount of its Day-Ahead Market (DAM) Energy Bids cleared in the DAM at the Settlement Point; plus</w:t>
      </w:r>
    </w:p>
    <w:p w14:paraId="58DA1842" w14:textId="77777777" w:rsidR="001F04FD" w:rsidRPr="0013396E" w:rsidRDefault="001F04FD" w:rsidP="001F04FD">
      <w:pPr>
        <w:pStyle w:val="List"/>
      </w:pPr>
      <w:r w:rsidRPr="0013396E">
        <w:t>(d)</w:t>
      </w:r>
      <w:r w:rsidRPr="0013396E">
        <w:tab/>
        <w:t>The amount of its Energy Trades at the Settlement Point where the QSE is the buyer; minus</w:t>
      </w:r>
    </w:p>
    <w:p w14:paraId="41E178F6" w14:textId="77777777" w:rsidR="001F04FD" w:rsidRPr="0013396E" w:rsidRDefault="001F04FD" w:rsidP="001F04FD">
      <w:pPr>
        <w:pStyle w:val="List"/>
      </w:pPr>
      <w:r w:rsidRPr="0013396E">
        <w:t>(e)</w:t>
      </w:r>
      <w:r w:rsidRPr="0013396E">
        <w:tab/>
        <w:t>The amount of its Self-Schedules with source specified at the Settlement Point; minus</w:t>
      </w:r>
    </w:p>
    <w:p w14:paraId="01EA5F2C" w14:textId="77777777" w:rsidR="001F04FD" w:rsidRPr="0013396E" w:rsidRDefault="001F04FD" w:rsidP="001F04FD">
      <w:pPr>
        <w:pStyle w:val="List"/>
      </w:pPr>
      <w:r w:rsidRPr="0013396E">
        <w:t>(f)</w:t>
      </w:r>
      <w:r w:rsidRPr="0013396E">
        <w:tab/>
        <w:t xml:space="preserve">The amount of </w:t>
      </w:r>
      <w:proofErr w:type="gramStart"/>
      <w:r w:rsidRPr="0013396E">
        <w:t>its energy</w:t>
      </w:r>
      <w:proofErr w:type="gramEnd"/>
      <w:r w:rsidRPr="0013396E">
        <w:t xml:space="preserve"> offers cleared in the DAM at the Settlement Point; minus </w:t>
      </w:r>
    </w:p>
    <w:p w14:paraId="1751BA62" w14:textId="77777777" w:rsidR="001F04FD" w:rsidRPr="0013396E" w:rsidRDefault="001F04FD" w:rsidP="001F04FD">
      <w:pPr>
        <w:pStyle w:val="List"/>
      </w:pPr>
      <w:r w:rsidRPr="0013396E">
        <w:t>(g)</w:t>
      </w:r>
      <w:r w:rsidRPr="0013396E">
        <w:tab/>
        <w:t xml:space="preserve">The amount of its Energy Trades at the Settlement Point where the QSE is the seller. </w:t>
      </w:r>
    </w:p>
    <w:p w14:paraId="36433E7B" w14:textId="77777777" w:rsidR="009658B2" w:rsidRPr="0013396E" w:rsidRDefault="009658B2" w:rsidP="009658B2">
      <w:pPr>
        <w:spacing w:after="240"/>
        <w:ind w:left="720" w:hanging="720"/>
        <w:rPr>
          <w:iCs/>
        </w:rPr>
      </w:pPr>
      <w:r w:rsidRPr="0013396E">
        <w:rPr>
          <w:iCs/>
        </w:rPr>
        <w:t>(2)</w:t>
      </w:r>
      <w:r w:rsidRPr="0013396E">
        <w:rPr>
          <w:iCs/>
        </w:rPr>
        <w:tab/>
        <w:t>The payment or charge to each QSE for Energy Imbalance Service at a Resource Node Settlement Point for a given 15-minute Settlement Interval is calculated as follows:</w:t>
      </w:r>
    </w:p>
    <w:p w14:paraId="4CC0C78E" w14:textId="293D3617" w:rsidR="009658B2" w:rsidRPr="0013396E" w:rsidRDefault="009658B2" w:rsidP="009658B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r>
      <w:r w:rsidRPr="0013396E">
        <w:rPr>
          <w:b/>
          <w:bCs/>
        </w:rPr>
        <w:tab/>
        <w:t>= (-1) * {</w:t>
      </w:r>
      <w:r w:rsidRPr="0013396E">
        <w:rPr>
          <w:b/>
          <w:bCs/>
          <w:position w:val="-22"/>
        </w:rPr>
        <w:object w:dxaOrig="255" w:dyaOrig="495" w14:anchorId="05182689">
          <v:shape id="_x0000_i1095" type="#_x0000_t75" style="width:12pt;height:29.4pt" o:ole="">
            <v:imagedata r:id="rId101" o:title=""/>
          </v:shape>
          <o:OLEObject Type="Embed" ProgID="Equation.3" ShapeID="_x0000_i1095" DrawAspect="Content" ObjectID="_1844402944" r:id="rId102"/>
        </w:object>
      </w:r>
      <w:r w:rsidRPr="0013396E">
        <w:rPr>
          <w:rFonts w:ascii="Times New Roman Bold" w:hAnsi="Times New Roman Bold"/>
          <w:b/>
          <w:bCs/>
        </w:rPr>
        <w:t>(</w:t>
      </w:r>
      <w:r w:rsidRPr="0013396E">
        <w:rPr>
          <w:b/>
          <w:bCs/>
          <w:position w:val="-18"/>
        </w:rPr>
        <w:object w:dxaOrig="255" w:dyaOrig="495" w14:anchorId="0A8B1589">
          <v:shape id="_x0000_i1096" type="#_x0000_t75" style="width:12pt;height:29.4pt" o:ole="">
            <v:imagedata r:id="rId103" o:title=""/>
          </v:shape>
          <o:OLEObject Type="Embed" ProgID="Equation.3" ShapeID="_x0000_i1096" DrawAspect="Content" ObjectID="_1844402945" r:id="rId104"/>
        </w:object>
      </w:r>
      <w:r w:rsidRPr="0013396E">
        <w:rPr>
          <w:b/>
          <w:bCs/>
        </w:rPr>
        <w:t>(RESREV</w:t>
      </w:r>
      <w:r w:rsidRPr="0013396E">
        <w:rPr>
          <w:b/>
          <w:bCs/>
          <w:i/>
          <w:vertAlign w:val="subscript"/>
        </w:rPr>
        <w:t xml:space="preserve"> q, r, </w:t>
      </w:r>
      <w:proofErr w:type="spellStart"/>
      <w:r w:rsidRPr="0013396E">
        <w:rPr>
          <w:b/>
          <w:bCs/>
          <w:i/>
          <w:vertAlign w:val="subscript"/>
        </w:rPr>
        <w:t>gsc</w:t>
      </w:r>
      <w:proofErr w:type="spellEnd"/>
      <w:r w:rsidRPr="0013396E">
        <w:rPr>
          <w:b/>
          <w:bCs/>
          <w:i/>
          <w:vertAlign w:val="subscript"/>
        </w:rPr>
        <w:t>, p</w:t>
      </w:r>
      <w:r w:rsidRPr="0013396E">
        <w:rPr>
          <w:b/>
          <w:bCs/>
        </w:rPr>
        <w:t>)) + (</w:t>
      </w:r>
      <w:r w:rsidRPr="0013396E">
        <w:rPr>
          <w:b/>
          <w:bCs/>
          <w:position w:val="-18"/>
        </w:rPr>
        <w:object w:dxaOrig="255" w:dyaOrig="495" w14:anchorId="14C5F25A">
          <v:shape id="_x0000_i1097" type="#_x0000_t75" style="width:12pt;height:29.4pt" o:ole="">
            <v:imagedata r:id="rId103" o:title=""/>
          </v:shape>
          <o:OLEObject Type="Embed" ProgID="Equation.3" ShapeID="_x0000_i1097" DrawAspect="Content" ObjectID="_1844402946" r:id="rId105"/>
        </w:object>
      </w:r>
      <w:r w:rsidRPr="0013396E">
        <w:rPr>
          <w:b/>
          <w:bCs/>
        </w:rPr>
        <w:t>WSLAMTTOT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position w:val="-18"/>
        </w:rPr>
        <w:object w:dxaOrig="255" w:dyaOrig="495" w14:anchorId="08EF2869">
          <v:shape id="_x0000_i1098" type="#_x0000_t75" style="width:12pt;height:29.4pt" o:ole="">
            <v:imagedata r:id="rId103" o:title=""/>
          </v:shape>
          <o:OLEObject Type="Embed" ProgID="Equation.3" ShapeID="_x0000_i1098" DrawAspect="Content" ObjectID="_1844402947" r:id="rId106"/>
        </w:object>
      </w:r>
      <w:r w:rsidRPr="0013396E">
        <w:rPr>
          <w:b/>
          <w:bCs/>
        </w:rPr>
        <w:t>ESRNWSLAMTTOT</w:t>
      </w:r>
      <w:r w:rsidRPr="0013396E">
        <w:rPr>
          <w:b/>
          <w:bCs/>
          <w:i/>
          <w:sz w:val="28"/>
          <w:szCs w:val="28"/>
          <w:vertAlign w:val="subscript"/>
        </w:rPr>
        <w:t xml:space="preserve"> </w:t>
      </w:r>
      <w:r w:rsidRPr="0013396E">
        <w:rPr>
          <w:b/>
          <w:bCs/>
          <w:i/>
          <w:vertAlign w:val="subscript"/>
        </w:rPr>
        <w:t>q, r, p</w:t>
      </w:r>
      <w:r w:rsidRPr="0013396E">
        <w:rPr>
          <w:b/>
          <w:bCs/>
        </w:rPr>
        <w:t xml:space="preserve">) + 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7AA12B81" w14:textId="77777777" w:rsidTr="0099759E">
        <w:trPr>
          <w:trHeight w:val="206"/>
        </w:trPr>
        <w:tc>
          <w:tcPr>
            <w:tcW w:w="9576" w:type="dxa"/>
            <w:shd w:val="pct12" w:color="auto" w:fill="auto"/>
          </w:tcPr>
          <w:p w14:paraId="0DAE8BAB" w14:textId="10769D23" w:rsidR="009658B2" w:rsidRPr="0013396E" w:rsidRDefault="009658B2" w:rsidP="0099759E">
            <w:pPr>
              <w:pStyle w:val="Instructions"/>
              <w:spacing w:before="120"/>
            </w:pPr>
            <w:r w:rsidRPr="0013396E">
              <w:t xml:space="preserve">[NPRR1188:  Replace </w:t>
            </w:r>
            <w:r>
              <w:t>the formula “</w:t>
            </w:r>
            <w:r w:rsidRPr="0013396E">
              <w:rPr>
                <w:bCs/>
              </w:rPr>
              <w:t xml:space="preserve">RTEIAMT </w:t>
            </w:r>
            <w:r w:rsidRPr="0013396E">
              <w:rPr>
                <w:bCs/>
                <w:vertAlign w:val="subscript"/>
              </w:rPr>
              <w:t>q, p</w:t>
            </w:r>
            <w:r>
              <w:t>”</w:t>
            </w:r>
            <w:r w:rsidRPr="0013396E">
              <w:t xml:space="preserve"> above with the following upon system implementation:]</w:t>
            </w:r>
          </w:p>
          <w:p w14:paraId="7C30E3D4" w14:textId="575C9085" w:rsidR="009658B2" w:rsidRPr="009658B2" w:rsidRDefault="009658B2" w:rsidP="009658B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r>
            <w:r w:rsidRPr="0013396E">
              <w:rPr>
                <w:b/>
                <w:bCs/>
              </w:rPr>
              <w:tab/>
              <w:t>= (-1) * {</w:t>
            </w:r>
            <w:r w:rsidRPr="0013396E">
              <w:rPr>
                <w:b/>
                <w:bCs/>
                <w:position w:val="-22"/>
              </w:rPr>
              <w:object w:dxaOrig="255" w:dyaOrig="495" w14:anchorId="04768B44">
                <v:shape id="_x0000_i1099" type="#_x0000_t75" style="width:12pt;height:29.4pt" o:ole="">
                  <v:imagedata r:id="rId101" o:title=""/>
                </v:shape>
                <o:OLEObject Type="Embed" ProgID="Equation.3" ShapeID="_x0000_i1099" DrawAspect="Content" ObjectID="_1844402948" r:id="rId107"/>
              </w:object>
            </w:r>
            <w:r w:rsidRPr="0013396E">
              <w:rPr>
                <w:rFonts w:ascii="Times New Roman Bold" w:hAnsi="Times New Roman Bold"/>
                <w:b/>
                <w:bCs/>
              </w:rPr>
              <w:t>(</w:t>
            </w:r>
            <w:r w:rsidRPr="0013396E">
              <w:rPr>
                <w:b/>
                <w:bCs/>
                <w:position w:val="-18"/>
              </w:rPr>
              <w:object w:dxaOrig="255" w:dyaOrig="495" w14:anchorId="52C95398">
                <v:shape id="_x0000_i1100" type="#_x0000_t75" style="width:12pt;height:29.4pt" o:ole="">
                  <v:imagedata r:id="rId103" o:title=""/>
                </v:shape>
                <o:OLEObject Type="Embed" ProgID="Equation.3" ShapeID="_x0000_i1100" DrawAspect="Content" ObjectID="_1844402949" r:id="rId108"/>
              </w:object>
            </w:r>
            <w:r w:rsidRPr="0013396E">
              <w:rPr>
                <w:b/>
                <w:bCs/>
              </w:rPr>
              <w:t>(RESREV</w:t>
            </w:r>
            <w:r w:rsidRPr="0013396E">
              <w:rPr>
                <w:b/>
                <w:bCs/>
                <w:i/>
                <w:vertAlign w:val="subscript"/>
              </w:rPr>
              <w:t xml:space="preserve"> q, r, </w:t>
            </w:r>
            <w:proofErr w:type="spellStart"/>
            <w:r w:rsidRPr="0013396E">
              <w:rPr>
                <w:b/>
                <w:bCs/>
                <w:i/>
                <w:vertAlign w:val="subscript"/>
              </w:rPr>
              <w:t>gsc</w:t>
            </w:r>
            <w:proofErr w:type="spellEnd"/>
            <w:r w:rsidRPr="0013396E">
              <w:rPr>
                <w:b/>
                <w:bCs/>
                <w:i/>
                <w:vertAlign w:val="subscript"/>
              </w:rPr>
              <w:t>, p</w:t>
            </w:r>
            <w:r w:rsidRPr="0013396E">
              <w:rPr>
                <w:b/>
                <w:bCs/>
              </w:rPr>
              <w:t>)) + (</w:t>
            </w:r>
            <w:r w:rsidRPr="0013396E">
              <w:rPr>
                <w:b/>
                <w:bCs/>
                <w:position w:val="-18"/>
              </w:rPr>
              <w:object w:dxaOrig="255" w:dyaOrig="495" w14:anchorId="1098C849">
                <v:shape id="_x0000_i1101" type="#_x0000_t75" style="width:12pt;height:29.4pt" o:ole="">
                  <v:imagedata r:id="rId103" o:title=""/>
                </v:shape>
                <o:OLEObject Type="Embed" ProgID="Equation.3" ShapeID="_x0000_i1101" DrawAspect="Content" ObjectID="_1844402950" r:id="rId109"/>
              </w:object>
            </w:r>
            <w:r w:rsidRPr="0013396E">
              <w:rPr>
                <w:b/>
                <w:bCs/>
              </w:rPr>
              <w:t>WSLAMTTOT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noProof/>
                <w:position w:val="-18"/>
              </w:rPr>
              <w:drawing>
                <wp:inline distT="0" distB="0" distL="0" distR="0" wp14:anchorId="27B6CC81" wp14:editId="2AD0320E">
                  <wp:extent cx="180975" cy="276225"/>
                  <wp:effectExtent l="0" t="0" r="0" b="0"/>
                  <wp:docPr id="455816982" name="Picture 45581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13396E">
              <w:rPr>
                <w:b/>
                <w:bCs/>
              </w:rPr>
              <w:t>CLRAMTTOT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position w:val="-18"/>
              </w:rPr>
              <w:object w:dxaOrig="255" w:dyaOrig="495" w14:anchorId="504858BB">
                <v:shape id="_x0000_i1102" type="#_x0000_t75" style="width:12pt;height:29.4pt" o:ole="">
                  <v:imagedata r:id="rId103" o:title=""/>
                </v:shape>
                <o:OLEObject Type="Embed" ProgID="Equation.3" ShapeID="_x0000_i1102" DrawAspect="Content" ObjectID="_1844402951" r:id="rId111"/>
              </w:object>
            </w:r>
            <w:r w:rsidRPr="0013396E">
              <w:rPr>
                <w:b/>
                <w:bCs/>
              </w:rPr>
              <w:t>ESRNWSLAMTTOT</w:t>
            </w:r>
            <w:r w:rsidRPr="0013396E">
              <w:rPr>
                <w:b/>
                <w:bCs/>
                <w:i/>
                <w:sz w:val="28"/>
                <w:szCs w:val="28"/>
                <w:vertAlign w:val="subscript"/>
              </w:rPr>
              <w:t xml:space="preserve"> </w:t>
            </w:r>
            <w:r w:rsidRPr="0013396E">
              <w:rPr>
                <w:b/>
                <w:bCs/>
                <w:i/>
                <w:vertAlign w:val="subscript"/>
              </w:rPr>
              <w:t>q, r, p</w:t>
            </w:r>
            <w:r w:rsidRPr="0013396E">
              <w:rPr>
                <w:b/>
                <w:bCs/>
              </w:rPr>
              <w:t xml:space="preserve">) + 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rPr>
              <w:t>}</w:t>
            </w:r>
          </w:p>
        </w:tc>
      </w:tr>
    </w:tbl>
    <w:p w14:paraId="1AB46862" w14:textId="77777777" w:rsidR="009658B2" w:rsidRPr="0013396E" w:rsidRDefault="009658B2" w:rsidP="009658B2">
      <w:pPr>
        <w:tabs>
          <w:tab w:val="left" w:pos="2250"/>
          <w:tab w:val="left" w:pos="3150"/>
          <w:tab w:val="left" w:pos="3960"/>
        </w:tabs>
        <w:spacing w:before="240" w:after="240"/>
        <w:ind w:left="3960" w:hanging="3240"/>
        <w:rPr>
          <w:bCs/>
        </w:rPr>
      </w:pPr>
      <w:r w:rsidRPr="0013396E">
        <w:rPr>
          <w:bCs/>
        </w:rPr>
        <w:t>Where:</w:t>
      </w:r>
    </w:p>
    <w:p w14:paraId="16152A42" w14:textId="77777777" w:rsidR="009658B2" w:rsidRPr="0013396E" w:rsidRDefault="009658B2" w:rsidP="009658B2">
      <w:pPr>
        <w:tabs>
          <w:tab w:val="left" w:pos="2250"/>
          <w:tab w:val="left" w:pos="3150"/>
          <w:tab w:val="left" w:pos="3960"/>
        </w:tabs>
        <w:spacing w:after="240"/>
        <w:ind w:left="3150" w:hanging="2430"/>
        <w:rPr>
          <w:bCs/>
          <w:i/>
          <w:sz w:val="28"/>
          <w:szCs w:val="28"/>
          <w:vertAlign w:val="subscript"/>
        </w:rPr>
      </w:pPr>
      <w:r w:rsidRPr="0013396E">
        <w:rPr>
          <w:bCs/>
        </w:rPr>
        <w:lastRenderedPageBreak/>
        <w:t>RESREV</w:t>
      </w:r>
      <w:r w:rsidRPr="0013396E">
        <w:rPr>
          <w:bCs/>
          <w:i/>
          <w:vertAlign w:val="subscript"/>
        </w:rPr>
        <w:t xml:space="preserve"> q, r, </w:t>
      </w:r>
      <w:proofErr w:type="spellStart"/>
      <w:r w:rsidRPr="0013396E">
        <w:rPr>
          <w:bCs/>
          <w:i/>
          <w:vertAlign w:val="subscript"/>
        </w:rPr>
        <w:t>gsc</w:t>
      </w:r>
      <w:proofErr w:type="spellEnd"/>
      <w:r w:rsidRPr="0013396E">
        <w:rPr>
          <w:bCs/>
          <w:i/>
          <w:vertAlign w:val="subscript"/>
        </w:rPr>
        <w:t>, p</w:t>
      </w:r>
      <w:r w:rsidRPr="0013396E">
        <w:rPr>
          <w:bCs/>
        </w:rPr>
        <w:tab/>
        <w:t xml:space="preserve">= GSPLITPER </w:t>
      </w:r>
      <w:r w:rsidRPr="0013396E">
        <w:rPr>
          <w:bCs/>
          <w:i/>
          <w:vertAlign w:val="subscript"/>
        </w:rPr>
        <w:t xml:space="preserve">q, r, </w:t>
      </w:r>
      <w:proofErr w:type="spellStart"/>
      <w:r w:rsidRPr="0013396E">
        <w:rPr>
          <w:bCs/>
          <w:i/>
          <w:vertAlign w:val="subscript"/>
        </w:rPr>
        <w:t>gsc</w:t>
      </w:r>
      <w:proofErr w:type="spellEnd"/>
      <w:r w:rsidRPr="0013396E">
        <w:rPr>
          <w:bCs/>
          <w:i/>
          <w:vertAlign w:val="subscript"/>
        </w:rPr>
        <w:t>, p</w:t>
      </w:r>
      <w:r w:rsidRPr="0013396E">
        <w:rPr>
          <w:bCs/>
        </w:rPr>
        <w:t xml:space="preserve"> * NMSAMTTOT </w:t>
      </w:r>
      <w:proofErr w:type="spellStart"/>
      <w:r w:rsidRPr="0013396E">
        <w:rPr>
          <w:bCs/>
          <w:i/>
          <w:szCs w:val="28"/>
          <w:vertAlign w:val="subscript"/>
        </w:rPr>
        <w:t>gsc</w:t>
      </w:r>
      <w:proofErr w:type="spellEnd"/>
    </w:p>
    <w:p w14:paraId="4502D15C" w14:textId="77777777" w:rsidR="009658B2" w:rsidRPr="0013396E" w:rsidRDefault="009658B2" w:rsidP="009658B2">
      <w:pPr>
        <w:tabs>
          <w:tab w:val="left" w:pos="2250"/>
          <w:tab w:val="left" w:pos="3150"/>
          <w:tab w:val="left" w:pos="3960"/>
        </w:tabs>
        <w:spacing w:after="240"/>
        <w:ind w:left="3150" w:hanging="2430"/>
        <w:rPr>
          <w:bCs/>
          <w:i/>
          <w:vertAlign w:val="subscript"/>
        </w:rPr>
      </w:pPr>
      <w:r w:rsidRPr="0013396E">
        <w:rPr>
          <w:bCs/>
        </w:rPr>
        <w:t>RESMEB</w:t>
      </w:r>
      <w:r w:rsidRPr="0013396E">
        <w:rPr>
          <w:bCs/>
          <w:i/>
          <w:vertAlign w:val="subscript"/>
        </w:rPr>
        <w:t xml:space="preserve"> q, r, </w:t>
      </w:r>
      <w:proofErr w:type="spellStart"/>
      <w:r w:rsidRPr="0013396E">
        <w:rPr>
          <w:bCs/>
          <w:i/>
          <w:vertAlign w:val="subscript"/>
        </w:rPr>
        <w:t>gsc</w:t>
      </w:r>
      <w:proofErr w:type="spellEnd"/>
      <w:r w:rsidRPr="0013396E">
        <w:rPr>
          <w:bCs/>
          <w:i/>
          <w:vertAlign w:val="subscript"/>
        </w:rPr>
        <w:t>, p</w:t>
      </w:r>
      <w:r w:rsidRPr="0013396E">
        <w:rPr>
          <w:bCs/>
          <w:i/>
          <w:vertAlign w:val="subscript"/>
        </w:rPr>
        <w:tab/>
      </w:r>
      <w:r w:rsidRPr="0013396E">
        <w:rPr>
          <w:bCs/>
        </w:rPr>
        <w:t xml:space="preserve">= GSPLITPER </w:t>
      </w:r>
      <w:r w:rsidRPr="0013396E">
        <w:rPr>
          <w:bCs/>
          <w:i/>
          <w:vertAlign w:val="subscript"/>
        </w:rPr>
        <w:t xml:space="preserve">q, r, </w:t>
      </w:r>
      <w:proofErr w:type="spellStart"/>
      <w:r w:rsidRPr="0013396E">
        <w:rPr>
          <w:bCs/>
          <w:i/>
          <w:vertAlign w:val="subscript"/>
        </w:rPr>
        <w:t>gsc</w:t>
      </w:r>
      <w:proofErr w:type="spellEnd"/>
      <w:r w:rsidRPr="0013396E">
        <w:rPr>
          <w:bCs/>
          <w:i/>
          <w:vertAlign w:val="subscript"/>
        </w:rPr>
        <w:t>, p</w:t>
      </w:r>
      <w:r w:rsidRPr="0013396E">
        <w:rPr>
          <w:bCs/>
        </w:rPr>
        <w:t xml:space="preserve"> * NMRTETOT</w:t>
      </w:r>
      <w:r w:rsidRPr="0013396E">
        <w:rPr>
          <w:bCs/>
          <w:i/>
          <w:vertAlign w:val="subscript"/>
        </w:rPr>
        <w:t xml:space="preserve"> </w:t>
      </w:r>
      <w:proofErr w:type="spellStart"/>
      <w:r w:rsidRPr="0013396E">
        <w:rPr>
          <w:bCs/>
          <w:i/>
          <w:vertAlign w:val="subscript"/>
        </w:rPr>
        <w:t>gsc</w:t>
      </w:r>
      <w:proofErr w:type="spellEnd"/>
    </w:p>
    <w:p w14:paraId="182696C8" w14:textId="77777777" w:rsidR="009658B2" w:rsidRPr="0013396E" w:rsidRDefault="009658B2" w:rsidP="009658B2">
      <w:pPr>
        <w:tabs>
          <w:tab w:val="left" w:pos="2250"/>
          <w:tab w:val="left" w:pos="3150"/>
          <w:tab w:val="left" w:pos="3960"/>
        </w:tabs>
        <w:spacing w:after="240"/>
        <w:ind w:left="3150" w:hanging="2430"/>
        <w:rPr>
          <w:i/>
        </w:rPr>
      </w:pPr>
      <w:r w:rsidRPr="0013396E">
        <w:t>WSLTOT</w:t>
      </w:r>
      <w:r w:rsidRPr="0013396E">
        <w:rPr>
          <w:i/>
          <w:vertAlign w:val="subscript"/>
        </w:rPr>
        <w:t xml:space="preserve"> q, p</w:t>
      </w:r>
      <w:r w:rsidRPr="0013396E">
        <w:rPr>
          <w:bCs/>
          <w:i/>
          <w:vertAlign w:val="subscript"/>
        </w:rPr>
        <w:tab/>
      </w:r>
      <w:r w:rsidRPr="0013396E">
        <w:rPr>
          <w:bCs/>
          <w:vertAlign w:val="subscript"/>
        </w:rPr>
        <w:tab/>
      </w:r>
      <w:r w:rsidRPr="0013396E">
        <w:t xml:space="preserve">= </w:t>
      </w:r>
      <w:r w:rsidRPr="0013396E">
        <w:rPr>
          <w:bCs/>
          <w:position w:val="-18"/>
        </w:rPr>
        <w:object w:dxaOrig="255" w:dyaOrig="495" w14:anchorId="59EE0315">
          <v:shape id="_x0000_i1103" type="#_x0000_t75" style="width:12pt;height:29.4pt" o:ole="">
            <v:imagedata r:id="rId103" o:title=""/>
          </v:shape>
          <o:OLEObject Type="Embed" ProgID="Equation.3" ShapeID="_x0000_i1103" DrawAspect="Content" ObjectID="_1844402952" r:id="rId112"/>
        </w:object>
      </w:r>
      <w:r w:rsidRPr="0013396E">
        <w:rPr>
          <w:bCs/>
          <w:position w:val="-22"/>
        </w:rPr>
        <w:t xml:space="preserve"> </w:t>
      </w:r>
      <w:r w:rsidRPr="0013396E">
        <w:rPr>
          <w:rFonts w:ascii="Times New Roman Bold" w:hAnsi="Times New Roman Bold"/>
          <w:bCs/>
        </w:rPr>
        <w:t>(</w:t>
      </w:r>
      <w:r w:rsidRPr="0013396E">
        <w:rPr>
          <w:bCs/>
          <w:position w:val="-20"/>
        </w:rPr>
        <w:object w:dxaOrig="255" w:dyaOrig="495" w14:anchorId="1AF92CA6">
          <v:shape id="_x0000_i1104" type="#_x0000_t75" style="width:12pt;height:29.4pt" o:ole="">
            <v:imagedata r:id="rId113" o:title=""/>
          </v:shape>
          <o:OLEObject Type="Embed" ProgID="Equation.3" ShapeID="_x0000_i1104" DrawAspect="Content" ObjectID="_1844402953" r:id="rId114"/>
        </w:object>
      </w:r>
      <w:r w:rsidRPr="0013396E">
        <w:t xml:space="preserve"> </w:t>
      </w:r>
      <w:r w:rsidRPr="0013396E">
        <w:rPr>
          <w:bCs/>
        </w:rPr>
        <w:t>MEBL</w:t>
      </w:r>
      <w:r w:rsidRPr="0013396E">
        <w:t xml:space="preserve"> </w:t>
      </w:r>
      <w:proofErr w:type="spellStart"/>
      <w:r w:rsidRPr="0013396E">
        <w:rPr>
          <w:i/>
          <w:vertAlign w:val="subscript"/>
        </w:rPr>
        <w:t>q,r,b</w:t>
      </w:r>
      <w:proofErr w:type="spellEnd"/>
      <w:r w:rsidRPr="0013396E">
        <w:rPr>
          <w:bCs/>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29222570" w14:textId="77777777" w:rsidTr="0099759E">
        <w:trPr>
          <w:trHeight w:val="206"/>
        </w:trPr>
        <w:tc>
          <w:tcPr>
            <w:tcW w:w="9576" w:type="dxa"/>
            <w:shd w:val="pct12" w:color="auto" w:fill="auto"/>
          </w:tcPr>
          <w:p w14:paraId="365636D2" w14:textId="7DC70B7D" w:rsidR="009658B2" w:rsidRPr="0013396E" w:rsidRDefault="009658B2" w:rsidP="0099759E">
            <w:pPr>
              <w:pStyle w:val="Instructions"/>
              <w:spacing w:before="120"/>
            </w:pPr>
            <w:r w:rsidRPr="0013396E">
              <w:t xml:space="preserve">[NPRR1188:  </w:t>
            </w:r>
            <w:r>
              <w:t>Insert</w:t>
            </w:r>
            <w:r w:rsidRPr="0013396E">
              <w:t xml:space="preserve"> </w:t>
            </w:r>
            <w:r>
              <w:t>the formula “</w:t>
            </w:r>
            <w:r w:rsidRPr="0013396E">
              <w:t>CLRTOT</w:t>
            </w:r>
            <w:r w:rsidRPr="0013396E">
              <w:rPr>
                <w:vertAlign w:val="subscript"/>
              </w:rPr>
              <w:t xml:space="preserve"> q, p</w:t>
            </w:r>
            <w:r>
              <w:t>”</w:t>
            </w:r>
            <w:r w:rsidRPr="0013396E">
              <w:t xml:space="preserve"> </w:t>
            </w:r>
            <w:r>
              <w:t xml:space="preserve">below </w:t>
            </w:r>
            <w:r w:rsidRPr="0013396E">
              <w:t>upon system implementation:]</w:t>
            </w:r>
          </w:p>
          <w:p w14:paraId="2481F85F" w14:textId="1069628B" w:rsidR="009658B2" w:rsidRPr="009658B2" w:rsidRDefault="009658B2" w:rsidP="0099759E">
            <w:pPr>
              <w:tabs>
                <w:tab w:val="left" w:pos="2250"/>
                <w:tab w:val="left" w:pos="3150"/>
                <w:tab w:val="left" w:pos="3960"/>
              </w:tabs>
              <w:spacing w:after="240"/>
              <w:ind w:left="3150" w:hanging="2430"/>
              <w:rPr>
                <w:b/>
                <w:bCs/>
                <w:sz w:val="32"/>
              </w:rPr>
            </w:pPr>
            <w:r w:rsidRPr="0013396E">
              <w:t>CLRTOT</w:t>
            </w:r>
            <w:r w:rsidRPr="0013396E">
              <w:rPr>
                <w:i/>
                <w:vertAlign w:val="subscript"/>
              </w:rPr>
              <w:t xml:space="preserve"> q, p</w:t>
            </w:r>
            <w:r w:rsidRPr="0013396E">
              <w:rPr>
                <w:i/>
                <w:vertAlign w:val="subscript"/>
              </w:rPr>
              <w:tab/>
            </w:r>
            <w:r w:rsidRPr="0013396E">
              <w:rPr>
                <w:i/>
                <w:vertAlign w:val="subscript"/>
              </w:rPr>
              <w:tab/>
            </w:r>
            <w:r w:rsidRPr="0013396E">
              <w:t xml:space="preserve">= </w:t>
            </w:r>
            <w:r w:rsidRPr="0013396E">
              <w:rPr>
                <w:noProof/>
                <w:position w:val="-18"/>
              </w:rPr>
              <w:drawing>
                <wp:inline distT="0" distB="0" distL="0" distR="0" wp14:anchorId="35F61B4E" wp14:editId="3D824AA4">
                  <wp:extent cx="198120" cy="293370"/>
                  <wp:effectExtent l="0" t="0" r="0" b="0"/>
                  <wp:docPr id="153158993" name="Picture 153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13396E">
              <w:rPr>
                <w:rFonts w:ascii="Times New Roman Bold" w:hAnsi="Times New Roman Bold"/>
              </w:rPr>
              <w:t>(</w:t>
            </w:r>
            <w:r w:rsidRPr="0013396E">
              <w:rPr>
                <w:noProof/>
                <w:position w:val="-20"/>
              </w:rPr>
              <w:drawing>
                <wp:inline distT="0" distB="0" distL="0" distR="0" wp14:anchorId="4A763E1C" wp14:editId="35398B6B">
                  <wp:extent cx="224155" cy="293370"/>
                  <wp:effectExtent l="0" t="0" r="0" b="0"/>
                  <wp:docPr id="544909517" name="Picture 54490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13396E">
              <w:t xml:space="preserve">MEBCL </w:t>
            </w:r>
            <w:r w:rsidRPr="0013396E">
              <w:rPr>
                <w:i/>
                <w:vertAlign w:val="subscript"/>
              </w:rPr>
              <w:t>q, r, b</w:t>
            </w:r>
            <w:r w:rsidRPr="0013396E">
              <w:t>)</w:t>
            </w:r>
          </w:p>
        </w:tc>
      </w:tr>
    </w:tbl>
    <w:p w14:paraId="2F8844F8" w14:textId="77777777" w:rsidR="009658B2" w:rsidRPr="0013396E" w:rsidRDefault="009658B2" w:rsidP="009658B2">
      <w:pPr>
        <w:tabs>
          <w:tab w:val="left" w:pos="2340"/>
          <w:tab w:val="left" w:pos="3420"/>
        </w:tabs>
        <w:spacing w:before="240" w:after="240"/>
        <w:ind w:left="3420" w:hanging="2700"/>
        <w:rPr>
          <w:bCs/>
          <w:i/>
        </w:rPr>
      </w:pPr>
      <w:r w:rsidRPr="0013396E">
        <w:rPr>
          <w:bCs/>
        </w:rPr>
        <w:t>ESRNWSLTOT</w:t>
      </w:r>
      <w:r w:rsidRPr="0013396E">
        <w:rPr>
          <w:bCs/>
          <w:i/>
          <w:vertAlign w:val="subscript"/>
        </w:rPr>
        <w:t xml:space="preserve"> q, p</w:t>
      </w:r>
      <w:r w:rsidRPr="0013396E">
        <w:rPr>
          <w:bCs/>
          <w:i/>
          <w:vertAlign w:val="subscript"/>
        </w:rPr>
        <w:tab/>
      </w:r>
      <w:r w:rsidRPr="0013396E">
        <w:rPr>
          <w:bCs/>
        </w:rPr>
        <w:t xml:space="preserve">= </w:t>
      </w:r>
      <w:r w:rsidRPr="0013396E">
        <w:rPr>
          <w:bCs/>
          <w:position w:val="-18"/>
        </w:rPr>
        <w:object w:dxaOrig="255" w:dyaOrig="495" w14:anchorId="6432A4FC">
          <v:shape id="_x0000_i1105" type="#_x0000_t75" style="width:12pt;height:29.4pt" o:ole="">
            <v:imagedata r:id="rId103" o:title=""/>
          </v:shape>
          <o:OLEObject Type="Embed" ProgID="Equation.3" ShapeID="_x0000_i1105" DrawAspect="Content" ObjectID="_1844402954" r:id="rId116"/>
        </w:object>
      </w:r>
      <w:r w:rsidRPr="0013396E">
        <w:rPr>
          <w:bCs/>
          <w:position w:val="-22"/>
        </w:rPr>
        <w:t xml:space="preserve"> </w:t>
      </w:r>
      <w:r w:rsidRPr="0013396E">
        <w:rPr>
          <w:rFonts w:ascii="Times New Roman Bold" w:hAnsi="Times New Roman Bold"/>
          <w:bCs/>
        </w:rPr>
        <w:t>(</w:t>
      </w:r>
      <w:r w:rsidRPr="0013396E">
        <w:rPr>
          <w:bCs/>
          <w:position w:val="-20"/>
        </w:rPr>
        <w:object w:dxaOrig="255" w:dyaOrig="495" w14:anchorId="05F038BC">
          <v:shape id="_x0000_i1106" type="#_x0000_t75" style="width:12pt;height:29.4pt" o:ole="">
            <v:imagedata r:id="rId113" o:title=""/>
          </v:shape>
          <o:OLEObject Type="Embed" ProgID="Equation.3" ShapeID="_x0000_i1106" DrawAspect="Content" ObjectID="_1844402955" r:id="rId117"/>
        </w:object>
      </w:r>
      <w:r w:rsidRPr="0013396E">
        <w:rPr>
          <w:bCs/>
        </w:rPr>
        <w:t xml:space="preserve"> MEBR </w:t>
      </w:r>
      <w:r w:rsidRPr="0013396E">
        <w:rPr>
          <w:bCs/>
          <w:i/>
          <w:vertAlign w:val="subscript"/>
        </w:rPr>
        <w:t>q, r, b</w:t>
      </w:r>
      <w:r w:rsidRPr="0013396E">
        <w:rPr>
          <w:bCs/>
        </w:rPr>
        <w:t>)</w:t>
      </w:r>
    </w:p>
    <w:p w14:paraId="19CAA68D" w14:textId="35B33DC8" w:rsidR="009658B2" w:rsidRPr="0013396E" w:rsidRDefault="009658B2" w:rsidP="009658B2">
      <w:pPr>
        <w:tabs>
          <w:tab w:val="left" w:pos="2250"/>
          <w:tab w:val="left" w:pos="3150"/>
        </w:tabs>
        <w:spacing w:after="240"/>
        <w:ind w:left="3150" w:hanging="2430"/>
        <w:rPr>
          <w:bCs/>
          <w:sz w:val="32"/>
        </w:rPr>
      </w:pPr>
      <w:r w:rsidRPr="0013396E">
        <w:rPr>
          <w:bCs/>
        </w:rPr>
        <w:t>RNIMBAL</w:t>
      </w:r>
      <w:r w:rsidRPr="0013396E">
        <w:rPr>
          <w:bCs/>
          <w:i/>
          <w:vertAlign w:val="subscript"/>
        </w:rPr>
        <w:t xml:space="preserve"> q, p</w:t>
      </w:r>
      <w:r w:rsidRPr="0013396E">
        <w:rPr>
          <w:bCs/>
          <w:i/>
          <w:vertAlign w:val="subscript"/>
        </w:rPr>
        <w:tab/>
      </w:r>
      <w:r w:rsidRPr="0013396E">
        <w:rPr>
          <w:bCs/>
          <w:i/>
          <w:vertAlign w:val="subscript"/>
        </w:rPr>
        <w:tab/>
      </w:r>
      <w:r w:rsidRPr="0013396E">
        <w:rPr>
          <w:bCs/>
          <w:i/>
        </w:rPr>
        <w:t xml:space="preserve">= </w:t>
      </w:r>
      <w:r w:rsidRPr="0013396E">
        <w:rPr>
          <w:bCs/>
          <w:position w:val="-22"/>
        </w:rPr>
        <w:object w:dxaOrig="255" w:dyaOrig="495" w14:anchorId="6BBD27F6">
          <v:shape id="_x0000_i1107" type="#_x0000_t75" style="width:12pt;height:29.4pt" o:ole="">
            <v:imagedata r:id="rId101" o:title=""/>
          </v:shape>
          <o:OLEObject Type="Embed" ProgID="Equation.3" ShapeID="_x0000_i1107" DrawAspect="Content" ObjectID="_1844402956" r:id="rId118"/>
        </w:object>
      </w:r>
      <w:r w:rsidRPr="0013396E">
        <w:rPr>
          <w:rFonts w:ascii="Times New Roman Bold" w:hAnsi="Times New Roman Bold"/>
          <w:bCs/>
        </w:rPr>
        <w:t>(</w:t>
      </w:r>
      <w:r w:rsidRPr="0013396E">
        <w:rPr>
          <w:bCs/>
          <w:position w:val="-18"/>
        </w:rPr>
        <w:object w:dxaOrig="255" w:dyaOrig="495" w14:anchorId="52B2F3E3">
          <v:shape id="_x0000_i1108" type="#_x0000_t75" style="width:12pt;height:29.4pt" o:ole="">
            <v:imagedata r:id="rId103" o:title=""/>
          </v:shape>
          <o:OLEObject Type="Embed" ProgID="Equation.3" ShapeID="_x0000_i1108" DrawAspect="Content" ObjectID="_1844402957" r:id="rId119"/>
        </w:object>
      </w:r>
      <w:r w:rsidRPr="0013396E">
        <w:rPr>
          <w:bCs/>
        </w:rPr>
        <w:t>RESMEB</w:t>
      </w:r>
      <w:r w:rsidRPr="0013396E">
        <w:rPr>
          <w:bCs/>
          <w:i/>
          <w:vertAlign w:val="subscript"/>
        </w:rPr>
        <w:t xml:space="preserve"> q, r, </w:t>
      </w:r>
      <w:proofErr w:type="spellStart"/>
      <w:r w:rsidRPr="0013396E">
        <w:rPr>
          <w:bCs/>
          <w:i/>
          <w:vertAlign w:val="subscript"/>
        </w:rPr>
        <w:t>gsc</w:t>
      </w:r>
      <w:proofErr w:type="spellEnd"/>
      <w:r w:rsidRPr="0013396E">
        <w:rPr>
          <w:bCs/>
          <w:i/>
          <w:vertAlign w:val="subscript"/>
        </w:rPr>
        <w:t>, p</w:t>
      </w:r>
      <w:r w:rsidRPr="0013396E">
        <w:rPr>
          <w:bCs/>
        </w:rPr>
        <w:t>) + WSLTOT</w:t>
      </w:r>
      <w:r w:rsidRPr="0013396E">
        <w:rPr>
          <w:bCs/>
          <w:i/>
          <w:vertAlign w:val="subscript"/>
        </w:rPr>
        <w:t xml:space="preserve"> q, p</w:t>
      </w:r>
      <w:r w:rsidRPr="0013396E">
        <w:rPr>
          <w:bCs/>
        </w:rPr>
        <w:t xml:space="preserve"> + ESRNWSLTOT</w:t>
      </w:r>
      <w:r w:rsidRPr="0013396E">
        <w:rPr>
          <w:bCs/>
          <w:i/>
          <w:vertAlign w:val="subscript"/>
        </w:rPr>
        <w:t xml:space="preserve"> q, p</w:t>
      </w:r>
      <w:r w:rsidRPr="0013396E">
        <w:rPr>
          <w:bCs/>
        </w:rPr>
        <w:t xml:space="preserve"> + (SSSK </w:t>
      </w:r>
      <w:r w:rsidRPr="0013396E">
        <w:rPr>
          <w:bCs/>
          <w:i/>
          <w:vertAlign w:val="subscript"/>
        </w:rPr>
        <w:t>q, p</w:t>
      </w:r>
      <w:r w:rsidRPr="0013396E">
        <w:rPr>
          <w:bCs/>
        </w:rPr>
        <w:t xml:space="preserve"> * ¼) + (DAEP </w:t>
      </w:r>
      <w:r w:rsidRPr="0013396E">
        <w:rPr>
          <w:bCs/>
          <w:i/>
          <w:vertAlign w:val="subscript"/>
        </w:rPr>
        <w:t>q, p</w:t>
      </w:r>
      <w:r w:rsidRPr="0013396E">
        <w:rPr>
          <w:bCs/>
        </w:rPr>
        <w:t xml:space="preserve"> * ¼) + (RTQQEP </w:t>
      </w:r>
      <w:r w:rsidRPr="0013396E">
        <w:rPr>
          <w:bCs/>
          <w:i/>
          <w:vertAlign w:val="subscript"/>
        </w:rPr>
        <w:t>q, p</w:t>
      </w:r>
      <w:r w:rsidRPr="0013396E">
        <w:rPr>
          <w:bCs/>
        </w:rPr>
        <w:t xml:space="preserve"> * ¼) – (SSSR </w:t>
      </w:r>
      <w:r w:rsidRPr="0013396E">
        <w:rPr>
          <w:bCs/>
          <w:i/>
          <w:vertAlign w:val="subscript"/>
        </w:rPr>
        <w:t>q, p</w:t>
      </w:r>
      <w:r w:rsidRPr="0013396E">
        <w:rPr>
          <w:bCs/>
        </w:rPr>
        <w:t xml:space="preserve"> * ¼) – (DAES </w:t>
      </w:r>
      <w:r w:rsidRPr="0013396E">
        <w:rPr>
          <w:bCs/>
          <w:i/>
          <w:vertAlign w:val="subscript"/>
        </w:rPr>
        <w:t>q, p</w:t>
      </w:r>
      <w:r w:rsidRPr="0013396E">
        <w:rPr>
          <w:bCs/>
        </w:rPr>
        <w:t xml:space="preserve"> * ¼) – (RTQQES </w:t>
      </w:r>
      <w:r w:rsidRPr="0013396E">
        <w:rPr>
          <w:bCs/>
          <w:i/>
          <w:vertAlign w:val="subscript"/>
        </w:rPr>
        <w:t>q, p</w:t>
      </w:r>
      <w:r w:rsidRPr="0013396E">
        <w:rPr>
          <w:bCs/>
        </w:rPr>
        <w:t xml:space="preserve"> * ¼)</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5171004A" w14:textId="77777777" w:rsidTr="0099759E">
        <w:trPr>
          <w:trHeight w:val="206"/>
        </w:trPr>
        <w:tc>
          <w:tcPr>
            <w:tcW w:w="9576" w:type="dxa"/>
            <w:shd w:val="pct12" w:color="auto" w:fill="auto"/>
          </w:tcPr>
          <w:p w14:paraId="101BF2FC" w14:textId="2F598781" w:rsidR="009658B2" w:rsidRPr="0013396E" w:rsidRDefault="009658B2" w:rsidP="0099759E">
            <w:pPr>
              <w:pStyle w:val="Instructions"/>
              <w:spacing w:before="120"/>
            </w:pPr>
            <w:r w:rsidRPr="0013396E">
              <w:t xml:space="preserve">[NPRR1188:  Replace </w:t>
            </w:r>
            <w:r>
              <w:t>the formula “</w:t>
            </w:r>
            <w:r w:rsidRPr="0013396E">
              <w:rPr>
                <w:bCs/>
              </w:rPr>
              <w:t>RNIMBAL</w:t>
            </w:r>
            <w:r w:rsidRPr="0013396E">
              <w:rPr>
                <w:bCs/>
                <w:vertAlign w:val="subscript"/>
              </w:rPr>
              <w:t xml:space="preserve"> q, p</w:t>
            </w:r>
            <w:r>
              <w:t>”</w:t>
            </w:r>
            <w:r w:rsidRPr="0013396E">
              <w:t xml:space="preserve"> above with the following upon system implementation:]</w:t>
            </w:r>
          </w:p>
          <w:p w14:paraId="1B456CF0" w14:textId="1711DBB0" w:rsidR="009658B2" w:rsidRPr="009658B2" w:rsidRDefault="009658B2" w:rsidP="009658B2">
            <w:pPr>
              <w:tabs>
                <w:tab w:val="left" w:pos="2250"/>
                <w:tab w:val="left" w:pos="3150"/>
              </w:tabs>
              <w:spacing w:after="240"/>
              <w:ind w:left="3150" w:hanging="2430"/>
              <w:rPr>
                <w:bCs/>
                <w:sz w:val="32"/>
              </w:rPr>
            </w:pPr>
            <w:r w:rsidRPr="0013396E">
              <w:rPr>
                <w:bCs/>
              </w:rPr>
              <w:t>RNIMBAL</w:t>
            </w:r>
            <w:r w:rsidRPr="0013396E">
              <w:rPr>
                <w:bCs/>
                <w:i/>
                <w:vertAlign w:val="subscript"/>
              </w:rPr>
              <w:t xml:space="preserve"> q, p</w:t>
            </w:r>
            <w:r w:rsidRPr="0013396E">
              <w:rPr>
                <w:bCs/>
                <w:i/>
                <w:vertAlign w:val="subscript"/>
              </w:rPr>
              <w:tab/>
            </w:r>
            <w:r w:rsidRPr="0013396E">
              <w:rPr>
                <w:bCs/>
                <w:i/>
                <w:vertAlign w:val="subscript"/>
              </w:rPr>
              <w:tab/>
            </w:r>
            <w:r w:rsidRPr="0013396E">
              <w:rPr>
                <w:bCs/>
                <w:i/>
              </w:rPr>
              <w:t xml:space="preserve">= </w:t>
            </w:r>
            <w:r w:rsidRPr="0013396E">
              <w:rPr>
                <w:bCs/>
                <w:position w:val="-22"/>
              </w:rPr>
              <w:object w:dxaOrig="255" w:dyaOrig="495" w14:anchorId="5AE9C782">
                <v:shape id="_x0000_i1109" type="#_x0000_t75" style="width:12pt;height:29.4pt" o:ole="">
                  <v:imagedata r:id="rId101" o:title=""/>
                </v:shape>
                <o:OLEObject Type="Embed" ProgID="Equation.3" ShapeID="_x0000_i1109" DrawAspect="Content" ObjectID="_1844402958" r:id="rId120"/>
              </w:object>
            </w:r>
            <w:r w:rsidRPr="0013396E">
              <w:rPr>
                <w:rFonts w:ascii="Times New Roman Bold" w:hAnsi="Times New Roman Bold"/>
                <w:bCs/>
              </w:rPr>
              <w:t>(</w:t>
            </w:r>
            <w:r w:rsidRPr="0013396E">
              <w:rPr>
                <w:bCs/>
                <w:position w:val="-18"/>
              </w:rPr>
              <w:object w:dxaOrig="255" w:dyaOrig="495" w14:anchorId="5597A16A">
                <v:shape id="_x0000_i1110" type="#_x0000_t75" style="width:12pt;height:29.4pt" o:ole="">
                  <v:imagedata r:id="rId103" o:title=""/>
                </v:shape>
                <o:OLEObject Type="Embed" ProgID="Equation.3" ShapeID="_x0000_i1110" DrawAspect="Content" ObjectID="_1844402959" r:id="rId121"/>
              </w:object>
            </w:r>
            <w:r w:rsidRPr="0013396E">
              <w:rPr>
                <w:bCs/>
              </w:rPr>
              <w:t>RESMEB</w:t>
            </w:r>
            <w:r w:rsidRPr="0013396E">
              <w:rPr>
                <w:bCs/>
                <w:i/>
                <w:vertAlign w:val="subscript"/>
              </w:rPr>
              <w:t xml:space="preserve"> q, r, </w:t>
            </w:r>
            <w:proofErr w:type="spellStart"/>
            <w:r w:rsidRPr="0013396E">
              <w:rPr>
                <w:bCs/>
                <w:i/>
                <w:vertAlign w:val="subscript"/>
              </w:rPr>
              <w:t>gsc</w:t>
            </w:r>
            <w:proofErr w:type="spellEnd"/>
            <w:r w:rsidRPr="0013396E">
              <w:rPr>
                <w:bCs/>
                <w:i/>
                <w:vertAlign w:val="subscript"/>
              </w:rPr>
              <w:t>, p</w:t>
            </w:r>
            <w:r w:rsidRPr="0013396E">
              <w:rPr>
                <w:bCs/>
              </w:rPr>
              <w:t>) + WSLTOT</w:t>
            </w:r>
            <w:r w:rsidRPr="0013396E">
              <w:rPr>
                <w:bCs/>
                <w:i/>
                <w:vertAlign w:val="subscript"/>
              </w:rPr>
              <w:t xml:space="preserve"> q, p</w:t>
            </w:r>
            <w:r w:rsidRPr="0013396E">
              <w:rPr>
                <w:bCs/>
              </w:rPr>
              <w:t xml:space="preserve"> + CLRTOT</w:t>
            </w:r>
            <w:r w:rsidRPr="0013396E">
              <w:rPr>
                <w:bCs/>
                <w:i/>
                <w:vertAlign w:val="subscript"/>
              </w:rPr>
              <w:t xml:space="preserve"> q, p</w:t>
            </w:r>
            <w:r w:rsidRPr="0013396E">
              <w:rPr>
                <w:bCs/>
              </w:rPr>
              <w:t xml:space="preserve"> + ESRNWSLTOT</w:t>
            </w:r>
            <w:r w:rsidRPr="0013396E">
              <w:rPr>
                <w:bCs/>
                <w:i/>
                <w:vertAlign w:val="subscript"/>
              </w:rPr>
              <w:t xml:space="preserve"> q, p</w:t>
            </w:r>
            <w:r w:rsidRPr="0013396E">
              <w:rPr>
                <w:bCs/>
              </w:rPr>
              <w:t xml:space="preserve"> + (SSSK </w:t>
            </w:r>
            <w:r w:rsidRPr="0013396E">
              <w:rPr>
                <w:bCs/>
                <w:i/>
                <w:vertAlign w:val="subscript"/>
              </w:rPr>
              <w:t>q, p</w:t>
            </w:r>
            <w:r w:rsidRPr="0013396E">
              <w:rPr>
                <w:bCs/>
              </w:rPr>
              <w:t xml:space="preserve"> * ¼) + (DAEP </w:t>
            </w:r>
            <w:r w:rsidRPr="0013396E">
              <w:rPr>
                <w:bCs/>
                <w:i/>
                <w:vertAlign w:val="subscript"/>
              </w:rPr>
              <w:t>q, p</w:t>
            </w:r>
            <w:r w:rsidRPr="0013396E">
              <w:rPr>
                <w:bCs/>
              </w:rPr>
              <w:t xml:space="preserve"> * ¼) + (RTQQEP </w:t>
            </w:r>
            <w:r w:rsidRPr="0013396E">
              <w:rPr>
                <w:bCs/>
                <w:i/>
                <w:vertAlign w:val="subscript"/>
              </w:rPr>
              <w:t>q, p</w:t>
            </w:r>
            <w:r w:rsidRPr="0013396E">
              <w:rPr>
                <w:bCs/>
              </w:rPr>
              <w:t xml:space="preserve"> * ¼) – (SSSR </w:t>
            </w:r>
            <w:r w:rsidRPr="0013396E">
              <w:rPr>
                <w:bCs/>
                <w:i/>
                <w:vertAlign w:val="subscript"/>
              </w:rPr>
              <w:t>q, p</w:t>
            </w:r>
            <w:r w:rsidRPr="0013396E">
              <w:rPr>
                <w:bCs/>
              </w:rPr>
              <w:t xml:space="preserve"> * ¼) – (DAES </w:t>
            </w:r>
            <w:r w:rsidRPr="0013396E">
              <w:rPr>
                <w:bCs/>
                <w:i/>
                <w:vertAlign w:val="subscript"/>
              </w:rPr>
              <w:t>q, p</w:t>
            </w:r>
            <w:r w:rsidRPr="0013396E">
              <w:rPr>
                <w:bCs/>
              </w:rPr>
              <w:t xml:space="preserve"> * ¼) – (RTQQES </w:t>
            </w:r>
            <w:r w:rsidRPr="0013396E">
              <w:rPr>
                <w:bCs/>
                <w:i/>
                <w:vertAlign w:val="subscript"/>
              </w:rPr>
              <w:t>q, p</w:t>
            </w:r>
            <w:r w:rsidRPr="0013396E">
              <w:rPr>
                <w:bCs/>
              </w:rPr>
              <w:t xml:space="preserve"> * ¼)</w:t>
            </w:r>
          </w:p>
        </w:tc>
      </w:tr>
    </w:tbl>
    <w:p w14:paraId="0E643B81" w14:textId="77777777" w:rsidR="009658B2" w:rsidRPr="0013396E" w:rsidRDefault="009658B2" w:rsidP="009658B2">
      <w:pPr>
        <w:spacing w:before="240"/>
      </w:pPr>
      <w:r w:rsidRPr="0013396E">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62"/>
        <w:gridCol w:w="874"/>
        <w:gridCol w:w="6514"/>
      </w:tblGrid>
      <w:tr w:rsidR="009658B2" w:rsidRPr="0013396E" w14:paraId="33E11EF9" w14:textId="77777777" w:rsidTr="005A7D8E">
        <w:trPr>
          <w:cantSplit/>
          <w:tblHeader/>
        </w:trPr>
        <w:tc>
          <w:tcPr>
            <w:tcW w:w="1885" w:type="dxa"/>
            <w:tcBorders>
              <w:top w:val="single" w:sz="4" w:space="0" w:color="auto"/>
              <w:left w:val="single" w:sz="4" w:space="0" w:color="auto"/>
              <w:bottom w:val="single" w:sz="4" w:space="0" w:color="auto"/>
              <w:right w:val="single" w:sz="4" w:space="0" w:color="auto"/>
            </w:tcBorders>
            <w:hideMark/>
          </w:tcPr>
          <w:p w14:paraId="364B73E5" w14:textId="77777777" w:rsidR="009658B2" w:rsidRPr="0013396E" w:rsidRDefault="009658B2" w:rsidP="0099759E">
            <w:pPr>
              <w:spacing w:after="120"/>
              <w:rPr>
                <w:b/>
                <w:iCs/>
                <w:sz w:val="20"/>
              </w:rPr>
            </w:pPr>
            <w:r w:rsidRPr="0013396E">
              <w:rPr>
                <w:b/>
                <w:iCs/>
                <w:sz w:val="20"/>
              </w:rPr>
              <w:t>Variable</w:t>
            </w:r>
          </w:p>
        </w:tc>
        <w:tc>
          <w:tcPr>
            <w:tcW w:w="903" w:type="dxa"/>
            <w:tcBorders>
              <w:top w:val="single" w:sz="4" w:space="0" w:color="auto"/>
              <w:left w:val="single" w:sz="4" w:space="0" w:color="auto"/>
              <w:bottom w:val="single" w:sz="4" w:space="0" w:color="auto"/>
              <w:right w:val="single" w:sz="4" w:space="0" w:color="auto"/>
            </w:tcBorders>
            <w:hideMark/>
          </w:tcPr>
          <w:p w14:paraId="07A9DC3B" w14:textId="77777777" w:rsidR="009658B2" w:rsidRPr="0013396E" w:rsidRDefault="009658B2" w:rsidP="0099759E">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1A727437" w14:textId="77777777" w:rsidR="009658B2" w:rsidRPr="0013396E" w:rsidRDefault="009658B2" w:rsidP="0099759E">
            <w:pPr>
              <w:spacing w:after="120"/>
              <w:rPr>
                <w:b/>
                <w:iCs/>
                <w:sz w:val="20"/>
              </w:rPr>
            </w:pPr>
            <w:r w:rsidRPr="0013396E">
              <w:rPr>
                <w:b/>
                <w:iCs/>
                <w:sz w:val="20"/>
              </w:rPr>
              <w:t>Description</w:t>
            </w:r>
          </w:p>
        </w:tc>
      </w:tr>
      <w:tr w:rsidR="009658B2" w:rsidRPr="0013396E" w14:paraId="35A3BE15"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E6E0AC0" w14:textId="77777777" w:rsidR="009658B2" w:rsidRPr="0013396E" w:rsidRDefault="009658B2" w:rsidP="0099759E">
            <w:pPr>
              <w:spacing w:after="60"/>
              <w:rPr>
                <w:iCs/>
                <w:sz w:val="20"/>
              </w:rPr>
            </w:pPr>
            <w:r w:rsidRPr="0013396E">
              <w:rPr>
                <w:iCs/>
                <w:sz w:val="20"/>
              </w:rPr>
              <w:t xml:space="preserve">RTEIAMT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3E9F4EDA"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00A0D8A4" w14:textId="77777777" w:rsidR="009658B2" w:rsidRPr="0013396E" w:rsidRDefault="009658B2" w:rsidP="0099759E">
            <w:pPr>
              <w:spacing w:after="60"/>
              <w:rPr>
                <w:iCs/>
                <w:sz w:val="20"/>
              </w:rPr>
            </w:pPr>
            <w:r w:rsidRPr="0013396E">
              <w:rPr>
                <w:i/>
                <w:iCs/>
                <w:sz w:val="20"/>
              </w:rPr>
              <w:t>Real-Time Energy Imbalance Amount per QSE per Settlement Point</w:t>
            </w:r>
            <w:r w:rsidRPr="0013396E">
              <w:rPr>
                <w:iCs/>
                <w:sz w:val="20"/>
              </w:rPr>
              <w:t xml:space="preserve">—The payment or charge to QSE </w:t>
            </w:r>
            <w:r w:rsidRPr="0013396E">
              <w:rPr>
                <w:i/>
                <w:iCs/>
                <w:sz w:val="20"/>
              </w:rPr>
              <w:t>q</w:t>
            </w:r>
            <w:r w:rsidRPr="0013396E">
              <w:rPr>
                <w:iCs/>
                <w:sz w:val="20"/>
              </w:rPr>
              <w:t xml:space="preserve"> for Real-Time Energy Imbalance Service at Settlement Point </w:t>
            </w:r>
            <w:r w:rsidRPr="0013396E">
              <w:rPr>
                <w:i/>
                <w:iCs/>
                <w:sz w:val="20"/>
              </w:rPr>
              <w:t>p</w:t>
            </w:r>
            <w:r w:rsidRPr="0013396E">
              <w:rPr>
                <w:iCs/>
                <w:sz w:val="20"/>
              </w:rPr>
              <w:t>, for the 15-minute Settlement Interval.</w:t>
            </w:r>
          </w:p>
        </w:tc>
      </w:tr>
      <w:tr w:rsidR="009658B2" w:rsidRPr="0013396E" w14:paraId="178C449B"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5BFEF70" w14:textId="77777777" w:rsidR="009658B2" w:rsidRPr="0013396E" w:rsidRDefault="009658B2" w:rsidP="0099759E">
            <w:pPr>
              <w:spacing w:after="60"/>
              <w:rPr>
                <w:iCs/>
                <w:sz w:val="20"/>
              </w:rPr>
            </w:pPr>
            <w:r w:rsidRPr="0013396E">
              <w:rPr>
                <w:iCs/>
                <w:sz w:val="20"/>
              </w:rPr>
              <w:t>RNIMBAL</w:t>
            </w:r>
            <w:r w:rsidRPr="0013396E">
              <w:rPr>
                <w:i/>
                <w:iCs/>
                <w:sz w:val="20"/>
                <w:vertAlign w:val="subscript"/>
              </w:rPr>
              <w:t xml:space="preserve"> q, p</w:t>
            </w:r>
          </w:p>
        </w:tc>
        <w:tc>
          <w:tcPr>
            <w:tcW w:w="903" w:type="dxa"/>
            <w:tcBorders>
              <w:top w:val="single" w:sz="4" w:space="0" w:color="auto"/>
              <w:left w:val="single" w:sz="4" w:space="0" w:color="auto"/>
              <w:bottom w:val="single" w:sz="4" w:space="0" w:color="auto"/>
              <w:right w:val="single" w:sz="4" w:space="0" w:color="auto"/>
            </w:tcBorders>
            <w:hideMark/>
          </w:tcPr>
          <w:p w14:paraId="0F518FC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704A073" w14:textId="77777777" w:rsidR="009658B2" w:rsidRPr="0013396E" w:rsidRDefault="009658B2" w:rsidP="0099759E">
            <w:pPr>
              <w:spacing w:after="60"/>
              <w:rPr>
                <w:i/>
                <w:iCs/>
                <w:sz w:val="20"/>
              </w:rPr>
            </w:pPr>
            <w:r w:rsidRPr="0013396E">
              <w:rPr>
                <w:i/>
                <w:iCs/>
                <w:sz w:val="20"/>
              </w:rPr>
              <w:t>Resource Node Energy Imbalance per QSE per Settlement Point</w:t>
            </w:r>
            <w:r w:rsidRPr="0013396E">
              <w:rPr>
                <w:iCs/>
                <w:sz w:val="20"/>
              </w:rPr>
              <w:t xml:space="preserve">—The Resource Node volumetric imbalance for QSE </w:t>
            </w:r>
            <w:r w:rsidRPr="0013396E">
              <w:rPr>
                <w:i/>
                <w:iCs/>
                <w:sz w:val="20"/>
              </w:rPr>
              <w:t>q</w:t>
            </w:r>
            <w:r w:rsidRPr="0013396E">
              <w:rPr>
                <w:iCs/>
                <w:sz w:val="20"/>
              </w:rPr>
              <w:t xml:space="preserve"> for Real-Time Energy Imbalance Service at Settlement Point </w:t>
            </w:r>
            <w:r w:rsidRPr="0013396E">
              <w:rPr>
                <w:i/>
                <w:iCs/>
                <w:sz w:val="20"/>
              </w:rPr>
              <w:t>p</w:t>
            </w:r>
            <w:r w:rsidRPr="0013396E">
              <w:rPr>
                <w:iCs/>
                <w:sz w:val="20"/>
              </w:rPr>
              <w:t>, for the 15-minute Settlement Interval.</w:t>
            </w:r>
          </w:p>
        </w:tc>
      </w:tr>
      <w:tr w:rsidR="009658B2" w:rsidRPr="0013396E" w14:paraId="43C9C85C"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B30A634" w14:textId="77777777" w:rsidR="009658B2" w:rsidRPr="0013396E" w:rsidRDefault="009658B2" w:rsidP="0099759E">
            <w:pPr>
              <w:spacing w:after="60"/>
              <w:rPr>
                <w:iCs/>
                <w:sz w:val="20"/>
              </w:rPr>
            </w:pPr>
            <w:r w:rsidRPr="0013396E">
              <w:rPr>
                <w:iCs/>
                <w:sz w:val="20"/>
              </w:rPr>
              <w:t xml:space="preserve">RTSPP </w:t>
            </w:r>
            <w:r w:rsidRPr="0013396E">
              <w:rPr>
                <w:i/>
                <w:iCs/>
                <w:sz w:val="20"/>
                <w:vertAlign w:val="subscript"/>
              </w:rPr>
              <w:t>p</w:t>
            </w:r>
          </w:p>
        </w:tc>
        <w:tc>
          <w:tcPr>
            <w:tcW w:w="903" w:type="dxa"/>
            <w:tcBorders>
              <w:top w:val="single" w:sz="4" w:space="0" w:color="auto"/>
              <w:left w:val="single" w:sz="4" w:space="0" w:color="auto"/>
              <w:bottom w:val="single" w:sz="4" w:space="0" w:color="auto"/>
              <w:right w:val="single" w:sz="4" w:space="0" w:color="auto"/>
            </w:tcBorders>
            <w:hideMark/>
          </w:tcPr>
          <w:p w14:paraId="14650610"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02A66051" w14:textId="77777777" w:rsidR="009658B2" w:rsidRPr="0013396E" w:rsidRDefault="009658B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9658B2" w:rsidRPr="0013396E" w14:paraId="5FCE93B2"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F184F76" w14:textId="77777777" w:rsidR="009658B2" w:rsidRPr="0013396E" w:rsidRDefault="009658B2" w:rsidP="0099759E">
            <w:pPr>
              <w:spacing w:after="60"/>
              <w:rPr>
                <w:iCs/>
                <w:sz w:val="20"/>
              </w:rPr>
            </w:pPr>
            <w:r w:rsidRPr="0013396E">
              <w:rPr>
                <w:iCs/>
                <w:sz w:val="20"/>
              </w:rPr>
              <w:t xml:space="preserve">SSSK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52AD2AC6"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584EBDA7" w14:textId="77777777" w:rsidR="009658B2" w:rsidRPr="0013396E" w:rsidRDefault="009658B2" w:rsidP="0099759E">
            <w:pPr>
              <w:spacing w:after="60"/>
              <w:rPr>
                <w:i/>
                <w:iCs/>
                <w:sz w:val="20"/>
              </w:rPr>
            </w:pPr>
            <w:r w:rsidRPr="0013396E">
              <w:rPr>
                <w:i/>
                <w:iCs/>
                <w:sz w:val="20"/>
              </w:rPr>
              <w:t>Self-Schedule with Sink at Settlement Point per QSE per Settlement Point</w:t>
            </w:r>
            <w:r w:rsidRPr="0013396E">
              <w:rPr>
                <w:iCs/>
                <w:sz w:val="20"/>
              </w:rPr>
              <w:t xml:space="preserve">—The QSE </w:t>
            </w:r>
            <w:r w:rsidRPr="0013396E">
              <w:rPr>
                <w:i/>
                <w:iCs/>
                <w:sz w:val="20"/>
              </w:rPr>
              <w:t>q</w:t>
            </w:r>
            <w:r w:rsidRPr="0013396E">
              <w:rPr>
                <w:iCs/>
                <w:sz w:val="20"/>
              </w:rPr>
              <w:t xml:space="preserve">’s Self-Schedule with sink at Settlement Point </w:t>
            </w:r>
            <w:r w:rsidRPr="0013396E">
              <w:rPr>
                <w:i/>
                <w:iCs/>
                <w:sz w:val="20"/>
              </w:rPr>
              <w:t>p</w:t>
            </w:r>
            <w:r w:rsidRPr="0013396E">
              <w:rPr>
                <w:iCs/>
                <w:sz w:val="20"/>
              </w:rPr>
              <w:t>, for the 15-minute Settlement Interval.</w:t>
            </w:r>
          </w:p>
        </w:tc>
      </w:tr>
      <w:tr w:rsidR="009658B2" w:rsidRPr="0013396E" w14:paraId="17F84A04"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3050050" w14:textId="77777777" w:rsidR="009658B2" w:rsidRPr="0013396E" w:rsidRDefault="009658B2" w:rsidP="0099759E">
            <w:pPr>
              <w:spacing w:after="60"/>
              <w:rPr>
                <w:iCs/>
                <w:sz w:val="20"/>
              </w:rPr>
            </w:pPr>
            <w:r w:rsidRPr="0013396E">
              <w:rPr>
                <w:iCs/>
                <w:sz w:val="20"/>
              </w:rPr>
              <w:lastRenderedPageBreak/>
              <w:t xml:space="preserve">DAEP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41E9BF13"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38838E01" w14:textId="6548BC3C" w:rsidR="009658B2" w:rsidRPr="0013396E" w:rsidRDefault="009658B2" w:rsidP="0099759E">
            <w:pPr>
              <w:spacing w:after="60"/>
              <w:rPr>
                <w:iCs/>
                <w:sz w:val="20"/>
              </w:rPr>
            </w:pPr>
            <w:r w:rsidRPr="0013396E">
              <w:rPr>
                <w:i/>
                <w:iCs/>
                <w:sz w:val="20"/>
              </w:rPr>
              <w:t>Day-Ahead Energy Purchase per QSE per Settlement Point</w:t>
            </w:r>
            <w:r w:rsidRPr="0013396E">
              <w:rPr>
                <w:iCs/>
                <w:sz w:val="20"/>
              </w:rPr>
              <w:t xml:space="preserve">—The QSE </w:t>
            </w:r>
            <w:r w:rsidRPr="0013396E">
              <w:rPr>
                <w:i/>
                <w:iCs/>
                <w:sz w:val="20"/>
              </w:rPr>
              <w:t>q</w:t>
            </w:r>
            <w:r w:rsidRPr="0013396E">
              <w:rPr>
                <w:iCs/>
                <w:sz w:val="20"/>
              </w:rPr>
              <w:t xml:space="preserve">’s DAM Energy Bids at Settlement Point </w:t>
            </w:r>
            <w:r w:rsidRPr="0013396E">
              <w:rPr>
                <w:i/>
                <w:iCs/>
                <w:sz w:val="20"/>
              </w:rPr>
              <w:t>p</w:t>
            </w:r>
            <w:r w:rsidRPr="0013396E">
              <w:rPr>
                <w:iCs/>
                <w:sz w:val="20"/>
              </w:rPr>
              <w:t xml:space="preserve"> cleared in the DAM, for the hour that includes the 15-minute Settlement 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58B2" w:rsidRPr="0013396E" w14:paraId="624260E6" w14:textId="77777777" w:rsidTr="009658B2">
              <w:trPr>
                <w:trHeight w:val="206"/>
              </w:trPr>
              <w:tc>
                <w:tcPr>
                  <w:tcW w:w="5000" w:type="pct"/>
                  <w:shd w:val="pct12" w:color="auto" w:fill="auto"/>
                </w:tcPr>
                <w:p w14:paraId="29EB8BCA" w14:textId="231AE51B" w:rsidR="009658B2" w:rsidRPr="0013396E" w:rsidRDefault="009658B2" w:rsidP="009658B2">
                  <w:pPr>
                    <w:pStyle w:val="Instructions"/>
                    <w:spacing w:before="120"/>
                    <w:ind w:right="-114"/>
                  </w:pPr>
                  <w:r w:rsidRPr="0013396E">
                    <w:t xml:space="preserve">[NPRR1188:  Replace </w:t>
                  </w:r>
                  <w:r>
                    <w:t>the description</w:t>
                  </w:r>
                  <w:r w:rsidRPr="0013396E">
                    <w:t xml:space="preserve"> above with the following </w:t>
                  </w:r>
                  <w:proofErr w:type="gramStart"/>
                  <w:r w:rsidRPr="0013396E">
                    <w:t>upon system</w:t>
                  </w:r>
                  <w:proofErr w:type="gramEnd"/>
                  <w:r w:rsidRPr="0013396E">
                    <w:t xml:space="preserve"> implementation:]</w:t>
                  </w:r>
                </w:p>
                <w:p w14:paraId="4C5E8C8A" w14:textId="6B60CFB6" w:rsidR="009658B2" w:rsidRPr="009658B2" w:rsidRDefault="009658B2" w:rsidP="009658B2">
                  <w:pPr>
                    <w:spacing w:after="60"/>
                    <w:rPr>
                      <w:iCs/>
                      <w:sz w:val="20"/>
                    </w:rPr>
                  </w:pPr>
                  <w:r w:rsidRPr="0013396E">
                    <w:rPr>
                      <w:i/>
                      <w:iCs/>
                      <w:sz w:val="20"/>
                    </w:rPr>
                    <w:t>Day-Ahead Energy Purchase per QSE per Settlement Point</w:t>
                  </w:r>
                  <w:r w:rsidRPr="0013396E">
                    <w:rPr>
                      <w:iCs/>
                      <w:sz w:val="20"/>
                    </w:rPr>
                    <w:t xml:space="preserve">—The QSE </w:t>
                  </w:r>
                  <w:r w:rsidRPr="0013396E">
                    <w:rPr>
                      <w:i/>
                      <w:iCs/>
                      <w:sz w:val="20"/>
                    </w:rPr>
                    <w:t>q</w:t>
                  </w:r>
                  <w:r w:rsidRPr="0013396E">
                    <w:rPr>
                      <w:iCs/>
                      <w:sz w:val="20"/>
                    </w:rPr>
                    <w:t xml:space="preserve">’s DAM Energy Bids, Energy Bid Curves, and bid portion of Energy Bid/Offer Curves at Settlement Point </w:t>
                  </w:r>
                  <w:r w:rsidRPr="0013396E">
                    <w:rPr>
                      <w:i/>
                      <w:iCs/>
                      <w:sz w:val="20"/>
                    </w:rPr>
                    <w:t>p</w:t>
                  </w:r>
                  <w:r w:rsidRPr="0013396E">
                    <w:rPr>
                      <w:iCs/>
                      <w:sz w:val="20"/>
                    </w:rPr>
                    <w:t>, cleared in the DAM, for the hour that includes the 15-minute Settlement Interval.</w:t>
                  </w:r>
                </w:p>
              </w:tc>
            </w:tr>
          </w:tbl>
          <w:p w14:paraId="3F5416B7" w14:textId="04227232" w:rsidR="009658B2" w:rsidRPr="0013396E" w:rsidRDefault="009658B2" w:rsidP="0099759E">
            <w:pPr>
              <w:spacing w:after="60"/>
              <w:rPr>
                <w:iCs/>
                <w:sz w:val="20"/>
              </w:rPr>
            </w:pPr>
          </w:p>
        </w:tc>
      </w:tr>
      <w:tr w:rsidR="009658B2" w:rsidRPr="0013396E" w14:paraId="708103A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3C45A2" w14:textId="77777777" w:rsidR="009658B2" w:rsidRPr="0013396E" w:rsidRDefault="009658B2" w:rsidP="0099759E">
            <w:pPr>
              <w:spacing w:after="60"/>
              <w:rPr>
                <w:iCs/>
                <w:sz w:val="20"/>
              </w:rPr>
            </w:pPr>
            <w:r w:rsidRPr="0013396E">
              <w:rPr>
                <w:iCs/>
                <w:sz w:val="20"/>
              </w:rPr>
              <w:t xml:space="preserve">RTQQEP </w:t>
            </w:r>
            <w:r w:rsidRPr="0013396E">
              <w:rPr>
                <w:i/>
                <w:iCs/>
                <w:sz w:val="20"/>
                <w:vertAlign w:val="subscript"/>
              </w:rPr>
              <w:t>q, p</w:t>
            </w:r>
            <w:r w:rsidRPr="0013396E">
              <w:rPr>
                <w:iCs/>
                <w:sz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42482AF2"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65A4709C" w14:textId="77777777" w:rsidR="009658B2" w:rsidRPr="0013396E" w:rsidRDefault="009658B2" w:rsidP="0099759E">
            <w:pPr>
              <w:spacing w:after="60"/>
              <w:rPr>
                <w:iCs/>
                <w:sz w:val="20"/>
              </w:rPr>
            </w:pPr>
            <w:r w:rsidRPr="0013396E">
              <w:rPr>
                <w:i/>
                <w:iCs/>
                <w:sz w:val="20"/>
              </w:rPr>
              <w:t>Real-Time QSE-to-QSE Energy Purchase per QSE per Settlement Point</w:t>
            </w:r>
            <w:r w:rsidRPr="0013396E">
              <w:rPr>
                <w:iCs/>
                <w:sz w:val="20"/>
              </w:rPr>
              <w:sym w:font="Symbol" w:char="F0BE"/>
            </w:r>
            <w:r w:rsidRPr="0013396E">
              <w:rPr>
                <w:iCs/>
                <w:sz w:val="20"/>
              </w:rPr>
              <w:t xml:space="preserve">The amount of MW bought by QSE </w:t>
            </w:r>
            <w:r w:rsidRPr="0013396E">
              <w:rPr>
                <w:i/>
                <w:iCs/>
                <w:sz w:val="20"/>
              </w:rPr>
              <w:t>q</w:t>
            </w:r>
            <w:r w:rsidRPr="0013396E">
              <w:rPr>
                <w:iCs/>
                <w:sz w:val="20"/>
              </w:rPr>
              <w:t xml:space="preserve"> through Energy Trades at Settlement Point </w:t>
            </w:r>
            <w:r w:rsidRPr="0013396E">
              <w:rPr>
                <w:i/>
                <w:iCs/>
                <w:sz w:val="20"/>
              </w:rPr>
              <w:t>p</w:t>
            </w:r>
            <w:r w:rsidRPr="0013396E">
              <w:rPr>
                <w:iCs/>
                <w:sz w:val="20"/>
              </w:rPr>
              <w:t>, for the 15-minute Settlement Interval.</w:t>
            </w:r>
          </w:p>
        </w:tc>
      </w:tr>
      <w:tr w:rsidR="009658B2" w:rsidRPr="0013396E" w14:paraId="4175F869"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07749CF" w14:textId="77777777" w:rsidR="009658B2" w:rsidRPr="0013396E" w:rsidRDefault="009658B2" w:rsidP="0099759E">
            <w:pPr>
              <w:spacing w:after="60"/>
              <w:rPr>
                <w:iCs/>
                <w:sz w:val="20"/>
              </w:rPr>
            </w:pPr>
            <w:r w:rsidRPr="0013396E">
              <w:rPr>
                <w:iCs/>
                <w:sz w:val="20"/>
              </w:rPr>
              <w:t xml:space="preserve">SSSR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1B576025"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02102C09" w14:textId="77777777" w:rsidR="009658B2" w:rsidRPr="0013396E" w:rsidRDefault="009658B2" w:rsidP="0099759E">
            <w:pPr>
              <w:spacing w:after="60"/>
              <w:rPr>
                <w:iCs/>
                <w:sz w:val="20"/>
              </w:rPr>
            </w:pPr>
            <w:r w:rsidRPr="0013396E">
              <w:rPr>
                <w:i/>
                <w:iCs/>
                <w:sz w:val="20"/>
              </w:rPr>
              <w:t>Self-Schedule with Source at Settlement Point per QSE per Settlement Point</w:t>
            </w:r>
            <w:r w:rsidRPr="0013396E">
              <w:rPr>
                <w:iCs/>
                <w:sz w:val="20"/>
              </w:rPr>
              <w:t xml:space="preserve">—The QSE </w:t>
            </w:r>
            <w:r w:rsidRPr="0013396E">
              <w:rPr>
                <w:i/>
                <w:iCs/>
                <w:sz w:val="20"/>
              </w:rPr>
              <w:t>q</w:t>
            </w:r>
            <w:r w:rsidRPr="0013396E">
              <w:rPr>
                <w:iCs/>
                <w:sz w:val="20"/>
              </w:rPr>
              <w:t xml:space="preserve">’s Self-Schedule with source at Settlement Point </w:t>
            </w:r>
            <w:r w:rsidRPr="0013396E">
              <w:rPr>
                <w:i/>
                <w:iCs/>
                <w:sz w:val="20"/>
              </w:rPr>
              <w:t>p</w:t>
            </w:r>
            <w:r w:rsidRPr="0013396E">
              <w:rPr>
                <w:iCs/>
                <w:sz w:val="20"/>
              </w:rPr>
              <w:t>, for the 15-minute Settlement Interval.</w:t>
            </w:r>
          </w:p>
        </w:tc>
      </w:tr>
      <w:tr w:rsidR="009658B2" w:rsidRPr="0013396E" w14:paraId="080FE1A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5C7B541" w14:textId="77777777" w:rsidR="009658B2" w:rsidRPr="0013396E" w:rsidRDefault="009658B2" w:rsidP="0099759E">
            <w:pPr>
              <w:spacing w:after="60"/>
              <w:rPr>
                <w:iCs/>
                <w:sz w:val="20"/>
              </w:rPr>
            </w:pPr>
            <w:r w:rsidRPr="0013396E">
              <w:rPr>
                <w:iCs/>
                <w:sz w:val="20"/>
              </w:rPr>
              <w:t xml:space="preserve">DAES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398158AE"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3233CB6D" w14:textId="77777777" w:rsidR="009658B2" w:rsidRPr="0013396E" w:rsidRDefault="009658B2" w:rsidP="0099759E">
            <w:pPr>
              <w:spacing w:after="60"/>
              <w:rPr>
                <w:iCs/>
                <w:sz w:val="20"/>
              </w:rPr>
            </w:pPr>
            <w:r w:rsidRPr="0013396E">
              <w:rPr>
                <w:i/>
                <w:iCs/>
                <w:sz w:val="20"/>
              </w:rPr>
              <w:t>Day-Ahead Energy Sale per QSE per Settlement Point</w:t>
            </w:r>
            <w:r w:rsidRPr="0013396E">
              <w:rPr>
                <w:iCs/>
                <w:sz w:val="20"/>
              </w:rPr>
              <w:t xml:space="preserve">—The QSE </w:t>
            </w:r>
            <w:r w:rsidRPr="0013396E">
              <w:rPr>
                <w:i/>
                <w:iCs/>
                <w:sz w:val="20"/>
              </w:rPr>
              <w:t>q</w:t>
            </w:r>
            <w:r w:rsidRPr="0013396E">
              <w:rPr>
                <w:iCs/>
                <w:sz w:val="20"/>
              </w:rPr>
              <w:t xml:space="preserve">’s energy offers at Settlement Point </w:t>
            </w:r>
            <w:r w:rsidRPr="0013396E">
              <w:rPr>
                <w:i/>
                <w:iCs/>
                <w:sz w:val="20"/>
              </w:rPr>
              <w:t>p</w:t>
            </w:r>
            <w:r w:rsidRPr="0013396E">
              <w:rPr>
                <w:iCs/>
                <w:sz w:val="20"/>
              </w:rPr>
              <w:t xml:space="preserve"> cleared in the DAM, for the hour that includes the 15-minute Settlement Interval.</w:t>
            </w:r>
          </w:p>
        </w:tc>
      </w:tr>
      <w:tr w:rsidR="009658B2" w:rsidRPr="0013396E" w14:paraId="36D52C0A"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44F8679" w14:textId="77777777" w:rsidR="009658B2" w:rsidRPr="0013396E" w:rsidRDefault="009658B2" w:rsidP="0099759E">
            <w:pPr>
              <w:spacing w:after="60"/>
              <w:rPr>
                <w:iCs/>
                <w:sz w:val="20"/>
              </w:rPr>
            </w:pPr>
            <w:r w:rsidRPr="0013396E">
              <w:rPr>
                <w:iCs/>
                <w:sz w:val="20"/>
              </w:rPr>
              <w:t xml:space="preserve">RTQQES </w:t>
            </w:r>
            <w:r w:rsidRPr="0013396E">
              <w:rPr>
                <w:i/>
                <w:iCs/>
                <w:sz w:val="20"/>
                <w:vertAlign w:val="subscript"/>
              </w:rPr>
              <w:t>q, p</w:t>
            </w:r>
            <w:r w:rsidRPr="0013396E">
              <w:rPr>
                <w:iCs/>
                <w:sz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59E6B782"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031AD11E" w14:textId="77777777" w:rsidR="009658B2" w:rsidRPr="0013396E" w:rsidRDefault="009658B2" w:rsidP="0099759E">
            <w:pPr>
              <w:spacing w:after="60"/>
              <w:rPr>
                <w:iCs/>
                <w:sz w:val="20"/>
              </w:rPr>
            </w:pPr>
            <w:r w:rsidRPr="0013396E">
              <w:rPr>
                <w:i/>
                <w:iCs/>
                <w:sz w:val="20"/>
              </w:rPr>
              <w:t>Real-Time QSE-to-QSE Energy Sale per QSE per Settlement Point</w:t>
            </w:r>
            <w:r w:rsidRPr="0013396E">
              <w:rPr>
                <w:iCs/>
                <w:sz w:val="20"/>
              </w:rPr>
              <w:sym w:font="Symbol" w:char="F0BE"/>
            </w:r>
            <w:r w:rsidRPr="0013396E">
              <w:rPr>
                <w:iCs/>
                <w:sz w:val="20"/>
              </w:rPr>
              <w:t xml:space="preserve">The amount of MW sold by QSE </w:t>
            </w:r>
            <w:r w:rsidRPr="0013396E">
              <w:rPr>
                <w:i/>
                <w:iCs/>
                <w:sz w:val="20"/>
              </w:rPr>
              <w:t>q</w:t>
            </w:r>
            <w:r w:rsidRPr="0013396E">
              <w:rPr>
                <w:iCs/>
                <w:sz w:val="20"/>
              </w:rPr>
              <w:t xml:space="preserve"> through Energy Trades at Settlement Point </w:t>
            </w:r>
            <w:r w:rsidRPr="0013396E">
              <w:rPr>
                <w:i/>
                <w:iCs/>
                <w:sz w:val="20"/>
              </w:rPr>
              <w:t>p</w:t>
            </w:r>
            <w:r w:rsidRPr="0013396E">
              <w:rPr>
                <w:iCs/>
                <w:sz w:val="20"/>
              </w:rPr>
              <w:t>, for the 15-minute Settlement Interval.</w:t>
            </w:r>
          </w:p>
        </w:tc>
      </w:tr>
      <w:tr w:rsidR="009658B2" w:rsidRPr="0013396E" w14:paraId="5E91B5DD"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0741B2" w14:textId="77777777" w:rsidR="009658B2" w:rsidRPr="0013396E" w:rsidRDefault="009658B2" w:rsidP="0099759E">
            <w:pPr>
              <w:spacing w:after="60"/>
              <w:rPr>
                <w:iCs/>
                <w:sz w:val="20"/>
              </w:rPr>
            </w:pPr>
            <w:r w:rsidRPr="0013396E">
              <w:rPr>
                <w:iCs/>
                <w:sz w:val="20"/>
              </w:rPr>
              <w:t xml:space="preserve">RESREV </w:t>
            </w:r>
            <w:r w:rsidRPr="0013396E">
              <w:rPr>
                <w:i/>
                <w:iCs/>
                <w:sz w:val="20"/>
                <w:vertAlign w:val="subscript"/>
              </w:rPr>
              <w:t xml:space="preserve">q, r, </w:t>
            </w:r>
            <w:proofErr w:type="spellStart"/>
            <w:r w:rsidRPr="0013396E">
              <w:rPr>
                <w:i/>
                <w:iCs/>
                <w:sz w:val="20"/>
                <w:vertAlign w:val="subscript"/>
              </w:rPr>
              <w:t>gsc</w:t>
            </w:r>
            <w:proofErr w:type="spellEnd"/>
            <w:r w:rsidRPr="0013396E">
              <w:rPr>
                <w:i/>
                <w:iCs/>
                <w:sz w:val="20"/>
                <w:vertAlign w:val="subscript"/>
              </w:rPr>
              <w:t>, p</w:t>
            </w:r>
          </w:p>
        </w:tc>
        <w:tc>
          <w:tcPr>
            <w:tcW w:w="903" w:type="dxa"/>
            <w:tcBorders>
              <w:top w:val="single" w:sz="4" w:space="0" w:color="auto"/>
              <w:left w:val="single" w:sz="4" w:space="0" w:color="auto"/>
              <w:bottom w:val="single" w:sz="4" w:space="0" w:color="auto"/>
              <w:right w:val="single" w:sz="4" w:space="0" w:color="auto"/>
            </w:tcBorders>
            <w:hideMark/>
          </w:tcPr>
          <w:p w14:paraId="50700DC6"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5CD4309" w14:textId="77777777" w:rsidR="009658B2" w:rsidRPr="0013396E" w:rsidRDefault="009658B2" w:rsidP="0099759E">
            <w:pPr>
              <w:spacing w:after="60"/>
              <w:rPr>
                <w:i/>
                <w:iCs/>
                <w:sz w:val="20"/>
              </w:rPr>
            </w:pPr>
            <w:r w:rsidRPr="0013396E">
              <w:rPr>
                <w:i/>
                <w:iCs/>
                <w:sz w:val="20"/>
              </w:rPr>
              <w:t>Resource Share Revenue Settlement Payment</w:t>
            </w:r>
            <w:r w:rsidRPr="0013396E">
              <w:rPr>
                <w:iCs/>
                <w:sz w:val="20"/>
              </w:rPr>
              <w:t xml:space="preserve">—The Resource share of the total payment to the entire Facility with a net metering arrangement attributed to Resource </w:t>
            </w:r>
            <w:r w:rsidRPr="0013396E">
              <w:rPr>
                <w:i/>
                <w:iCs/>
                <w:sz w:val="20"/>
              </w:rPr>
              <w:t>r</w:t>
            </w:r>
            <w:r w:rsidRPr="0013396E">
              <w:rPr>
                <w:iCs/>
                <w:sz w:val="20"/>
              </w:rPr>
              <w:t xml:space="preserve"> that is part of a generation site code </w:t>
            </w:r>
            <w:proofErr w:type="spellStart"/>
            <w:r w:rsidRPr="0013396E">
              <w:rPr>
                <w:i/>
                <w:iCs/>
                <w:sz w:val="20"/>
              </w:rPr>
              <w:t>gsc</w:t>
            </w:r>
            <w:proofErr w:type="spellEnd"/>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w:t>
            </w:r>
          </w:p>
        </w:tc>
      </w:tr>
      <w:tr w:rsidR="009658B2" w:rsidRPr="0013396E" w14:paraId="776EF340"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6FADA65" w14:textId="77777777" w:rsidR="009658B2" w:rsidRPr="0013396E" w:rsidRDefault="009658B2" w:rsidP="0099759E">
            <w:pPr>
              <w:spacing w:after="60"/>
              <w:rPr>
                <w:iCs/>
                <w:sz w:val="20"/>
              </w:rPr>
            </w:pPr>
            <w:r w:rsidRPr="0013396E">
              <w:rPr>
                <w:iCs/>
                <w:sz w:val="20"/>
              </w:rPr>
              <w:t xml:space="preserve">RESMEB </w:t>
            </w:r>
            <w:r w:rsidRPr="0013396E">
              <w:rPr>
                <w:i/>
                <w:iCs/>
                <w:sz w:val="20"/>
                <w:vertAlign w:val="subscript"/>
              </w:rPr>
              <w:t xml:space="preserve">q, r, </w:t>
            </w:r>
            <w:proofErr w:type="spellStart"/>
            <w:r w:rsidRPr="0013396E">
              <w:rPr>
                <w:i/>
                <w:iCs/>
                <w:sz w:val="20"/>
                <w:vertAlign w:val="subscript"/>
              </w:rPr>
              <w:t>gsc</w:t>
            </w:r>
            <w:proofErr w:type="spellEnd"/>
            <w:r w:rsidRPr="0013396E">
              <w:rPr>
                <w:i/>
                <w:iCs/>
                <w:sz w:val="20"/>
                <w:vertAlign w:val="subscript"/>
              </w:rPr>
              <w:t>, p</w:t>
            </w:r>
          </w:p>
        </w:tc>
        <w:tc>
          <w:tcPr>
            <w:tcW w:w="903" w:type="dxa"/>
            <w:tcBorders>
              <w:top w:val="single" w:sz="4" w:space="0" w:color="auto"/>
              <w:left w:val="single" w:sz="4" w:space="0" w:color="auto"/>
              <w:bottom w:val="single" w:sz="4" w:space="0" w:color="auto"/>
              <w:right w:val="single" w:sz="4" w:space="0" w:color="auto"/>
            </w:tcBorders>
            <w:hideMark/>
          </w:tcPr>
          <w:p w14:paraId="309918E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7C5C2E73" w14:textId="77777777" w:rsidR="009658B2" w:rsidRPr="0013396E" w:rsidRDefault="009658B2" w:rsidP="0099759E">
            <w:pPr>
              <w:spacing w:after="60"/>
              <w:rPr>
                <w:i/>
                <w:iCs/>
                <w:sz w:val="20"/>
              </w:rPr>
            </w:pPr>
            <w:r w:rsidRPr="0013396E">
              <w:rPr>
                <w:i/>
                <w:iCs/>
                <w:sz w:val="20"/>
              </w:rPr>
              <w:t>Resource Share Net Meter Real-Time Energy Total</w:t>
            </w:r>
            <w:r w:rsidRPr="0013396E">
              <w:rPr>
                <w:iCs/>
                <w:sz w:val="20"/>
              </w:rPr>
              <w:t xml:space="preserve">—The Resource share of the net sum for all Settlement Meters attributed to Resource </w:t>
            </w:r>
            <w:r w:rsidRPr="0013396E">
              <w:rPr>
                <w:i/>
                <w:iCs/>
                <w:sz w:val="20"/>
              </w:rPr>
              <w:t>r</w:t>
            </w:r>
            <w:r w:rsidRPr="0013396E">
              <w:rPr>
                <w:iCs/>
                <w:sz w:val="20"/>
              </w:rPr>
              <w:t xml:space="preserve"> that is part of a generation site code </w:t>
            </w:r>
            <w:proofErr w:type="spellStart"/>
            <w:r w:rsidRPr="0013396E">
              <w:rPr>
                <w:i/>
                <w:iCs/>
                <w:sz w:val="20"/>
              </w:rPr>
              <w:t>gsc</w:t>
            </w:r>
            <w:proofErr w:type="spellEnd"/>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w:t>
            </w:r>
          </w:p>
        </w:tc>
      </w:tr>
      <w:tr w:rsidR="009658B2" w:rsidRPr="0013396E" w14:paraId="691B70A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676D9A7" w14:textId="77777777" w:rsidR="009658B2" w:rsidRPr="0013396E" w:rsidRDefault="009658B2" w:rsidP="0099759E">
            <w:pPr>
              <w:spacing w:after="60"/>
              <w:rPr>
                <w:iCs/>
                <w:sz w:val="20"/>
              </w:rPr>
            </w:pPr>
            <w:r w:rsidRPr="0013396E">
              <w:rPr>
                <w:iCs/>
                <w:sz w:val="20"/>
              </w:rPr>
              <w:t xml:space="preserve">WSLTOT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4888E22A"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65940E5" w14:textId="77777777" w:rsidR="009658B2" w:rsidRPr="0013396E" w:rsidRDefault="009658B2" w:rsidP="0099759E">
            <w:pPr>
              <w:spacing w:after="60"/>
              <w:rPr>
                <w:i/>
                <w:iCs/>
                <w:sz w:val="20"/>
              </w:rPr>
            </w:pPr>
            <w:r w:rsidRPr="0013396E">
              <w:rPr>
                <w:i/>
                <w:iCs/>
                <w:sz w:val="20"/>
              </w:rPr>
              <w:t>WSL Total</w:t>
            </w:r>
            <w:r w:rsidRPr="0013396E">
              <w:rPr>
                <w:iCs/>
                <w:sz w:val="20"/>
              </w:rPr>
              <w:t xml:space="preserve">—The total WSL energy metered by the Settlement Meters which measure WSL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w:t>
            </w:r>
          </w:p>
        </w:tc>
      </w:tr>
      <w:tr w:rsidR="009658B2" w:rsidRPr="0013396E" w14:paraId="6BF983F4"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5CBD79E1" w14:textId="77777777" w:rsidR="009658B2" w:rsidRPr="0013396E" w:rsidRDefault="009658B2" w:rsidP="0099759E">
            <w:pPr>
              <w:spacing w:after="60"/>
              <w:rPr>
                <w:i/>
                <w:iCs/>
                <w:sz w:val="20"/>
              </w:rPr>
            </w:pPr>
          </w:p>
        </w:tc>
      </w:tr>
      <w:tr w:rsidR="009658B2" w:rsidRPr="0013396E" w14:paraId="4F5B0027"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13396E" w14:paraId="53310C79" w14:textId="77777777" w:rsidTr="0099759E">
              <w:trPr>
                <w:trHeight w:val="206"/>
              </w:trPr>
              <w:tc>
                <w:tcPr>
                  <w:tcW w:w="5000" w:type="pct"/>
                  <w:shd w:val="pct12" w:color="auto" w:fill="auto"/>
                </w:tcPr>
                <w:p w14:paraId="1EA956D3" w14:textId="7AE654EC" w:rsidR="009658B2" w:rsidRPr="0013396E" w:rsidRDefault="009658B2" w:rsidP="009658B2">
                  <w:pPr>
                    <w:pStyle w:val="Instructions"/>
                    <w:spacing w:before="120"/>
                    <w:ind w:right="-114"/>
                  </w:pPr>
                  <w:r w:rsidRPr="0013396E">
                    <w:t xml:space="preserve">[NPRR1188:  </w:t>
                  </w:r>
                  <w:r>
                    <w:t xml:space="preserve">Insert the variable </w:t>
                  </w:r>
                  <w:r w:rsidRPr="009658B2">
                    <w:t xml:space="preserve">“CLRTOT </w:t>
                  </w:r>
                  <w:r w:rsidRPr="009658B2">
                    <w:rPr>
                      <w:vertAlign w:val="subscript"/>
                    </w:rPr>
                    <w:t>q, p</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58B2" w:rsidRPr="0013396E" w14:paraId="15DD31F6"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2223EDC8" w14:textId="4B85CD6E" w:rsidR="009658B2" w:rsidRPr="0013396E" w:rsidRDefault="009658B2" w:rsidP="009658B2">
                        <w:pPr>
                          <w:spacing w:after="60"/>
                          <w:rPr>
                            <w:iCs/>
                            <w:sz w:val="20"/>
                          </w:rPr>
                        </w:pPr>
                        <w:r w:rsidRPr="00812ECB">
                          <w:rPr>
                            <w:sz w:val="20"/>
                          </w:rPr>
                          <w:t xml:space="preserve">CLRTOT </w:t>
                        </w:r>
                        <w:r w:rsidRPr="00812ECB">
                          <w:rPr>
                            <w:i/>
                            <w:sz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5765E3B4" w14:textId="5A2E19BC" w:rsidR="009658B2" w:rsidRPr="0013396E" w:rsidRDefault="009658B2" w:rsidP="009658B2">
                        <w:pPr>
                          <w:spacing w:after="60"/>
                          <w:rPr>
                            <w:iCs/>
                            <w:sz w:val="20"/>
                          </w:rPr>
                        </w:pPr>
                        <w:r w:rsidRPr="00812ECB">
                          <w:rPr>
                            <w:sz w:val="20"/>
                          </w:rPr>
                          <w:t>MWh</w:t>
                        </w:r>
                      </w:p>
                    </w:tc>
                    <w:tc>
                      <w:tcPr>
                        <w:tcW w:w="0" w:type="auto"/>
                        <w:tcBorders>
                          <w:top w:val="single" w:sz="4" w:space="0" w:color="auto"/>
                          <w:left w:val="single" w:sz="4" w:space="0" w:color="auto"/>
                          <w:bottom w:val="single" w:sz="4" w:space="0" w:color="auto"/>
                          <w:right w:val="single" w:sz="4" w:space="0" w:color="auto"/>
                        </w:tcBorders>
                      </w:tcPr>
                      <w:p w14:paraId="7ADD4641" w14:textId="0801250D" w:rsidR="009658B2" w:rsidRPr="0013396E" w:rsidRDefault="009658B2" w:rsidP="009658B2">
                        <w:pPr>
                          <w:spacing w:after="60"/>
                          <w:rPr>
                            <w:i/>
                            <w:sz w:val="20"/>
                          </w:rPr>
                        </w:pPr>
                        <w:r w:rsidRPr="00812ECB">
                          <w:rPr>
                            <w:i/>
                            <w:sz w:val="20"/>
                          </w:rPr>
                          <w:t>CLR Load Total</w:t>
                        </w:r>
                        <w:r w:rsidRPr="00812ECB">
                          <w:rPr>
                            <w:sz w:val="20"/>
                          </w:rPr>
                          <w:t xml:space="preserve">—The total energy metered by the Settlement Meters which measures CLR Load for the QSE </w:t>
                        </w:r>
                        <w:r w:rsidRPr="00812ECB">
                          <w:rPr>
                            <w:i/>
                            <w:sz w:val="20"/>
                          </w:rPr>
                          <w:t>q</w:t>
                        </w:r>
                        <w:r w:rsidRPr="00812ECB">
                          <w:rPr>
                            <w:sz w:val="20"/>
                          </w:rPr>
                          <w:t xml:space="preserve"> at Settlement Point </w:t>
                        </w:r>
                        <w:r w:rsidRPr="00812ECB">
                          <w:rPr>
                            <w:i/>
                            <w:sz w:val="20"/>
                          </w:rPr>
                          <w:t>p.</w:t>
                        </w:r>
                        <w:r w:rsidRPr="00812ECB">
                          <w:rPr>
                            <w:sz w:val="20"/>
                          </w:rPr>
                          <w:t xml:space="preserve">  </w:t>
                        </w:r>
                      </w:p>
                    </w:tc>
                  </w:tr>
                </w:tbl>
                <w:p w14:paraId="6174A6D4" w14:textId="70630C89" w:rsidR="009658B2" w:rsidRPr="009658B2" w:rsidRDefault="009658B2" w:rsidP="009658B2">
                  <w:pPr>
                    <w:spacing w:after="60"/>
                    <w:rPr>
                      <w:iCs/>
                      <w:sz w:val="20"/>
                    </w:rPr>
                  </w:pPr>
                </w:p>
              </w:tc>
            </w:tr>
          </w:tbl>
          <w:p w14:paraId="5CD76C1A" w14:textId="77777777" w:rsidR="009658B2" w:rsidRPr="0013396E" w:rsidRDefault="009658B2" w:rsidP="0099759E">
            <w:pPr>
              <w:spacing w:after="60"/>
              <w:rPr>
                <w:i/>
                <w:sz w:val="20"/>
              </w:rPr>
            </w:pPr>
          </w:p>
        </w:tc>
      </w:tr>
      <w:tr w:rsidR="009658B2" w:rsidRPr="0013396E" w14:paraId="3B5A9CBC"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3C1B6680" w14:textId="77777777" w:rsidR="009658B2" w:rsidRPr="0013396E" w:rsidRDefault="009658B2" w:rsidP="0099759E">
            <w:pPr>
              <w:spacing w:after="60"/>
              <w:rPr>
                <w:bCs/>
                <w:iCs/>
                <w:sz w:val="20"/>
              </w:rPr>
            </w:pPr>
            <w:r w:rsidRPr="0013396E">
              <w:rPr>
                <w:iCs/>
                <w:sz w:val="20"/>
              </w:rPr>
              <w:t xml:space="preserve">ESRNWSLTOT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tcPr>
          <w:p w14:paraId="0237FEAA"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tcPr>
          <w:p w14:paraId="39318225" w14:textId="77777777" w:rsidR="009658B2" w:rsidRPr="0013396E" w:rsidRDefault="009658B2" w:rsidP="0099759E">
            <w:pPr>
              <w:spacing w:after="60"/>
              <w:rPr>
                <w:i/>
                <w:iCs/>
                <w:sz w:val="20"/>
              </w:rPr>
            </w:pPr>
            <w:r w:rsidRPr="0013396E">
              <w:rPr>
                <w:i/>
                <w:sz w:val="20"/>
              </w:rPr>
              <w:t>ESR Non-WSL Total</w:t>
            </w:r>
            <w:r w:rsidRPr="0013396E">
              <w:rPr>
                <w:sz w:val="20"/>
              </w:rPr>
              <w:t xml:space="preserve">—The total energy metered by the Settlement Meters which measure Non-WSL ESR Charging Load for the QSE </w:t>
            </w:r>
            <w:r w:rsidRPr="0013396E">
              <w:rPr>
                <w:i/>
                <w:sz w:val="20"/>
              </w:rPr>
              <w:t>q</w:t>
            </w:r>
            <w:r w:rsidRPr="0013396E">
              <w:rPr>
                <w:sz w:val="20"/>
              </w:rPr>
              <w:t xml:space="preserve"> at Settlement Point </w:t>
            </w:r>
            <w:r w:rsidRPr="0013396E">
              <w:rPr>
                <w:i/>
                <w:sz w:val="20"/>
              </w:rPr>
              <w:t>p.</w:t>
            </w:r>
            <w:r w:rsidRPr="0013396E">
              <w:rPr>
                <w:sz w:val="20"/>
              </w:rPr>
              <w:t xml:space="preserve">  </w:t>
            </w:r>
          </w:p>
        </w:tc>
      </w:tr>
      <w:tr w:rsidR="009658B2" w:rsidRPr="0013396E" w14:paraId="6B8DE44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E3BBA3B" w14:textId="77777777" w:rsidR="009658B2" w:rsidRPr="0013396E" w:rsidRDefault="009658B2" w:rsidP="0099759E">
            <w:pPr>
              <w:spacing w:after="60"/>
              <w:rPr>
                <w:iCs/>
                <w:sz w:val="20"/>
              </w:rPr>
            </w:pPr>
            <w:r w:rsidRPr="0013396E">
              <w:rPr>
                <w:bCs/>
                <w:iCs/>
                <w:sz w:val="20"/>
              </w:rPr>
              <w:t xml:space="preserve">MEBL </w:t>
            </w:r>
            <w:proofErr w:type="spellStart"/>
            <w:r w:rsidRPr="0013396E">
              <w:rPr>
                <w:bCs/>
                <w:i/>
                <w:iCs/>
                <w:sz w:val="20"/>
                <w:vertAlign w:val="subscript"/>
              </w:rPr>
              <w:t>q,r,b</w:t>
            </w:r>
            <w:proofErr w:type="spellEnd"/>
          </w:p>
        </w:tc>
        <w:tc>
          <w:tcPr>
            <w:tcW w:w="903" w:type="dxa"/>
            <w:tcBorders>
              <w:top w:val="single" w:sz="4" w:space="0" w:color="auto"/>
              <w:left w:val="single" w:sz="4" w:space="0" w:color="auto"/>
              <w:bottom w:val="single" w:sz="4" w:space="0" w:color="auto"/>
              <w:right w:val="single" w:sz="4" w:space="0" w:color="auto"/>
            </w:tcBorders>
            <w:hideMark/>
          </w:tcPr>
          <w:p w14:paraId="74642C6B"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208ED8C" w14:textId="77777777" w:rsidR="009658B2" w:rsidRPr="0013396E" w:rsidRDefault="009658B2" w:rsidP="0099759E">
            <w:pPr>
              <w:spacing w:after="60"/>
              <w:rPr>
                <w:i/>
                <w:iCs/>
                <w:sz w:val="20"/>
              </w:rPr>
            </w:pPr>
            <w:r w:rsidRPr="0013396E">
              <w:rPr>
                <w:i/>
                <w:iCs/>
                <w:sz w:val="20"/>
              </w:rPr>
              <w:t>Metered Energy for Wholesale Storage Load at bus</w:t>
            </w:r>
            <w:r w:rsidRPr="0013396E">
              <w:rPr>
                <w:iCs/>
                <w:sz w:val="20"/>
              </w:rPr>
              <w:sym w:font="Symbol" w:char="F0BE"/>
            </w:r>
            <w:r w:rsidRPr="0013396E">
              <w:rPr>
                <w:iCs/>
                <w:sz w:val="20"/>
              </w:rPr>
              <w:t xml:space="preserve">The WSL energy metered by the Settlement Meter which measures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p>
        </w:tc>
      </w:tr>
      <w:tr w:rsidR="009658B2" w:rsidRPr="0013396E" w14:paraId="21A63732"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3D7A8DFF" w14:textId="77777777" w:rsidR="009658B2" w:rsidRPr="0013396E" w:rsidRDefault="009658B2" w:rsidP="0099759E">
            <w:pPr>
              <w:spacing w:after="60"/>
              <w:rPr>
                <w:i/>
                <w:iCs/>
                <w:sz w:val="20"/>
              </w:rPr>
            </w:pPr>
          </w:p>
        </w:tc>
      </w:tr>
      <w:tr w:rsidR="009658B2" w:rsidRPr="0013396E" w14:paraId="3B625A94" w14:textId="77777777" w:rsidTr="00815FFF">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13396E" w14:paraId="5FD8E513" w14:textId="77777777" w:rsidTr="0099759E">
              <w:trPr>
                <w:trHeight w:val="206"/>
              </w:trPr>
              <w:tc>
                <w:tcPr>
                  <w:tcW w:w="5000" w:type="pct"/>
                  <w:shd w:val="pct12" w:color="auto" w:fill="auto"/>
                </w:tcPr>
                <w:p w14:paraId="26FD5981" w14:textId="03083BC3" w:rsidR="009658B2" w:rsidRPr="0013396E" w:rsidRDefault="009658B2" w:rsidP="009658B2">
                  <w:pPr>
                    <w:pStyle w:val="Instructions"/>
                    <w:spacing w:before="120"/>
                    <w:ind w:right="-114"/>
                  </w:pPr>
                  <w:r w:rsidRPr="0013396E">
                    <w:lastRenderedPageBreak/>
                    <w:t xml:space="preserve">[NPRR1188:  </w:t>
                  </w:r>
                  <w:r>
                    <w:t xml:space="preserve">Insert the variable </w:t>
                  </w:r>
                  <w:r w:rsidRPr="009658B2">
                    <w:t xml:space="preserve">“MEBCL </w:t>
                  </w:r>
                  <w:r w:rsidRPr="009658B2">
                    <w:rPr>
                      <w:vertAlign w:val="subscript"/>
                    </w:rPr>
                    <w:t>q, r, b</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58B2" w:rsidRPr="0013396E" w14:paraId="16982380"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605F6821" w14:textId="10E5A69C" w:rsidR="009658B2" w:rsidRPr="0013396E" w:rsidRDefault="009658B2" w:rsidP="009658B2">
                        <w:pPr>
                          <w:spacing w:after="60"/>
                          <w:rPr>
                            <w:iCs/>
                            <w:sz w:val="20"/>
                          </w:rPr>
                        </w:pPr>
                        <w:r w:rsidRPr="0013396E">
                          <w:rPr>
                            <w:sz w:val="20"/>
                          </w:rPr>
                          <w:t xml:space="preserve">MEBCL </w:t>
                        </w:r>
                        <w:r w:rsidRPr="0013396E">
                          <w:rPr>
                            <w:i/>
                            <w:sz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472A91A7" w14:textId="7C78F82C" w:rsidR="009658B2" w:rsidRPr="0013396E" w:rsidRDefault="009658B2" w:rsidP="009658B2">
                        <w:pPr>
                          <w:spacing w:after="60"/>
                          <w:rPr>
                            <w:iCs/>
                            <w:sz w:val="20"/>
                          </w:rPr>
                        </w:pPr>
                        <w:r w:rsidRPr="0013396E">
                          <w:rPr>
                            <w:sz w:val="20"/>
                          </w:rPr>
                          <w:t>MWh</w:t>
                        </w:r>
                      </w:p>
                    </w:tc>
                    <w:tc>
                      <w:tcPr>
                        <w:tcW w:w="0" w:type="auto"/>
                        <w:tcBorders>
                          <w:top w:val="single" w:sz="4" w:space="0" w:color="auto"/>
                          <w:left w:val="single" w:sz="4" w:space="0" w:color="auto"/>
                          <w:bottom w:val="single" w:sz="4" w:space="0" w:color="auto"/>
                          <w:right w:val="single" w:sz="4" w:space="0" w:color="auto"/>
                        </w:tcBorders>
                      </w:tcPr>
                      <w:p w14:paraId="4722A170" w14:textId="4050E1D9" w:rsidR="009658B2" w:rsidRPr="0013396E" w:rsidRDefault="009658B2" w:rsidP="009658B2">
                        <w:pPr>
                          <w:spacing w:after="60"/>
                          <w:rPr>
                            <w:i/>
                            <w:sz w:val="20"/>
                          </w:rPr>
                        </w:pPr>
                        <w:r w:rsidRPr="0013396E">
                          <w:rPr>
                            <w:i/>
                            <w:sz w:val="20"/>
                          </w:rPr>
                          <w:t>Calculated Metered Energy for CLR Load at Bus</w:t>
                        </w:r>
                        <w:r w:rsidRPr="0013396E">
                          <w:rPr>
                            <w:sz w:val="20"/>
                          </w:rPr>
                          <w:t xml:space="preserve">—The calculated CLR Load, adjusted for Unaccounted For Energy (UFE), for the 15-minute Settlement Interval represented as a negative value, for the QSE </w:t>
                        </w:r>
                        <w:r w:rsidRPr="0013396E">
                          <w:rPr>
                            <w:i/>
                            <w:sz w:val="20"/>
                          </w:rPr>
                          <w:t>q</w:t>
                        </w:r>
                        <w:r w:rsidRPr="0013396E">
                          <w:rPr>
                            <w:sz w:val="20"/>
                          </w:rPr>
                          <w:t xml:space="preserve">, Resource </w:t>
                        </w:r>
                        <w:r w:rsidRPr="0013396E">
                          <w:rPr>
                            <w:i/>
                            <w:sz w:val="20"/>
                          </w:rPr>
                          <w:t>r</w:t>
                        </w:r>
                        <w:r w:rsidRPr="0013396E">
                          <w:rPr>
                            <w:sz w:val="20"/>
                          </w:rPr>
                          <w:t xml:space="preserve">, at bus </w:t>
                        </w:r>
                        <w:r w:rsidRPr="0013396E">
                          <w:rPr>
                            <w:i/>
                            <w:sz w:val="20"/>
                          </w:rPr>
                          <w:t>b</w:t>
                        </w:r>
                        <w:r w:rsidRPr="0013396E">
                          <w:rPr>
                            <w:sz w:val="20"/>
                          </w:rPr>
                          <w:t>.</w:t>
                        </w:r>
                      </w:p>
                    </w:tc>
                  </w:tr>
                </w:tbl>
                <w:p w14:paraId="6596A8DC" w14:textId="77777777" w:rsidR="009658B2" w:rsidRPr="009658B2" w:rsidRDefault="009658B2" w:rsidP="009658B2">
                  <w:pPr>
                    <w:spacing w:after="60"/>
                    <w:rPr>
                      <w:iCs/>
                      <w:sz w:val="20"/>
                    </w:rPr>
                  </w:pPr>
                </w:p>
              </w:tc>
            </w:tr>
          </w:tbl>
          <w:p w14:paraId="75683FBE" w14:textId="77777777" w:rsidR="009658B2" w:rsidRPr="0013396E" w:rsidRDefault="009658B2" w:rsidP="0099759E">
            <w:pPr>
              <w:spacing w:after="60"/>
              <w:rPr>
                <w:i/>
                <w:iCs/>
                <w:sz w:val="20"/>
              </w:rPr>
            </w:pPr>
          </w:p>
        </w:tc>
      </w:tr>
      <w:tr w:rsidR="009658B2" w:rsidRPr="0013396E" w14:paraId="77EE0695"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0D7109EE" w14:textId="77777777" w:rsidR="009658B2" w:rsidRPr="0013396E" w:rsidRDefault="009658B2" w:rsidP="0099759E">
            <w:pPr>
              <w:spacing w:after="60"/>
              <w:rPr>
                <w:iCs/>
                <w:sz w:val="20"/>
              </w:rPr>
            </w:pPr>
            <w:r w:rsidRPr="0013396E">
              <w:rPr>
                <w:iCs/>
                <w:sz w:val="20"/>
              </w:rPr>
              <w:t xml:space="preserve">MEBR </w:t>
            </w:r>
            <w:r w:rsidRPr="0013396E">
              <w:rPr>
                <w:i/>
                <w:iCs/>
                <w:sz w:val="20"/>
                <w:vertAlign w:val="subscript"/>
              </w:rPr>
              <w:t>q, r, b</w:t>
            </w:r>
          </w:p>
        </w:tc>
        <w:tc>
          <w:tcPr>
            <w:tcW w:w="903" w:type="dxa"/>
            <w:tcBorders>
              <w:top w:val="single" w:sz="4" w:space="0" w:color="auto"/>
              <w:left w:val="single" w:sz="4" w:space="0" w:color="auto"/>
              <w:bottom w:val="single" w:sz="4" w:space="0" w:color="auto"/>
              <w:right w:val="single" w:sz="4" w:space="0" w:color="auto"/>
            </w:tcBorders>
          </w:tcPr>
          <w:p w14:paraId="4496ADB0"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tcPr>
          <w:p w14:paraId="0FA15CAB" w14:textId="6FB9782D" w:rsidR="009658B2" w:rsidRPr="0013396E" w:rsidRDefault="009658B2" w:rsidP="0099759E">
            <w:pPr>
              <w:spacing w:after="60"/>
              <w:rPr>
                <w:i/>
                <w:iCs/>
                <w:sz w:val="20"/>
              </w:rPr>
            </w:pPr>
            <w:r>
              <w:rPr>
                <w:i/>
                <w:iCs/>
                <w:sz w:val="20"/>
              </w:rPr>
              <w:t>Adjusted</w:t>
            </w:r>
            <w:r w:rsidRPr="0013396E">
              <w:rPr>
                <w:i/>
                <w:iCs/>
                <w:sz w:val="20"/>
              </w:rPr>
              <w:t xml:space="preserve"> Metered Energy for Energy Storage Resource Load at Bus - </w:t>
            </w:r>
            <w:r w:rsidRPr="0013396E">
              <w:rPr>
                <w:iCs/>
                <w:sz w:val="20"/>
              </w:rPr>
              <w:t xml:space="preserve">The </w:t>
            </w:r>
            <w:r>
              <w:rPr>
                <w:iCs/>
                <w:sz w:val="20"/>
              </w:rPr>
              <w:t>energy metered by the Settlement Meter which measures</w:t>
            </w:r>
            <w:r w:rsidRPr="0013396E">
              <w:rPr>
                <w:iCs/>
                <w:sz w:val="20"/>
              </w:rPr>
              <w:t xml:space="preserve"> Non-WSL ESR Charging Load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w:t>
            </w:r>
            <w:r w:rsidRPr="0013396E">
              <w:rPr>
                <w:i/>
                <w:i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58B2" w:rsidRPr="0013396E" w14:paraId="0EBDBEFD" w14:textId="77777777" w:rsidTr="0099759E">
              <w:trPr>
                <w:trHeight w:val="206"/>
              </w:trPr>
              <w:tc>
                <w:tcPr>
                  <w:tcW w:w="5000" w:type="pct"/>
                  <w:shd w:val="pct12" w:color="auto" w:fill="auto"/>
                </w:tcPr>
                <w:p w14:paraId="3C6CBA21" w14:textId="77777777" w:rsidR="009658B2" w:rsidRPr="0013396E" w:rsidRDefault="009658B2" w:rsidP="009658B2">
                  <w:pPr>
                    <w:pStyle w:val="Instructions"/>
                    <w:spacing w:before="120"/>
                    <w:ind w:right="-114"/>
                  </w:pPr>
                  <w:r w:rsidRPr="0013396E">
                    <w:t xml:space="preserve">[NPRR1188:  Replace </w:t>
                  </w:r>
                  <w:r>
                    <w:t>the description</w:t>
                  </w:r>
                  <w:r w:rsidRPr="0013396E">
                    <w:t xml:space="preserve"> above with the following </w:t>
                  </w:r>
                  <w:proofErr w:type="gramStart"/>
                  <w:r w:rsidRPr="0013396E">
                    <w:t>upon system</w:t>
                  </w:r>
                  <w:proofErr w:type="gramEnd"/>
                  <w:r w:rsidRPr="0013396E">
                    <w:t xml:space="preserve"> implementation:]</w:t>
                  </w:r>
                </w:p>
                <w:p w14:paraId="322D4BB2" w14:textId="401A350E" w:rsidR="009658B2" w:rsidRPr="009658B2" w:rsidRDefault="009658B2" w:rsidP="009658B2">
                  <w:pPr>
                    <w:spacing w:after="60"/>
                    <w:rPr>
                      <w:iCs/>
                      <w:sz w:val="20"/>
                    </w:rPr>
                  </w:pPr>
                  <w:r w:rsidRPr="0013396E">
                    <w:rPr>
                      <w:i/>
                      <w:iCs/>
                      <w:sz w:val="20"/>
                    </w:rPr>
                    <w:t xml:space="preserve">Calculated Metered Energy for Energy Storage Resource Load at Bus - </w:t>
                  </w:r>
                  <w:r w:rsidRPr="0013396E">
                    <w:rPr>
                      <w:iCs/>
                      <w:sz w:val="20"/>
                    </w:rPr>
                    <w:t xml:space="preserve">The calculated Non-WSL ESR Charging Load, adjusted for UFE,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w:t>
                  </w:r>
                  <w:r w:rsidRPr="0013396E">
                    <w:rPr>
                      <w:i/>
                      <w:iCs/>
                      <w:sz w:val="20"/>
                    </w:rPr>
                    <w:t xml:space="preserve">  </w:t>
                  </w:r>
                </w:p>
              </w:tc>
            </w:tr>
          </w:tbl>
          <w:p w14:paraId="6392204D" w14:textId="1D6A3C8B" w:rsidR="009658B2" w:rsidRPr="0013396E" w:rsidRDefault="009658B2" w:rsidP="0099759E">
            <w:pPr>
              <w:spacing w:after="60"/>
              <w:rPr>
                <w:i/>
                <w:iCs/>
                <w:sz w:val="20"/>
              </w:rPr>
            </w:pPr>
          </w:p>
        </w:tc>
      </w:tr>
      <w:tr w:rsidR="009658B2" w:rsidRPr="0013396E" w14:paraId="12B3B18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017F6F74" w14:textId="77777777" w:rsidR="009658B2" w:rsidRPr="0013396E" w:rsidRDefault="009658B2" w:rsidP="0099759E">
            <w:pPr>
              <w:spacing w:after="60"/>
              <w:rPr>
                <w:iCs/>
                <w:sz w:val="20"/>
              </w:rPr>
            </w:pPr>
            <w:r w:rsidRPr="0013396E">
              <w:rPr>
                <w:iCs/>
                <w:sz w:val="20"/>
              </w:rPr>
              <w:t xml:space="preserve">NMSAMTTOT </w:t>
            </w:r>
            <w:proofErr w:type="spellStart"/>
            <w:r w:rsidRPr="0013396E">
              <w:rPr>
                <w:i/>
                <w:iCs/>
                <w:sz w:val="20"/>
                <w:vertAlign w:val="subscript"/>
              </w:rPr>
              <w:t>gsc</w:t>
            </w:r>
            <w:proofErr w:type="spellEnd"/>
          </w:p>
        </w:tc>
        <w:tc>
          <w:tcPr>
            <w:tcW w:w="903" w:type="dxa"/>
            <w:tcBorders>
              <w:top w:val="single" w:sz="4" w:space="0" w:color="auto"/>
              <w:left w:val="single" w:sz="4" w:space="0" w:color="auto"/>
              <w:bottom w:val="single" w:sz="4" w:space="0" w:color="auto"/>
              <w:right w:val="single" w:sz="4" w:space="0" w:color="auto"/>
            </w:tcBorders>
            <w:hideMark/>
          </w:tcPr>
          <w:p w14:paraId="10E36938"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F484609" w14:textId="77777777" w:rsidR="009658B2" w:rsidRPr="0013396E" w:rsidRDefault="009658B2" w:rsidP="0099759E">
            <w:pPr>
              <w:spacing w:after="60"/>
              <w:rPr>
                <w:iCs/>
                <w:sz w:val="20"/>
              </w:rPr>
            </w:pPr>
            <w:r w:rsidRPr="0013396E">
              <w:rPr>
                <w:i/>
                <w:iCs/>
                <w:sz w:val="20"/>
              </w:rPr>
              <w:t>Net Metering Settlement</w:t>
            </w:r>
            <w:r w:rsidRPr="0013396E">
              <w:rPr>
                <w:iCs/>
                <w:sz w:val="20"/>
              </w:rPr>
              <w:t>—The total payment or charge to a generation site with a net metering arrangement.</w:t>
            </w:r>
          </w:p>
        </w:tc>
      </w:tr>
      <w:tr w:rsidR="009658B2" w:rsidRPr="0013396E" w14:paraId="2C6BE93E" w14:textId="77777777" w:rsidTr="001D569E">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9658B2" w14:paraId="114FAD50" w14:textId="77777777" w:rsidTr="0099759E">
              <w:trPr>
                <w:trHeight w:val="206"/>
              </w:trPr>
              <w:tc>
                <w:tcPr>
                  <w:tcW w:w="5000" w:type="pct"/>
                  <w:shd w:val="pct12" w:color="auto" w:fill="auto"/>
                </w:tcPr>
                <w:p w14:paraId="5E4A5ECB" w14:textId="0D190684" w:rsidR="009658B2" w:rsidRPr="0013396E" w:rsidRDefault="009658B2" w:rsidP="009658B2">
                  <w:pPr>
                    <w:pStyle w:val="Instructions"/>
                    <w:spacing w:before="120"/>
                    <w:ind w:right="-114"/>
                  </w:pPr>
                  <w:r w:rsidRPr="0013396E">
                    <w:t xml:space="preserve">[NPRR1188:  </w:t>
                  </w:r>
                  <w:r>
                    <w:t xml:space="preserve">Insert the variable </w:t>
                  </w:r>
                  <w:r w:rsidRPr="009658B2">
                    <w:t>“CLRAMTTOT</w:t>
                  </w:r>
                  <w:r w:rsidRPr="009658B2">
                    <w:rPr>
                      <w:vertAlign w:val="subscript"/>
                    </w:rPr>
                    <w:t xml:space="preserve"> q, r, p</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330"/>
                    <w:gridCol w:w="6878"/>
                  </w:tblGrid>
                  <w:tr w:rsidR="009658B2" w:rsidRPr="0013396E" w14:paraId="7D25C0C1"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66238762" w14:textId="0ED01B13" w:rsidR="009658B2" w:rsidRPr="0013396E" w:rsidRDefault="009658B2" w:rsidP="009658B2">
                        <w:pPr>
                          <w:spacing w:after="60"/>
                          <w:rPr>
                            <w:iCs/>
                            <w:sz w:val="20"/>
                          </w:rPr>
                        </w:pPr>
                        <w:r w:rsidRPr="0013396E">
                          <w:rPr>
                            <w:sz w:val="20"/>
                          </w:rPr>
                          <w:t>CLRAMTTOT</w:t>
                        </w:r>
                        <w:r w:rsidRPr="0013396E">
                          <w:rPr>
                            <w:sz w:val="20"/>
                            <w:vertAlign w:val="subscript"/>
                          </w:rPr>
                          <w:t xml:space="preserve"> </w:t>
                        </w:r>
                        <w:r w:rsidRPr="0013396E">
                          <w:rPr>
                            <w:i/>
                            <w:sz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7C0D9B2E" w14:textId="2B1F2FEB" w:rsidR="009658B2" w:rsidRPr="0013396E" w:rsidRDefault="009658B2" w:rsidP="009658B2">
                        <w:pPr>
                          <w:spacing w:after="60"/>
                          <w:rPr>
                            <w:iCs/>
                            <w:sz w:val="20"/>
                          </w:rPr>
                        </w:pPr>
                        <w:r w:rsidRPr="0013396E">
                          <w:rPr>
                            <w:sz w:val="20"/>
                          </w:rPr>
                          <w:t>$</w:t>
                        </w:r>
                      </w:p>
                    </w:tc>
                    <w:tc>
                      <w:tcPr>
                        <w:tcW w:w="0" w:type="auto"/>
                        <w:tcBorders>
                          <w:top w:val="single" w:sz="4" w:space="0" w:color="auto"/>
                          <w:left w:val="single" w:sz="4" w:space="0" w:color="auto"/>
                          <w:bottom w:val="single" w:sz="4" w:space="0" w:color="auto"/>
                          <w:right w:val="single" w:sz="4" w:space="0" w:color="auto"/>
                        </w:tcBorders>
                      </w:tcPr>
                      <w:p w14:paraId="31073916" w14:textId="0A91BAEF" w:rsidR="009658B2" w:rsidRPr="0013396E" w:rsidRDefault="009658B2" w:rsidP="009658B2">
                        <w:pPr>
                          <w:spacing w:after="60"/>
                          <w:rPr>
                            <w:i/>
                            <w:sz w:val="20"/>
                          </w:rPr>
                        </w:pPr>
                        <w:r w:rsidRPr="0013396E">
                          <w:rPr>
                            <w:i/>
                            <w:sz w:val="20"/>
                          </w:rPr>
                          <w:t>CLR Load Settlement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for CLR Load for each 15-minute Settlement Interval.</w:t>
                        </w:r>
                      </w:p>
                    </w:tc>
                  </w:tr>
                </w:tbl>
                <w:p w14:paraId="2C609C0F" w14:textId="77777777" w:rsidR="009658B2" w:rsidRPr="009658B2" w:rsidRDefault="009658B2" w:rsidP="009658B2">
                  <w:pPr>
                    <w:spacing w:after="60"/>
                    <w:rPr>
                      <w:iCs/>
                      <w:sz w:val="20"/>
                    </w:rPr>
                  </w:pPr>
                </w:p>
              </w:tc>
            </w:tr>
          </w:tbl>
          <w:p w14:paraId="68053FC2" w14:textId="77777777" w:rsidR="009658B2" w:rsidRPr="0013396E" w:rsidRDefault="009658B2" w:rsidP="0099759E">
            <w:pPr>
              <w:spacing w:after="60"/>
              <w:rPr>
                <w:i/>
                <w:iCs/>
                <w:sz w:val="20"/>
              </w:rPr>
            </w:pPr>
          </w:p>
        </w:tc>
      </w:tr>
      <w:tr w:rsidR="009658B2" w:rsidRPr="0013396E" w14:paraId="1F1AEE32"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2A32CD0" w14:textId="77777777" w:rsidR="009658B2" w:rsidRPr="0013396E" w:rsidRDefault="009658B2" w:rsidP="0099759E">
            <w:pPr>
              <w:spacing w:after="60"/>
              <w:rPr>
                <w:iCs/>
                <w:sz w:val="20"/>
              </w:rPr>
            </w:pPr>
            <w:r w:rsidRPr="0013396E">
              <w:rPr>
                <w:iCs/>
                <w:sz w:val="20"/>
              </w:rPr>
              <w:t>WSLAMTTOT</w:t>
            </w:r>
            <w:r w:rsidRPr="0013396E">
              <w:rPr>
                <w:iCs/>
                <w:sz w:val="20"/>
                <w:vertAlign w:val="subscript"/>
              </w:rPr>
              <w:t xml:space="preserve"> </w:t>
            </w:r>
            <w:r w:rsidRPr="0013396E">
              <w:rPr>
                <w:i/>
                <w:iCs/>
                <w:sz w:val="20"/>
                <w:vertAlign w:val="subscript"/>
              </w:rPr>
              <w:t>q, r, p</w:t>
            </w:r>
            <w:r w:rsidRPr="0013396E">
              <w:rPr>
                <w:iCs/>
                <w:sz w:val="20"/>
                <w:vertAlign w:val="subscript"/>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58FB1448"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3345FD80" w14:textId="77777777" w:rsidR="009658B2" w:rsidRPr="0013396E" w:rsidRDefault="009658B2" w:rsidP="0099759E">
            <w:pPr>
              <w:spacing w:after="60"/>
              <w:rPr>
                <w:i/>
                <w:iCs/>
                <w:sz w:val="20"/>
              </w:rPr>
            </w:pPr>
            <w:r w:rsidRPr="0013396E">
              <w:rPr>
                <w:i/>
                <w:iCs/>
                <w:sz w:val="20"/>
              </w:rPr>
              <w:t>Wholesale Storage Load Settlement</w:t>
            </w:r>
            <w:r w:rsidRPr="0013396E">
              <w:rPr>
                <w:iCs/>
                <w:sz w:val="20"/>
              </w:rPr>
              <w: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xml:space="preserve">, </w:t>
            </w:r>
            <w:r w:rsidRPr="0013396E">
              <w:rPr>
                <w:iCs/>
                <w:sz w:val="20"/>
              </w:rPr>
              <w:t xml:space="preserve">for WSL </w:t>
            </w:r>
            <w:r w:rsidRPr="0013396E">
              <w:rPr>
                <w:sz w:val="20"/>
              </w:rPr>
              <w:t>for each 15-minute Settlement Interval.</w:t>
            </w:r>
          </w:p>
        </w:tc>
      </w:tr>
      <w:tr w:rsidR="009658B2" w:rsidRPr="0013396E" w14:paraId="446A023A"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6730ADB5" w14:textId="77777777" w:rsidR="009658B2" w:rsidRPr="0013396E" w:rsidRDefault="009658B2" w:rsidP="0099759E">
            <w:pPr>
              <w:spacing w:after="60"/>
              <w:rPr>
                <w:iCs/>
                <w:sz w:val="20"/>
              </w:rPr>
            </w:pPr>
            <w:r w:rsidRPr="0013396E">
              <w:rPr>
                <w:iCs/>
                <w:sz w:val="20"/>
              </w:rPr>
              <w:t>ESRNWSLAMTTOT</w:t>
            </w:r>
            <w:r w:rsidRPr="0013396E">
              <w:rPr>
                <w:iCs/>
                <w:sz w:val="20"/>
                <w:vertAlign w:val="subscript"/>
              </w:rPr>
              <w:t xml:space="preserve"> </w:t>
            </w:r>
            <w:r w:rsidRPr="0013396E">
              <w:rPr>
                <w:i/>
                <w:iCs/>
                <w:sz w:val="20"/>
                <w:vertAlign w:val="subscript"/>
              </w:rPr>
              <w:t>q, r, p</w:t>
            </w:r>
          </w:p>
        </w:tc>
        <w:tc>
          <w:tcPr>
            <w:tcW w:w="903" w:type="dxa"/>
            <w:tcBorders>
              <w:top w:val="single" w:sz="4" w:space="0" w:color="auto"/>
              <w:left w:val="single" w:sz="4" w:space="0" w:color="auto"/>
              <w:bottom w:val="single" w:sz="4" w:space="0" w:color="auto"/>
              <w:right w:val="single" w:sz="4" w:space="0" w:color="auto"/>
            </w:tcBorders>
          </w:tcPr>
          <w:p w14:paraId="5184E5C6"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tcPr>
          <w:p w14:paraId="726FC1C8" w14:textId="77777777" w:rsidR="009658B2" w:rsidRPr="0013396E" w:rsidRDefault="009658B2" w:rsidP="0099759E">
            <w:pPr>
              <w:spacing w:after="60"/>
              <w:rPr>
                <w:i/>
                <w:iCs/>
                <w:sz w:val="20"/>
              </w:rPr>
            </w:pPr>
            <w:r w:rsidRPr="0013396E">
              <w:rPr>
                <w:i/>
                <w:sz w:val="20"/>
              </w:rPr>
              <w:t>Energy Storage Resource Non-WSL Settlement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for Non-WSL ESR Charging Load for each 15-minute Settlement Interval.</w:t>
            </w:r>
          </w:p>
        </w:tc>
      </w:tr>
      <w:tr w:rsidR="009658B2" w:rsidRPr="0013396E" w14:paraId="2DEB90D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31E44C8E" w14:textId="77777777" w:rsidR="009658B2" w:rsidRPr="0013396E" w:rsidRDefault="009658B2" w:rsidP="0099759E">
            <w:pPr>
              <w:spacing w:after="60"/>
              <w:rPr>
                <w:iCs/>
                <w:sz w:val="20"/>
              </w:rPr>
            </w:pPr>
            <w:r w:rsidRPr="0013396E">
              <w:rPr>
                <w:iCs/>
                <w:sz w:val="20"/>
              </w:rPr>
              <w:t xml:space="preserve">NMRTETOT </w:t>
            </w:r>
            <w:proofErr w:type="spellStart"/>
            <w:r w:rsidRPr="0013396E">
              <w:rPr>
                <w:i/>
                <w:iCs/>
                <w:sz w:val="20"/>
                <w:vertAlign w:val="subscript"/>
              </w:rPr>
              <w:t>gsc</w:t>
            </w:r>
            <w:proofErr w:type="spellEnd"/>
          </w:p>
        </w:tc>
        <w:tc>
          <w:tcPr>
            <w:tcW w:w="903" w:type="dxa"/>
            <w:tcBorders>
              <w:top w:val="single" w:sz="4" w:space="0" w:color="auto"/>
              <w:left w:val="single" w:sz="4" w:space="0" w:color="auto"/>
              <w:bottom w:val="single" w:sz="4" w:space="0" w:color="auto"/>
              <w:right w:val="single" w:sz="4" w:space="0" w:color="auto"/>
            </w:tcBorders>
            <w:hideMark/>
          </w:tcPr>
          <w:p w14:paraId="1E59A32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6FD3DDA9" w14:textId="77777777" w:rsidR="009658B2" w:rsidRPr="0013396E" w:rsidRDefault="009658B2" w:rsidP="0099759E">
            <w:pPr>
              <w:spacing w:after="60"/>
              <w:rPr>
                <w:i/>
                <w:iCs/>
                <w:sz w:val="20"/>
              </w:rPr>
            </w:pPr>
            <w:r w:rsidRPr="0013396E">
              <w:rPr>
                <w:i/>
                <w:iCs/>
                <w:sz w:val="20"/>
              </w:rPr>
              <w:t>Net Meter Real-Time Energy Total</w:t>
            </w:r>
            <w:r w:rsidRPr="0013396E">
              <w:rPr>
                <w:iCs/>
                <w:sz w:val="20"/>
              </w:rPr>
              <w:t xml:space="preserve">—The net sum for all Settlement Meters included in generation site code </w:t>
            </w:r>
            <w:proofErr w:type="spellStart"/>
            <w:r w:rsidRPr="0013396E">
              <w:rPr>
                <w:i/>
                <w:iCs/>
                <w:sz w:val="20"/>
              </w:rPr>
              <w:t>gsc</w:t>
            </w:r>
            <w:proofErr w:type="spellEnd"/>
            <w:r w:rsidRPr="0013396E">
              <w:rPr>
                <w:iCs/>
                <w:sz w:val="20"/>
              </w:rPr>
              <w:t>.  A positive value indicates an injection of power to the ERCOT System.</w:t>
            </w:r>
          </w:p>
        </w:tc>
      </w:tr>
      <w:tr w:rsidR="009658B2" w:rsidRPr="0013396E" w14:paraId="1745421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41201FB5" w14:textId="77777777" w:rsidR="009658B2" w:rsidRPr="0013396E" w:rsidRDefault="009658B2" w:rsidP="0099759E">
            <w:pPr>
              <w:spacing w:after="60"/>
              <w:rPr>
                <w:iCs/>
                <w:sz w:val="20"/>
              </w:rPr>
            </w:pPr>
            <w:r w:rsidRPr="0013396E">
              <w:rPr>
                <w:iCs/>
                <w:sz w:val="20"/>
              </w:rPr>
              <w:t xml:space="preserve">GSPLITPER </w:t>
            </w:r>
            <w:r w:rsidRPr="0013396E">
              <w:rPr>
                <w:i/>
                <w:iCs/>
                <w:sz w:val="20"/>
                <w:vertAlign w:val="subscript"/>
              </w:rPr>
              <w:t xml:space="preserve">q, r, </w:t>
            </w:r>
            <w:proofErr w:type="spellStart"/>
            <w:r w:rsidRPr="0013396E">
              <w:rPr>
                <w:i/>
                <w:iCs/>
                <w:sz w:val="20"/>
                <w:vertAlign w:val="subscript"/>
              </w:rPr>
              <w:t>gsc</w:t>
            </w:r>
            <w:proofErr w:type="spellEnd"/>
            <w:r w:rsidRPr="0013396E">
              <w:rPr>
                <w:i/>
                <w:iCs/>
                <w:sz w:val="20"/>
                <w:vertAlign w:val="subscript"/>
              </w:rPr>
              <w:t>, p</w:t>
            </w:r>
          </w:p>
        </w:tc>
        <w:tc>
          <w:tcPr>
            <w:tcW w:w="903" w:type="dxa"/>
            <w:tcBorders>
              <w:top w:val="single" w:sz="4" w:space="0" w:color="auto"/>
              <w:left w:val="single" w:sz="4" w:space="0" w:color="auto"/>
              <w:bottom w:val="single" w:sz="4" w:space="0" w:color="auto"/>
              <w:right w:val="single" w:sz="4" w:space="0" w:color="auto"/>
            </w:tcBorders>
            <w:hideMark/>
          </w:tcPr>
          <w:p w14:paraId="086D44EA"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62F97689" w14:textId="77777777" w:rsidR="009658B2" w:rsidRPr="0013396E" w:rsidRDefault="009658B2" w:rsidP="0099759E">
            <w:pPr>
              <w:spacing w:after="60"/>
              <w:rPr>
                <w:iCs/>
                <w:sz w:val="20"/>
              </w:rPr>
            </w:pPr>
            <w:r w:rsidRPr="0013396E">
              <w:rPr>
                <w:i/>
                <w:iCs/>
                <w:sz w:val="20"/>
              </w:rPr>
              <w:t>Generation Resource SCADA Splitting Percentage</w:t>
            </w:r>
            <w:r w:rsidRPr="0013396E">
              <w:rPr>
                <w:iCs/>
                <w:sz w:val="20"/>
              </w:rPr>
              <w:t xml:space="preserve">—The generation allocation percentage for Resource </w:t>
            </w:r>
            <w:r w:rsidRPr="0013396E">
              <w:rPr>
                <w:i/>
                <w:iCs/>
                <w:sz w:val="20"/>
              </w:rPr>
              <w:t>r</w:t>
            </w:r>
            <w:r w:rsidRPr="0013396E">
              <w:rPr>
                <w:iCs/>
                <w:sz w:val="20"/>
              </w:rPr>
              <w:t xml:space="preserve"> that is part of a net metering arrangement.  GSPLITPER is calculated by taking the positive Supervisory Control and Data Acquisition (SCADA) values (GSSPLITSCA) for a particular Generation Resource or ESR </w:t>
            </w:r>
            <w:r w:rsidRPr="0013396E">
              <w:rPr>
                <w:i/>
                <w:iCs/>
                <w:sz w:val="20"/>
              </w:rPr>
              <w:t>r</w:t>
            </w:r>
            <w:r w:rsidRPr="0013396E">
              <w:rPr>
                <w:iCs/>
                <w:sz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13396E">
              <w:rPr>
                <w:i/>
                <w:iCs/>
                <w:sz w:val="20"/>
              </w:rPr>
              <w:t xml:space="preserve">r </w:t>
            </w:r>
            <w:r w:rsidRPr="0013396E">
              <w:rPr>
                <w:iCs/>
                <w:sz w:val="20"/>
              </w:rPr>
              <w:t>is the Combined Cycle Train.</w:t>
            </w:r>
          </w:p>
        </w:tc>
      </w:tr>
      <w:tr w:rsidR="009658B2" w:rsidRPr="0013396E" w14:paraId="38B0C44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704F113" w14:textId="77777777" w:rsidR="009658B2" w:rsidRPr="0013396E" w:rsidRDefault="009658B2" w:rsidP="0099759E">
            <w:pPr>
              <w:spacing w:after="60"/>
              <w:rPr>
                <w:i/>
                <w:iCs/>
                <w:sz w:val="20"/>
              </w:rPr>
            </w:pPr>
            <w:r w:rsidRPr="0013396E">
              <w:rPr>
                <w:i/>
                <w:iCs/>
                <w:sz w:val="20"/>
              </w:rPr>
              <w:t>q</w:t>
            </w:r>
          </w:p>
        </w:tc>
        <w:tc>
          <w:tcPr>
            <w:tcW w:w="903" w:type="dxa"/>
            <w:tcBorders>
              <w:top w:val="single" w:sz="4" w:space="0" w:color="auto"/>
              <w:left w:val="single" w:sz="4" w:space="0" w:color="auto"/>
              <w:bottom w:val="single" w:sz="4" w:space="0" w:color="auto"/>
              <w:right w:val="single" w:sz="4" w:space="0" w:color="auto"/>
            </w:tcBorders>
            <w:hideMark/>
          </w:tcPr>
          <w:p w14:paraId="73A150BF"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EA3B057" w14:textId="77777777" w:rsidR="009658B2" w:rsidRPr="0013396E" w:rsidRDefault="009658B2" w:rsidP="0099759E">
            <w:pPr>
              <w:spacing w:after="60"/>
              <w:rPr>
                <w:iCs/>
                <w:sz w:val="20"/>
              </w:rPr>
            </w:pPr>
            <w:r w:rsidRPr="0013396E">
              <w:rPr>
                <w:iCs/>
                <w:sz w:val="20"/>
              </w:rPr>
              <w:t>A QSE.</w:t>
            </w:r>
          </w:p>
        </w:tc>
      </w:tr>
      <w:tr w:rsidR="009658B2" w:rsidRPr="0013396E" w14:paraId="2A1CBC1A"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067E835" w14:textId="77777777" w:rsidR="009658B2" w:rsidRPr="0013396E" w:rsidRDefault="009658B2" w:rsidP="0099759E">
            <w:pPr>
              <w:spacing w:after="60"/>
              <w:rPr>
                <w:i/>
                <w:iCs/>
                <w:sz w:val="20"/>
              </w:rPr>
            </w:pPr>
            <w:r w:rsidRPr="0013396E">
              <w:rPr>
                <w:i/>
                <w:iCs/>
                <w:sz w:val="20"/>
              </w:rPr>
              <w:t>p</w:t>
            </w:r>
          </w:p>
        </w:tc>
        <w:tc>
          <w:tcPr>
            <w:tcW w:w="903" w:type="dxa"/>
            <w:tcBorders>
              <w:top w:val="single" w:sz="4" w:space="0" w:color="auto"/>
              <w:left w:val="single" w:sz="4" w:space="0" w:color="auto"/>
              <w:bottom w:val="single" w:sz="4" w:space="0" w:color="auto"/>
              <w:right w:val="single" w:sz="4" w:space="0" w:color="auto"/>
            </w:tcBorders>
            <w:hideMark/>
          </w:tcPr>
          <w:p w14:paraId="5D442D77"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1B9123F2" w14:textId="77777777" w:rsidR="009658B2" w:rsidRPr="0013396E" w:rsidRDefault="009658B2" w:rsidP="0099759E">
            <w:pPr>
              <w:spacing w:after="60"/>
              <w:rPr>
                <w:iCs/>
                <w:sz w:val="20"/>
              </w:rPr>
            </w:pPr>
            <w:r w:rsidRPr="0013396E">
              <w:rPr>
                <w:iCs/>
                <w:sz w:val="20"/>
              </w:rPr>
              <w:t>A Resource Node Settlement Point.</w:t>
            </w:r>
          </w:p>
        </w:tc>
      </w:tr>
      <w:tr w:rsidR="009658B2" w:rsidRPr="0013396E" w14:paraId="2762DEF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690C56" w14:textId="77777777" w:rsidR="009658B2" w:rsidRPr="0013396E" w:rsidRDefault="009658B2" w:rsidP="0099759E">
            <w:pPr>
              <w:spacing w:after="60"/>
              <w:rPr>
                <w:i/>
                <w:iCs/>
                <w:sz w:val="20"/>
              </w:rPr>
            </w:pPr>
            <w:r w:rsidRPr="0013396E">
              <w:rPr>
                <w:i/>
                <w:iCs/>
                <w:sz w:val="20"/>
              </w:rPr>
              <w:lastRenderedPageBreak/>
              <w:t>r</w:t>
            </w:r>
          </w:p>
        </w:tc>
        <w:tc>
          <w:tcPr>
            <w:tcW w:w="903" w:type="dxa"/>
            <w:tcBorders>
              <w:top w:val="single" w:sz="4" w:space="0" w:color="auto"/>
              <w:left w:val="single" w:sz="4" w:space="0" w:color="auto"/>
              <w:bottom w:val="single" w:sz="4" w:space="0" w:color="auto"/>
              <w:right w:val="single" w:sz="4" w:space="0" w:color="auto"/>
            </w:tcBorders>
            <w:hideMark/>
          </w:tcPr>
          <w:p w14:paraId="780AFF61"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57F93A9C" w14:textId="6B7CF394" w:rsidR="00481FA0" w:rsidRPr="0013396E" w:rsidRDefault="009658B2" w:rsidP="0099759E">
            <w:pPr>
              <w:spacing w:after="60"/>
              <w:rPr>
                <w:iCs/>
                <w:sz w:val="20"/>
              </w:rPr>
            </w:pPr>
            <w:r w:rsidRPr="0013396E">
              <w:rPr>
                <w:iCs/>
                <w:sz w:val="20"/>
              </w:rPr>
              <w:t>A Generation Resource or ESR that is located at the Facility with net metering.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481FA0" w:rsidRPr="009658B2" w14:paraId="24A80536" w14:textId="77777777" w:rsidTr="0099759E">
              <w:trPr>
                <w:trHeight w:val="206"/>
              </w:trPr>
              <w:tc>
                <w:tcPr>
                  <w:tcW w:w="5000" w:type="pct"/>
                  <w:shd w:val="pct12" w:color="auto" w:fill="auto"/>
                </w:tcPr>
                <w:p w14:paraId="0F4A60BF" w14:textId="77777777" w:rsidR="00481FA0" w:rsidRPr="0013396E" w:rsidRDefault="00481FA0" w:rsidP="00481FA0">
                  <w:pPr>
                    <w:pStyle w:val="Instructions"/>
                    <w:spacing w:before="120"/>
                    <w:ind w:right="-114"/>
                  </w:pPr>
                  <w:r w:rsidRPr="0013396E">
                    <w:t xml:space="preserve">[NPRR1188:  Replace </w:t>
                  </w:r>
                  <w:r>
                    <w:t>the description</w:t>
                  </w:r>
                  <w:r w:rsidRPr="0013396E">
                    <w:t xml:space="preserve"> above with the following </w:t>
                  </w:r>
                  <w:proofErr w:type="gramStart"/>
                  <w:r w:rsidRPr="0013396E">
                    <w:t>upon system</w:t>
                  </w:r>
                  <w:proofErr w:type="gramEnd"/>
                  <w:r w:rsidRPr="0013396E">
                    <w:t xml:space="preserve"> implementation:]</w:t>
                  </w:r>
                </w:p>
                <w:p w14:paraId="336E2C58" w14:textId="30DAEC30" w:rsidR="00481FA0" w:rsidRPr="009658B2" w:rsidRDefault="00481FA0" w:rsidP="00481FA0">
                  <w:pPr>
                    <w:spacing w:after="60"/>
                    <w:rPr>
                      <w:iCs/>
                      <w:sz w:val="20"/>
                    </w:rPr>
                  </w:pPr>
                  <w:r w:rsidRPr="0013396E">
                    <w:rPr>
                      <w:iCs/>
                      <w:sz w:val="20"/>
                    </w:rPr>
                    <w:t>A Generation Resource, a CLR that is not an ALR, or ESR that is located at the Facility with net metering.</w:t>
                  </w:r>
                </w:p>
              </w:tc>
            </w:tr>
          </w:tbl>
          <w:p w14:paraId="58F418A9" w14:textId="58FF5F56" w:rsidR="009658B2" w:rsidRPr="0013396E" w:rsidRDefault="009658B2" w:rsidP="0099759E">
            <w:pPr>
              <w:spacing w:after="60"/>
              <w:rPr>
                <w:iCs/>
                <w:sz w:val="20"/>
              </w:rPr>
            </w:pPr>
          </w:p>
        </w:tc>
      </w:tr>
      <w:tr w:rsidR="009658B2" w:rsidRPr="0013396E" w14:paraId="4B05EDB0"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70F8B56" w14:textId="77777777" w:rsidR="009658B2" w:rsidRPr="0013396E" w:rsidRDefault="009658B2" w:rsidP="0099759E">
            <w:pPr>
              <w:spacing w:after="60"/>
              <w:rPr>
                <w:i/>
                <w:iCs/>
                <w:sz w:val="20"/>
              </w:rPr>
            </w:pPr>
            <w:proofErr w:type="spellStart"/>
            <w:r w:rsidRPr="0013396E">
              <w:rPr>
                <w:i/>
                <w:iCs/>
                <w:sz w:val="20"/>
              </w:rPr>
              <w:t>gsc</w:t>
            </w:r>
            <w:proofErr w:type="spellEnd"/>
          </w:p>
        </w:tc>
        <w:tc>
          <w:tcPr>
            <w:tcW w:w="903" w:type="dxa"/>
            <w:tcBorders>
              <w:top w:val="single" w:sz="4" w:space="0" w:color="auto"/>
              <w:left w:val="single" w:sz="4" w:space="0" w:color="auto"/>
              <w:bottom w:val="single" w:sz="4" w:space="0" w:color="auto"/>
              <w:right w:val="single" w:sz="4" w:space="0" w:color="auto"/>
            </w:tcBorders>
            <w:hideMark/>
          </w:tcPr>
          <w:p w14:paraId="4A61162B"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99C44BE" w14:textId="77777777" w:rsidR="009658B2" w:rsidRPr="0013396E" w:rsidRDefault="009658B2" w:rsidP="0099759E">
            <w:pPr>
              <w:spacing w:after="60"/>
              <w:rPr>
                <w:iCs/>
                <w:sz w:val="20"/>
              </w:rPr>
            </w:pPr>
            <w:r w:rsidRPr="0013396E">
              <w:rPr>
                <w:iCs/>
                <w:sz w:val="20"/>
              </w:rPr>
              <w:t>A generation site code.</w:t>
            </w:r>
          </w:p>
        </w:tc>
      </w:tr>
      <w:tr w:rsidR="009658B2" w:rsidRPr="0013396E" w14:paraId="1C082825"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3D7C4969" w14:textId="77777777" w:rsidR="009658B2" w:rsidRPr="0013396E" w:rsidRDefault="009658B2" w:rsidP="0099759E">
            <w:pPr>
              <w:spacing w:after="60"/>
              <w:rPr>
                <w:i/>
                <w:iCs/>
                <w:sz w:val="20"/>
              </w:rPr>
            </w:pPr>
            <w:r w:rsidRPr="0013396E">
              <w:rPr>
                <w:i/>
                <w:iCs/>
                <w:sz w:val="20"/>
              </w:rPr>
              <w:t>b</w:t>
            </w:r>
          </w:p>
        </w:tc>
        <w:tc>
          <w:tcPr>
            <w:tcW w:w="903" w:type="dxa"/>
            <w:tcBorders>
              <w:top w:val="single" w:sz="4" w:space="0" w:color="auto"/>
              <w:left w:val="single" w:sz="4" w:space="0" w:color="auto"/>
              <w:bottom w:val="single" w:sz="4" w:space="0" w:color="auto"/>
              <w:right w:val="single" w:sz="4" w:space="0" w:color="auto"/>
            </w:tcBorders>
            <w:hideMark/>
          </w:tcPr>
          <w:p w14:paraId="64191E21"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2A5C1CA" w14:textId="77777777" w:rsidR="009658B2" w:rsidRPr="0013396E" w:rsidRDefault="009658B2" w:rsidP="0099759E">
            <w:pPr>
              <w:spacing w:after="60"/>
              <w:rPr>
                <w:iCs/>
                <w:sz w:val="20"/>
              </w:rPr>
            </w:pPr>
            <w:r w:rsidRPr="0013396E">
              <w:rPr>
                <w:iCs/>
                <w:sz w:val="20"/>
              </w:rPr>
              <w:t>An Electrical Bus.</w:t>
            </w:r>
          </w:p>
        </w:tc>
      </w:tr>
    </w:tbl>
    <w:p w14:paraId="5F4A131B" w14:textId="77777777" w:rsidR="007844A1" w:rsidRPr="007844A1" w:rsidRDefault="007844A1" w:rsidP="007844A1">
      <w:pPr>
        <w:spacing w:before="240" w:after="240"/>
        <w:ind w:left="720" w:hanging="720"/>
        <w:rPr>
          <w:b/>
          <w:i/>
          <w:iCs/>
        </w:rPr>
      </w:pPr>
      <w:bookmarkStart w:id="1576" w:name="_Hlk214543209"/>
      <w:r w:rsidRPr="007844A1">
        <w:t>(3)</w:t>
      </w:r>
      <w:r w:rsidRPr="007844A1">
        <w:tab/>
        <w:t>For a facility with Settlement Meters that measure ESR Load, t</w:t>
      </w:r>
      <w:r w:rsidRPr="007844A1">
        <w:rPr>
          <w:iCs/>
        </w:rPr>
        <w:t xml:space="preserve">he total payment or charge </w:t>
      </w:r>
      <w:r w:rsidRPr="007844A1">
        <w:t xml:space="preserve">for ESR Load is </w:t>
      </w:r>
      <w:r w:rsidRPr="007844A1">
        <w:rPr>
          <w:iCs/>
        </w:rPr>
        <w:t>calculated for a QSE, ESR, and Settlement Point for each 15-minute Settlement Interval.</w:t>
      </w:r>
    </w:p>
    <w:p w14:paraId="37CBEA8B" w14:textId="77777777" w:rsidR="007844A1" w:rsidRPr="007844A1" w:rsidRDefault="007844A1" w:rsidP="007844A1">
      <w:pPr>
        <w:spacing w:after="240"/>
        <w:ind w:left="720"/>
        <w:rPr>
          <w:iCs/>
        </w:rPr>
      </w:pPr>
      <w:r w:rsidRPr="007844A1">
        <w:rPr>
          <w:iCs/>
        </w:rPr>
        <w:t xml:space="preserve">The WSL is settled as follows: </w:t>
      </w:r>
    </w:p>
    <w:p w14:paraId="24F1BA61" w14:textId="77777777" w:rsidR="007844A1" w:rsidRPr="007844A1" w:rsidRDefault="007844A1" w:rsidP="007844A1">
      <w:pPr>
        <w:tabs>
          <w:tab w:val="left" w:pos="2340"/>
          <w:tab w:val="left" w:pos="2880"/>
        </w:tabs>
        <w:spacing w:after="240"/>
        <w:ind w:left="2880" w:hanging="2160"/>
        <w:rPr>
          <w:b/>
          <w:bCs/>
        </w:rPr>
      </w:pPr>
      <w:r w:rsidRPr="007844A1">
        <w:rPr>
          <w:b/>
          <w:bCs/>
        </w:rPr>
        <w:t xml:space="preserve">WSLAMTTOT </w:t>
      </w:r>
      <w:r w:rsidRPr="007844A1">
        <w:rPr>
          <w:b/>
          <w:bCs/>
          <w:i/>
          <w:vertAlign w:val="subscript"/>
        </w:rPr>
        <w:t>q, r, p</w:t>
      </w:r>
      <w:r w:rsidRPr="007844A1">
        <w:rPr>
          <w:b/>
          <w:bCs/>
          <w:i/>
          <w:iCs/>
          <w:vertAlign w:val="subscript"/>
          <w:lang w:val="es-ES"/>
        </w:rPr>
        <w:tab/>
      </w:r>
      <w:r w:rsidRPr="007844A1">
        <w:rPr>
          <w:b/>
          <w:bCs/>
          <w:lang w:val="es-ES"/>
        </w:rPr>
        <w:t xml:space="preserve">= </w:t>
      </w:r>
      <w:r w:rsidRPr="007844A1">
        <w:rPr>
          <w:noProof/>
          <w:position w:val="-20"/>
        </w:rPr>
        <w:drawing>
          <wp:inline distT="0" distB="0" distL="0" distR="0" wp14:anchorId="04714721" wp14:editId="08C2738A">
            <wp:extent cx="180975" cy="259080"/>
            <wp:effectExtent l="0" t="0" r="0" b="0"/>
            <wp:docPr id="1035376564" name="Picture 10353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rPr>
          <w:b/>
          <w:bCs/>
        </w:rPr>
        <w:t xml:space="preserve"> (RTRMPRESR</w:t>
      </w:r>
      <w:r w:rsidRPr="007844A1">
        <w:rPr>
          <w:b/>
          <w:bCs/>
          <w:i/>
          <w:vertAlign w:val="subscript"/>
        </w:rPr>
        <w:t xml:space="preserve"> b </w:t>
      </w:r>
      <w:r w:rsidRPr="007844A1">
        <w:rPr>
          <w:b/>
          <w:bCs/>
        </w:rPr>
        <w:t>* MEBL</w:t>
      </w:r>
      <w:r w:rsidRPr="007844A1">
        <w:rPr>
          <w:bCs/>
        </w:rPr>
        <w:t xml:space="preserve"> </w:t>
      </w:r>
      <w:r w:rsidRPr="007844A1">
        <w:rPr>
          <w:b/>
          <w:bCs/>
          <w:i/>
          <w:vertAlign w:val="subscript"/>
        </w:rPr>
        <w:t>q, r, b</w:t>
      </w:r>
      <w:r w:rsidRPr="007844A1">
        <w:rPr>
          <w:b/>
          <w:bCs/>
        </w:rPr>
        <w:t>)</w:t>
      </w:r>
    </w:p>
    <w:p w14:paraId="6887D395" w14:textId="77777777" w:rsidR="007844A1" w:rsidRPr="007844A1" w:rsidRDefault="007844A1" w:rsidP="007844A1">
      <w:pPr>
        <w:spacing w:after="240"/>
        <w:ind w:left="720"/>
        <w:rPr>
          <w:iCs/>
        </w:rPr>
      </w:pPr>
      <w:r w:rsidRPr="007844A1">
        <w:rPr>
          <w:iCs/>
        </w:rPr>
        <w:t xml:space="preserve">The </w:t>
      </w:r>
      <w:r w:rsidRPr="007844A1">
        <w:t>Non-WSL ESR Charging Load</w:t>
      </w:r>
      <w:r w:rsidRPr="007844A1">
        <w:rPr>
          <w:iCs/>
        </w:rPr>
        <w:t xml:space="preserve"> is settled as follows: </w:t>
      </w:r>
    </w:p>
    <w:p w14:paraId="3DCCEBBF" w14:textId="77777777" w:rsidR="007844A1" w:rsidRPr="007844A1" w:rsidRDefault="007844A1" w:rsidP="007844A1">
      <w:pPr>
        <w:tabs>
          <w:tab w:val="left" w:pos="2340"/>
          <w:tab w:val="left" w:pos="2880"/>
        </w:tabs>
        <w:spacing w:after="240"/>
        <w:ind w:left="2880" w:hanging="2160"/>
        <w:rPr>
          <w:b/>
          <w:bCs/>
        </w:rPr>
      </w:pPr>
      <w:r w:rsidRPr="007844A1">
        <w:rPr>
          <w:b/>
          <w:bCs/>
        </w:rPr>
        <w:t xml:space="preserve">ESRNWSLAMTTOT </w:t>
      </w:r>
      <w:r w:rsidRPr="007844A1">
        <w:rPr>
          <w:b/>
          <w:bCs/>
          <w:i/>
          <w:vertAlign w:val="subscript"/>
        </w:rPr>
        <w:t>q, r, p</w:t>
      </w:r>
      <w:r w:rsidRPr="007844A1">
        <w:rPr>
          <w:b/>
          <w:bCs/>
          <w:i/>
          <w:iCs/>
          <w:vertAlign w:val="subscript"/>
          <w:lang w:val="es-ES"/>
        </w:rPr>
        <w:tab/>
      </w:r>
      <w:r w:rsidRPr="007844A1">
        <w:rPr>
          <w:b/>
          <w:bCs/>
          <w:lang w:val="es-ES"/>
        </w:rPr>
        <w:t xml:space="preserve">= </w:t>
      </w:r>
      <w:r w:rsidRPr="007844A1">
        <w:rPr>
          <w:noProof/>
          <w:position w:val="-20"/>
        </w:rPr>
        <w:drawing>
          <wp:inline distT="0" distB="0" distL="0" distR="0" wp14:anchorId="26D7319A" wp14:editId="2896AAD4">
            <wp:extent cx="180975" cy="259080"/>
            <wp:effectExtent l="0" t="0" r="0" b="0"/>
            <wp:docPr id="606298530" name="Picture 60629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rPr>
          <w:b/>
          <w:bCs/>
        </w:rPr>
        <w:t xml:space="preserve"> (RTRMPRESR</w:t>
      </w:r>
      <w:r w:rsidRPr="007844A1">
        <w:rPr>
          <w:b/>
          <w:bCs/>
          <w:i/>
          <w:vertAlign w:val="subscript"/>
        </w:rPr>
        <w:t xml:space="preserve"> b </w:t>
      </w:r>
      <w:r w:rsidRPr="007844A1">
        <w:rPr>
          <w:b/>
          <w:bCs/>
        </w:rPr>
        <w:t>* MEBR</w:t>
      </w:r>
      <w:r w:rsidRPr="007844A1">
        <w:rPr>
          <w:bCs/>
        </w:rPr>
        <w:t xml:space="preserve"> </w:t>
      </w:r>
      <w:r w:rsidRPr="007844A1">
        <w:rPr>
          <w:b/>
          <w:bCs/>
          <w:i/>
          <w:vertAlign w:val="subscript"/>
        </w:rPr>
        <w:t>q, r, b</w:t>
      </w:r>
      <w:r w:rsidRPr="007844A1">
        <w:rPr>
          <w:b/>
          <w:bCs/>
        </w:rPr>
        <w:t>)</w:t>
      </w:r>
    </w:p>
    <w:p w14:paraId="797CD873" w14:textId="77777777" w:rsidR="007844A1" w:rsidRPr="007844A1" w:rsidRDefault="007844A1" w:rsidP="007844A1">
      <w:pPr>
        <w:tabs>
          <w:tab w:val="left" w:pos="2340"/>
          <w:tab w:val="left" w:pos="3420"/>
        </w:tabs>
        <w:spacing w:after="240"/>
        <w:ind w:left="3420" w:hanging="2700"/>
        <w:rPr>
          <w:b/>
          <w:bCs/>
        </w:rPr>
      </w:pPr>
      <w:r w:rsidRPr="007844A1">
        <w:rPr>
          <w:bCs/>
        </w:rPr>
        <w:t>Where</w:t>
      </w:r>
      <w:r w:rsidRPr="007844A1">
        <w:rPr>
          <w:bCs/>
          <w:iCs/>
        </w:rPr>
        <w:t xml:space="preserve"> the price for Settlement Meter is determined as follows:</w:t>
      </w:r>
    </w:p>
    <w:p w14:paraId="45889A5B" w14:textId="77777777" w:rsidR="007844A1" w:rsidRPr="007844A1" w:rsidRDefault="007844A1" w:rsidP="007844A1">
      <w:pPr>
        <w:spacing w:after="240"/>
        <w:ind w:left="2880" w:hanging="2160"/>
        <w:rPr>
          <w:b/>
          <w:lang w:val="es-ES"/>
        </w:rPr>
      </w:pPr>
      <w:r w:rsidRPr="007844A1">
        <w:rPr>
          <w:b/>
          <w:lang w:val="es-ES"/>
        </w:rPr>
        <w:t>RTRMPRESR</w:t>
      </w:r>
      <w:r w:rsidRPr="007844A1">
        <w:rPr>
          <w:b/>
          <w:i/>
          <w:iCs/>
          <w:vertAlign w:val="subscript"/>
          <w:lang w:val="es-ES"/>
        </w:rPr>
        <w:t xml:space="preserve"> b</w:t>
      </w:r>
      <w:r w:rsidRPr="007844A1">
        <w:rPr>
          <w:b/>
          <w:lang w:val="es-ES"/>
        </w:rPr>
        <w:t xml:space="preserve"> </w:t>
      </w:r>
      <w:r w:rsidRPr="007844A1">
        <w:rPr>
          <w:b/>
          <w:lang w:val="es-ES"/>
        </w:rPr>
        <w:tab/>
        <w:t xml:space="preserve">= </w:t>
      </w:r>
      <w:r w:rsidRPr="007844A1">
        <w:rPr>
          <w:b/>
        </w:rPr>
        <w:t>Max [-$251, (</w:t>
      </w:r>
      <w:r w:rsidRPr="007844A1">
        <w:rPr>
          <w:rFonts w:ascii="Times New Roman Bold" w:hAnsi="Times New Roman Bold"/>
          <w:b/>
          <w:noProof/>
          <w:position w:val="-18"/>
        </w:rPr>
        <w:drawing>
          <wp:inline distT="0" distB="0" distL="0" distR="0" wp14:anchorId="37243E3D" wp14:editId="04747EFC">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7844A1">
        <w:rPr>
          <w:b/>
          <w:lang w:val="es-ES"/>
        </w:rPr>
        <w:t xml:space="preserve">(RNWFL </w:t>
      </w:r>
      <w:r w:rsidRPr="007844A1">
        <w:rPr>
          <w:b/>
          <w:i/>
          <w:iCs/>
          <w:vertAlign w:val="subscript"/>
          <w:lang w:val="es-ES"/>
        </w:rPr>
        <w:t xml:space="preserve">b, y </w:t>
      </w:r>
      <w:r w:rsidRPr="007844A1">
        <w:rPr>
          <w:b/>
          <w:lang w:val="es-ES"/>
        </w:rPr>
        <w:t xml:space="preserve">* RTLMP </w:t>
      </w:r>
      <w:r w:rsidRPr="007844A1">
        <w:rPr>
          <w:b/>
          <w:i/>
          <w:vertAlign w:val="subscript"/>
          <w:lang w:val="es-ES"/>
        </w:rPr>
        <w:t>b</w:t>
      </w:r>
      <w:r w:rsidRPr="007844A1">
        <w:rPr>
          <w:b/>
          <w:i/>
          <w:iCs/>
          <w:vertAlign w:val="subscript"/>
          <w:lang w:val="es-ES"/>
        </w:rPr>
        <w:t>, y</w:t>
      </w:r>
      <w:r w:rsidRPr="007844A1">
        <w:rPr>
          <w:b/>
          <w:lang w:val="es-ES"/>
        </w:rPr>
        <w:t>)</w:t>
      </w:r>
      <w:r w:rsidRPr="007844A1">
        <w:rPr>
          <w:b/>
        </w:rPr>
        <w:t xml:space="preserve"> + RTRDP)]</w:t>
      </w:r>
    </w:p>
    <w:p w14:paraId="24966229" w14:textId="77777777" w:rsidR="007844A1" w:rsidRPr="007844A1" w:rsidRDefault="007844A1" w:rsidP="007844A1">
      <w:pPr>
        <w:spacing w:after="240"/>
        <w:ind w:firstLine="720"/>
      </w:pPr>
      <w:r w:rsidRPr="007844A1">
        <w:t>Where the weighting factor for the Electrical Bus associated with the meter is:</w:t>
      </w:r>
    </w:p>
    <w:p w14:paraId="38409536" w14:textId="77777777" w:rsidR="007844A1" w:rsidRPr="007844A1" w:rsidRDefault="007844A1" w:rsidP="007844A1">
      <w:pPr>
        <w:spacing w:after="240"/>
        <w:ind w:firstLine="720"/>
        <w:rPr>
          <w:b/>
          <w:lang w:val="es-ES"/>
        </w:rPr>
      </w:pPr>
      <w:r w:rsidRPr="007844A1">
        <w:rPr>
          <w:b/>
          <w:lang w:val="es-ES"/>
        </w:rPr>
        <w:t xml:space="preserve">RNWFL </w:t>
      </w:r>
      <w:r w:rsidRPr="007844A1">
        <w:rPr>
          <w:b/>
          <w:i/>
          <w:iCs/>
          <w:vertAlign w:val="subscript"/>
          <w:lang w:val="es-ES"/>
        </w:rPr>
        <w:t xml:space="preserve">b, y </w:t>
      </w:r>
      <w:r w:rsidRPr="007844A1">
        <w:rPr>
          <w:b/>
          <w:i/>
          <w:iCs/>
          <w:vertAlign w:val="subscript"/>
          <w:lang w:val="es-ES"/>
        </w:rPr>
        <w:tab/>
      </w:r>
      <w:r w:rsidRPr="007844A1">
        <w:rPr>
          <w:b/>
          <w:i/>
          <w:iCs/>
          <w:vertAlign w:val="subscript"/>
          <w:lang w:val="es-ES"/>
        </w:rPr>
        <w:tab/>
      </w:r>
      <w:r w:rsidRPr="007844A1">
        <w:rPr>
          <w:b/>
          <w:lang w:val="es-ES"/>
        </w:rPr>
        <w:t xml:space="preserve">= [Max (0.001, ABS( </w:t>
      </w:r>
      <w:r w:rsidRPr="007844A1">
        <w:rPr>
          <w:noProof/>
          <w:position w:val="-18"/>
        </w:rPr>
        <w:drawing>
          <wp:inline distT="0" distB="0" distL="0" distR="0" wp14:anchorId="04382E57" wp14:editId="7A567A32">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proofErr w:type="gramStart"/>
      <w:r w:rsidRPr="007844A1">
        <w:rPr>
          <w:b/>
          <w:lang w:val="es-ES"/>
        </w:rPr>
        <w:t>Min(</w:t>
      </w:r>
      <w:proofErr w:type="gramEnd"/>
      <w:r w:rsidRPr="007844A1">
        <w:rPr>
          <w:b/>
          <w:lang w:val="es-ES"/>
        </w:rPr>
        <w:t>0, BP</w:t>
      </w:r>
      <w:r w:rsidRPr="007844A1">
        <w:rPr>
          <w:b/>
          <w:bCs/>
          <w:i/>
          <w:iCs/>
          <w:vertAlign w:val="subscript"/>
          <w:lang w:val="es-ES"/>
        </w:rPr>
        <w:t xml:space="preserve"> r,</w:t>
      </w:r>
      <w:r w:rsidRPr="007844A1">
        <w:rPr>
          <w:b/>
          <w:i/>
          <w:iCs/>
          <w:vertAlign w:val="subscript"/>
          <w:lang w:val="es-ES"/>
        </w:rPr>
        <w:t xml:space="preserve"> y</w:t>
      </w:r>
      <w:r w:rsidRPr="007844A1">
        <w:rPr>
          <w:b/>
          <w:lang w:val="es-ES"/>
        </w:rPr>
        <w:t xml:space="preserve">))) * TLMP </w:t>
      </w:r>
      <w:r w:rsidRPr="007844A1">
        <w:rPr>
          <w:b/>
          <w:i/>
          <w:iCs/>
          <w:vertAlign w:val="subscript"/>
          <w:lang w:val="es-ES"/>
        </w:rPr>
        <w:t>y</w:t>
      </w:r>
      <w:r w:rsidRPr="007844A1">
        <w:rPr>
          <w:b/>
          <w:lang w:val="es-ES"/>
        </w:rPr>
        <w:t xml:space="preserve">] / </w:t>
      </w:r>
    </w:p>
    <w:p w14:paraId="20A91C0D" w14:textId="77777777" w:rsidR="007844A1" w:rsidRPr="007844A1" w:rsidRDefault="007844A1" w:rsidP="007844A1">
      <w:pPr>
        <w:spacing w:after="240"/>
        <w:ind w:firstLine="720"/>
        <w:rPr>
          <w:b/>
          <w:lang w:val="es-ES"/>
        </w:rPr>
      </w:pPr>
      <w:r w:rsidRPr="007844A1">
        <w:rPr>
          <w:b/>
          <w:lang w:val="es-ES"/>
        </w:rPr>
        <w:tab/>
      </w:r>
      <w:r w:rsidRPr="007844A1">
        <w:rPr>
          <w:b/>
          <w:lang w:val="es-ES"/>
        </w:rPr>
        <w:tab/>
      </w:r>
      <w:r w:rsidRPr="007844A1">
        <w:rPr>
          <w:b/>
          <w:lang w:val="es-ES"/>
        </w:rPr>
        <w:tab/>
        <w:t>[</w:t>
      </w:r>
      <w:r w:rsidRPr="007844A1">
        <w:rPr>
          <w:rFonts w:ascii="Times New Roman Bold" w:hAnsi="Times New Roman Bold"/>
          <w:b/>
          <w:noProof/>
          <w:position w:val="-18"/>
        </w:rPr>
        <w:drawing>
          <wp:inline distT="0" distB="0" distL="0" distR="0" wp14:anchorId="629AD203" wp14:editId="6877B50C">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7844A1">
        <w:rPr>
          <w:b/>
          <w:lang w:val="es-ES"/>
        </w:rPr>
        <w:t xml:space="preserve">Max (0.001, ABS( </w:t>
      </w:r>
      <w:r w:rsidRPr="007844A1">
        <w:rPr>
          <w:noProof/>
          <w:position w:val="-18"/>
        </w:rPr>
        <w:drawing>
          <wp:inline distT="0" distB="0" distL="0" distR="0" wp14:anchorId="53698625" wp14:editId="124C0BCA">
            <wp:extent cx="146685" cy="267335"/>
            <wp:effectExtent l="0" t="0" r="0" b="0"/>
            <wp:docPr id="1756362543" name="Picture 17563625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7844A1">
        <w:rPr>
          <w:b/>
          <w:lang w:val="es-ES"/>
        </w:rPr>
        <w:t xml:space="preserve"> </w:t>
      </w:r>
      <w:proofErr w:type="gramStart"/>
      <w:r w:rsidRPr="007844A1">
        <w:rPr>
          <w:b/>
          <w:lang w:val="es-ES"/>
        </w:rPr>
        <w:t>Min(</w:t>
      </w:r>
      <w:proofErr w:type="gramEnd"/>
      <w:r w:rsidRPr="007844A1">
        <w:rPr>
          <w:b/>
          <w:lang w:val="es-ES"/>
        </w:rPr>
        <w:t>0, BP</w:t>
      </w:r>
      <w:r w:rsidRPr="007844A1">
        <w:rPr>
          <w:b/>
          <w:i/>
          <w:iCs/>
          <w:vertAlign w:val="subscript"/>
          <w:lang w:val="es-ES"/>
        </w:rPr>
        <w:t xml:space="preserve"> </w:t>
      </w:r>
      <w:r w:rsidRPr="007844A1">
        <w:rPr>
          <w:b/>
          <w:bCs/>
          <w:i/>
          <w:iCs/>
          <w:vertAlign w:val="subscript"/>
          <w:lang w:val="es-ES"/>
        </w:rPr>
        <w:t>r,</w:t>
      </w:r>
      <w:r w:rsidRPr="007844A1">
        <w:rPr>
          <w:b/>
          <w:i/>
          <w:iCs/>
          <w:vertAlign w:val="subscript"/>
          <w:lang w:val="es-ES"/>
        </w:rPr>
        <w:t xml:space="preserve"> y</w:t>
      </w:r>
      <w:r w:rsidRPr="007844A1">
        <w:rPr>
          <w:b/>
          <w:lang w:val="es-ES"/>
        </w:rPr>
        <w:t xml:space="preserve">))) * TLMP </w:t>
      </w:r>
      <w:r w:rsidRPr="007844A1">
        <w:rPr>
          <w:b/>
          <w:i/>
          <w:iCs/>
          <w:vertAlign w:val="subscript"/>
          <w:lang w:val="es-ES"/>
        </w:rPr>
        <w:t>y</w:t>
      </w:r>
      <w:r w:rsidRPr="007844A1">
        <w:rPr>
          <w:b/>
          <w:lang w:val="es-ES"/>
        </w:rPr>
        <w:t>]</w:t>
      </w:r>
    </w:p>
    <w:p w14:paraId="12A5D3A0" w14:textId="77777777" w:rsidR="007844A1" w:rsidRPr="007844A1" w:rsidRDefault="007844A1" w:rsidP="007844A1">
      <w:pPr>
        <w:spacing w:after="240"/>
      </w:pPr>
      <w:r w:rsidRPr="007844A1">
        <w:t>Where:</w:t>
      </w:r>
    </w:p>
    <w:p w14:paraId="7EB45DBD" w14:textId="77777777" w:rsidR="007844A1" w:rsidRPr="007844A1" w:rsidRDefault="007844A1" w:rsidP="007844A1">
      <w:pPr>
        <w:spacing w:after="240"/>
        <w:ind w:left="720"/>
      </w:pPr>
      <w:r w:rsidRPr="007844A1">
        <w:t>RTRDP =</w:t>
      </w:r>
      <w:r w:rsidRPr="007844A1">
        <w:tab/>
      </w:r>
      <w:r w:rsidRPr="007844A1">
        <w:tab/>
      </w:r>
      <w:r w:rsidRPr="007844A1">
        <w:rPr>
          <w:noProof/>
          <w:position w:val="-22"/>
        </w:rPr>
        <w:drawing>
          <wp:inline distT="0" distB="0" distL="0" distR="0" wp14:anchorId="0A6D0FC4" wp14:editId="15027B57">
            <wp:extent cx="180975" cy="259080"/>
            <wp:effectExtent l="0" t="0" r="0" b="0"/>
            <wp:docPr id="513216187" name="Picture 5132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t xml:space="preserve">(RNWF </w:t>
      </w:r>
      <w:r w:rsidRPr="007844A1">
        <w:rPr>
          <w:i/>
          <w:iCs/>
          <w:vertAlign w:val="subscript"/>
        </w:rPr>
        <w:t xml:space="preserve"> y </w:t>
      </w:r>
      <w:r w:rsidRPr="007844A1">
        <w:t>* RTRDPA</w:t>
      </w:r>
      <w:r w:rsidRPr="007844A1">
        <w:rPr>
          <w:i/>
          <w:iCs/>
          <w:vertAlign w:val="subscript"/>
        </w:rPr>
        <w:t xml:space="preserve"> y</w:t>
      </w:r>
      <w:r w:rsidRPr="007844A1">
        <w:t>)</w:t>
      </w:r>
    </w:p>
    <w:p w14:paraId="687D19D6" w14:textId="77777777" w:rsidR="007844A1" w:rsidRPr="007844A1" w:rsidRDefault="007844A1" w:rsidP="007844A1">
      <w:pPr>
        <w:spacing w:after="240"/>
        <w:ind w:firstLine="720"/>
      </w:pPr>
      <w:r w:rsidRPr="007844A1">
        <w:t xml:space="preserve">RNWF </w:t>
      </w:r>
      <w:r w:rsidRPr="007844A1">
        <w:rPr>
          <w:i/>
          <w:vertAlign w:val="subscript"/>
        </w:rPr>
        <w:t xml:space="preserve">y </w:t>
      </w:r>
      <w:r w:rsidRPr="007844A1">
        <w:t>=</w:t>
      </w:r>
      <w:r w:rsidRPr="007844A1">
        <w:tab/>
      </w:r>
      <w:r w:rsidRPr="007844A1">
        <w:tab/>
        <w:t xml:space="preserve">TLMP </w:t>
      </w:r>
      <w:r w:rsidRPr="007844A1">
        <w:rPr>
          <w:i/>
          <w:vertAlign w:val="subscript"/>
        </w:rPr>
        <w:t>y</w:t>
      </w:r>
      <w:r w:rsidRPr="007844A1">
        <w:t xml:space="preserve"> </w:t>
      </w:r>
      <w:r w:rsidRPr="007844A1">
        <w:rPr>
          <w:color w:val="000000"/>
          <w:sz w:val="32"/>
          <w:szCs w:val="32"/>
        </w:rPr>
        <w:t>/</w:t>
      </w:r>
      <w:r w:rsidRPr="007844A1">
        <w:rPr>
          <w:color w:val="000000"/>
        </w:rPr>
        <w:t xml:space="preserve"> </w:t>
      </w:r>
      <w:r w:rsidRPr="007844A1">
        <w:rPr>
          <w:noProof/>
          <w:position w:val="-22"/>
        </w:rPr>
        <w:drawing>
          <wp:inline distT="0" distB="0" distL="0" distR="0" wp14:anchorId="1B4287BB" wp14:editId="625DE394">
            <wp:extent cx="180975" cy="259080"/>
            <wp:effectExtent l="0" t="0" r="0" b="0"/>
            <wp:docPr id="799234960" name="Picture 7992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t xml:space="preserve">TLMP </w:t>
      </w:r>
      <w:r w:rsidRPr="007844A1">
        <w:rPr>
          <w:i/>
          <w:vertAlign w:val="subscript"/>
        </w:rPr>
        <w:t>y</w:t>
      </w:r>
    </w:p>
    <w:p w14:paraId="22552273" w14:textId="77777777" w:rsidR="007844A1" w:rsidRPr="007844A1" w:rsidRDefault="007844A1" w:rsidP="007844A1">
      <w:pPr>
        <w:spacing w:before="120" w:after="240"/>
        <w:ind w:left="720"/>
      </w:pPr>
      <w:r w:rsidRPr="007844A1">
        <w:t xml:space="preserve">The summation is over all ESR Load </w:t>
      </w:r>
      <w:r w:rsidRPr="007844A1">
        <w:rPr>
          <w:i/>
          <w:iCs/>
        </w:rPr>
        <w:t>r</w:t>
      </w:r>
      <w:r w:rsidRPr="007844A1">
        <w:t xml:space="preserve"> associated to the individual meter.  The determination of which Resources are associated to an individual meter is static and based on the normal system configuration of the generation site code, </w:t>
      </w:r>
      <w:proofErr w:type="spellStart"/>
      <w:r w:rsidRPr="007844A1">
        <w:rPr>
          <w:i/>
        </w:rPr>
        <w:t>gsc</w:t>
      </w:r>
      <w:proofErr w:type="spellEnd"/>
      <w:r w:rsidRPr="007844A1">
        <w:t>.</w:t>
      </w:r>
    </w:p>
    <w:p w14:paraId="37176B59" w14:textId="77777777" w:rsidR="007844A1" w:rsidRPr="007844A1" w:rsidRDefault="007844A1" w:rsidP="007844A1">
      <w:r w:rsidRPr="007844A1">
        <w:lastRenderedPageBreak/>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1"/>
        <w:gridCol w:w="1264"/>
        <w:gridCol w:w="5943"/>
      </w:tblGrid>
      <w:tr w:rsidR="007844A1" w:rsidRPr="007844A1" w14:paraId="214F0CA9" w14:textId="77777777" w:rsidTr="0099759E">
        <w:trPr>
          <w:cantSplit/>
          <w:tblHeader/>
        </w:trPr>
        <w:tc>
          <w:tcPr>
            <w:tcW w:w="1145" w:type="pct"/>
          </w:tcPr>
          <w:p w14:paraId="187DF972" w14:textId="77777777" w:rsidR="007844A1" w:rsidRPr="007844A1" w:rsidRDefault="007844A1" w:rsidP="007844A1">
            <w:pPr>
              <w:spacing w:after="120"/>
              <w:rPr>
                <w:b/>
                <w:iCs/>
                <w:sz w:val="20"/>
              </w:rPr>
            </w:pPr>
            <w:r w:rsidRPr="007844A1">
              <w:rPr>
                <w:b/>
                <w:iCs/>
                <w:sz w:val="20"/>
              </w:rPr>
              <w:t>Variable</w:t>
            </w:r>
          </w:p>
        </w:tc>
        <w:tc>
          <w:tcPr>
            <w:tcW w:w="676" w:type="pct"/>
          </w:tcPr>
          <w:p w14:paraId="33D74229" w14:textId="77777777" w:rsidR="007844A1" w:rsidRPr="007844A1" w:rsidRDefault="007844A1" w:rsidP="007844A1">
            <w:pPr>
              <w:spacing w:after="120"/>
              <w:rPr>
                <w:b/>
                <w:iCs/>
                <w:sz w:val="20"/>
              </w:rPr>
            </w:pPr>
            <w:r w:rsidRPr="007844A1">
              <w:rPr>
                <w:b/>
                <w:iCs/>
                <w:sz w:val="20"/>
              </w:rPr>
              <w:t>Unit</w:t>
            </w:r>
          </w:p>
        </w:tc>
        <w:tc>
          <w:tcPr>
            <w:tcW w:w="3179" w:type="pct"/>
          </w:tcPr>
          <w:p w14:paraId="6411FE20" w14:textId="77777777" w:rsidR="007844A1" w:rsidRPr="007844A1" w:rsidRDefault="007844A1" w:rsidP="007844A1">
            <w:pPr>
              <w:spacing w:after="120"/>
              <w:rPr>
                <w:b/>
                <w:iCs/>
                <w:sz w:val="20"/>
              </w:rPr>
            </w:pPr>
            <w:r w:rsidRPr="007844A1">
              <w:rPr>
                <w:b/>
                <w:iCs/>
                <w:sz w:val="20"/>
              </w:rPr>
              <w:t>Description</w:t>
            </w:r>
          </w:p>
        </w:tc>
      </w:tr>
      <w:tr w:rsidR="007844A1" w:rsidRPr="007844A1" w14:paraId="5D341C50" w14:textId="77777777" w:rsidTr="0099759E">
        <w:trPr>
          <w:cantSplit/>
        </w:trPr>
        <w:tc>
          <w:tcPr>
            <w:tcW w:w="1145" w:type="pct"/>
          </w:tcPr>
          <w:p w14:paraId="70A56C9C" w14:textId="77777777" w:rsidR="007844A1" w:rsidRPr="007844A1" w:rsidRDefault="007844A1" w:rsidP="007844A1">
            <w:pPr>
              <w:spacing w:after="60"/>
              <w:rPr>
                <w:sz w:val="20"/>
              </w:rPr>
            </w:pPr>
            <w:r w:rsidRPr="007844A1">
              <w:rPr>
                <w:sz w:val="20"/>
              </w:rPr>
              <w:t xml:space="preserve">RTLMP </w:t>
            </w:r>
            <w:r w:rsidRPr="007844A1">
              <w:rPr>
                <w:i/>
                <w:sz w:val="20"/>
                <w:vertAlign w:val="subscript"/>
              </w:rPr>
              <w:t>b, y</w:t>
            </w:r>
          </w:p>
        </w:tc>
        <w:tc>
          <w:tcPr>
            <w:tcW w:w="676" w:type="pct"/>
          </w:tcPr>
          <w:p w14:paraId="154485E0" w14:textId="77777777" w:rsidR="007844A1" w:rsidRPr="007844A1" w:rsidRDefault="007844A1" w:rsidP="007844A1">
            <w:pPr>
              <w:spacing w:after="60"/>
              <w:rPr>
                <w:sz w:val="20"/>
              </w:rPr>
            </w:pPr>
            <w:r w:rsidRPr="007844A1">
              <w:rPr>
                <w:sz w:val="20"/>
              </w:rPr>
              <w:t>$/MWh</w:t>
            </w:r>
          </w:p>
        </w:tc>
        <w:tc>
          <w:tcPr>
            <w:tcW w:w="3179" w:type="pct"/>
          </w:tcPr>
          <w:p w14:paraId="00D096C1" w14:textId="77777777" w:rsidR="007844A1" w:rsidRPr="007844A1" w:rsidRDefault="007844A1" w:rsidP="007844A1">
            <w:pPr>
              <w:spacing w:after="60"/>
              <w:rPr>
                <w:sz w:val="20"/>
              </w:rPr>
            </w:pPr>
            <w:r w:rsidRPr="007844A1">
              <w:rPr>
                <w:i/>
                <w:sz w:val="20"/>
              </w:rPr>
              <w:t>Real-Time Locational Marginal Price at bus per interval</w:t>
            </w:r>
            <w:r w:rsidRPr="007844A1">
              <w:rPr>
                <w:sz w:val="20"/>
              </w:rPr>
              <w:sym w:font="Symbol" w:char="F0BE"/>
            </w:r>
            <w:r w:rsidRPr="007844A1">
              <w:rPr>
                <w:sz w:val="20"/>
              </w:rPr>
              <w:t xml:space="preserve">The Real-Time LMP for the meter at Electrical Bus </w:t>
            </w:r>
            <w:r w:rsidRPr="007844A1">
              <w:rPr>
                <w:i/>
                <w:sz w:val="20"/>
              </w:rPr>
              <w:t>b</w:t>
            </w:r>
            <w:r w:rsidRPr="007844A1">
              <w:rPr>
                <w:sz w:val="20"/>
              </w:rPr>
              <w:t xml:space="preserve">, for the SCED interval </w:t>
            </w:r>
            <w:r w:rsidRPr="007844A1">
              <w:rPr>
                <w:i/>
                <w:sz w:val="20"/>
              </w:rPr>
              <w:t>y</w:t>
            </w:r>
            <w:r w:rsidRPr="007844A1">
              <w:rPr>
                <w:sz w:val="20"/>
              </w:rPr>
              <w:t>.</w:t>
            </w:r>
          </w:p>
        </w:tc>
      </w:tr>
      <w:tr w:rsidR="007844A1" w:rsidRPr="007844A1" w14:paraId="4D8F33F9" w14:textId="77777777" w:rsidTr="0099759E">
        <w:trPr>
          <w:cantSplit/>
        </w:trPr>
        <w:tc>
          <w:tcPr>
            <w:tcW w:w="1145" w:type="pct"/>
          </w:tcPr>
          <w:p w14:paraId="332F1DBA" w14:textId="77777777" w:rsidR="007844A1" w:rsidRPr="007844A1" w:rsidRDefault="007844A1" w:rsidP="007844A1">
            <w:pPr>
              <w:spacing w:after="60"/>
              <w:rPr>
                <w:sz w:val="20"/>
              </w:rPr>
            </w:pPr>
            <w:r w:rsidRPr="007844A1">
              <w:rPr>
                <w:sz w:val="20"/>
              </w:rPr>
              <w:t xml:space="preserve">TLMP </w:t>
            </w:r>
            <w:r w:rsidRPr="007844A1">
              <w:rPr>
                <w:i/>
                <w:sz w:val="20"/>
                <w:vertAlign w:val="subscript"/>
              </w:rPr>
              <w:t>y</w:t>
            </w:r>
          </w:p>
        </w:tc>
        <w:tc>
          <w:tcPr>
            <w:tcW w:w="676" w:type="pct"/>
          </w:tcPr>
          <w:p w14:paraId="319446C2" w14:textId="77777777" w:rsidR="007844A1" w:rsidRPr="007844A1" w:rsidRDefault="007844A1" w:rsidP="007844A1">
            <w:pPr>
              <w:spacing w:after="60"/>
              <w:rPr>
                <w:iCs/>
                <w:sz w:val="20"/>
              </w:rPr>
            </w:pPr>
            <w:r w:rsidRPr="007844A1">
              <w:rPr>
                <w:sz w:val="20"/>
              </w:rPr>
              <w:t>second</w:t>
            </w:r>
          </w:p>
        </w:tc>
        <w:tc>
          <w:tcPr>
            <w:tcW w:w="3179" w:type="pct"/>
          </w:tcPr>
          <w:p w14:paraId="206B4051" w14:textId="77777777" w:rsidR="007844A1" w:rsidRPr="007844A1" w:rsidRDefault="007844A1" w:rsidP="007844A1">
            <w:pPr>
              <w:spacing w:after="60"/>
              <w:rPr>
                <w:sz w:val="20"/>
              </w:rPr>
            </w:pPr>
            <w:r w:rsidRPr="007844A1">
              <w:rPr>
                <w:i/>
                <w:iCs/>
                <w:sz w:val="20"/>
              </w:rPr>
              <w:t xml:space="preserve">Duration of </w:t>
            </w:r>
            <w:r w:rsidRPr="007844A1">
              <w:rPr>
                <w:i/>
                <w:sz w:val="20"/>
              </w:rPr>
              <w:t>SCED</w:t>
            </w:r>
            <w:r w:rsidRPr="007844A1">
              <w:rPr>
                <w:i/>
                <w:iCs/>
                <w:sz w:val="20"/>
              </w:rPr>
              <w:t xml:space="preserve"> interval per interval</w:t>
            </w:r>
            <w:r w:rsidRPr="007844A1">
              <w:rPr>
                <w:sz w:val="20"/>
              </w:rPr>
              <w:sym w:font="Symbol" w:char="F0BE"/>
            </w:r>
            <w:r w:rsidRPr="007844A1">
              <w:rPr>
                <w:sz w:val="20"/>
              </w:rPr>
              <w:t xml:space="preserve">The duration of the SCED interval </w:t>
            </w:r>
            <w:r w:rsidRPr="007844A1">
              <w:rPr>
                <w:i/>
                <w:iCs/>
                <w:sz w:val="20"/>
              </w:rPr>
              <w:t>y</w:t>
            </w:r>
            <w:r w:rsidRPr="007844A1">
              <w:rPr>
                <w:sz w:val="20"/>
              </w:rPr>
              <w:t>.</w:t>
            </w:r>
          </w:p>
        </w:tc>
      </w:tr>
      <w:tr w:rsidR="007844A1" w:rsidRPr="007844A1" w14:paraId="08835D76" w14:textId="77777777" w:rsidTr="0099759E">
        <w:trPr>
          <w:cantSplit/>
        </w:trPr>
        <w:tc>
          <w:tcPr>
            <w:tcW w:w="1145" w:type="pct"/>
          </w:tcPr>
          <w:p w14:paraId="09C9BB6A" w14:textId="77777777" w:rsidR="007844A1" w:rsidRPr="007844A1" w:rsidRDefault="007844A1" w:rsidP="007844A1">
            <w:pPr>
              <w:spacing w:after="60"/>
              <w:rPr>
                <w:sz w:val="20"/>
              </w:rPr>
            </w:pPr>
            <w:r w:rsidRPr="007844A1">
              <w:rPr>
                <w:sz w:val="20"/>
              </w:rPr>
              <w:t>RTRDP</w:t>
            </w:r>
          </w:p>
        </w:tc>
        <w:tc>
          <w:tcPr>
            <w:tcW w:w="676" w:type="pct"/>
          </w:tcPr>
          <w:p w14:paraId="1B2790D3" w14:textId="77777777" w:rsidR="007844A1" w:rsidRPr="007844A1" w:rsidRDefault="007844A1" w:rsidP="007844A1">
            <w:pPr>
              <w:spacing w:after="60"/>
              <w:rPr>
                <w:sz w:val="20"/>
              </w:rPr>
            </w:pPr>
            <w:r w:rsidRPr="007844A1">
              <w:rPr>
                <w:sz w:val="20"/>
              </w:rPr>
              <w:t>$/MWh</w:t>
            </w:r>
          </w:p>
        </w:tc>
        <w:tc>
          <w:tcPr>
            <w:tcW w:w="3179" w:type="pct"/>
          </w:tcPr>
          <w:p w14:paraId="57EBB4C9" w14:textId="77777777" w:rsidR="007844A1" w:rsidRPr="007844A1" w:rsidRDefault="007844A1" w:rsidP="007844A1">
            <w:pPr>
              <w:spacing w:after="60"/>
              <w:rPr>
                <w:i/>
                <w:sz w:val="20"/>
              </w:rPr>
            </w:pPr>
            <w:r w:rsidRPr="007844A1">
              <w:rPr>
                <w:i/>
                <w:sz w:val="20"/>
              </w:rPr>
              <w:t xml:space="preserve">Real-Time Reliability Deployment Price for Energy </w:t>
            </w:r>
            <w:r w:rsidRPr="007844A1">
              <w:rPr>
                <w:sz w:val="20"/>
              </w:rPr>
              <w:sym w:font="Symbol" w:char="F0BE"/>
            </w:r>
            <w:r w:rsidRPr="007844A1">
              <w:rPr>
                <w:sz w:val="20"/>
              </w:rPr>
              <w:t xml:space="preserve">The Real-Time price for the 15-minute Settlement Interval, reflecting the impact of reliability deployments on energy prices that is calculated </w:t>
            </w:r>
            <w:r w:rsidRPr="007844A1">
              <w:rPr>
                <w:bCs/>
                <w:sz w:val="20"/>
              </w:rPr>
              <w:t>from the Real-Time Reliability Deployment Price Adder for Energy</w:t>
            </w:r>
            <w:r w:rsidRPr="007844A1">
              <w:rPr>
                <w:sz w:val="20"/>
              </w:rPr>
              <w:t>.</w:t>
            </w:r>
          </w:p>
        </w:tc>
      </w:tr>
      <w:tr w:rsidR="007844A1" w:rsidRPr="007844A1" w14:paraId="4C765D42" w14:textId="77777777" w:rsidTr="0099759E">
        <w:trPr>
          <w:cantSplit/>
        </w:trPr>
        <w:tc>
          <w:tcPr>
            <w:tcW w:w="1145" w:type="pct"/>
          </w:tcPr>
          <w:p w14:paraId="32A5348F" w14:textId="77777777" w:rsidR="007844A1" w:rsidRPr="007844A1" w:rsidRDefault="007844A1" w:rsidP="007844A1">
            <w:pPr>
              <w:spacing w:after="60"/>
              <w:rPr>
                <w:sz w:val="20"/>
              </w:rPr>
            </w:pPr>
            <w:r w:rsidRPr="007844A1">
              <w:rPr>
                <w:sz w:val="20"/>
              </w:rPr>
              <w:t>RTRDPA</w:t>
            </w:r>
            <w:r w:rsidRPr="007844A1">
              <w:rPr>
                <w:sz w:val="20"/>
                <w:vertAlign w:val="subscript"/>
              </w:rPr>
              <w:t xml:space="preserve"> </w:t>
            </w:r>
            <w:r w:rsidRPr="007844A1">
              <w:rPr>
                <w:i/>
                <w:sz w:val="20"/>
                <w:vertAlign w:val="subscript"/>
              </w:rPr>
              <w:t>y</w:t>
            </w:r>
          </w:p>
        </w:tc>
        <w:tc>
          <w:tcPr>
            <w:tcW w:w="676" w:type="pct"/>
          </w:tcPr>
          <w:p w14:paraId="06DE30BD" w14:textId="77777777" w:rsidR="007844A1" w:rsidRPr="007844A1" w:rsidRDefault="007844A1" w:rsidP="007844A1">
            <w:pPr>
              <w:spacing w:after="60"/>
              <w:rPr>
                <w:sz w:val="20"/>
              </w:rPr>
            </w:pPr>
            <w:r w:rsidRPr="007844A1">
              <w:rPr>
                <w:sz w:val="20"/>
              </w:rPr>
              <w:t>$/MWh</w:t>
            </w:r>
          </w:p>
        </w:tc>
        <w:tc>
          <w:tcPr>
            <w:tcW w:w="3179" w:type="pct"/>
          </w:tcPr>
          <w:p w14:paraId="15006D86" w14:textId="77777777" w:rsidR="007844A1" w:rsidRPr="007844A1" w:rsidRDefault="007844A1" w:rsidP="007844A1">
            <w:pPr>
              <w:spacing w:after="60"/>
              <w:rPr>
                <w:i/>
                <w:sz w:val="20"/>
              </w:rPr>
            </w:pPr>
            <w:r w:rsidRPr="007844A1">
              <w:rPr>
                <w:i/>
                <w:sz w:val="20"/>
              </w:rPr>
              <w:t xml:space="preserve">Real-Time Reliability Deployment Price Adder for Energy </w:t>
            </w:r>
            <w:r w:rsidRPr="007844A1">
              <w:rPr>
                <w:sz w:val="20"/>
              </w:rPr>
              <w:sym w:font="Symbol" w:char="F0BE"/>
            </w:r>
            <w:r w:rsidRPr="007844A1">
              <w:rPr>
                <w:sz w:val="20"/>
              </w:rPr>
              <w:t xml:space="preserve">The Real-Time price adder that captures the impact of reliability deployments on energy prices for the SCED interval </w:t>
            </w:r>
            <w:r w:rsidRPr="007844A1">
              <w:rPr>
                <w:i/>
                <w:sz w:val="20"/>
              </w:rPr>
              <w:t>y</w:t>
            </w:r>
            <w:r w:rsidRPr="007844A1">
              <w:rPr>
                <w:sz w:val="20"/>
              </w:rPr>
              <w:t>.</w:t>
            </w:r>
          </w:p>
        </w:tc>
      </w:tr>
      <w:tr w:rsidR="007844A1" w:rsidRPr="007844A1" w14:paraId="4E67D909" w14:textId="77777777" w:rsidTr="0099759E">
        <w:trPr>
          <w:cantSplit/>
        </w:trPr>
        <w:tc>
          <w:tcPr>
            <w:tcW w:w="1145" w:type="pct"/>
          </w:tcPr>
          <w:p w14:paraId="73E493ED" w14:textId="77777777" w:rsidR="007844A1" w:rsidRPr="007844A1" w:rsidRDefault="007844A1" w:rsidP="007844A1">
            <w:pPr>
              <w:spacing w:after="60"/>
              <w:rPr>
                <w:sz w:val="20"/>
              </w:rPr>
            </w:pPr>
            <w:r w:rsidRPr="007844A1">
              <w:rPr>
                <w:sz w:val="20"/>
              </w:rPr>
              <w:t xml:space="preserve">RNWF </w:t>
            </w:r>
            <w:r w:rsidRPr="007844A1">
              <w:rPr>
                <w:i/>
                <w:sz w:val="20"/>
                <w:vertAlign w:val="subscript"/>
              </w:rPr>
              <w:t>y</w:t>
            </w:r>
          </w:p>
        </w:tc>
        <w:tc>
          <w:tcPr>
            <w:tcW w:w="676" w:type="pct"/>
          </w:tcPr>
          <w:p w14:paraId="230BDAF8" w14:textId="77777777" w:rsidR="007844A1" w:rsidRPr="007844A1" w:rsidRDefault="007844A1" w:rsidP="007844A1">
            <w:pPr>
              <w:spacing w:after="60"/>
              <w:rPr>
                <w:sz w:val="20"/>
              </w:rPr>
            </w:pPr>
            <w:r w:rsidRPr="007844A1">
              <w:rPr>
                <w:sz w:val="20"/>
              </w:rPr>
              <w:t>none</w:t>
            </w:r>
          </w:p>
        </w:tc>
        <w:tc>
          <w:tcPr>
            <w:tcW w:w="3179" w:type="pct"/>
          </w:tcPr>
          <w:p w14:paraId="18DC16EA" w14:textId="77777777" w:rsidR="007844A1" w:rsidRPr="007844A1" w:rsidRDefault="007844A1" w:rsidP="007844A1">
            <w:pPr>
              <w:spacing w:after="60"/>
              <w:rPr>
                <w:i/>
                <w:sz w:val="20"/>
              </w:rPr>
            </w:pPr>
            <w:r w:rsidRPr="007844A1">
              <w:rPr>
                <w:i/>
                <w:sz w:val="20"/>
              </w:rPr>
              <w:t>Resource Node Weighting Factor per interval</w:t>
            </w:r>
            <w:r w:rsidRPr="007844A1">
              <w:rPr>
                <w:sz w:val="20"/>
              </w:rPr>
              <w:sym w:font="Symbol" w:char="F0BE"/>
            </w:r>
            <w:r w:rsidRPr="007844A1">
              <w:rPr>
                <w:sz w:val="20"/>
              </w:rPr>
              <w:t xml:space="preserve">The weight used in the Real-Time Reliability Deployment price calculation for the portion of the SCED interval </w:t>
            </w:r>
            <w:r w:rsidRPr="007844A1">
              <w:rPr>
                <w:i/>
                <w:sz w:val="20"/>
              </w:rPr>
              <w:t>y</w:t>
            </w:r>
            <w:r w:rsidRPr="007844A1">
              <w:rPr>
                <w:sz w:val="20"/>
              </w:rPr>
              <w:t xml:space="preserve"> within the Settlement Interval.</w:t>
            </w:r>
          </w:p>
        </w:tc>
      </w:tr>
      <w:tr w:rsidR="007844A1" w:rsidRPr="007844A1" w14:paraId="5AE73F80" w14:textId="77777777" w:rsidTr="0099759E">
        <w:trPr>
          <w:cantSplit/>
        </w:trPr>
        <w:tc>
          <w:tcPr>
            <w:tcW w:w="1145" w:type="pct"/>
          </w:tcPr>
          <w:p w14:paraId="00FE19CC" w14:textId="77777777" w:rsidR="007844A1" w:rsidRPr="007844A1" w:rsidRDefault="007844A1" w:rsidP="007844A1">
            <w:pPr>
              <w:spacing w:after="60"/>
              <w:rPr>
                <w:sz w:val="20"/>
              </w:rPr>
            </w:pPr>
            <w:r w:rsidRPr="007844A1">
              <w:rPr>
                <w:sz w:val="20"/>
              </w:rPr>
              <w:t>MEBL</w:t>
            </w:r>
            <w:r w:rsidRPr="007844A1">
              <w:rPr>
                <w:sz w:val="20"/>
                <w:vertAlign w:val="subscript"/>
              </w:rPr>
              <w:t xml:space="preserve"> </w:t>
            </w:r>
            <w:proofErr w:type="spellStart"/>
            <w:r w:rsidRPr="007844A1">
              <w:rPr>
                <w:i/>
                <w:sz w:val="20"/>
                <w:vertAlign w:val="subscript"/>
              </w:rPr>
              <w:t>q,r,b</w:t>
            </w:r>
            <w:proofErr w:type="spellEnd"/>
          </w:p>
        </w:tc>
        <w:tc>
          <w:tcPr>
            <w:tcW w:w="676" w:type="pct"/>
          </w:tcPr>
          <w:p w14:paraId="2F304D53" w14:textId="77777777" w:rsidR="007844A1" w:rsidRPr="007844A1" w:rsidRDefault="007844A1" w:rsidP="007844A1">
            <w:pPr>
              <w:spacing w:after="60"/>
              <w:rPr>
                <w:sz w:val="20"/>
              </w:rPr>
            </w:pPr>
            <w:r w:rsidRPr="007844A1">
              <w:rPr>
                <w:sz w:val="20"/>
              </w:rPr>
              <w:t>MWh</w:t>
            </w:r>
          </w:p>
        </w:tc>
        <w:tc>
          <w:tcPr>
            <w:tcW w:w="3179" w:type="pct"/>
          </w:tcPr>
          <w:p w14:paraId="6B13350E" w14:textId="77777777" w:rsidR="007844A1" w:rsidRPr="007844A1" w:rsidRDefault="007844A1" w:rsidP="007844A1">
            <w:pPr>
              <w:spacing w:after="60"/>
              <w:rPr>
                <w:i/>
                <w:iCs/>
                <w:sz w:val="20"/>
              </w:rPr>
            </w:pPr>
            <w:r w:rsidRPr="007844A1">
              <w:rPr>
                <w:i/>
                <w:sz w:val="20"/>
              </w:rPr>
              <w:t>Metered Energy for Wholesale Storage Load at bus</w:t>
            </w:r>
            <w:r w:rsidRPr="007844A1">
              <w:rPr>
                <w:sz w:val="20"/>
              </w:rPr>
              <w:sym w:font="Symbol" w:char="F0BE"/>
            </w:r>
            <w:r w:rsidRPr="007844A1">
              <w:rPr>
                <w:sz w:val="20"/>
              </w:rPr>
              <w:t xml:space="preserve">The WSL energy metered by the Settlement Meter which measures WSL for the 15-minute Settlement Interval represented as a negative value, for the QSE </w:t>
            </w:r>
            <w:r w:rsidRPr="007844A1">
              <w:rPr>
                <w:i/>
                <w:sz w:val="20"/>
              </w:rPr>
              <w:t>q</w:t>
            </w:r>
            <w:r w:rsidRPr="007844A1">
              <w:rPr>
                <w:sz w:val="20"/>
              </w:rPr>
              <w:t xml:space="preserve">, Resource </w:t>
            </w:r>
            <w:r w:rsidRPr="007844A1">
              <w:rPr>
                <w:i/>
                <w:sz w:val="20"/>
              </w:rPr>
              <w:t>r</w:t>
            </w:r>
            <w:r w:rsidRPr="007844A1">
              <w:rPr>
                <w:sz w:val="20"/>
              </w:rPr>
              <w:t xml:space="preserve">, at bus </w:t>
            </w:r>
            <w:r w:rsidRPr="007844A1">
              <w:rPr>
                <w:i/>
                <w:sz w:val="20"/>
              </w:rPr>
              <w:t>b</w:t>
            </w:r>
            <w:r w:rsidRPr="007844A1">
              <w:rPr>
                <w:sz w:val="20"/>
              </w:rPr>
              <w:t xml:space="preserve">.  </w:t>
            </w:r>
          </w:p>
        </w:tc>
      </w:tr>
      <w:tr w:rsidR="007844A1" w:rsidRPr="007844A1" w14:paraId="4AD7F08A" w14:textId="77777777" w:rsidTr="0099759E">
        <w:trPr>
          <w:cantSplit/>
        </w:trPr>
        <w:tc>
          <w:tcPr>
            <w:tcW w:w="1145" w:type="pct"/>
          </w:tcPr>
          <w:p w14:paraId="747BF8D3" w14:textId="77777777" w:rsidR="007844A1" w:rsidRPr="007844A1" w:rsidRDefault="007844A1" w:rsidP="007844A1">
            <w:pPr>
              <w:spacing w:after="60"/>
              <w:rPr>
                <w:sz w:val="20"/>
              </w:rPr>
            </w:pPr>
            <w:r w:rsidRPr="007844A1">
              <w:rPr>
                <w:sz w:val="20"/>
              </w:rPr>
              <w:t xml:space="preserve">MEBR </w:t>
            </w:r>
            <w:r w:rsidRPr="007844A1">
              <w:rPr>
                <w:i/>
                <w:sz w:val="20"/>
                <w:vertAlign w:val="subscript"/>
              </w:rPr>
              <w:t>q, r, b</w:t>
            </w:r>
          </w:p>
        </w:tc>
        <w:tc>
          <w:tcPr>
            <w:tcW w:w="676" w:type="pct"/>
          </w:tcPr>
          <w:p w14:paraId="5305A2FF" w14:textId="77777777" w:rsidR="007844A1" w:rsidRPr="007844A1" w:rsidRDefault="007844A1" w:rsidP="007844A1">
            <w:pPr>
              <w:spacing w:after="60"/>
              <w:rPr>
                <w:sz w:val="20"/>
              </w:rPr>
            </w:pPr>
            <w:r w:rsidRPr="007844A1">
              <w:rPr>
                <w:sz w:val="20"/>
              </w:rPr>
              <w:t>MWh</w:t>
            </w:r>
          </w:p>
        </w:tc>
        <w:tc>
          <w:tcPr>
            <w:tcW w:w="3179" w:type="pct"/>
          </w:tcPr>
          <w:p w14:paraId="1A4B03A7" w14:textId="77777777" w:rsidR="007844A1" w:rsidRPr="007844A1" w:rsidRDefault="007844A1" w:rsidP="007844A1">
            <w:pPr>
              <w:spacing w:after="60"/>
              <w:rPr>
                <w:i/>
                <w:sz w:val="20"/>
              </w:rPr>
            </w:pPr>
            <w:r w:rsidRPr="007844A1">
              <w:rPr>
                <w:i/>
                <w:sz w:val="20"/>
              </w:rPr>
              <w:t xml:space="preserve">Metered Energy for Energy Storage Resource Load at Bus </w:t>
            </w:r>
            <w:r w:rsidRPr="007844A1">
              <w:rPr>
                <w:sz w:val="20"/>
              </w:rPr>
              <w:t xml:space="preserve">- The energy metered by the Settlement Meter which measures Non-WSL ESR Charging Load for the 15-minute Settlement Interval represented as a negative value, for the QSE </w:t>
            </w:r>
            <w:r w:rsidRPr="007844A1">
              <w:rPr>
                <w:i/>
                <w:sz w:val="20"/>
              </w:rPr>
              <w:t>q</w:t>
            </w:r>
            <w:r w:rsidRPr="007844A1">
              <w:rPr>
                <w:sz w:val="20"/>
              </w:rPr>
              <w:t xml:space="preserve">, Resource </w:t>
            </w:r>
            <w:r w:rsidRPr="007844A1">
              <w:rPr>
                <w:i/>
                <w:sz w:val="20"/>
              </w:rPr>
              <w:t>r</w:t>
            </w:r>
            <w:r w:rsidRPr="007844A1">
              <w:rPr>
                <w:sz w:val="20"/>
              </w:rPr>
              <w:t xml:space="preserve">, at bus </w:t>
            </w:r>
            <w:r w:rsidRPr="007844A1">
              <w:rPr>
                <w:i/>
                <w:sz w:val="20"/>
              </w:rPr>
              <w:t>b</w:t>
            </w:r>
            <w:r w:rsidRPr="007844A1">
              <w:rPr>
                <w:sz w:val="20"/>
              </w:rPr>
              <w:t xml:space="preserve">.  </w:t>
            </w:r>
            <w:r w:rsidRPr="007844A1">
              <w:rPr>
                <w:i/>
                <w:sz w:val="20"/>
              </w:rPr>
              <w:t xml:space="preserve"> </w:t>
            </w:r>
          </w:p>
        </w:tc>
      </w:tr>
      <w:tr w:rsidR="007844A1" w:rsidRPr="007844A1" w14:paraId="180C7084" w14:textId="77777777" w:rsidTr="0099759E">
        <w:trPr>
          <w:cantSplit/>
        </w:trPr>
        <w:tc>
          <w:tcPr>
            <w:tcW w:w="1145" w:type="pct"/>
          </w:tcPr>
          <w:p w14:paraId="5933B3ED" w14:textId="77777777" w:rsidR="007844A1" w:rsidRPr="007844A1" w:rsidRDefault="007844A1" w:rsidP="007844A1">
            <w:pPr>
              <w:spacing w:after="60"/>
              <w:rPr>
                <w:i/>
                <w:sz w:val="20"/>
              </w:rPr>
            </w:pPr>
            <w:r w:rsidRPr="007844A1">
              <w:rPr>
                <w:sz w:val="20"/>
              </w:rPr>
              <w:t>WSLAMTTOT</w:t>
            </w:r>
            <w:r w:rsidRPr="007844A1">
              <w:rPr>
                <w:sz w:val="20"/>
                <w:vertAlign w:val="subscript"/>
              </w:rPr>
              <w:t xml:space="preserve"> </w:t>
            </w:r>
            <w:r w:rsidRPr="007844A1">
              <w:rPr>
                <w:i/>
                <w:sz w:val="20"/>
                <w:vertAlign w:val="subscript"/>
              </w:rPr>
              <w:t>q, r, p</w:t>
            </w:r>
          </w:p>
        </w:tc>
        <w:tc>
          <w:tcPr>
            <w:tcW w:w="676" w:type="pct"/>
          </w:tcPr>
          <w:p w14:paraId="2F8A641D" w14:textId="77777777" w:rsidR="007844A1" w:rsidRPr="007844A1" w:rsidRDefault="007844A1" w:rsidP="007844A1">
            <w:pPr>
              <w:spacing w:after="60"/>
              <w:rPr>
                <w:sz w:val="20"/>
              </w:rPr>
            </w:pPr>
            <w:r w:rsidRPr="007844A1">
              <w:rPr>
                <w:sz w:val="20"/>
              </w:rPr>
              <w:t>$</w:t>
            </w:r>
          </w:p>
        </w:tc>
        <w:tc>
          <w:tcPr>
            <w:tcW w:w="3179" w:type="pct"/>
          </w:tcPr>
          <w:p w14:paraId="6B2F7E48" w14:textId="77777777" w:rsidR="007844A1" w:rsidRPr="007844A1" w:rsidRDefault="007844A1" w:rsidP="007844A1">
            <w:pPr>
              <w:spacing w:after="60"/>
              <w:rPr>
                <w:sz w:val="20"/>
              </w:rPr>
            </w:pPr>
            <w:r w:rsidRPr="007844A1">
              <w:rPr>
                <w:i/>
                <w:sz w:val="20"/>
              </w:rPr>
              <w:t>Wholesale Storage Load Settlement</w:t>
            </w:r>
            <w:r w:rsidRPr="007844A1">
              <w:rPr>
                <w:sz w:val="20"/>
              </w:rPr>
              <w:t>—</w:t>
            </w:r>
            <w:r w:rsidRPr="007844A1">
              <w:rPr>
                <w:iCs/>
                <w:sz w:val="20"/>
              </w:rPr>
              <w:t xml:space="preserve">The total payment or charge to QSE </w:t>
            </w:r>
            <w:r w:rsidRPr="007844A1">
              <w:rPr>
                <w:i/>
                <w:iCs/>
                <w:sz w:val="20"/>
              </w:rPr>
              <w:t>q</w:t>
            </w:r>
            <w:r w:rsidRPr="007844A1">
              <w:rPr>
                <w:iCs/>
                <w:sz w:val="20"/>
              </w:rPr>
              <w:t xml:space="preserve">, Resource </w:t>
            </w:r>
            <w:r w:rsidRPr="007844A1">
              <w:rPr>
                <w:i/>
                <w:iCs/>
                <w:sz w:val="20"/>
              </w:rPr>
              <w:t>r</w:t>
            </w:r>
            <w:r w:rsidRPr="007844A1">
              <w:rPr>
                <w:iCs/>
                <w:sz w:val="20"/>
              </w:rPr>
              <w:t xml:space="preserve">, at Settlement Point </w:t>
            </w:r>
            <w:r w:rsidRPr="007844A1">
              <w:rPr>
                <w:i/>
                <w:iCs/>
                <w:sz w:val="20"/>
              </w:rPr>
              <w:t>p</w:t>
            </w:r>
            <w:r w:rsidRPr="007844A1">
              <w:rPr>
                <w:iCs/>
                <w:sz w:val="20"/>
              </w:rPr>
              <w:t xml:space="preserve">, </w:t>
            </w:r>
            <w:r w:rsidRPr="007844A1">
              <w:rPr>
                <w:sz w:val="20"/>
              </w:rPr>
              <w:t xml:space="preserve">for WSL </w:t>
            </w:r>
            <w:r w:rsidRPr="007844A1">
              <w:rPr>
                <w:iCs/>
                <w:sz w:val="20"/>
              </w:rPr>
              <w:t>for each 15-minute Settlement Interval.</w:t>
            </w:r>
          </w:p>
        </w:tc>
      </w:tr>
      <w:tr w:rsidR="007844A1" w:rsidRPr="007844A1" w14:paraId="2FBE4277" w14:textId="77777777" w:rsidTr="0099759E">
        <w:trPr>
          <w:cantSplit/>
        </w:trPr>
        <w:tc>
          <w:tcPr>
            <w:tcW w:w="1145" w:type="pct"/>
          </w:tcPr>
          <w:p w14:paraId="30454235" w14:textId="77777777" w:rsidR="007844A1" w:rsidRPr="007844A1" w:rsidRDefault="007844A1" w:rsidP="007844A1">
            <w:pPr>
              <w:spacing w:after="60"/>
              <w:rPr>
                <w:sz w:val="20"/>
              </w:rPr>
            </w:pPr>
            <w:r w:rsidRPr="007844A1">
              <w:rPr>
                <w:sz w:val="20"/>
              </w:rPr>
              <w:t>ESRNWSLAMTTOT</w:t>
            </w:r>
            <w:r w:rsidRPr="007844A1">
              <w:rPr>
                <w:sz w:val="20"/>
                <w:vertAlign w:val="subscript"/>
              </w:rPr>
              <w:t xml:space="preserve"> </w:t>
            </w:r>
            <w:r w:rsidRPr="007844A1">
              <w:rPr>
                <w:i/>
                <w:sz w:val="20"/>
                <w:vertAlign w:val="subscript"/>
              </w:rPr>
              <w:t>q, r, p</w:t>
            </w:r>
          </w:p>
        </w:tc>
        <w:tc>
          <w:tcPr>
            <w:tcW w:w="676" w:type="pct"/>
          </w:tcPr>
          <w:p w14:paraId="6C09C551" w14:textId="77777777" w:rsidR="007844A1" w:rsidRPr="007844A1" w:rsidRDefault="007844A1" w:rsidP="007844A1">
            <w:pPr>
              <w:spacing w:after="60"/>
              <w:rPr>
                <w:sz w:val="20"/>
              </w:rPr>
            </w:pPr>
            <w:r w:rsidRPr="007844A1">
              <w:rPr>
                <w:sz w:val="20"/>
              </w:rPr>
              <w:t>$</w:t>
            </w:r>
          </w:p>
        </w:tc>
        <w:tc>
          <w:tcPr>
            <w:tcW w:w="3179" w:type="pct"/>
          </w:tcPr>
          <w:p w14:paraId="4DE39B01" w14:textId="77777777" w:rsidR="007844A1" w:rsidRPr="007844A1" w:rsidRDefault="007844A1" w:rsidP="007844A1">
            <w:pPr>
              <w:spacing w:after="60"/>
              <w:rPr>
                <w:i/>
                <w:sz w:val="20"/>
              </w:rPr>
            </w:pPr>
            <w:r w:rsidRPr="007844A1">
              <w:rPr>
                <w:i/>
                <w:sz w:val="20"/>
              </w:rPr>
              <w:t>Energy Storage Resource Non-WSL Settlement</w:t>
            </w:r>
            <w:r w:rsidRPr="007844A1">
              <w:rPr>
                <w:sz w:val="20"/>
              </w:rPr>
              <w:t>—</w:t>
            </w:r>
            <w:r w:rsidRPr="007844A1">
              <w:rPr>
                <w:iCs/>
                <w:sz w:val="20"/>
              </w:rPr>
              <w:t xml:space="preserve">The total payment or charge to QSE </w:t>
            </w:r>
            <w:r w:rsidRPr="007844A1">
              <w:rPr>
                <w:i/>
                <w:iCs/>
                <w:sz w:val="20"/>
              </w:rPr>
              <w:t>q</w:t>
            </w:r>
            <w:r w:rsidRPr="007844A1">
              <w:rPr>
                <w:iCs/>
                <w:sz w:val="20"/>
              </w:rPr>
              <w:t xml:space="preserve">, Resource </w:t>
            </w:r>
            <w:r w:rsidRPr="007844A1">
              <w:rPr>
                <w:i/>
                <w:iCs/>
                <w:sz w:val="20"/>
              </w:rPr>
              <w:t>r</w:t>
            </w:r>
            <w:r w:rsidRPr="007844A1">
              <w:rPr>
                <w:iCs/>
                <w:sz w:val="20"/>
              </w:rPr>
              <w:t xml:space="preserve">, at Settlement Point </w:t>
            </w:r>
            <w:r w:rsidRPr="007844A1">
              <w:rPr>
                <w:i/>
                <w:iCs/>
                <w:sz w:val="20"/>
              </w:rPr>
              <w:t>p</w:t>
            </w:r>
            <w:r w:rsidRPr="007844A1">
              <w:rPr>
                <w:iCs/>
                <w:sz w:val="20"/>
              </w:rPr>
              <w:t xml:space="preserve">, </w:t>
            </w:r>
            <w:r w:rsidRPr="007844A1">
              <w:rPr>
                <w:sz w:val="20"/>
              </w:rPr>
              <w:t xml:space="preserve">for Non-WSL ESR Charging Load </w:t>
            </w:r>
            <w:r w:rsidRPr="007844A1">
              <w:rPr>
                <w:iCs/>
                <w:sz w:val="20"/>
              </w:rPr>
              <w:t>for each 15-minute Settlement Interval.</w:t>
            </w:r>
          </w:p>
        </w:tc>
      </w:tr>
      <w:tr w:rsidR="007844A1" w:rsidRPr="007844A1" w14:paraId="2641DF6C" w14:textId="77777777" w:rsidTr="0099759E">
        <w:trPr>
          <w:cantSplit/>
        </w:trPr>
        <w:tc>
          <w:tcPr>
            <w:tcW w:w="1145" w:type="pct"/>
          </w:tcPr>
          <w:p w14:paraId="3108A58D" w14:textId="77777777" w:rsidR="007844A1" w:rsidRPr="007844A1" w:rsidRDefault="007844A1" w:rsidP="007844A1">
            <w:pPr>
              <w:spacing w:after="60"/>
              <w:rPr>
                <w:i/>
                <w:sz w:val="20"/>
              </w:rPr>
            </w:pPr>
            <w:r w:rsidRPr="007844A1">
              <w:rPr>
                <w:sz w:val="20"/>
                <w:lang w:val="es-ES"/>
              </w:rPr>
              <w:t>RNWFL</w:t>
            </w:r>
            <w:r w:rsidRPr="007844A1">
              <w:rPr>
                <w:sz w:val="20"/>
                <w:vertAlign w:val="subscript"/>
              </w:rPr>
              <w:t xml:space="preserve"> </w:t>
            </w:r>
            <w:r w:rsidRPr="007844A1">
              <w:rPr>
                <w:i/>
                <w:iCs/>
                <w:sz w:val="20"/>
                <w:vertAlign w:val="subscript"/>
                <w:lang w:val="es-ES"/>
              </w:rPr>
              <w:t>b, y</w:t>
            </w:r>
          </w:p>
        </w:tc>
        <w:tc>
          <w:tcPr>
            <w:tcW w:w="676" w:type="pct"/>
          </w:tcPr>
          <w:p w14:paraId="33C3CF4A" w14:textId="77777777" w:rsidR="007844A1" w:rsidRPr="007844A1" w:rsidRDefault="007844A1" w:rsidP="007844A1">
            <w:pPr>
              <w:spacing w:after="60"/>
              <w:rPr>
                <w:sz w:val="20"/>
              </w:rPr>
            </w:pPr>
            <w:r w:rsidRPr="007844A1">
              <w:rPr>
                <w:sz w:val="20"/>
              </w:rPr>
              <w:t>none</w:t>
            </w:r>
          </w:p>
        </w:tc>
        <w:tc>
          <w:tcPr>
            <w:tcW w:w="3179" w:type="pct"/>
          </w:tcPr>
          <w:p w14:paraId="79F42524" w14:textId="77777777" w:rsidR="007844A1" w:rsidRPr="007844A1" w:rsidRDefault="007844A1" w:rsidP="007844A1">
            <w:pPr>
              <w:spacing w:after="60"/>
              <w:rPr>
                <w:sz w:val="20"/>
              </w:rPr>
            </w:pPr>
            <w:r w:rsidRPr="007844A1">
              <w:rPr>
                <w:i/>
                <w:iCs/>
                <w:sz w:val="20"/>
              </w:rPr>
              <w:t xml:space="preserve">Net meter Weighting Factor per interval </w:t>
            </w:r>
            <w:r w:rsidRPr="007844A1">
              <w:rPr>
                <w:i/>
                <w:sz w:val="20"/>
              </w:rPr>
              <w:t>for the Energy Metered as Energy Storage Resource Load</w:t>
            </w:r>
            <w:r w:rsidRPr="007844A1">
              <w:rPr>
                <w:rFonts w:ascii="Symbol" w:hAnsi="Symbol"/>
                <w:sz w:val="20"/>
              </w:rPr>
              <w:t></w:t>
            </w:r>
            <w:r w:rsidRPr="007844A1">
              <w:rPr>
                <w:rFonts w:ascii="Symbol" w:hAnsi="Symbol"/>
                <w:sz w:val="20"/>
              </w:rPr>
              <w:t></w:t>
            </w:r>
            <w:r w:rsidRPr="007844A1">
              <w:rPr>
                <w:sz w:val="20"/>
              </w:rPr>
              <w:t xml:space="preserve">The weight factor used in net meter price calculation for meters in Electrical Bus </w:t>
            </w:r>
            <w:r w:rsidRPr="007844A1">
              <w:rPr>
                <w:i/>
                <w:sz w:val="20"/>
              </w:rPr>
              <w:t>b</w:t>
            </w:r>
            <w:r w:rsidRPr="007844A1">
              <w:rPr>
                <w:sz w:val="20"/>
              </w:rPr>
              <w:t xml:space="preserve">, for the SCED interval </w:t>
            </w:r>
            <w:r w:rsidRPr="007844A1">
              <w:rPr>
                <w:i/>
                <w:iCs/>
                <w:sz w:val="20"/>
              </w:rPr>
              <w:t>y</w:t>
            </w:r>
            <w:r w:rsidRPr="007844A1">
              <w:rPr>
                <w:sz w:val="20"/>
              </w:rPr>
              <w:t>, for the ESR Load associated with an ESR.  The weighting factor used in the net meter price calculation shall not be recalculated after the fact due to revisions in the association of Resources to Settlement Meters.</w:t>
            </w:r>
          </w:p>
        </w:tc>
      </w:tr>
      <w:tr w:rsidR="007844A1" w:rsidRPr="007844A1" w14:paraId="323E2AB3" w14:textId="77777777" w:rsidTr="0099759E">
        <w:trPr>
          <w:cantSplit/>
        </w:trPr>
        <w:tc>
          <w:tcPr>
            <w:tcW w:w="1145" w:type="pct"/>
          </w:tcPr>
          <w:p w14:paraId="48250A20" w14:textId="77777777" w:rsidR="007844A1" w:rsidRPr="007844A1" w:rsidRDefault="007844A1" w:rsidP="007844A1">
            <w:pPr>
              <w:spacing w:after="60"/>
              <w:rPr>
                <w:i/>
                <w:sz w:val="20"/>
              </w:rPr>
            </w:pPr>
            <w:r w:rsidRPr="007844A1">
              <w:rPr>
                <w:sz w:val="20"/>
              </w:rPr>
              <w:t>RTRMPRESR</w:t>
            </w:r>
            <w:r w:rsidRPr="007844A1">
              <w:rPr>
                <w:sz w:val="20"/>
                <w:vertAlign w:val="subscript"/>
              </w:rPr>
              <w:t xml:space="preserve"> </w:t>
            </w:r>
            <w:r w:rsidRPr="007844A1">
              <w:rPr>
                <w:i/>
                <w:sz w:val="20"/>
                <w:vertAlign w:val="subscript"/>
              </w:rPr>
              <w:t>b</w:t>
            </w:r>
          </w:p>
        </w:tc>
        <w:tc>
          <w:tcPr>
            <w:tcW w:w="676" w:type="pct"/>
          </w:tcPr>
          <w:p w14:paraId="500249F0" w14:textId="77777777" w:rsidR="007844A1" w:rsidRPr="007844A1" w:rsidRDefault="007844A1" w:rsidP="007844A1">
            <w:pPr>
              <w:spacing w:after="60"/>
              <w:rPr>
                <w:sz w:val="20"/>
              </w:rPr>
            </w:pPr>
            <w:r w:rsidRPr="007844A1">
              <w:rPr>
                <w:sz w:val="20"/>
              </w:rPr>
              <w:t>$/MWh</w:t>
            </w:r>
          </w:p>
        </w:tc>
        <w:tc>
          <w:tcPr>
            <w:tcW w:w="3179" w:type="pct"/>
          </w:tcPr>
          <w:p w14:paraId="02DB4DA3" w14:textId="77777777" w:rsidR="007844A1" w:rsidRPr="007844A1" w:rsidRDefault="007844A1" w:rsidP="007844A1">
            <w:pPr>
              <w:spacing w:after="60"/>
              <w:rPr>
                <w:sz w:val="20"/>
              </w:rPr>
            </w:pPr>
            <w:r w:rsidRPr="007844A1">
              <w:rPr>
                <w:i/>
                <w:sz w:val="20"/>
              </w:rPr>
              <w:t>Real-Time Price for the Energy Metered as Energy Storage Resource Load at bus</w:t>
            </w:r>
            <w:r w:rsidRPr="007844A1">
              <w:rPr>
                <w:sz w:val="20"/>
              </w:rPr>
              <w:sym w:font="Symbol" w:char="F0BE"/>
            </w:r>
            <w:r w:rsidRPr="007844A1">
              <w:rPr>
                <w:sz w:val="20"/>
              </w:rPr>
              <w:t xml:space="preserve">The Real-Time price for the Settlement Meter which measures ESR Load at Electrical Bus </w:t>
            </w:r>
            <w:r w:rsidRPr="007844A1">
              <w:rPr>
                <w:i/>
                <w:sz w:val="20"/>
              </w:rPr>
              <w:t>b</w:t>
            </w:r>
            <w:r w:rsidRPr="007844A1">
              <w:rPr>
                <w:sz w:val="20"/>
              </w:rPr>
              <w:t>, for the 15-minute Settlement Interval.</w:t>
            </w:r>
          </w:p>
        </w:tc>
      </w:tr>
      <w:tr w:rsidR="007844A1" w:rsidRPr="007844A1" w14:paraId="670D7465" w14:textId="77777777" w:rsidTr="0099759E">
        <w:trPr>
          <w:cantSplit/>
        </w:trPr>
        <w:tc>
          <w:tcPr>
            <w:tcW w:w="1145" w:type="pct"/>
          </w:tcPr>
          <w:p w14:paraId="15F8EF9F" w14:textId="77777777" w:rsidR="007844A1" w:rsidRPr="007844A1" w:rsidRDefault="007844A1" w:rsidP="007844A1">
            <w:pPr>
              <w:spacing w:after="60"/>
              <w:rPr>
                <w:sz w:val="20"/>
                <w:lang w:val="es-ES"/>
              </w:rPr>
            </w:pPr>
            <w:r w:rsidRPr="007844A1">
              <w:rPr>
                <w:sz w:val="20"/>
              </w:rPr>
              <w:t xml:space="preserve">BP </w:t>
            </w:r>
            <w:r w:rsidRPr="007844A1">
              <w:rPr>
                <w:i/>
                <w:sz w:val="20"/>
                <w:vertAlign w:val="subscript"/>
              </w:rPr>
              <w:t>r, y</w:t>
            </w:r>
          </w:p>
        </w:tc>
        <w:tc>
          <w:tcPr>
            <w:tcW w:w="676" w:type="pct"/>
          </w:tcPr>
          <w:p w14:paraId="0A0D6209" w14:textId="77777777" w:rsidR="007844A1" w:rsidRPr="007844A1" w:rsidRDefault="007844A1" w:rsidP="007844A1">
            <w:pPr>
              <w:spacing w:after="60"/>
              <w:rPr>
                <w:sz w:val="20"/>
              </w:rPr>
            </w:pPr>
            <w:r w:rsidRPr="007844A1">
              <w:rPr>
                <w:sz w:val="20"/>
              </w:rPr>
              <w:t>MW</w:t>
            </w:r>
          </w:p>
        </w:tc>
        <w:tc>
          <w:tcPr>
            <w:tcW w:w="3179" w:type="pct"/>
          </w:tcPr>
          <w:p w14:paraId="3E769A62" w14:textId="77777777" w:rsidR="007844A1" w:rsidRPr="007844A1" w:rsidRDefault="007844A1" w:rsidP="007844A1">
            <w:pPr>
              <w:spacing w:after="60"/>
              <w:rPr>
                <w:i/>
                <w:sz w:val="20"/>
              </w:rPr>
            </w:pPr>
            <w:r w:rsidRPr="007844A1">
              <w:rPr>
                <w:i/>
                <w:sz w:val="20"/>
              </w:rPr>
              <w:t>Base Point per Resource per interval</w:t>
            </w:r>
            <w:r w:rsidRPr="007844A1">
              <w:rPr>
                <w:sz w:val="20"/>
              </w:rPr>
              <w:t xml:space="preserve"> - The Base Point of Resource </w:t>
            </w:r>
            <w:r w:rsidRPr="007844A1">
              <w:rPr>
                <w:i/>
                <w:sz w:val="20"/>
              </w:rPr>
              <w:t>r</w:t>
            </w:r>
            <w:r w:rsidRPr="007844A1">
              <w:rPr>
                <w:sz w:val="20"/>
              </w:rPr>
              <w:t xml:space="preserve">, for the SCED interval </w:t>
            </w:r>
            <w:r w:rsidRPr="007844A1">
              <w:rPr>
                <w:i/>
                <w:sz w:val="20"/>
              </w:rPr>
              <w:t>y</w:t>
            </w:r>
            <w:r w:rsidRPr="007844A1">
              <w:rPr>
                <w:sz w:val="20"/>
              </w:rPr>
              <w:t xml:space="preserve">.  </w:t>
            </w:r>
          </w:p>
        </w:tc>
      </w:tr>
      <w:tr w:rsidR="007844A1" w:rsidRPr="007844A1" w14:paraId="7E917843" w14:textId="77777777" w:rsidTr="0099759E">
        <w:trPr>
          <w:cantSplit/>
        </w:trPr>
        <w:tc>
          <w:tcPr>
            <w:tcW w:w="1145" w:type="pct"/>
          </w:tcPr>
          <w:p w14:paraId="0A373BE2" w14:textId="77777777" w:rsidR="007844A1" w:rsidRPr="007844A1" w:rsidRDefault="007844A1" w:rsidP="007844A1">
            <w:pPr>
              <w:spacing w:after="60"/>
              <w:rPr>
                <w:i/>
                <w:sz w:val="20"/>
              </w:rPr>
            </w:pPr>
            <w:r w:rsidRPr="007844A1">
              <w:rPr>
                <w:i/>
                <w:sz w:val="20"/>
              </w:rPr>
              <w:t>q</w:t>
            </w:r>
          </w:p>
        </w:tc>
        <w:tc>
          <w:tcPr>
            <w:tcW w:w="676" w:type="pct"/>
          </w:tcPr>
          <w:p w14:paraId="040103E1" w14:textId="77777777" w:rsidR="007844A1" w:rsidRPr="007844A1" w:rsidRDefault="007844A1" w:rsidP="007844A1">
            <w:pPr>
              <w:spacing w:after="60"/>
              <w:rPr>
                <w:sz w:val="20"/>
              </w:rPr>
            </w:pPr>
            <w:r w:rsidRPr="007844A1">
              <w:rPr>
                <w:sz w:val="20"/>
              </w:rPr>
              <w:t>none</w:t>
            </w:r>
          </w:p>
        </w:tc>
        <w:tc>
          <w:tcPr>
            <w:tcW w:w="3179" w:type="pct"/>
          </w:tcPr>
          <w:p w14:paraId="35FE79C0" w14:textId="77777777" w:rsidR="007844A1" w:rsidRPr="007844A1" w:rsidRDefault="007844A1" w:rsidP="007844A1">
            <w:pPr>
              <w:spacing w:after="60"/>
              <w:rPr>
                <w:sz w:val="20"/>
              </w:rPr>
            </w:pPr>
            <w:r w:rsidRPr="007844A1">
              <w:rPr>
                <w:sz w:val="20"/>
              </w:rPr>
              <w:t>A QSE.</w:t>
            </w:r>
          </w:p>
        </w:tc>
      </w:tr>
      <w:tr w:rsidR="007844A1" w:rsidRPr="007844A1" w14:paraId="44D95D7F" w14:textId="77777777" w:rsidTr="0099759E">
        <w:trPr>
          <w:cantSplit/>
        </w:trPr>
        <w:tc>
          <w:tcPr>
            <w:tcW w:w="1145" w:type="pct"/>
          </w:tcPr>
          <w:p w14:paraId="2DBFA76A" w14:textId="77777777" w:rsidR="007844A1" w:rsidRPr="007844A1" w:rsidRDefault="007844A1" w:rsidP="007844A1">
            <w:pPr>
              <w:spacing w:after="60"/>
              <w:rPr>
                <w:i/>
                <w:sz w:val="20"/>
              </w:rPr>
            </w:pPr>
            <w:proofErr w:type="spellStart"/>
            <w:r w:rsidRPr="007844A1">
              <w:rPr>
                <w:i/>
                <w:sz w:val="20"/>
              </w:rPr>
              <w:t>gsc</w:t>
            </w:r>
            <w:proofErr w:type="spellEnd"/>
          </w:p>
        </w:tc>
        <w:tc>
          <w:tcPr>
            <w:tcW w:w="676" w:type="pct"/>
          </w:tcPr>
          <w:p w14:paraId="2C8657C3" w14:textId="77777777" w:rsidR="007844A1" w:rsidRPr="007844A1" w:rsidRDefault="007844A1" w:rsidP="007844A1">
            <w:pPr>
              <w:spacing w:after="60"/>
              <w:rPr>
                <w:sz w:val="20"/>
              </w:rPr>
            </w:pPr>
            <w:r w:rsidRPr="007844A1">
              <w:rPr>
                <w:sz w:val="20"/>
              </w:rPr>
              <w:t>none</w:t>
            </w:r>
          </w:p>
        </w:tc>
        <w:tc>
          <w:tcPr>
            <w:tcW w:w="3179" w:type="pct"/>
          </w:tcPr>
          <w:p w14:paraId="38E1ADE8" w14:textId="77777777" w:rsidR="007844A1" w:rsidRPr="007844A1" w:rsidRDefault="007844A1" w:rsidP="007844A1">
            <w:pPr>
              <w:spacing w:after="60"/>
              <w:rPr>
                <w:sz w:val="20"/>
              </w:rPr>
            </w:pPr>
            <w:r w:rsidRPr="007844A1">
              <w:rPr>
                <w:sz w:val="20"/>
              </w:rPr>
              <w:t>A generation site code.</w:t>
            </w:r>
          </w:p>
        </w:tc>
      </w:tr>
      <w:tr w:rsidR="007844A1" w:rsidRPr="007844A1" w14:paraId="554C4FCF" w14:textId="77777777" w:rsidTr="0099759E">
        <w:trPr>
          <w:cantSplit/>
        </w:trPr>
        <w:tc>
          <w:tcPr>
            <w:tcW w:w="1145" w:type="pct"/>
          </w:tcPr>
          <w:p w14:paraId="61E49E29" w14:textId="77777777" w:rsidR="007844A1" w:rsidRPr="007844A1" w:rsidRDefault="007844A1" w:rsidP="007844A1">
            <w:pPr>
              <w:spacing w:after="60"/>
              <w:rPr>
                <w:i/>
                <w:sz w:val="20"/>
              </w:rPr>
            </w:pPr>
            <w:r w:rsidRPr="007844A1">
              <w:rPr>
                <w:i/>
                <w:sz w:val="20"/>
              </w:rPr>
              <w:t>r</w:t>
            </w:r>
          </w:p>
        </w:tc>
        <w:tc>
          <w:tcPr>
            <w:tcW w:w="676" w:type="pct"/>
          </w:tcPr>
          <w:p w14:paraId="1A94809C" w14:textId="77777777" w:rsidR="007844A1" w:rsidRPr="007844A1" w:rsidRDefault="007844A1" w:rsidP="007844A1">
            <w:pPr>
              <w:spacing w:after="60"/>
              <w:rPr>
                <w:sz w:val="20"/>
              </w:rPr>
            </w:pPr>
            <w:r w:rsidRPr="007844A1">
              <w:rPr>
                <w:sz w:val="20"/>
              </w:rPr>
              <w:t>none</w:t>
            </w:r>
          </w:p>
        </w:tc>
        <w:tc>
          <w:tcPr>
            <w:tcW w:w="3179" w:type="pct"/>
          </w:tcPr>
          <w:p w14:paraId="4E16A1DC" w14:textId="77777777" w:rsidR="007844A1" w:rsidRPr="007844A1" w:rsidRDefault="007844A1" w:rsidP="007844A1">
            <w:pPr>
              <w:spacing w:after="60"/>
              <w:rPr>
                <w:sz w:val="20"/>
              </w:rPr>
            </w:pPr>
            <w:r w:rsidRPr="007844A1">
              <w:rPr>
                <w:sz w:val="20"/>
              </w:rPr>
              <w:t xml:space="preserve">An ESR.  </w:t>
            </w:r>
          </w:p>
        </w:tc>
      </w:tr>
      <w:tr w:rsidR="007844A1" w:rsidRPr="007844A1" w14:paraId="55FFB7EF" w14:textId="77777777" w:rsidTr="0099759E">
        <w:trPr>
          <w:cantSplit/>
        </w:trPr>
        <w:tc>
          <w:tcPr>
            <w:tcW w:w="1145" w:type="pct"/>
          </w:tcPr>
          <w:p w14:paraId="6B9E9EB3" w14:textId="77777777" w:rsidR="007844A1" w:rsidRPr="007844A1" w:rsidRDefault="007844A1" w:rsidP="007844A1">
            <w:pPr>
              <w:spacing w:after="60"/>
              <w:rPr>
                <w:i/>
                <w:sz w:val="20"/>
              </w:rPr>
            </w:pPr>
            <w:r w:rsidRPr="007844A1">
              <w:rPr>
                <w:i/>
                <w:sz w:val="20"/>
              </w:rPr>
              <w:t>p</w:t>
            </w:r>
          </w:p>
        </w:tc>
        <w:tc>
          <w:tcPr>
            <w:tcW w:w="676" w:type="pct"/>
          </w:tcPr>
          <w:p w14:paraId="3F3B2573" w14:textId="77777777" w:rsidR="007844A1" w:rsidRPr="007844A1" w:rsidRDefault="007844A1" w:rsidP="007844A1">
            <w:pPr>
              <w:spacing w:after="60"/>
              <w:rPr>
                <w:sz w:val="20"/>
              </w:rPr>
            </w:pPr>
            <w:r w:rsidRPr="007844A1">
              <w:rPr>
                <w:sz w:val="20"/>
              </w:rPr>
              <w:t>none</w:t>
            </w:r>
          </w:p>
        </w:tc>
        <w:tc>
          <w:tcPr>
            <w:tcW w:w="3179" w:type="pct"/>
          </w:tcPr>
          <w:p w14:paraId="5B188052" w14:textId="77777777" w:rsidR="007844A1" w:rsidRPr="007844A1" w:rsidRDefault="007844A1" w:rsidP="007844A1">
            <w:pPr>
              <w:spacing w:after="60"/>
              <w:rPr>
                <w:sz w:val="20"/>
              </w:rPr>
            </w:pPr>
            <w:r w:rsidRPr="007844A1">
              <w:rPr>
                <w:sz w:val="20"/>
              </w:rPr>
              <w:t>A Resource Node Settlement Point.</w:t>
            </w:r>
          </w:p>
        </w:tc>
      </w:tr>
      <w:tr w:rsidR="007844A1" w:rsidRPr="007844A1" w14:paraId="11C2A924" w14:textId="77777777" w:rsidTr="0099759E">
        <w:trPr>
          <w:cantSplit/>
        </w:trPr>
        <w:tc>
          <w:tcPr>
            <w:tcW w:w="1145" w:type="pct"/>
          </w:tcPr>
          <w:p w14:paraId="4E40261D" w14:textId="77777777" w:rsidR="007844A1" w:rsidRPr="007844A1" w:rsidRDefault="007844A1" w:rsidP="007844A1">
            <w:pPr>
              <w:spacing w:after="60"/>
              <w:rPr>
                <w:i/>
                <w:sz w:val="20"/>
              </w:rPr>
            </w:pPr>
            <w:r w:rsidRPr="007844A1">
              <w:rPr>
                <w:i/>
                <w:sz w:val="20"/>
              </w:rPr>
              <w:lastRenderedPageBreak/>
              <w:t>y</w:t>
            </w:r>
          </w:p>
        </w:tc>
        <w:tc>
          <w:tcPr>
            <w:tcW w:w="676" w:type="pct"/>
          </w:tcPr>
          <w:p w14:paraId="0E02FBA8" w14:textId="77777777" w:rsidR="007844A1" w:rsidRPr="007844A1" w:rsidRDefault="007844A1" w:rsidP="007844A1">
            <w:pPr>
              <w:spacing w:after="60"/>
              <w:rPr>
                <w:sz w:val="20"/>
              </w:rPr>
            </w:pPr>
            <w:r w:rsidRPr="007844A1">
              <w:rPr>
                <w:sz w:val="20"/>
              </w:rPr>
              <w:t>none</w:t>
            </w:r>
          </w:p>
        </w:tc>
        <w:tc>
          <w:tcPr>
            <w:tcW w:w="3179" w:type="pct"/>
          </w:tcPr>
          <w:p w14:paraId="237D1CB2" w14:textId="77777777" w:rsidR="007844A1" w:rsidRPr="007844A1" w:rsidRDefault="007844A1" w:rsidP="007844A1">
            <w:pPr>
              <w:spacing w:after="60"/>
              <w:rPr>
                <w:sz w:val="20"/>
              </w:rPr>
            </w:pPr>
            <w:r w:rsidRPr="007844A1">
              <w:rPr>
                <w:sz w:val="20"/>
              </w:rPr>
              <w:t>A SCED interval in the 15-minute Settlement Interval.  The summation is over the total number of SCED runs that cover the 15-minute Settlement Interval.</w:t>
            </w:r>
          </w:p>
        </w:tc>
      </w:tr>
      <w:tr w:rsidR="007844A1" w:rsidRPr="007844A1" w14:paraId="6230C7E3" w14:textId="77777777" w:rsidTr="0099759E">
        <w:trPr>
          <w:cantSplit/>
        </w:trPr>
        <w:tc>
          <w:tcPr>
            <w:tcW w:w="1145" w:type="pct"/>
          </w:tcPr>
          <w:p w14:paraId="73DF80B3" w14:textId="77777777" w:rsidR="007844A1" w:rsidRPr="007844A1" w:rsidRDefault="007844A1" w:rsidP="007844A1">
            <w:pPr>
              <w:spacing w:after="60"/>
              <w:rPr>
                <w:i/>
                <w:sz w:val="20"/>
              </w:rPr>
            </w:pPr>
            <w:r w:rsidRPr="007844A1">
              <w:rPr>
                <w:i/>
                <w:sz w:val="20"/>
              </w:rPr>
              <w:t>b</w:t>
            </w:r>
          </w:p>
        </w:tc>
        <w:tc>
          <w:tcPr>
            <w:tcW w:w="676" w:type="pct"/>
          </w:tcPr>
          <w:p w14:paraId="60593CD3" w14:textId="77777777" w:rsidR="007844A1" w:rsidRPr="007844A1" w:rsidRDefault="007844A1" w:rsidP="007844A1">
            <w:pPr>
              <w:spacing w:after="60"/>
              <w:rPr>
                <w:sz w:val="20"/>
              </w:rPr>
            </w:pPr>
            <w:r w:rsidRPr="007844A1">
              <w:rPr>
                <w:sz w:val="20"/>
              </w:rPr>
              <w:t>none</w:t>
            </w:r>
          </w:p>
        </w:tc>
        <w:tc>
          <w:tcPr>
            <w:tcW w:w="3179" w:type="pct"/>
          </w:tcPr>
          <w:p w14:paraId="5A7F56C6" w14:textId="77777777" w:rsidR="007844A1" w:rsidRPr="007844A1" w:rsidRDefault="007844A1" w:rsidP="007844A1">
            <w:pPr>
              <w:spacing w:after="60"/>
              <w:rPr>
                <w:sz w:val="20"/>
              </w:rPr>
            </w:pPr>
            <w:r w:rsidRPr="007844A1">
              <w:rPr>
                <w:sz w:val="20"/>
              </w:rPr>
              <w:t>An Electrical Bus.</w:t>
            </w:r>
          </w:p>
        </w:tc>
      </w:tr>
      <w:bookmarkEnd w:id="1576"/>
    </w:tbl>
    <w:p w14:paraId="6458BC5B" w14:textId="77777777" w:rsidR="00806724" w:rsidRPr="0013396E" w:rsidRDefault="008067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423D31" w:rsidRPr="0013396E" w14:paraId="4C364206" w14:textId="77777777" w:rsidTr="00806724">
        <w:trPr>
          <w:trHeight w:val="206"/>
        </w:trPr>
        <w:tc>
          <w:tcPr>
            <w:tcW w:w="5000" w:type="pct"/>
            <w:shd w:val="pct12" w:color="auto" w:fill="auto"/>
          </w:tcPr>
          <w:p w14:paraId="43045223" w14:textId="2540BE83" w:rsidR="00423D31" w:rsidRPr="0013396E" w:rsidRDefault="00423D31" w:rsidP="009E7262">
            <w:pPr>
              <w:pStyle w:val="Instructions"/>
              <w:spacing w:before="120"/>
            </w:pPr>
            <w:r w:rsidRPr="0013396E">
              <w:t>[</w:t>
            </w:r>
            <w:r w:rsidR="006C5B5E" w:rsidRPr="0013396E">
              <w:t>NPRR1188</w:t>
            </w:r>
            <w:r w:rsidRPr="0013396E">
              <w:t>:  Replace paragraph (3) above with the following upon system implementation:]</w:t>
            </w:r>
          </w:p>
          <w:p w14:paraId="78734BB8" w14:textId="13850EBE" w:rsidR="00423D31" w:rsidRPr="0013396E" w:rsidRDefault="00423D31" w:rsidP="00423D31">
            <w:pPr>
              <w:spacing w:before="240" w:after="240"/>
              <w:ind w:left="720" w:hanging="720"/>
              <w:rPr>
                <w:b/>
                <w:i/>
                <w:iCs/>
              </w:rPr>
            </w:pPr>
            <w:r w:rsidRPr="0013396E">
              <w:t>(3)</w:t>
            </w:r>
            <w:r w:rsidRPr="0013396E">
              <w:tab/>
              <w:t xml:space="preserve">For a facility with Settlement Meters that measure </w:t>
            </w:r>
            <w:r w:rsidR="006C5B5E" w:rsidRPr="0013396E">
              <w:t xml:space="preserve">CLR (that is not an ALR) or </w:t>
            </w:r>
            <w:r w:rsidRPr="0013396E">
              <w:t>ESR Load, t</w:t>
            </w:r>
            <w:r w:rsidRPr="0013396E">
              <w:rPr>
                <w:iCs/>
              </w:rPr>
              <w:t xml:space="preserve">he total payment or charge </w:t>
            </w:r>
            <w:r w:rsidRPr="0013396E">
              <w:t xml:space="preserve">for </w:t>
            </w:r>
            <w:r w:rsidR="006C5B5E" w:rsidRPr="0013396E">
              <w:t xml:space="preserve">CLR (that is not an ALR) or </w:t>
            </w:r>
            <w:r w:rsidRPr="0013396E">
              <w:t xml:space="preserve">ESR Load is </w:t>
            </w:r>
            <w:r w:rsidRPr="0013396E">
              <w:rPr>
                <w:iCs/>
              </w:rPr>
              <w:t xml:space="preserve">calculated for a QSE, </w:t>
            </w:r>
            <w:r w:rsidR="006C5B5E" w:rsidRPr="0013396E">
              <w:t>CLR (that is not an ALR) or</w:t>
            </w:r>
            <w:r w:rsidR="006C5B5E" w:rsidRPr="0013396E">
              <w:rPr>
                <w:iCs/>
              </w:rPr>
              <w:t xml:space="preserve"> </w:t>
            </w:r>
            <w:r w:rsidRPr="0013396E">
              <w:rPr>
                <w:iCs/>
              </w:rPr>
              <w:t>ESR, and Settlement Point for each 15-minute Settlement Interval.</w:t>
            </w:r>
          </w:p>
          <w:p w14:paraId="7A2CBE1D" w14:textId="77777777" w:rsidR="00423D31" w:rsidRPr="0013396E" w:rsidRDefault="00423D31" w:rsidP="00423D31">
            <w:pPr>
              <w:spacing w:after="240"/>
              <w:ind w:left="720"/>
              <w:rPr>
                <w:iCs/>
              </w:rPr>
            </w:pPr>
            <w:r w:rsidRPr="0013396E">
              <w:rPr>
                <w:iCs/>
              </w:rPr>
              <w:t xml:space="preserve">The WSL is settled as follows: </w:t>
            </w:r>
          </w:p>
          <w:p w14:paraId="21864A82" w14:textId="77777777" w:rsidR="00423D31" w:rsidRPr="0013396E" w:rsidRDefault="00423D31" w:rsidP="00423D31">
            <w:pPr>
              <w:tabs>
                <w:tab w:val="left" w:pos="2340"/>
                <w:tab w:val="left" w:pos="2880"/>
              </w:tabs>
              <w:spacing w:after="240"/>
              <w:ind w:left="2880" w:hanging="2160"/>
              <w:rPr>
                <w:b/>
                <w:bCs/>
              </w:rPr>
            </w:pPr>
            <w:r w:rsidRPr="0013396E">
              <w:rPr>
                <w:b/>
                <w:bCs/>
              </w:rPr>
              <w:t xml:space="preserve">WSLAMTTOT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position w:val="-20"/>
              </w:rPr>
              <w:object w:dxaOrig="225" w:dyaOrig="435" w14:anchorId="54664DCD">
                <v:shape id="_x0000_i1111" type="#_x0000_t75" style="width:12pt;height:18pt" o:ole="">
                  <v:imagedata r:id="rId126" o:title=""/>
                </v:shape>
                <o:OLEObject Type="Embed" ProgID="Equation.3" ShapeID="_x0000_i1111" DrawAspect="Content" ObjectID="_1844402960" r:id="rId127"/>
              </w:object>
            </w:r>
            <w:r w:rsidRPr="0013396E">
              <w:rPr>
                <w:b/>
                <w:bCs/>
              </w:rPr>
              <w:t xml:space="preserve"> (RTRMPRESR</w:t>
            </w:r>
            <w:r w:rsidRPr="0013396E">
              <w:rPr>
                <w:b/>
                <w:bCs/>
                <w:i/>
                <w:vertAlign w:val="subscript"/>
              </w:rPr>
              <w:t xml:space="preserve"> b </w:t>
            </w:r>
            <w:r w:rsidRPr="0013396E">
              <w:rPr>
                <w:b/>
                <w:bCs/>
              </w:rPr>
              <w:t>* MEBL</w:t>
            </w:r>
            <w:r w:rsidRPr="0013396E">
              <w:rPr>
                <w:bCs/>
              </w:rPr>
              <w:t xml:space="preserve"> </w:t>
            </w:r>
            <w:r w:rsidRPr="0013396E">
              <w:rPr>
                <w:b/>
                <w:bCs/>
                <w:i/>
                <w:vertAlign w:val="subscript"/>
              </w:rPr>
              <w:t>q, r, b</w:t>
            </w:r>
            <w:r w:rsidRPr="0013396E">
              <w:rPr>
                <w:b/>
                <w:bCs/>
              </w:rPr>
              <w:t>)</w:t>
            </w:r>
          </w:p>
          <w:p w14:paraId="37E52D53" w14:textId="5E0303CC" w:rsidR="00423D31" w:rsidRPr="0013396E" w:rsidRDefault="00423D31" w:rsidP="00423D31">
            <w:pPr>
              <w:spacing w:after="240"/>
              <w:ind w:left="720"/>
              <w:rPr>
                <w:iCs/>
              </w:rPr>
            </w:pPr>
            <w:r w:rsidRPr="0013396E">
              <w:rPr>
                <w:iCs/>
              </w:rPr>
              <w:t xml:space="preserve">The </w:t>
            </w:r>
            <w:r w:rsidR="00674579" w:rsidRPr="0013396E">
              <w:t>Non-WSL ESR Charging Load</w:t>
            </w:r>
            <w:r w:rsidRPr="0013396E">
              <w:rPr>
                <w:iCs/>
              </w:rPr>
              <w:t xml:space="preserve"> is settled as follows: </w:t>
            </w:r>
          </w:p>
          <w:p w14:paraId="6E08A9A8" w14:textId="77777777" w:rsidR="00423D31" w:rsidRPr="0013396E" w:rsidRDefault="00423D31" w:rsidP="00423D31">
            <w:pPr>
              <w:tabs>
                <w:tab w:val="left" w:pos="2340"/>
                <w:tab w:val="left" w:pos="2880"/>
              </w:tabs>
              <w:spacing w:after="240"/>
              <w:ind w:left="2880" w:hanging="2160"/>
              <w:rPr>
                <w:b/>
                <w:bCs/>
              </w:rPr>
            </w:pPr>
            <w:r w:rsidRPr="0013396E">
              <w:rPr>
                <w:b/>
                <w:bCs/>
              </w:rPr>
              <w:t xml:space="preserve">ESRNWSLAMTTOT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position w:val="-20"/>
              </w:rPr>
              <w:object w:dxaOrig="225" w:dyaOrig="435" w14:anchorId="73C39FD7">
                <v:shape id="_x0000_i1112" type="#_x0000_t75" style="width:12pt;height:18pt" o:ole="">
                  <v:imagedata r:id="rId126" o:title=""/>
                </v:shape>
                <o:OLEObject Type="Embed" ProgID="Equation.3" ShapeID="_x0000_i1112" DrawAspect="Content" ObjectID="_1844402961" r:id="rId128"/>
              </w:object>
            </w:r>
            <w:r w:rsidRPr="0013396E">
              <w:rPr>
                <w:b/>
                <w:bCs/>
              </w:rPr>
              <w:t xml:space="preserve"> (RTRMPRESR</w:t>
            </w:r>
            <w:r w:rsidRPr="0013396E">
              <w:rPr>
                <w:b/>
                <w:bCs/>
                <w:i/>
                <w:vertAlign w:val="subscript"/>
              </w:rPr>
              <w:t xml:space="preserve"> b </w:t>
            </w:r>
            <w:r w:rsidRPr="0013396E">
              <w:rPr>
                <w:b/>
                <w:bCs/>
              </w:rPr>
              <w:t>* MEBR</w:t>
            </w:r>
            <w:r w:rsidRPr="0013396E">
              <w:rPr>
                <w:bCs/>
              </w:rPr>
              <w:t xml:space="preserve"> </w:t>
            </w:r>
            <w:r w:rsidRPr="0013396E">
              <w:rPr>
                <w:b/>
                <w:bCs/>
                <w:i/>
                <w:vertAlign w:val="subscript"/>
              </w:rPr>
              <w:t>q, r, b</w:t>
            </w:r>
            <w:r w:rsidRPr="0013396E">
              <w:rPr>
                <w:b/>
                <w:bCs/>
              </w:rPr>
              <w:t>)</w:t>
            </w:r>
          </w:p>
          <w:p w14:paraId="72B99C02" w14:textId="77777777" w:rsidR="006C5B5E" w:rsidRPr="0013396E" w:rsidRDefault="006C5B5E" w:rsidP="006C5B5E">
            <w:pPr>
              <w:tabs>
                <w:tab w:val="left" w:pos="2340"/>
                <w:tab w:val="left" w:pos="2880"/>
              </w:tabs>
              <w:spacing w:after="240"/>
              <w:ind w:left="2880" w:hanging="2160"/>
              <w:rPr>
                <w:b/>
                <w:bCs/>
              </w:rPr>
            </w:pPr>
            <w:r w:rsidRPr="0013396E">
              <w:rPr>
                <w:b/>
                <w:bCs/>
              </w:rPr>
              <w:t xml:space="preserve">Where: </w:t>
            </w:r>
          </w:p>
          <w:p w14:paraId="55A2DF87" w14:textId="0C5E312D" w:rsidR="006C5B5E" w:rsidRPr="0013396E" w:rsidRDefault="006C5B5E" w:rsidP="006C5B5E">
            <w:pPr>
              <w:tabs>
                <w:tab w:val="left" w:pos="1230"/>
                <w:tab w:val="left" w:pos="2340"/>
              </w:tabs>
              <w:spacing w:before="240" w:after="240"/>
              <w:ind w:left="3600" w:hanging="2430"/>
            </w:pPr>
            <w:r w:rsidRPr="0013396E">
              <w:t>MEBR</w:t>
            </w:r>
            <w:r w:rsidRPr="0013396E">
              <w:rPr>
                <w:vertAlign w:val="subscript"/>
              </w:rPr>
              <w:t xml:space="preserve"> </w:t>
            </w:r>
            <w:r w:rsidRPr="0013396E">
              <w:rPr>
                <w:i/>
                <w:iCs/>
                <w:vertAlign w:val="subscript"/>
              </w:rPr>
              <w:t>q, r, b</w:t>
            </w:r>
            <w:r w:rsidRPr="0013396E">
              <w:tab/>
              <w:t>=</w:t>
            </w:r>
            <w:r w:rsidRPr="0013396E">
              <w:tab/>
              <w:t>MEBRFG</w:t>
            </w:r>
            <w:r w:rsidRPr="0013396E">
              <w:rPr>
                <w:vertAlign w:val="subscript"/>
              </w:rPr>
              <w:t xml:space="preserve"> </w:t>
            </w:r>
            <w:r w:rsidRPr="0013396E">
              <w:rPr>
                <w:i/>
                <w:iCs/>
                <w:vertAlign w:val="subscript"/>
              </w:rPr>
              <w:t>q, r, b</w:t>
            </w:r>
            <w:r w:rsidRPr="0013396E">
              <w:t xml:space="preserve"> + MEBRSG</w:t>
            </w:r>
            <w:r w:rsidRPr="0013396E">
              <w:rPr>
                <w:vertAlign w:val="subscript"/>
              </w:rPr>
              <w:t xml:space="preserve"> </w:t>
            </w:r>
            <w:r w:rsidRPr="0013396E">
              <w:rPr>
                <w:i/>
                <w:iCs/>
                <w:vertAlign w:val="subscript"/>
              </w:rPr>
              <w:t>q, r, b</w:t>
            </w:r>
            <w:r w:rsidRPr="0013396E">
              <w:rPr>
                <w:vertAlign w:val="subscript"/>
              </w:rPr>
              <w:t xml:space="preserve"> </w:t>
            </w:r>
            <w:r w:rsidRPr="0013396E">
              <w:t xml:space="preserve"> </w:t>
            </w:r>
          </w:p>
          <w:p w14:paraId="64661FF9" w14:textId="77777777" w:rsidR="006C5B5E" w:rsidRPr="0013396E" w:rsidRDefault="006C5B5E" w:rsidP="004116AE">
            <w:pPr>
              <w:tabs>
                <w:tab w:val="left" w:pos="1230"/>
                <w:tab w:val="left" w:pos="2340"/>
              </w:tabs>
              <w:spacing w:before="240" w:after="240"/>
              <w:ind w:left="720"/>
            </w:pPr>
            <w:r w:rsidRPr="0013396E">
              <w:t>The total Non-WSL ESR Charging Load is included in the Real-Time Adjusted Meter Load (AML) per QSE.</w:t>
            </w:r>
          </w:p>
          <w:p w14:paraId="5D61906F" w14:textId="77777777" w:rsidR="00423D31" w:rsidRPr="0013396E" w:rsidRDefault="00423D31" w:rsidP="00423D31">
            <w:pPr>
              <w:tabs>
                <w:tab w:val="left" w:pos="2340"/>
                <w:tab w:val="left" w:pos="3420"/>
              </w:tabs>
              <w:spacing w:after="240"/>
              <w:ind w:left="3420" w:hanging="2700"/>
              <w:rPr>
                <w:b/>
                <w:bCs/>
              </w:rPr>
            </w:pPr>
            <w:r w:rsidRPr="0013396E">
              <w:rPr>
                <w:bCs/>
              </w:rPr>
              <w:t>Where</w:t>
            </w:r>
            <w:r w:rsidRPr="0013396E">
              <w:rPr>
                <w:bCs/>
                <w:iCs/>
              </w:rPr>
              <w:t xml:space="preserve"> the price for Settlement Meter is determined as follows:</w:t>
            </w:r>
          </w:p>
          <w:p w14:paraId="02EEDCA7" w14:textId="32F48FDF" w:rsidR="00423D31" w:rsidRPr="0013396E" w:rsidRDefault="00423D31" w:rsidP="00423D31">
            <w:pPr>
              <w:spacing w:after="240"/>
              <w:ind w:left="2880" w:hanging="2160"/>
              <w:rPr>
                <w:b/>
                <w:lang w:val="es-ES"/>
              </w:rPr>
            </w:pPr>
            <w:r w:rsidRPr="0013396E">
              <w:rPr>
                <w:b/>
                <w:lang w:val="es-ES"/>
              </w:rPr>
              <w:t>RTRMPRESR</w:t>
            </w:r>
            <w:r w:rsidRPr="0013396E">
              <w:rPr>
                <w:b/>
                <w:i/>
                <w:iCs/>
                <w:vertAlign w:val="subscript"/>
                <w:lang w:val="es-ES"/>
              </w:rPr>
              <w:t xml:space="preserve"> b</w:t>
            </w:r>
            <w:r w:rsidRPr="0013396E">
              <w:rPr>
                <w:b/>
                <w:lang w:val="es-ES"/>
              </w:rPr>
              <w:t xml:space="preserve"> </w:t>
            </w:r>
            <w:r w:rsidRPr="0013396E">
              <w:rPr>
                <w:b/>
                <w:lang w:val="es-ES"/>
              </w:rPr>
              <w:tab/>
              <w:t xml:space="preserve">= </w:t>
            </w:r>
            <w:r w:rsidRPr="0013396E">
              <w:rPr>
                <w:b/>
              </w:rPr>
              <w:t>Max [-$251, (</w:t>
            </w:r>
            <w:r w:rsidRPr="0013396E">
              <w:rPr>
                <w:rFonts w:ascii="Times New Roman Bold" w:hAnsi="Times New Roman Bold"/>
                <w:b/>
                <w:noProof/>
                <w:position w:val="-18"/>
              </w:rPr>
              <w:drawing>
                <wp:inline distT="0" distB="0" distL="0" distR="0" wp14:anchorId="2F3DC2CF" wp14:editId="6F674927">
                  <wp:extent cx="142875" cy="294005"/>
                  <wp:effectExtent l="0" t="0" r="9525" b="0"/>
                  <wp:docPr id="2089"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13396E">
              <w:rPr>
                <w:b/>
                <w:lang w:val="es-ES"/>
              </w:rPr>
              <w:t xml:space="preserve">(RNWFL </w:t>
            </w:r>
            <w:r w:rsidRPr="0013396E">
              <w:rPr>
                <w:b/>
                <w:i/>
                <w:iCs/>
                <w:vertAlign w:val="subscript"/>
                <w:lang w:val="es-ES"/>
              </w:rPr>
              <w:t xml:space="preserve">b, y </w:t>
            </w:r>
            <w:r w:rsidRPr="0013396E">
              <w:rPr>
                <w:b/>
                <w:lang w:val="es-ES"/>
              </w:rPr>
              <w:t xml:space="preserve">* RTLMP </w:t>
            </w:r>
            <w:r w:rsidRPr="0013396E">
              <w:rPr>
                <w:b/>
                <w:i/>
                <w:vertAlign w:val="subscript"/>
                <w:lang w:val="es-ES"/>
              </w:rPr>
              <w:t>b</w:t>
            </w:r>
            <w:r w:rsidRPr="0013396E">
              <w:rPr>
                <w:b/>
                <w:i/>
                <w:iCs/>
                <w:vertAlign w:val="subscript"/>
                <w:lang w:val="es-ES"/>
              </w:rPr>
              <w:t>, y</w:t>
            </w:r>
            <w:r w:rsidRPr="0013396E">
              <w:rPr>
                <w:b/>
                <w:lang w:val="es-ES"/>
              </w:rPr>
              <w:t>)</w:t>
            </w:r>
            <w:r w:rsidRPr="0013396E">
              <w:rPr>
                <w:b/>
              </w:rPr>
              <w:t xml:space="preserve"> + RTRDP)]</w:t>
            </w:r>
          </w:p>
          <w:p w14:paraId="5AAB63E3" w14:textId="77777777" w:rsidR="006C5B5E" w:rsidRPr="0013396E" w:rsidRDefault="006C5B5E" w:rsidP="006C5B5E">
            <w:pPr>
              <w:spacing w:after="240"/>
              <w:ind w:left="720"/>
              <w:rPr>
                <w:iCs/>
              </w:rPr>
            </w:pPr>
            <w:r w:rsidRPr="0013396E">
              <w:rPr>
                <w:iCs/>
              </w:rPr>
              <w:t xml:space="preserve">The </w:t>
            </w:r>
            <w:r w:rsidRPr="0013396E">
              <w:t>CLR Load</w:t>
            </w:r>
            <w:r w:rsidRPr="0013396E">
              <w:rPr>
                <w:iCs/>
              </w:rPr>
              <w:t xml:space="preserve"> is settled as follows: </w:t>
            </w:r>
          </w:p>
          <w:p w14:paraId="7C23F49F" w14:textId="77777777" w:rsidR="006C5B5E" w:rsidRPr="0013396E" w:rsidRDefault="006C5B5E" w:rsidP="006C5B5E">
            <w:pPr>
              <w:tabs>
                <w:tab w:val="left" w:pos="2340"/>
                <w:tab w:val="left" w:pos="2880"/>
              </w:tabs>
              <w:spacing w:after="240"/>
              <w:ind w:left="2880" w:hanging="2160"/>
              <w:rPr>
                <w:b/>
                <w:bCs/>
              </w:rPr>
            </w:pPr>
            <w:r w:rsidRPr="0013396E">
              <w:rPr>
                <w:b/>
                <w:bCs/>
              </w:rPr>
              <w:t xml:space="preserve">CLRAMTTOT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noProof/>
                <w:position w:val="-20"/>
              </w:rPr>
              <w:drawing>
                <wp:inline distT="0" distB="0" distL="0" distR="0" wp14:anchorId="3696D135" wp14:editId="52E4B911">
                  <wp:extent cx="180975" cy="2590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13396E">
              <w:rPr>
                <w:b/>
                <w:bCs/>
              </w:rPr>
              <w:t xml:space="preserve"> (RTRMPRCLR</w:t>
            </w:r>
            <w:r w:rsidRPr="0013396E">
              <w:rPr>
                <w:b/>
                <w:bCs/>
                <w:i/>
                <w:vertAlign w:val="subscript"/>
              </w:rPr>
              <w:t xml:space="preserve"> b </w:t>
            </w:r>
            <w:r w:rsidRPr="0013396E">
              <w:rPr>
                <w:b/>
                <w:bCs/>
              </w:rPr>
              <w:t>* MEBCL</w:t>
            </w:r>
            <w:r w:rsidRPr="0013396E">
              <w:rPr>
                <w:bCs/>
              </w:rPr>
              <w:t xml:space="preserve"> </w:t>
            </w:r>
            <w:r w:rsidRPr="0013396E">
              <w:rPr>
                <w:b/>
                <w:bCs/>
                <w:i/>
                <w:vertAlign w:val="subscript"/>
              </w:rPr>
              <w:t>q, r, b</w:t>
            </w:r>
            <w:r w:rsidRPr="0013396E">
              <w:rPr>
                <w:b/>
                <w:bCs/>
              </w:rPr>
              <w:t>)</w:t>
            </w:r>
          </w:p>
          <w:p w14:paraId="0A6C6CF4" w14:textId="77777777" w:rsidR="006C5B5E" w:rsidRPr="0013396E" w:rsidRDefault="006C5B5E" w:rsidP="006C5B5E">
            <w:pPr>
              <w:tabs>
                <w:tab w:val="left" w:pos="2340"/>
                <w:tab w:val="left" w:pos="2880"/>
              </w:tabs>
              <w:spacing w:after="240"/>
              <w:ind w:left="2880" w:hanging="2160"/>
              <w:rPr>
                <w:b/>
                <w:bCs/>
              </w:rPr>
            </w:pPr>
            <w:r w:rsidRPr="0013396E">
              <w:rPr>
                <w:b/>
                <w:bCs/>
              </w:rPr>
              <w:t xml:space="preserve">Where: </w:t>
            </w:r>
          </w:p>
          <w:p w14:paraId="7C9C8369" w14:textId="77777777" w:rsidR="006C5B5E" w:rsidRPr="0013396E" w:rsidRDefault="006C5B5E" w:rsidP="006C5B5E">
            <w:pPr>
              <w:tabs>
                <w:tab w:val="left" w:pos="1230"/>
                <w:tab w:val="left" w:pos="2340"/>
              </w:tabs>
              <w:spacing w:before="240" w:after="240"/>
              <w:ind w:left="3600" w:hanging="2430"/>
            </w:pPr>
            <w:r w:rsidRPr="0013396E">
              <w:t>MEBCL</w:t>
            </w:r>
            <w:r w:rsidRPr="0013396E">
              <w:rPr>
                <w:vertAlign w:val="subscript"/>
              </w:rPr>
              <w:t xml:space="preserve"> </w:t>
            </w:r>
            <w:r w:rsidRPr="0013396E">
              <w:rPr>
                <w:i/>
                <w:iCs/>
                <w:vertAlign w:val="subscript"/>
              </w:rPr>
              <w:t>q, r, b</w:t>
            </w:r>
            <w:r w:rsidRPr="0013396E">
              <w:tab/>
              <w:t>=</w:t>
            </w:r>
            <w:r w:rsidRPr="0013396E">
              <w:tab/>
              <w:t>MEBCLFG</w:t>
            </w:r>
            <w:r w:rsidRPr="0013396E">
              <w:rPr>
                <w:vertAlign w:val="subscript"/>
              </w:rPr>
              <w:t xml:space="preserve"> </w:t>
            </w:r>
            <w:r w:rsidRPr="0013396E">
              <w:rPr>
                <w:i/>
                <w:iCs/>
                <w:vertAlign w:val="subscript"/>
              </w:rPr>
              <w:t>q, r, b</w:t>
            </w:r>
            <w:r w:rsidRPr="0013396E">
              <w:t xml:space="preserve"> + MEBCLSG</w:t>
            </w:r>
            <w:r w:rsidRPr="0013396E">
              <w:rPr>
                <w:vertAlign w:val="subscript"/>
              </w:rPr>
              <w:t xml:space="preserve"> </w:t>
            </w:r>
            <w:r w:rsidRPr="0013396E">
              <w:rPr>
                <w:i/>
                <w:iCs/>
                <w:vertAlign w:val="subscript"/>
              </w:rPr>
              <w:t>q, r, b</w:t>
            </w:r>
            <w:r w:rsidRPr="0013396E">
              <w:rPr>
                <w:vertAlign w:val="subscript"/>
              </w:rPr>
              <w:t xml:space="preserve"> </w:t>
            </w:r>
            <w:r w:rsidRPr="0013396E">
              <w:t xml:space="preserve"> </w:t>
            </w:r>
          </w:p>
          <w:p w14:paraId="1B6A4AE2" w14:textId="77777777" w:rsidR="006C5B5E" w:rsidRPr="0013396E" w:rsidRDefault="006C5B5E" w:rsidP="006C5B5E">
            <w:pPr>
              <w:tabs>
                <w:tab w:val="left" w:pos="2340"/>
                <w:tab w:val="left" w:pos="3420"/>
              </w:tabs>
              <w:spacing w:after="240"/>
              <w:ind w:left="3420" w:hanging="2700"/>
              <w:rPr>
                <w:bCs/>
              </w:rPr>
            </w:pPr>
            <w:r w:rsidRPr="0013396E">
              <w:t>The total CLR Load is included in the Real-Time AML per QSE.</w:t>
            </w:r>
          </w:p>
          <w:p w14:paraId="57C77DC4" w14:textId="77777777" w:rsidR="006C5B5E" w:rsidRPr="0013396E" w:rsidRDefault="006C5B5E" w:rsidP="006C5B5E">
            <w:pPr>
              <w:tabs>
                <w:tab w:val="left" w:pos="2340"/>
                <w:tab w:val="left" w:pos="3420"/>
              </w:tabs>
              <w:spacing w:after="240"/>
              <w:ind w:left="3420" w:hanging="2700"/>
              <w:rPr>
                <w:b/>
                <w:bCs/>
              </w:rPr>
            </w:pPr>
            <w:r w:rsidRPr="0013396E">
              <w:rPr>
                <w:bCs/>
              </w:rPr>
              <w:t>Where</w:t>
            </w:r>
            <w:r w:rsidRPr="0013396E">
              <w:rPr>
                <w:bCs/>
                <w:iCs/>
              </w:rPr>
              <w:t xml:space="preserve"> the price for Settlement Meter is determined as follows:</w:t>
            </w:r>
          </w:p>
          <w:p w14:paraId="1B30B4DA" w14:textId="77777777" w:rsidR="006C5B5E" w:rsidRPr="0013396E" w:rsidRDefault="006C5B5E" w:rsidP="006C5B5E">
            <w:pPr>
              <w:spacing w:after="240"/>
              <w:ind w:left="2880" w:hanging="2160"/>
              <w:rPr>
                <w:b/>
                <w:lang w:val="es-ES"/>
              </w:rPr>
            </w:pPr>
            <w:r w:rsidRPr="0013396E">
              <w:rPr>
                <w:b/>
                <w:lang w:val="es-ES"/>
              </w:rPr>
              <w:lastRenderedPageBreak/>
              <w:t>RTRMPRCLR</w:t>
            </w:r>
            <w:r w:rsidRPr="0013396E">
              <w:rPr>
                <w:b/>
                <w:i/>
                <w:iCs/>
                <w:vertAlign w:val="subscript"/>
                <w:lang w:val="es-ES"/>
              </w:rPr>
              <w:t xml:space="preserve"> b</w:t>
            </w:r>
            <w:r w:rsidRPr="0013396E">
              <w:rPr>
                <w:b/>
                <w:lang w:val="es-ES"/>
              </w:rPr>
              <w:t xml:space="preserve"> </w:t>
            </w:r>
            <w:r w:rsidRPr="0013396E">
              <w:rPr>
                <w:b/>
                <w:lang w:val="es-ES"/>
              </w:rPr>
              <w:tab/>
              <w:t xml:space="preserve">= </w:t>
            </w:r>
            <w:r w:rsidRPr="0013396E">
              <w:rPr>
                <w:b/>
              </w:rPr>
              <w:t>Max [-$251, (</w:t>
            </w:r>
            <w:r w:rsidRPr="0013396E">
              <w:rPr>
                <w:rFonts w:ascii="Times New Roman Bold" w:hAnsi="Times New Roman Bold"/>
                <w:b/>
                <w:noProof/>
                <w:position w:val="-18"/>
              </w:rPr>
              <w:drawing>
                <wp:inline distT="0" distB="0" distL="0" distR="0" wp14:anchorId="2B9CA0B6" wp14:editId="32CE304C">
                  <wp:extent cx="146685" cy="293370"/>
                  <wp:effectExtent l="0" t="0" r="0" b="0"/>
                  <wp:docPr id="90"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lang w:val="es-ES"/>
              </w:rPr>
              <w:t xml:space="preserve">(RNWFL </w:t>
            </w:r>
            <w:r w:rsidRPr="0013396E">
              <w:rPr>
                <w:b/>
                <w:i/>
                <w:iCs/>
                <w:vertAlign w:val="subscript"/>
                <w:lang w:val="es-ES"/>
              </w:rPr>
              <w:t xml:space="preserve">b, y </w:t>
            </w:r>
            <w:r w:rsidRPr="0013396E">
              <w:rPr>
                <w:b/>
                <w:lang w:val="es-ES"/>
              </w:rPr>
              <w:t xml:space="preserve">* RTLMP </w:t>
            </w:r>
            <w:r w:rsidRPr="0013396E">
              <w:rPr>
                <w:b/>
                <w:i/>
                <w:vertAlign w:val="subscript"/>
                <w:lang w:val="es-ES"/>
              </w:rPr>
              <w:t>b</w:t>
            </w:r>
            <w:r w:rsidRPr="0013396E">
              <w:rPr>
                <w:b/>
                <w:i/>
                <w:iCs/>
                <w:vertAlign w:val="subscript"/>
                <w:lang w:val="es-ES"/>
              </w:rPr>
              <w:t>, y</w:t>
            </w:r>
            <w:r w:rsidRPr="0013396E">
              <w:rPr>
                <w:b/>
                <w:lang w:val="es-ES"/>
              </w:rPr>
              <w:t xml:space="preserve">) </w:t>
            </w:r>
            <w:r w:rsidRPr="0013396E">
              <w:rPr>
                <w:b/>
              </w:rPr>
              <w:t>+ RTRDP)]</w:t>
            </w:r>
          </w:p>
          <w:p w14:paraId="20939C7B" w14:textId="77777777" w:rsidR="00423D31" w:rsidRPr="0013396E" w:rsidRDefault="00423D31" w:rsidP="00423D31">
            <w:pPr>
              <w:spacing w:after="240"/>
              <w:ind w:firstLine="720"/>
            </w:pPr>
            <w:r w:rsidRPr="0013396E">
              <w:t>Where the weighting factor for the Electrical Bus associated with the meter is:</w:t>
            </w:r>
          </w:p>
          <w:p w14:paraId="59E6DBCC" w14:textId="3A46ECE1" w:rsidR="00423D31" w:rsidRPr="0013396E" w:rsidRDefault="00423D31" w:rsidP="00423D31">
            <w:pPr>
              <w:spacing w:after="240"/>
              <w:ind w:firstLine="720"/>
              <w:rPr>
                <w:b/>
                <w:lang w:val="es-ES"/>
              </w:rPr>
            </w:pPr>
            <w:r w:rsidRPr="0013396E">
              <w:rPr>
                <w:b/>
                <w:lang w:val="es-ES"/>
              </w:rPr>
              <w:t xml:space="preserve">RNWFL </w:t>
            </w:r>
            <w:r w:rsidRPr="0013396E">
              <w:rPr>
                <w:b/>
                <w:i/>
                <w:iCs/>
                <w:vertAlign w:val="subscript"/>
                <w:lang w:val="es-ES"/>
              </w:rPr>
              <w:t xml:space="preserve">b, y </w:t>
            </w:r>
            <w:r w:rsidRPr="0013396E">
              <w:rPr>
                <w:b/>
                <w:i/>
                <w:iCs/>
                <w:vertAlign w:val="subscript"/>
                <w:lang w:val="es-ES"/>
              </w:rPr>
              <w:tab/>
            </w:r>
            <w:r w:rsidRPr="0013396E">
              <w:rPr>
                <w:b/>
                <w:i/>
                <w:iCs/>
                <w:vertAlign w:val="subscript"/>
                <w:lang w:val="es-ES"/>
              </w:rPr>
              <w:tab/>
            </w:r>
            <w:r w:rsidRPr="0013396E">
              <w:rPr>
                <w:b/>
                <w:lang w:val="es-ES"/>
              </w:rPr>
              <w:t>= [Max (0.001,</w:t>
            </w:r>
            <w:r w:rsidR="006F7954" w:rsidRPr="0013396E">
              <w:rPr>
                <w:b/>
                <w:lang w:val="es-ES"/>
              </w:rPr>
              <w:t xml:space="preserve"> ABS(</w:t>
            </w:r>
            <w:r w:rsidRPr="0013396E">
              <w:rPr>
                <w:b/>
                <w:lang w:val="es-ES"/>
              </w:rPr>
              <w:t xml:space="preserve"> </w:t>
            </w:r>
            <w:r w:rsidRPr="0013396E">
              <w:rPr>
                <w:noProof/>
                <w:position w:val="-18"/>
              </w:rPr>
              <w:drawing>
                <wp:inline distT="0" distB="0" distL="0" distR="0" wp14:anchorId="686E41B8" wp14:editId="68DC270D">
                  <wp:extent cx="142875" cy="270510"/>
                  <wp:effectExtent l="0" t="0" r="9525" b="0"/>
                  <wp:docPr id="209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proofErr w:type="gramStart"/>
            <w:r w:rsidR="006F7954" w:rsidRPr="0013396E">
              <w:rPr>
                <w:b/>
                <w:lang w:val="es-ES"/>
              </w:rPr>
              <w:t>Min(</w:t>
            </w:r>
            <w:proofErr w:type="gramEnd"/>
            <w:r w:rsidR="006F7954" w:rsidRPr="0013396E">
              <w:rPr>
                <w:b/>
                <w:lang w:val="es-ES"/>
              </w:rPr>
              <w:t xml:space="preserve">0, </w:t>
            </w:r>
            <w:r w:rsidRPr="0013396E">
              <w:rPr>
                <w:b/>
                <w:lang w:val="es-ES"/>
              </w:rPr>
              <w:t>BP</w:t>
            </w:r>
            <w:r w:rsidRPr="0013396E">
              <w:rPr>
                <w:b/>
                <w:bCs/>
                <w:i/>
                <w:iCs/>
                <w:vertAlign w:val="subscript"/>
                <w:lang w:val="es-ES"/>
              </w:rPr>
              <w:t xml:space="preserve"> r,</w:t>
            </w:r>
            <w:r w:rsidRPr="0013396E">
              <w:rPr>
                <w:b/>
                <w:i/>
                <w:iCs/>
                <w:vertAlign w:val="subscript"/>
                <w:lang w:val="es-ES"/>
              </w:rPr>
              <w:t xml:space="preserve"> y</w:t>
            </w:r>
            <w:r w:rsidRPr="0013396E">
              <w:rPr>
                <w:b/>
                <w:lang w:val="es-ES"/>
              </w:rPr>
              <w:t>)</w:t>
            </w:r>
            <w:r w:rsidR="006F7954" w:rsidRPr="0013396E">
              <w:rPr>
                <w:b/>
                <w:lang w:val="es-ES"/>
              </w:rPr>
              <w:t>))</w:t>
            </w:r>
            <w:r w:rsidRPr="0013396E">
              <w:rPr>
                <w:b/>
                <w:lang w:val="es-ES"/>
              </w:rPr>
              <w:t xml:space="preserve"> * TLMP </w:t>
            </w:r>
            <w:r w:rsidRPr="0013396E">
              <w:rPr>
                <w:b/>
                <w:i/>
                <w:iCs/>
                <w:vertAlign w:val="subscript"/>
                <w:lang w:val="es-ES"/>
              </w:rPr>
              <w:t>y</w:t>
            </w:r>
            <w:r w:rsidRPr="0013396E">
              <w:rPr>
                <w:b/>
                <w:lang w:val="es-ES"/>
              </w:rPr>
              <w:t xml:space="preserve">] / </w:t>
            </w:r>
          </w:p>
          <w:p w14:paraId="088B0C09" w14:textId="4DFA51FF" w:rsidR="00423D31" w:rsidRPr="0013396E" w:rsidRDefault="00423D31" w:rsidP="00423D31">
            <w:pPr>
              <w:spacing w:after="240"/>
              <w:ind w:firstLine="720"/>
              <w:rPr>
                <w:b/>
                <w:lang w:val="es-ES"/>
              </w:rPr>
            </w:pPr>
            <w:r w:rsidRPr="0013396E">
              <w:rPr>
                <w:b/>
                <w:lang w:val="es-ES"/>
              </w:rPr>
              <w:tab/>
            </w:r>
            <w:r w:rsidRPr="0013396E">
              <w:rPr>
                <w:b/>
                <w:lang w:val="es-ES"/>
              </w:rPr>
              <w:tab/>
            </w:r>
            <w:r w:rsidRPr="0013396E">
              <w:rPr>
                <w:b/>
                <w:lang w:val="es-ES"/>
              </w:rPr>
              <w:tab/>
              <w:t>[</w:t>
            </w:r>
            <w:r w:rsidRPr="0013396E">
              <w:rPr>
                <w:rFonts w:ascii="Times New Roman Bold" w:hAnsi="Times New Roman Bold"/>
                <w:b/>
                <w:noProof/>
                <w:position w:val="-18"/>
              </w:rPr>
              <w:drawing>
                <wp:inline distT="0" distB="0" distL="0" distR="0" wp14:anchorId="60D31D8C" wp14:editId="1E217F6B">
                  <wp:extent cx="142875" cy="294005"/>
                  <wp:effectExtent l="0" t="0" r="9525" b="0"/>
                  <wp:docPr id="209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13396E">
              <w:rPr>
                <w:b/>
                <w:lang w:val="es-ES"/>
              </w:rPr>
              <w:t>Max (0.001,</w:t>
            </w:r>
            <w:r w:rsidR="006F7954" w:rsidRPr="0013396E">
              <w:rPr>
                <w:b/>
                <w:lang w:val="es-ES"/>
              </w:rPr>
              <w:t xml:space="preserve"> ABS(</w:t>
            </w:r>
            <w:r w:rsidRPr="0013396E">
              <w:rPr>
                <w:b/>
                <w:lang w:val="es-ES"/>
              </w:rPr>
              <w:t xml:space="preserve"> </w:t>
            </w:r>
            <w:r w:rsidRPr="0013396E">
              <w:rPr>
                <w:noProof/>
                <w:position w:val="-18"/>
              </w:rPr>
              <w:drawing>
                <wp:inline distT="0" distB="0" distL="0" distR="0" wp14:anchorId="0621F382" wp14:editId="5F876837">
                  <wp:extent cx="142875" cy="270510"/>
                  <wp:effectExtent l="0" t="0" r="9525" b="0"/>
                  <wp:docPr id="2093"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13396E">
              <w:rPr>
                <w:b/>
                <w:lang w:val="es-ES"/>
              </w:rPr>
              <w:t xml:space="preserve"> </w:t>
            </w:r>
            <w:proofErr w:type="gramStart"/>
            <w:r w:rsidR="006F7954" w:rsidRPr="0013396E">
              <w:rPr>
                <w:b/>
                <w:lang w:val="es-ES"/>
              </w:rPr>
              <w:t>Min(</w:t>
            </w:r>
            <w:proofErr w:type="gramEnd"/>
            <w:r w:rsidR="006F7954" w:rsidRPr="0013396E">
              <w:rPr>
                <w:b/>
                <w:lang w:val="es-ES"/>
              </w:rPr>
              <w:t xml:space="preserve">0, </w:t>
            </w:r>
            <w:r w:rsidRPr="0013396E">
              <w:rPr>
                <w:b/>
                <w:lang w:val="es-ES"/>
              </w:rPr>
              <w:t>BP</w:t>
            </w:r>
            <w:r w:rsidRPr="0013396E">
              <w:rPr>
                <w:b/>
                <w:i/>
                <w:iCs/>
                <w:vertAlign w:val="subscript"/>
                <w:lang w:val="es-ES"/>
              </w:rPr>
              <w:t xml:space="preserve"> </w:t>
            </w:r>
            <w:r w:rsidRPr="0013396E">
              <w:rPr>
                <w:b/>
                <w:bCs/>
                <w:i/>
                <w:iCs/>
                <w:vertAlign w:val="subscript"/>
                <w:lang w:val="es-ES"/>
              </w:rPr>
              <w:t>r,</w:t>
            </w:r>
            <w:r w:rsidRPr="0013396E">
              <w:rPr>
                <w:b/>
                <w:i/>
                <w:iCs/>
                <w:vertAlign w:val="subscript"/>
                <w:lang w:val="es-ES"/>
              </w:rPr>
              <w:t xml:space="preserve"> y</w:t>
            </w:r>
            <w:r w:rsidRPr="0013396E">
              <w:rPr>
                <w:b/>
                <w:lang w:val="es-ES"/>
              </w:rPr>
              <w:t>)</w:t>
            </w:r>
            <w:r w:rsidR="006F7954" w:rsidRPr="0013396E">
              <w:rPr>
                <w:b/>
                <w:lang w:val="es-ES"/>
              </w:rPr>
              <w:t>))</w:t>
            </w:r>
            <w:r w:rsidRPr="0013396E">
              <w:rPr>
                <w:b/>
                <w:lang w:val="es-ES"/>
              </w:rPr>
              <w:t xml:space="preserve"> * TLMP </w:t>
            </w:r>
            <w:r w:rsidRPr="0013396E">
              <w:rPr>
                <w:b/>
                <w:i/>
                <w:iCs/>
                <w:vertAlign w:val="subscript"/>
                <w:lang w:val="es-ES"/>
              </w:rPr>
              <w:t>y</w:t>
            </w:r>
            <w:r w:rsidRPr="0013396E">
              <w:rPr>
                <w:b/>
                <w:lang w:val="es-ES"/>
              </w:rPr>
              <w:t>]</w:t>
            </w:r>
          </w:p>
          <w:p w14:paraId="59597076" w14:textId="77777777" w:rsidR="00423D31" w:rsidRPr="0013396E" w:rsidRDefault="00423D31" w:rsidP="00423D31">
            <w:pPr>
              <w:spacing w:after="240"/>
            </w:pPr>
            <w:r w:rsidRPr="0013396E">
              <w:t>Where:</w:t>
            </w:r>
          </w:p>
          <w:p w14:paraId="3F326894" w14:textId="769D3A00" w:rsidR="00423D31" w:rsidRPr="0013396E" w:rsidRDefault="00423D31" w:rsidP="00423D31">
            <w:pPr>
              <w:spacing w:after="240"/>
              <w:ind w:left="720"/>
            </w:pPr>
            <w:r w:rsidRPr="0013396E">
              <w:t>RTRDP =</w:t>
            </w:r>
            <w:r w:rsidRPr="0013396E">
              <w:tab/>
            </w:r>
            <w:r w:rsidRPr="0013396E">
              <w:tab/>
            </w:r>
            <w:r w:rsidRPr="0013396E">
              <w:rPr>
                <w:position w:val="-22"/>
              </w:rPr>
              <w:object w:dxaOrig="225" w:dyaOrig="465" w14:anchorId="32D7EA4D">
                <v:shape id="_x0000_i1113" type="#_x0000_t75" style="width:12pt;height:18.6pt" o:ole="">
                  <v:imagedata r:id="rId20" o:title=""/>
                </v:shape>
                <o:OLEObject Type="Embed" ProgID="Equation.3" ShapeID="_x0000_i1113" DrawAspect="Content" ObjectID="_1844402962" r:id="rId129"/>
              </w:object>
            </w:r>
            <w:r w:rsidRPr="0013396E">
              <w:t xml:space="preserve">(RNWF </w:t>
            </w:r>
            <w:r w:rsidRPr="0013396E">
              <w:rPr>
                <w:i/>
                <w:iCs/>
                <w:vertAlign w:val="subscript"/>
              </w:rPr>
              <w:t xml:space="preserve"> y </w:t>
            </w:r>
            <w:r w:rsidRPr="0013396E">
              <w:t>* RTRDPA</w:t>
            </w:r>
            <w:r w:rsidRPr="0013396E">
              <w:rPr>
                <w:i/>
                <w:iCs/>
                <w:vertAlign w:val="subscript"/>
              </w:rPr>
              <w:t xml:space="preserve"> y</w:t>
            </w:r>
            <w:r w:rsidRPr="0013396E">
              <w:t>)</w:t>
            </w:r>
          </w:p>
          <w:p w14:paraId="0BE2C438" w14:textId="77777777" w:rsidR="00423D31" w:rsidRPr="0013396E" w:rsidRDefault="00423D31" w:rsidP="00423D31">
            <w:pPr>
              <w:spacing w:after="240"/>
              <w:ind w:firstLine="720"/>
            </w:pPr>
            <w:r w:rsidRPr="0013396E">
              <w:t xml:space="preserve">RNWF </w:t>
            </w:r>
            <w:r w:rsidRPr="0013396E">
              <w:rPr>
                <w:i/>
                <w:vertAlign w:val="subscript"/>
              </w:rPr>
              <w:t xml:space="preserve">y </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204454BB">
                <v:shape id="_x0000_i1114" type="#_x0000_t75" style="width:12pt;height:18.6pt" o:ole="">
                  <v:imagedata r:id="rId20" o:title=""/>
                </v:shape>
                <o:OLEObject Type="Embed" ProgID="Equation.3" ShapeID="_x0000_i1114" DrawAspect="Content" ObjectID="_1844402963" r:id="rId130"/>
              </w:object>
            </w:r>
            <w:r w:rsidRPr="0013396E">
              <w:t xml:space="preserve">TLMP </w:t>
            </w:r>
            <w:r w:rsidRPr="0013396E">
              <w:rPr>
                <w:i/>
                <w:vertAlign w:val="subscript"/>
              </w:rPr>
              <w:t>y</w:t>
            </w:r>
          </w:p>
          <w:p w14:paraId="158E52A4" w14:textId="43C73740" w:rsidR="00423D31" w:rsidRPr="0013396E" w:rsidRDefault="00423D31" w:rsidP="00423D31">
            <w:pPr>
              <w:pStyle w:val="BodyTextNumbered"/>
              <w:spacing w:before="120"/>
              <w:ind w:firstLine="0"/>
            </w:pPr>
            <w:r w:rsidRPr="0013396E">
              <w:t xml:space="preserve">The summation is over all </w:t>
            </w:r>
            <w:r w:rsidR="00632873" w:rsidRPr="0013396E">
              <w:t xml:space="preserve">CLR (that is not an ALR) or </w:t>
            </w:r>
            <w:r w:rsidRPr="0013396E">
              <w:t xml:space="preserve">ESR Load </w:t>
            </w:r>
            <w:r w:rsidRPr="0013396E">
              <w:rPr>
                <w:i/>
                <w:iCs/>
              </w:rPr>
              <w:t>r</w:t>
            </w:r>
            <w:r w:rsidRPr="0013396E">
              <w:t xml:space="preserve"> associated to the individual meter.  The determination of which Resources are associated to an individual meter is static and based on the normal system configuration of the generation site code, </w:t>
            </w:r>
            <w:proofErr w:type="spellStart"/>
            <w:r w:rsidRPr="0013396E">
              <w:rPr>
                <w:i/>
              </w:rPr>
              <w:t>gsc</w:t>
            </w:r>
            <w:proofErr w:type="spellEnd"/>
            <w:r w:rsidRPr="0013396E">
              <w:t>.</w:t>
            </w:r>
          </w:p>
          <w:p w14:paraId="10051D32" w14:textId="77777777" w:rsidR="00423D31" w:rsidRPr="0013396E" w:rsidRDefault="00423D31" w:rsidP="00423D31">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8050FF" w:rsidRPr="0013396E" w14:paraId="5A268B01" w14:textId="77777777" w:rsidTr="00806724">
              <w:trPr>
                <w:cantSplit/>
                <w:tblHeader/>
              </w:trPr>
              <w:tc>
                <w:tcPr>
                  <w:tcW w:w="1145" w:type="pct"/>
                </w:tcPr>
                <w:p w14:paraId="1EF42B87" w14:textId="77777777" w:rsidR="008050FF" w:rsidRPr="0013396E" w:rsidRDefault="008050FF" w:rsidP="008050FF">
                  <w:pPr>
                    <w:pStyle w:val="TableHead"/>
                  </w:pPr>
                  <w:r w:rsidRPr="0013396E">
                    <w:t>Variable</w:t>
                  </w:r>
                </w:p>
              </w:tc>
              <w:tc>
                <w:tcPr>
                  <w:tcW w:w="676" w:type="pct"/>
                </w:tcPr>
                <w:p w14:paraId="18368F18" w14:textId="77777777" w:rsidR="008050FF" w:rsidRPr="0013396E" w:rsidRDefault="008050FF" w:rsidP="008050FF">
                  <w:pPr>
                    <w:pStyle w:val="TableHead"/>
                  </w:pPr>
                  <w:r w:rsidRPr="0013396E">
                    <w:t>Unit</w:t>
                  </w:r>
                </w:p>
              </w:tc>
              <w:tc>
                <w:tcPr>
                  <w:tcW w:w="3179" w:type="pct"/>
                </w:tcPr>
                <w:p w14:paraId="001C5647" w14:textId="77777777" w:rsidR="008050FF" w:rsidRPr="0013396E" w:rsidRDefault="008050FF" w:rsidP="008050FF">
                  <w:pPr>
                    <w:pStyle w:val="TableHead"/>
                  </w:pPr>
                  <w:r w:rsidRPr="0013396E">
                    <w:t>Description</w:t>
                  </w:r>
                </w:p>
              </w:tc>
            </w:tr>
            <w:tr w:rsidR="008050FF" w:rsidRPr="0013396E" w14:paraId="2BBF187D" w14:textId="77777777" w:rsidTr="00806724">
              <w:trPr>
                <w:cantSplit/>
              </w:trPr>
              <w:tc>
                <w:tcPr>
                  <w:tcW w:w="1145" w:type="pct"/>
                </w:tcPr>
                <w:p w14:paraId="13AF7B76" w14:textId="77777777" w:rsidR="008050FF" w:rsidRPr="0013396E" w:rsidRDefault="008050FF" w:rsidP="008050FF">
                  <w:pPr>
                    <w:pStyle w:val="tablebody0"/>
                  </w:pPr>
                  <w:r w:rsidRPr="0013396E">
                    <w:t xml:space="preserve">RTLMP </w:t>
                  </w:r>
                  <w:r w:rsidRPr="0013396E">
                    <w:rPr>
                      <w:i/>
                      <w:vertAlign w:val="subscript"/>
                    </w:rPr>
                    <w:t>b, y</w:t>
                  </w:r>
                </w:p>
              </w:tc>
              <w:tc>
                <w:tcPr>
                  <w:tcW w:w="676" w:type="pct"/>
                </w:tcPr>
                <w:p w14:paraId="4E20146A" w14:textId="77777777" w:rsidR="008050FF" w:rsidRPr="0013396E" w:rsidRDefault="008050FF" w:rsidP="008050FF">
                  <w:pPr>
                    <w:pStyle w:val="tablebody0"/>
                  </w:pPr>
                  <w:r w:rsidRPr="0013396E">
                    <w:t>$/MWh</w:t>
                  </w:r>
                </w:p>
              </w:tc>
              <w:tc>
                <w:tcPr>
                  <w:tcW w:w="3179" w:type="pct"/>
                </w:tcPr>
                <w:p w14:paraId="3FBC0957" w14:textId="77777777" w:rsidR="008050FF" w:rsidRPr="0013396E" w:rsidRDefault="008050FF" w:rsidP="008050FF">
                  <w:pPr>
                    <w:pStyle w:val="tablebody0"/>
                  </w:pPr>
                  <w:r w:rsidRPr="0013396E">
                    <w:rPr>
                      <w:i/>
                    </w:rPr>
                    <w:t>Real-Time Locational Marginal Price at bus per interval</w:t>
                  </w:r>
                  <w:r w:rsidRPr="0013396E">
                    <w:sym w:font="Symbol" w:char="F0BE"/>
                  </w:r>
                  <w:r w:rsidRPr="0013396E">
                    <w:t xml:space="preserve">The Real-Time LMP for the meter at Electrical Bus </w:t>
                  </w:r>
                  <w:r w:rsidRPr="0013396E">
                    <w:rPr>
                      <w:i/>
                    </w:rPr>
                    <w:t>b</w:t>
                  </w:r>
                  <w:r w:rsidRPr="0013396E">
                    <w:t xml:space="preserve">, for the SCED interval </w:t>
                  </w:r>
                  <w:r w:rsidRPr="0013396E">
                    <w:rPr>
                      <w:i/>
                    </w:rPr>
                    <w:t>y</w:t>
                  </w:r>
                  <w:r w:rsidRPr="0013396E">
                    <w:t>.</w:t>
                  </w:r>
                </w:p>
              </w:tc>
            </w:tr>
            <w:tr w:rsidR="008050FF" w:rsidRPr="0013396E" w14:paraId="3417003F" w14:textId="77777777" w:rsidTr="00806724">
              <w:trPr>
                <w:cantSplit/>
              </w:trPr>
              <w:tc>
                <w:tcPr>
                  <w:tcW w:w="1145" w:type="pct"/>
                </w:tcPr>
                <w:p w14:paraId="5D1B2AA2" w14:textId="77777777" w:rsidR="008050FF" w:rsidRPr="0013396E" w:rsidRDefault="008050FF" w:rsidP="008050FF">
                  <w:pPr>
                    <w:pStyle w:val="tablebody0"/>
                  </w:pPr>
                  <w:r w:rsidRPr="0013396E">
                    <w:t xml:space="preserve">TLMP </w:t>
                  </w:r>
                  <w:r w:rsidRPr="0013396E">
                    <w:rPr>
                      <w:i/>
                      <w:vertAlign w:val="subscript"/>
                    </w:rPr>
                    <w:t>y</w:t>
                  </w:r>
                </w:p>
              </w:tc>
              <w:tc>
                <w:tcPr>
                  <w:tcW w:w="676" w:type="pct"/>
                </w:tcPr>
                <w:p w14:paraId="763F5DAB" w14:textId="77777777" w:rsidR="008050FF" w:rsidRPr="0013396E" w:rsidRDefault="008050FF" w:rsidP="008050FF">
                  <w:pPr>
                    <w:pStyle w:val="tablebody0"/>
                    <w:rPr>
                      <w:iCs/>
                    </w:rPr>
                  </w:pPr>
                  <w:r w:rsidRPr="0013396E">
                    <w:t>second</w:t>
                  </w:r>
                </w:p>
              </w:tc>
              <w:tc>
                <w:tcPr>
                  <w:tcW w:w="3179" w:type="pct"/>
                </w:tcPr>
                <w:p w14:paraId="77F95AA2" w14:textId="77777777" w:rsidR="008050FF" w:rsidRPr="0013396E" w:rsidRDefault="008050FF" w:rsidP="008050FF">
                  <w:pPr>
                    <w:pStyle w:val="tablebody0"/>
                  </w:pPr>
                  <w:r w:rsidRPr="0013396E">
                    <w:rPr>
                      <w:i/>
                      <w:iCs/>
                    </w:rPr>
                    <w:t xml:space="preserve">Duration of </w:t>
                  </w:r>
                  <w:r w:rsidRPr="0013396E">
                    <w:rPr>
                      <w:i/>
                    </w:rPr>
                    <w:t>SCED</w:t>
                  </w:r>
                  <w:r w:rsidRPr="0013396E">
                    <w:rPr>
                      <w:i/>
                      <w:iCs/>
                    </w:rPr>
                    <w:t xml:space="preserve"> interval per interval</w:t>
                  </w:r>
                  <w:r w:rsidRPr="0013396E">
                    <w:sym w:font="Symbol" w:char="F0BE"/>
                  </w:r>
                  <w:r w:rsidRPr="0013396E">
                    <w:t xml:space="preserve">The duration of the SCED interval </w:t>
                  </w:r>
                  <w:r w:rsidRPr="0013396E">
                    <w:rPr>
                      <w:i/>
                      <w:iCs/>
                    </w:rPr>
                    <w:t>y</w:t>
                  </w:r>
                  <w:r w:rsidRPr="0013396E">
                    <w:t>.</w:t>
                  </w:r>
                </w:p>
              </w:tc>
            </w:tr>
            <w:tr w:rsidR="008050FF" w:rsidRPr="0013396E" w14:paraId="2CCD175C" w14:textId="77777777" w:rsidTr="00806724">
              <w:trPr>
                <w:cantSplit/>
              </w:trPr>
              <w:tc>
                <w:tcPr>
                  <w:tcW w:w="1145" w:type="pct"/>
                </w:tcPr>
                <w:p w14:paraId="5E463421" w14:textId="77777777" w:rsidR="008050FF" w:rsidRPr="0013396E" w:rsidRDefault="008050FF" w:rsidP="008050FF">
                  <w:pPr>
                    <w:pStyle w:val="tablebody0"/>
                  </w:pPr>
                  <w:r w:rsidRPr="0013396E">
                    <w:t>RTRDP</w:t>
                  </w:r>
                </w:p>
              </w:tc>
              <w:tc>
                <w:tcPr>
                  <w:tcW w:w="676" w:type="pct"/>
                </w:tcPr>
                <w:p w14:paraId="464AAC61" w14:textId="77777777" w:rsidR="008050FF" w:rsidRPr="0013396E" w:rsidRDefault="008050FF" w:rsidP="008050FF">
                  <w:pPr>
                    <w:pStyle w:val="tablebody0"/>
                  </w:pPr>
                  <w:r w:rsidRPr="0013396E">
                    <w:t>$/MWh</w:t>
                  </w:r>
                </w:p>
              </w:tc>
              <w:tc>
                <w:tcPr>
                  <w:tcW w:w="3179" w:type="pct"/>
                </w:tcPr>
                <w:p w14:paraId="39C3EFA3" w14:textId="142E5814" w:rsidR="008050FF" w:rsidRPr="0013396E" w:rsidRDefault="008050FF" w:rsidP="00EC5231">
                  <w:pPr>
                    <w:pStyle w:val="tablebody0"/>
                    <w:rPr>
                      <w:i/>
                    </w:rPr>
                  </w:pPr>
                  <w:r w:rsidRPr="0013396E">
                    <w:rPr>
                      <w:i/>
                    </w:rPr>
                    <w:t>Real-Time Reliability Deployment Price</w:t>
                  </w:r>
                  <w:r w:rsidR="00EC5231" w:rsidRPr="0013396E">
                    <w:rPr>
                      <w:i/>
                    </w:rPr>
                    <w:t xml:space="preserve"> for Energy</w:t>
                  </w:r>
                  <w:r w:rsidRPr="0013396E">
                    <w:rPr>
                      <w:i/>
                    </w:rPr>
                    <w:t xml:space="preserve"> </w:t>
                  </w:r>
                  <w:r w:rsidRPr="0013396E">
                    <w:sym w:font="Symbol" w:char="F0BE"/>
                  </w:r>
                  <w:r w:rsidRPr="0013396E">
                    <w:t xml:space="preserve">The Real-Time price for the 15-minute Settlement Interval, reflecting the impact of reliability deployments on energy prices that is calculated </w:t>
                  </w:r>
                  <w:r w:rsidRPr="0013396E">
                    <w:rPr>
                      <w:bCs/>
                    </w:rPr>
                    <w:t>from the Real-</w:t>
                  </w:r>
                  <w:r w:rsidR="00EC5231" w:rsidRPr="0013396E">
                    <w:rPr>
                      <w:bCs/>
                    </w:rPr>
                    <w:t>T</w:t>
                  </w:r>
                  <w:r w:rsidRPr="0013396E">
                    <w:rPr>
                      <w:bCs/>
                    </w:rPr>
                    <w:t>ime Reliability Deployment Price Adder</w:t>
                  </w:r>
                  <w:r w:rsidR="00EC5231" w:rsidRPr="0013396E">
                    <w:rPr>
                      <w:bCs/>
                    </w:rPr>
                    <w:t xml:space="preserve"> for Energy</w:t>
                  </w:r>
                  <w:r w:rsidRPr="0013396E">
                    <w:t>.</w:t>
                  </w:r>
                </w:p>
              </w:tc>
            </w:tr>
            <w:tr w:rsidR="008050FF" w:rsidRPr="0013396E" w14:paraId="6363ECD8" w14:textId="77777777" w:rsidTr="00806724">
              <w:trPr>
                <w:cantSplit/>
              </w:trPr>
              <w:tc>
                <w:tcPr>
                  <w:tcW w:w="1145" w:type="pct"/>
                </w:tcPr>
                <w:p w14:paraId="5305E16A" w14:textId="50F5A6FF" w:rsidR="008050FF" w:rsidRPr="0013396E" w:rsidRDefault="008050FF" w:rsidP="008050FF">
                  <w:pPr>
                    <w:pStyle w:val="tablebody0"/>
                  </w:pPr>
                  <w:r w:rsidRPr="0013396E">
                    <w:t>RTRDPA</w:t>
                  </w:r>
                  <w:r w:rsidRPr="0013396E">
                    <w:rPr>
                      <w:vertAlign w:val="subscript"/>
                    </w:rPr>
                    <w:t xml:space="preserve"> </w:t>
                  </w:r>
                  <w:r w:rsidRPr="0013396E">
                    <w:rPr>
                      <w:i/>
                      <w:vertAlign w:val="subscript"/>
                    </w:rPr>
                    <w:t>y</w:t>
                  </w:r>
                </w:p>
              </w:tc>
              <w:tc>
                <w:tcPr>
                  <w:tcW w:w="676" w:type="pct"/>
                </w:tcPr>
                <w:p w14:paraId="23A573CE" w14:textId="77777777" w:rsidR="008050FF" w:rsidRPr="0013396E" w:rsidRDefault="008050FF" w:rsidP="008050FF">
                  <w:pPr>
                    <w:pStyle w:val="tablebody0"/>
                  </w:pPr>
                  <w:r w:rsidRPr="0013396E">
                    <w:t>$/MWh</w:t>
                  </w:r>
                </w:p>
              </w:tc>
              <w:tc>
                <w:tcPr>
                  <w:tcW w:w="3179" w:type="pct"/>
                </w:tcPr>
                <w:p w14:paraId="1D586694" w14:textId="5610573F" w:rsidR="008050FF" w:rsidRPr="0013396E" w:rsidRDefault="008050FF" w:rsidP="00EC5231">
                  <w:pPr>
                    <w:pStyle w:val="tablebody0"/>
                    <w:rPr>
                      <w:i/>
                    </w:rPr>
                  </w:pPr>
                  <w:r w:rsidRPr="0013396E">
                    <w:rPr>
                      <w:i/>
                    </w:rPr>
                    <w:t>Real-Time Reliability Deployment Price Adder</w:t>
                  </w:r>
                  <w:r w:rsidR="00EC5231" w:rsidRPr="0013396E">
                    <w:rPr>
                      <w:i/>
                    </w:rPr>
                    <w:t xml:space="preserve"> for Energy</w:t>
                  </w:r>
                  <w:r w:rsidRPr="0013396E">
                    <w:rPr>
                      <w:i/>
                    </w:rPr>
                    <w:t xml:space="preserve"> </w:t>
                  </w:r>
                  <w:r w:rsidRPr="0013396E">
                    <w:sym w:font="Symbol" w:char="F0BE"/>
                  </w:r>
                  <w:r w:rsidRPr="0013396E">
                    <w:t xml:space="preserve">The Real-Time </w:t>
                  </w:r>
                  <w:r w:rsidR="00EC5231" w:rsidRPr="0013396E">
                    <w:t>p</w:t>
                  </w:r>
                  <w:r w:rsidRPr="0013396E">
                    <w:t xml:space="preserve">rice </w:t>
                  </w:r>
                  <w:r w:rsidR="00EC5231" w:rsidRPr="0013396E">
                    <w:t>a</w:t>
                  </w:r>
                  <w:r w:rsidRPr="0013396E">
                    <w:t xml:space="preserve">dder that captures the impact of reliability deployments on energy prices for the SCED interval </w:t>
                  </w:r>
                  <w:r w:rsidRPr="0013396E">
                    <w:rPr>
                      <w:i/>
                    </w:rPr>
                    <w:t>y</w:t>
                  </w:r>
                  <w:r w:rsidRPr="0013396E">
                    <w:t>.</w:t>
                  </w:r>
                </w:p>
              </w:tc>
            </w:tr>
            <w:tr w:rsidR="008050FF" w:rsidRPr="0013396E" w14:paraId="7CD1A681" w14:textId="77777777" w:rsidTr="00806724">
              <w:trPr>
                <w:cantSplit/>
              </w:trPr>
              <w:tc>
                <w:tcPr>
                  <w:tcW w:w="1145" w:type="pct"/>
                </w:tcPr>
                <w:p w14:paraId="0B81F356" w14:textId="77777777" w:rsidR="008050FF" w:rsidRPr="0013396E" w:rsidRDefault="008050FF" w:rsidP="008050FF">
                  <w:pPr>
                    <w:pStyle w:val="tablebody0"/>
                  </w:pPr>
                  <w:r w:rsidRPr="0013396E">
                    <w:t xml:space="preserve">RNWF </w:t>
                  </w:r>
                  <w:r w:rsidRPr="0013396E">
                    <w:rPr>
                      <w:i/>
                      <w:vertAlign w:val="subscript"/>
                    </w:rPr>
                    <w:t>y</w:t>
                  </w:r>
                </w:p>
              </w:tc>
              <w:tc>
                <w:tcPr>
                  <w:tcW w:w="676" w:type="pct"/>
                </w:tcPr>
                <w:p w14:paraId="1360EE0E" w14:textId="77777777" w:rsidR="008050FF" w:rsidRPr="0013396E" w:rsidRDefault="008050FF" w:rsidP="008050FF">
                  <w:pPr>
                    <w:pStyle w:val="tablebody0"/>
                  </w:pPr>
                  <w:r w:rsidRPr="0013396E">
                    <w:t>none</w:t>
                  </w:r>
                </w:p>
              </w:tc>
              <w:tc>
                <w:tcPr>
                  <w:tcW w:w="3179" w:type="pct"/>
                </w:tcPr>
                <w:p w14:paraId="08995154" w14:textId="4BEFF53C" w:rsidR="008050FF" w:rsidRPr="0013396E" w:rsidRDefault="008050FF" w:rsidP="008050FF">
                  <w:pPr>
                    <w:pStyle w:val="tablebody0"/>
                    <w:rPr>
                      <w:i/>
                    </w:rPr>
                  </w:pPr>
                  <w:r w:rsidRPr="0013396E">
                    <w:rPr>
                      <w:i/>
                    </w:rPr>
                    <w:t>Resource Node Weighting Factor per interval</w:t>
                  </w:r>
                  <w:r w:rsidRPr="0013396E">
                    <w:sym w:font="Symbol" w:char="F0BE"/>
                  </w:r>
                  <w:r w:rsidRPr="0013396E">
                    <w:t xml:space="preserve">The weight used in the </w:t>
                  </w:r>
                  <w:r w:rsidR="006F7954" w:rsidRPr="0013396E">
                    <w:t>Real-Time Reliability Deployment price</w:t>
                  </w:r>
                  <w:r w:rsidRPr="0013396E">
                    <w:t xml:space="preserve"> calculation for the portion of the SCED interval </w:t>
                  </w:r>
                  <w:r w:rsidRPr="0013396E">
                    <w:rPr>
                      <w:i/>
                    </w:rPr>
                    <w:t>y</w:t>
                  </w:r>
                  <w:r w:rsidRPr="0013396E">
                    <w:t xml:space="preserve"> within the Settlement Interval.</w:t>
                  </w:r>
                </w:p>
              </w:tc>
            </w:tr>
            <w:tr w:rsidR="008050FF" w:rsidRPr="0013396E" w14:paraId="413EA4AB" w14:textId="77777777" w:rsidTr="00806724">
              <w:trPr>
                <w:cantSplit/>
              </w:trPr>
              <w:tc>
                <w:tcPr>
                  <w:tcW w:w="1145" w:type="pct"/>
                </w:tcPr>
                <w:p w14:paraId="11ED9C66" w14:textId="77777777" w:rsidR="008050FF" w:rsidRPr="0013396E" w:rsidRDefault="008050FF" w:rsidP="008050FF">
                  <w:pPr>
                    <w:pStyle w:val="tablebody0"/>
                  </w:pPr>
                  <w:r w:rsidRPr="0013396E">
                    <w:t>MEBL</w:t>
                  </w:r>
                  <w:r w:rsidRPr="0013396E">
                    <w:rPr>
                      <w:vertAlign w:val="subscript"/>
                    </w:rPr>
                    <w:t xml:space="preserve"> </w:t>
                  </w:r>
                  <w:proofErr w:type="spellStart"/>
                  <w:r w:rsidRPr="0013396E">
                    <w:rPr>
                      <w:i/>
                      <w:vertAlign w:val="subscript"/>
                    </w:rPr>
                    <w:t>q,r,b</w:t>
                  </w:r>
                  <w:proofErr w:type="spellEnd"/>
                </w:p>
              </w:tc>
              <w:tc>
                <w:tcPr>
                  <w:tcW w:w="676" w:type="pct"/>
                </w:tcPr>
                <w:p w14:paraId="6395C081" w14:textId="77777777" w:rsidR="008050FF" w:rsidRPr="0013396E" w:rsidRDefault="008050FF" w:rsidP="008050FF">
                  <w:pPr>
                    <w:pStyle w:val="tablebody0"/>
                  </w:pPr>
                  <w:r w:rsidRPr="0013396E">
                    <w:t>MWh</w:t>
                  </w:r>
                </w:p>
              </w:tc>
              <w:tc>
                <w:tcPr>
                  <w:tcW w:w="3179" w:type="pct"/>
                </w:tcPr>
                <w:p w14:paraId="030711B3" w14:textId="7FFA5CCF" w:rsidR="008050FF" w:rsidRPr="0013396E" w:rsidRDefault="008050FF" w:rsidP="008050FF">
                  <w:pPr>
                    <w:pStyle w:val="tablebody0"/>
                    <w:rPr>
                      <w:i/>
                      <w:iCs/>
                    </w:rPr>
                  </w:pPr>
                  <w:r w:rsidRPr="0013396E">
                    <w:rPr>
                      <w:i/>
                    </w:rPr>
                    <w:t xml:space="preserve">Metered Energy for Wholesale Storage Load at </w:t>
                  </w:r>
                  <w:r w:rsidR="00632873" w:rsidRPr="0013396E">
                    <w:rPr>
                      <w:i/>
                    </w:rPr>
                    <w:t>B</w:t>
                  </w:r>
                  <w:r w:rsidRPr="0013396E">
                    <w:rPr>
                      <w:i/>
                    </w:rPr>
                    <w:t>us</w:t>
                  </w:r>
                  <w:r w:rsidRPr="0013396E">
                    <w:sym w:font="Symbol" w:char="F0BE"/>
                  </w:r>
                  <w:r w:rsidRPr="0013396E">
                    <w:t xml:space="preserve">The WSL energy metered by the Settlement Meter which measures WSL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 xml:space="preserve">.  </w:t>
                  </w:r>
                </w:p>
              </w:tc>
            </w:tr>
            <w:tr w:rsidR="00632873" w:rsidRPr="0013396E" w14:paraId="706DA1C8" w14:textId="77777777" w:rsidTr="00806724">
              <w:trPr>
                <w:cantSplit/>
              </w:trPr>
              <w:tc>
                <w:tcPr>
                  <w:tcW w:w="1145" w:type="pct"/>
                </w:tcPr>
                <w:p w14:paraId="0E2C68CD" w14:textId="30052DF0" w:rsidR="00632873" w:rsidRPr="0013396E" w:rsidRDefault="00632873" w:rsidP="00632873">
                  <w:pPr>
                    <w:pStyle w:val="tablebody0"/>
                  </w:pPr>
                  <w:r w:rsidRPr="0013396E">
                    <w:t xml:space="preserve">MEBCL </w:t>
                  </w:r>
                  <w:r w:rsidRPr="0013396E">
                    <w:rPr>
                      <w:i/>
                      <w:vertAlign w:val="subscript"/>
                    </w:rPr>
                    <w:t>q, r, b</w:t>
                  </w:r>
                </w:p>
              </w:tc>
              <w:tc>
                <w:tcPr>
                  <w:tcW w:w="676" w:type="pct"/>
                </w:tcPr>
                <w:p w14:paraId="58BD2629" w14:textId="51C023A8" w:rsidR="00632873" w:rsidRPr="0013396E" w:rsidRDefault="00632873" w:rsidP="00632873">
                  <w:pPr>
                    <w:pStyle w:val="tablebody0"/>
                  </w:pPr>
                  <w:r w:rsidRPr="0013396E">
                    <w:t>MWh</w:t>
                  </w:r>
                </w:p>
              </w:tc>
              <w:tc>
                <w:tcPr>
                  <w:tcW w:w="3179" w:type="pct"/>
                </w:tcPr>
                <w:p w14:paraId="6B6DDABE" w14:textId="5324CB35" w:rsidR="00632873" w:rsidRPr="0013396E" w:rsidRDefault="00632873" w:rsidP="00632873">
                  <w:pPr>
                    <w:pStyle w:val="tablebody0"/>
                    <w:rPr>
                      <w:i/>
                    </w:rPr>
                  </w:pPr>
                  <w:r w:rsidRPr="0013396E">
                    <w:rPr>
                      <w:i/>
                    </w:rPr>
                    <w:t xml:space="preserve">Calculated Metered Energy for CLR Load at Bus </w:t>
                  </w:r>
                  <w:r w:rsidRPr="0013396E">
                    <w:t xml:space="preserve">- The calculated CLR Load, adjusted for UFE,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 xml:space="preserve">.  </w:t>
                  </w:r>
                  <w:r w:rsidRPr="0013396E">
                    <w:rPr>
                      <w:i/>
                    </w:rPr>
                    <w:t xml:space="preserve"> </w:t>
                  </w:r>
                </w:p>
              </w:tc>
            </w:tr>
            <w:tr w:rsidR="00632873" w:rsidRPr="0013396E" w14:paraId="2C6A28A7" w14:textId="77777777" w:rsidTr="00806724">
              <w:trPr>
                <w:cantSplit/>
              </w:trPr>
              <w:tc>
                <w:tcPr>
                  <w:tcW w:w="1145" w:type="pct"/>
                </w:tcPr>
                <w:p w14:paraId="38E4721D" w14:textId="45948EAA" w:rsidR="00632873" w:rsidRPr="0013396E" w:rsidRDefault="00632873" w:rsidP="00632873">
                  <w:pPr>
                    <w:pStyle w:val="tablebody0"/>
                  </w:pPr>
                  <w:r w:rsidRPr="0013396E">
                    <w:lastRenderedPageBreak/>
                    <w:t xml:space="preserve">MEBCLFG </w:t>
                  </w:r>
                  <w:r w:rsidRPr="0013396E">
                    <w:rPr>
                      <w:i/>
                      <w:vertAlign w:val="subscript"/>
                    </w:rPr>
                    <w:t>q, r, b</w:t>
                  </w:r>
                </w:p>
              </w:tc>
              <w:tc>
                <w:tcPr>
                  <w:tcW w:w="676" w:type="pct"/>
                </w:tcPr>
                <w:p w14:paraId="2EFA9123" w14:textId="6F31E480" w:rsidR="00632873" w:rsidRPr="0013396E" w:rsidRDefault="00632873" w:rsidP="00632873">
                  <w:pPr>
                    <w:pStyle w:val="tablebody0"/>
                  </w:pPr>
                  <w:r w:rsidRPr="0013396E">
                    <w:t>MWh</w:t>
                  </w:r>
                </w:p>
              </w:tc>
              <w:tc>
                <w:tcPr>
                  <w:tcW w:w="3179" w:type="pct"/>
                </w:tcPr>
                <w:p w14:paraId="5D9EB3F2" w14:textId="6817ED0C" w:rsidR="00632873" w:rsidRPr="0013396E" w:rsidRDefault="00632873" w:rsidP="00632873">
                  <w:pPr>
                    <w:pStyle w:val="tablebody0"/>
                    <w:rPr>
                      <w:i/>
                    </w:rPr>
                  </w:pPr>
                  <w:r w:rsidRPr="0013396E">
                    <w:rPr>
                      <w:i/>
                    </w:rPr>
                    <w:t>Adjusted Metered Energy for CLR Load supplied from the grid at Bus (</w:t>
                  </w:r>
                  <w:proofErr w:type="gramStart"/>
                  <w:r w:rsidRPr="0013396E">
                    <w:rPr>
                      <w:i/>
                    </w:rPr>
                    <w:t>Calculated)</w:t>
                  </w:r>
                  <w:r w:rsidRPr="0013396E">
                    <w:t>—</w:t>
                  </w:r>
                  <w:proofErr w:type="gramEnd"/>
                  <w:r w:rsidRPr="0013396E">
                    <w:t xml:space="preserve">The portion of energy metered by the Settlement Meter which measures CLR Load supplied from the grid that is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632873" w:rsidRPr="0013396E" w14:paraId="01149654" w14:textId="77777777" w:rsidTr="00806724">
              <w:trPr>
                <w:cantSplit/>
              </w:trPr>
              <w:tc>
                <w:tcPr>
                  <w:tcW w:w="1145" w:type="pct"/>
                </w:tcPr>
                <w:p w14:paraId="7FA64B0E" w14:textId="78EDCA96" w:rsidR="00632873" w:rsidRPr="0013396E" w:rsidRDefault="00632873" w:rsidP="00632873">
                  <w:pPr>
                    <w:pStyle w:val="tablebody0"/>
                  </w:pPr>
                  <w:r w:rsidRPr="0013396E">
                    <w:t xml:space="preserve">MEBCLSG </w:t>
                  </w:r>
                  <w:r w:rsidRPr="0013396E">
                    <w:rPr>
                      <w:i/>
                      <w:vertAlign w:val="subscript"/>
                    </w:rPr>
                    <w:t>q, r, b</w:t>
                  </w:r>
                </w:p>
              </w:tc>
              <w:tc>
                <w:tcPr>
                  <w:tcW w:w="676" w:type="pct"/>
                </w:tcPr>
                <w:p w14:paraId="299A67BA" w14:textId="5581C58A" w:rsidR="00632873" w:rsidRPr="0013396E" w:rsidRDefault="00632873" w:rsidP="00632873">
                  <w:pPr>
                    <w:pStyle w:val="tablebody0"/>
                  </w:pPr>
                  <w:r w:rsidRPr="0013396E">
                    <w:t>MWh</w:t>
                  </w:r>
                </w:p>
              </w:tc>
              <w:tc>
                <w:tcPr>
                  <w:tcW w:w="3179" w:type="pct"/>
                </w:tcPr>
                <w:p w14:paraId="238A05FE" w14:textId="6E843272" w:rsidR="00632873" w:rsidRPr="0013396E" w:rsidRDefault="00632873" w:rsidP="00632873">
                  <w:pPr>
                    <w:pStyle w:val="tablebody0"/>
                    <w:rPr>
                      <w:i/>
                    </w:rPr>
                  </w:pPr>
                  <w:r w:rsidRPr="0013396E">
                    <w:rPr>
                      <w:i/>
                    </w:rPr>
                    <w:t>Metered Energy for CLR Load supplied from co-located generation with Net Metering arrangement, at Bus (</w:t>
                  </w:r>
                  <w:proofErr w:type="gramStart"/>
                  <w:r w:rsidRPr="0013396E">
                    <w:rPr>
                      <w:i/>
                    </w:rPr>
                    <w:t xml:space="preserve">Calculated) </w:t>
                  </w:r>
                  <w:r w:rsidRPr="0013396E">
                    <w:t>—</w:t>
                  </w:r>
                  <w:proofErr w:type="gramEnd"/>
                  <w:r w:rsidRPr="0013396E">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8050FF" w:rsidRPr="0013396E" w14:paraId="05682B65" w14:textId="77777777" w:rsidTr="00806724">
              <w:trPr>
                <w:cantSplit/>
              </w:trPr>
              <w:tc>
                <w:tcPr>
                  <w:tcW w:w="1145" w:type="pct"/>
                </w:tcPr>
                <w:p w14:paraId="1B400726" w14:textId="77777777" w:rsidR="008050FF" w:rsidRPr="0013396E" w:rsidRDefault="008050FF" w:rsidP="008050FF">
                  <w:pPr>
                    <w:pStyle w:val="tablebody0"/>
                  </w:pPr>
                  <w:r w:rsidRPr="0013396E">
                    <w:t xml:space="preserve">MEBR </w:t>
                  </w:r>
                  <w:r w:rsidRPr="0013396E">
                    <w:rPr>
                      <w:i/>
                      <w:vertAlign w:val="subscript"/>
                    </w:rPr>
                    <w:t>q, r, b</w:t>
                  </w:r>
                </w:p>
              </w:tc>
              <w:tc>
                <w:tcPr>
                  <w:tcW w:w="676" w:type="pct"/>
                </w:tcPr>
                <w:p w14:paraId="025EEAD1" w14:textId="77777777" w:rsidR="008050FF" w:rsidRPr="0013396E" w:rsidRDefault="008050FF" w:rsidP="008050FF">
                  <w:pPr>
                    <w:pStyle w:val="tablebody0"/>
                  </w:pPr>
                  <w:r w:rsidRPr="0013396E">
                    <w:t>MWh</w:t>
                  </w:r>
                </w:p>
              </w:tc>
              <w:tc>
                <w:tcPr>
                  <w:tcW w:w="3179" w:type="pct"/>
                </w:tcPr>
                <w:p w14:paraId="0E62F546" w14:textId="5A4D3779" w:rsidR="008050FF" w:rsidRPr="0013396E" w:rsidRDefault="00632873" w:rsidP="00674579">
                  <w:pPr>
                    <w:pStyle w:val="tablebody0"/>
                    <w:rPr>
                      <w:i/>
                    </w:rPr>
                  </w:pPr>
                  <w:r w:rsidRPr="0013396E">
                    <w:rPr>
                      <w:i/>
                    </w:rPr>
                    <w:t xml:space="preserve">Calculated </w:t>
                  </w:r>
                  <w:r w:rsidR="008050FF" w:rsidRPr="0013396E">
                    <w:rPr>
                      <w:i/>
                    </w:rPr>
                    <w:t xml:space="preserve">Metered Energy for Energy Storage Resource Load at Bus </w:t>
                  </w:r>
                  <w:r w:rsidR="008050FF" w:rsidRPr="0013396E">
                    <w:t xml:space="preserve">- The </w:t>
                  </w:r>
                  <w:r w:rsidRPr="0013396E">
                    <w:t>calculated</w:t>
                  </w:r>
                  <w:r w:rsidR="008050FF" w:rsidRPr="0013396E">
                    <w:t xml:space="preserve"> </w:t>
                  </w:r>
                  <w:r w:rsidR="00674579" w:rsidRPr="0013396E">
                    <w:t>Non-WSL ESR Charging Load</w:t>
                  </w:r>
                  <w:r w:rsidRPr="0013396E">
                    <w:t>, adjusted for UFE,</w:t>
                  </w:r>
                  <w:r w:rsidR="008050FF" w:rsidRPr="0013396E">
                    <w:t xml:space="preserve"> for the 15-minute Settlement Interval represented as a negative value, for the QSE </w:t>
                  </w:r>
                  <w:r w:rsidR="008050FF" w:rsidRPr="0013396E">
                    <w:rPr>
                      <w:i/>
                    </w:rPr>
                    <w:t>q</w:t>
                  </w:r>
                  <w:r w:rsidR="008050FF" w:rsidRPr="0013396E">
                    <w:t xml:space="preserve">, Resource </w:t>
                  </w:r>
                  <w:r w:rsidR="008050FF" w:rsidRPr="0013396E">
                    <w:rPr>
                      <w:i/>
                    </w:rPr>
                    <w:t>r</w:t>
                  </w:r>
                  <w:r w:rsidR="008050FF" w:rsidRPr="0013396E">
                    <w:t xml:space="preserve">, at bus </w:t>
                  </w:r>
                  <w:r w:rsidR="008050FF" w:rsidRPr="0013396E">
                    <w:rPr>
                      <w:i/>
                    </w:rPr>
                    <w:t>b</w:t>
                  </w:r>
                  <w:r w:rsidR="008050FF" w:rsidRPr="0013396E">
                    <w:t xml:space="preserve">.  </w:t>
                  </w:r>
                  <w:r w:rsidR="008050FF" w:rsidRPr="0013396E">
                    <w:rPr>
                      <w:i/>
                    </w:rPr>
                    <w:t xml:space="preserve"> </w:t>
                  </w:r>
                </w:p>
              </w:tc>
            </w:tr>
            <w:tr w:rsidR="00632873" w:rsidRPr="0013396E" w14:paraId="46C35888" w14:textId="77777777" w:rsidTr="00806724">
              <w:trPr>
                <w:cantSplit/>
              </w:trPr>
              <w:tc>
                <w:tcPr>
                  <w:tcW w:w="1145" w:type="pct"/>
                </w:tcPr>
                <w:p w14:paraId="38CAE539" w14:textId="4DAA9259" w:rsidR="00632873" w:rsidRPr="0013396E" w:rsidRDefault="00632873" w:rsidP="00632873">
                  <w:pPr>
                    <w:pStyle w:val="tablebody0"/>
                  </w:pPr>
                  <w:r w:rsidRPr="0013396E">
                    <w:t xml:space="preserve">MEBRFG </w:t>
                  </w:r>
                  <w:r w:rsidRPr="0013396E">
                    <w:rPr>
                      <w:i/>
                      <w:vertAlign w:val="subscript"/>
                    </w:rPr>
                    <w:t>q, r, b</w:t>
                  </w:r>
                </w:p>
              </w:tc>
              <w:tc>
                <w:tcPr>
                  <w:tcW w:w="676" w:type="pct"/>
                </w:tcPr>
                <w:p w14:paraId="5AC87C5E" w14:textId="23BD5080" w:rsidR="00632873" w:rsidRPr="0013396E" w:rsidRDefault="00632873" w:rsidP="00632873">
                  <w:pPr>
                    <w:pStyle w:val="tablebody0"/>
                  </w:pPr>
                  <w:r w:rsidRPr="0013396E">
                    <w:t>MWh</w:t>
                  </w:r>
                </w:p>
              </w:tc>
              <w:tc>
                <w:tcPr>
                  <w:tcW w:w="3179" w:type="pct"/>
                </w:tcPr>
                <w:p w14:paraId="585818FC" w14:textId="30C6151E" w:rsidR="00632873" w:rsidRPr="0013396E" w:rsidRDefault="00632873" w:rsidP="00632873">
                  <w:pPr>
                    <w:pStyle w:val="tablebody0"/>
                    <w:rPr>
                      <w:i/>
                    </w:rPr>
                  </w:pPr>
                  <w:r w:rsidRPr="0013396E">
                    <w:rPr>
                      <w:i/>
                    </w:rPr>
                    <w:t xml:space="preserve">Adjusted Metered Energy for Energy Storage Resource Load supplied from the grid at Bus (Calculated) </w:t>
                  </w:r>
                  <w:r w:rsidRPr="0013396E">
                    <w:t xml:space="preserve">—The portion of energy metered by the Settlement Meter which measures Non-WSL ESR Charging Load supplied from the grid that is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632873" w:rsidRPr="0013396E" w14:paraId="396B2F05" w14:textId="77777777" w:rsidTr="00806724">
              <w:trPr>
                <w:cantSplit/>
              </w:trPr>
              <w:tc>
                <w:tcPr>
                  <w:tcW w:w="1145" w:type="pct"/>
                </w:tcPr>
                <w:p w14:paraId="4F284334" w14:textId="3A24F8D7" w:rsidR="00632873" w:rsidRPr="0013396E" w:rsidRDefault="00632873" w:rsidP="00632873">
                  <w:pPr>
                    <w:pStyle w:val="tablebody0"/>
                  </w:pPr>
                  <w:r w:rsidRPr="0013396E">
                    <w:t xml:space="preserve">MEBRSG </w:t>
                  </w:r>
                  <w:r w:rsidRPr="0013396E">
                    <w:rPr>
                      <w:i/>
                      <w:vertAlign w:val="subscript"/>
                    </w:rPr>
                    <w:t>q, r, b</w:t>
                  </w:r>
                </w:p>
              </w:tc>
              <w:tc>
                <w:tcPr>
                  <w:tcW w:w="676" w:type="pct"/>
                </w:tcPr>
                <w:p w14:paraId="56A70E03" w14:textId="376B1AE2" w:rsidR="00632873" w:rsidRPr="0013396E" w:rsidRDefault="00632873" w:rsidP="00632873">
                  <w:pPr>
                    <w:pStyle w:val="tablebody0"/>
                  </w:pPr>
                  <w:r w:rsidRPr="0013396E">
                    <w:t>MWh</w:t>
                  </w:r>
                </w:p>
              </w:tc>
              <w:tc>
                <w:tcPr>
                  <w:tcW w:w="3179" w:type="pct"/>
                </w:tcPr>
                <w:p w14:paraId="61D1670C" w14:textId="22F33495" w:rsidR="00632873" w:rsidRPr="0013396E" w:rsidRDefault="00632873" w:rsidP="00632873">
                  <w:pPr>
                    <w:pStyle w:val="tablebody0"/>
                    <w:rPr>
                      <w:i/>
                    </w:rPr>
                  </w:pPr>
                  <w:r w:rsidRPr="0013396E">
                    <w:rPr>
                      <w:i/>
                    </w:rPr>
                    <w:t xml:space="preserve">Metered Energy for Energy Storage Resource Load supplied from co-located generation with Net Metering arrangement, at Bus (Calculated) </w:t>
                  </w:r>
                  <w:r w:rsidRPr="0013396E">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8050FF" w:rsidRPr="0013396E" w14:paraId="1B546241" w14:textId="77777777" w:rsidTr="00806724">
              <w:trPr>
                <w:cantSplit/>
              </w:trPr>
              <w:tc>
                <w:tcPr>
                  <w:tcW w:w="1145" w:type="pct"/>
                </w:tcPr>
                <w:p w14:paraId="08556536" w14:textId="77777777" w:rsidR="008050FF" w:rsidRPr="0013396E" w:rsidRDefault="008050FF" w:rsidP="008050FF">
                  <w:pPr>
                    <w:pStyle w:val="tablebody0"/>
                    <w:rPr>
                      <w:i/>
                    </w:rPr>
                  </w:pPr>
                  <w:r w:rsidRPr="0013396E">
                    <w:t>WSLAMTTOT</w:t>
                  </w:r>
                  <w:r w:rsidRPr="0013396E">
                    <w:rPr>
                      <w:vertAlign w:val="subscript"/>
                    </w:rPr>
                    <w:t xml:space="preserve"> </w:t>
                  </w:r>
                  <w:r w:rsidRPr="0013396E">
                    <w:rPr>
                      <w:i/>
                      <w:vertAlign w:val="subscript"/>
                    </w:rPr>
                    <w:t>q, r, p</w:t>
                  </w:r>
                </w:p>
              </w:tc>
              <w:tc>
                <w:tcPr>
                  <w:tcW w:w="676" w:type="pct"/>
                </w:tcPr>
                <w:p w14:paraId="4F187FD7" w14:textId="77777777" w:rsidR="008050FF" w:rsidRPr="0013396E" w:rsidRDefault="008050FF" w:rsidP="008050FF">
                  <w:pPr>
                    <w:pStyle w:val="tablebody0"/>
                  </w:pPr>
                  <w:r w:rsidRPr="0013396E">
                    <w:t>$</w:t>
                  </w:r>
                </w:p>
              </w:tc>
              <w:tc>
                <w:tcPr>
                  <w:tcW w:w="3179" w:type="pct"/>
                </w:tcPr>
                <w:p w14:paraId="79ED2FEC" w14:textId="77777777" w:rsidR="008050FF" w:rsidRPr="0013396E" w:rsidRDefault="008050FF" w:rsidP="008050FF">
                  <w:pPr>
                    <w:pStyle w:val="tablebody0"/>
                  </w:pPr>
                  <w:r w:rsidRPr="0013396E">
                    <w:rPr>
                      <w:i/>
                    </w:rPr>
                    <w:t>Wholesale Storage Load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WSL </w:t>
                  </w:r>
                  <w:r w:rsidRPr="0013396E">
                    <w:rPr>
                      <w:iCs/>
                    </w:rPr>
                    <w:t>for each 15-minute Settlement Interval.</w:t>
                  </w:r>
                </w:p>
              </w:tc>
            </w:tr>
            <w:tr w:rsidR="00632873" w:rsidRPr="0013396E" w14:paraId="184227D9" w14:textId="77777777" w:rsidTr="00806724">
              <w:trPr>
                <w:cantSplit/>
              </w:trPr>
              <w:tc>
                <w:tcPr>
                  <w:tcW w:w="1145" w:type="pct"/>
                </w:tcPr>
                <w:p w14:paraId="3AAA069B" w14:textId="00AE2F8C" w:rsidR="00632873" w:rsidRPr="0013396E" w:rsidRDefault="00632873" w:rsidP="00632873">
                  <w:pPr>
                    <w:pStyle w:val="tablebody0"/>
                  </w:pPr>
                  <w:r w:rsidRPr="0013396E">
                    <w:t>CLRAMTTOT</w:t>
                  </w:r>
                  <w:r w:rsidRPr="0013396E">
                    <w:rPr>
                      <w:vertAlign w:val="subscript"/>
                    </w:rPr>
                    <w:t xml:space="preserve"> </w:t>
                  </w:r>
                  <w:r w:rsidRPr="0013396E">
                    <w:rPr>
                      <w:i/>
                      <w:vertAlign w:val="subscript"/>
                    </w:rPr>
                    <w:t>q, r, p</w:t>
                  </w:r>
                </w:p>
              </w:tc>
              <w:tc>
                <w:tcPr>
                  <w:tcW w:w="676" w:type="pct"/>
                </w:tcPr>
                <w:p w14:paraId="27CC3509" w14:textId="3562C6CE" w:rsidR="00632873" w:rsidRPr="0013396E" w:rsidRDefault="00632873" w:rsidP="00632873">
                  <w:pPr>
                    <w:pStyle w:val="tablebody0"/>
                  </w:pPr>
                  <w:r w:rsidRPr="0013396E">
                    <w:t>$</w:t>
                  </w:r>
                </w:p>
              </w:tc>
              <w:tc>
                <w:tcPr>
                  <w:tcW w:w="3179" w:type="pct"/>
                </w:tcPr>
                <w:p w14:paraId="601B741B" w14:textId="2971A87A" w:rsidR="00632873" w:rsidRPr="0013396E" w:rsidRDefault="00632873" w:rsidP="00632873">
                  <w:pPr>
                    <w:pStyle w:val="tablebody0"/>
                    <w:rPr>
                      <w:i/>
                    </w:rPr>
                  </w:pPr>
                  <w:r w:rsidRPr="0013396E">
                    <w:rPr>
                      <w:i/>
                    </w:rPr>
                    <w:t>CLR Load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CLR Load </w:t>
                  </w:r>
                  <w:r w:rsidRPr="0013396E">
                    <w:rPr>
                      <w:iCs/>
                    </w:rPr>
                    <w:t>for each 15-minute Settlement Interval.</w:t>
                  </w:r>
                </w:p>
              </w:tc>
            </w:tr>
            <w:tr w:rsidR="008050FF" w:rsidRPr="0013396E" w14:paraId="6FDC7E83" w14:textId="77777777" w:rsidTr="00806724">
              <w:trPr>
                <w:cantSplit/>
              </w:trPr>
              <w:tc>
                <w:tcPr>
                  <w:tcW w:w="1145" w:type="pct"/>
                </w:tcPr>
                <w:p w14:paraId="0F4A1249" w14:textId="77777777" w:rsidR="008050FF" w:rsidRPr="0013396E" w:rsidRDefault="008050FF" w:rsidP="008050FF">
                  <w:pPr>
                    <w:pStyle w:val="tablebody0"/>
                  </w:pPr>
                  <w:r w:rsidRPr="0013396E">
                    <w:t>ESRNWSLAMTTOT</w:t>
                  </w:r>
                  <w:r w:rsidRPr="0013396E">
                    <w:rPr>
                      <w:vertAlign w:val="subscript"/>
                    </w:rPr>
                    <w:t xml:space="preserve"> </w:t>
                  </w:r>
                  <w:r w:rsidRPr="0013396E">
                    <w:rPr>
                      <w:i/>
                      <w:vertAlign w:val="subscript"/>
                    </w:rPr>
                    <w:t>q, r, p</w:t>
                  </w:r>
                </w:p>
              </w:tc>
              <w:tc>
                <w:tcPr>
                  <w:tcW w:w="676" w:type="pct"/>
                </w:tcPr>
                <w:p w14:paraId="27AC369D" w14:textId="77777777" w:rsidR="008050FF" w:rsidRPr="0013396E" w:rsidRDefault="008050FF" w:rsidP="008050FF">
                  <w:pPr>
                    <w:pStyle w:val="tablebody0"/>
                  </w:pPr>
                  <w:r w:rsidRPr="0013396E">
                    <w:t>$</w:t>
                  </w:r>
                </w:p>
              </w:tc>
              <w:tc>
                <w:tcPr>
                  <w:tcW w:w="3179" w:type="pct"/>
                </w:tcPr>
                <w:p w14:paraId="14B7F270" w14:textId="1856B720" w:rsidR="008050FF" w:rsidRPr="0013396E" w:rsidRDefault="008050FF" w:rsidP="00674579">
                  <w:pPr>
                    <w:pStyle w:val="tablebody0"/>
                    <w:rPr>
                      <w:i/>
                    </w:rPr>
                  </w:pPr>
                  <w:r w:rsidRPr="0013396E">
                    <w:rPr>
                      <w:i/>
                    </w:rPr>
                    <w:t>Energy Storage Resource Non-WSL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w:t>
                  </w:r>
                  <w:r w:rsidR="00674579" w:rsidRPr="0013396E">
                    <w:t>Non-WSL ESR Charging Load</w:t>
                  </w:r>
                  <w:r w:rsidRPr="0013396E">
                    <w:t xml:space="preserve"> </w:t>
                  </w:r>
                  <w:r w:rsidRPr="0013396E">
                    <w:rPr>
                      <w:iCs/>
                    </w:rPr>
                    <w:t>for each 15-minute Settlement Interval.</w:t>
                  </w:r>
                </w:p>
              </w:tc>
            </w:tr>
            <w:tr w:rsidR="008050FF" w:rsidRPr="0013396E" w14:paraId="431951BF" w14:textId="77777777" w:rsidTr="00806724">
              <w:trPr>
                <w:cantSplit/>
              </w:trPr>
              <w:tc>
                <w:tcPr>
                  <w:tcW w:w="1145" w:type="pct"/>
                </w:tcPr>
                <w:p w14:paraId="78EE60E5" w14:textId="77777777" w:rsidR="008050FF" w:rsidRPr="0013396E" w:rsidRDefault="008050FF" w:rsidP="008050FF">
                  <w:pPr>
                    <w:pStyle w:val="tablebody0"/>
                    <w:rPr>
                      <w:i/>
                    </w:rPr>
                  </w:pPr>
                  <w:r w:rsidRPr="0013396E">
                    <w:rPr>
                      <w:lang w:val="es-ES"/>
                    </w:rPr>
                    <w:t>RNWFL</w:t>
                  </w:r>
                  <w:r w:rsidRPr="0013396E">
                    <w:rPr>
                      <w:vertAlign w:val="subscript"/>
                    </w:rPr>
                    <w:t xml:space="preserve"> </w:t>
                  </w:r>
                  <w:r w:rsidRPr="0013396E">
                    <w:rPr>
                      <w:i/>
                      <w:iCs/>
                      <w:vertAlign w:val="subscript"/>
                      <w:lang w:val="es-ES"/>
                    </w:rPr>
                    <w:t>b, y</w:t>
                  </w:r>
                </w:p>
              </w:tc>
              <w:tc>
                <w:tcPr>
                  <w:tcW w:w="676" w:type="pct"/>
                </w:tcPr>
                <w:p w14:paraId="6C083463" w14:textId="77777777" w:rsidR="008050FF" w:rsidRPr="0013396E" w:rsidRDefault="008050FF" w:rsidP="008050FF">
                  <w:pPr>
                    <w:pStyle w:val="tablebody0"/>
                  </w:pPr>
                  <w:r w:rsidRPr="0013396E">
                    <w:t>none</w:t>
                  </w:r>
                </w:p>
              </w:tc>
              <w:tc>
                <w:tcPr>
                  <w:tcW w:w="3179" w:type="pct"/>
                </w:tcPr>
                <w:p w14:paraId="11CEBC45" w14:textId="0D4EFE6C" w:rsidR="008050FF" w:rsidRPr="0013396E" w:rsidRDefault="008050FF" w:rsidP="008050FF">
                  <w:pPr>
                    <w:pStyle w:val="tablebody0"/>
                  </w:pPr>
                  <w:r w:rsidRPr="0013396E">
                    <w:rPr>
                      <w:i/>
                      <w:iCs/>
                    </w:rPr>
                    <w:t xml:space="preserve">Net meter Weighting Factor per interval </w:t>
                  </w:r>
                  <w:r w:rsidRPr="0013396E">
                    <w:rPr>
                      <w:i/>
                    </w:rPr>
                    <w:t>for the Energy Metered as Energy Storage Resource Load</w:t>
                  </w:r>
                  <w:r w:rsidR="00632873" w:rsidRPr="0013396E">
                    <w:rPr>
                      <w:i/>
                    </w:rPr>
                    <w:t xml:space="preserve"> or CLR Load</w:t>
                  </w:r>
                  <w:r w:rsidRPr="0013396E">
                    <w:rPr>
                      <w:rFonts w:ascii="Symbol" w:hAnsi="Symbol"/>
                    </w:rPr>
                    <w:t></w:t>
                  </w:r>
                  <w:r w:rsidRPr="0013396E">
                    <w:rPr>
                      <w:rFonts w:ascii="Symbol" w:hAnsi="Symbol"/>
                    </w:rPr>
                    <w:t></w:t>
                  </w:r>
                  <w:r w:rsidRPr="0013396E">
                    <w:t xml:space="preserve">The weight factor used in net meter price calculation for meters in Electrical Bus </w:t>
                  </w:r>
                  <w:r w:rsidRPr="0013396E">
                    <w:rPr>
                      <w:i/>
                    </w:rPr>
                    <w:t>b</w:t>
                  </w:r>
                  <w:r w:rsidRPr="0013396E">
                    <w:t xml:space="preserve">, for the SCED interval </w:t>
                  </w:r>
                  <w:r w:rsidRPr="0013396E">
                    <w:rPr>
                      <w:i/>
                      <w:iCs/>
                    </w:rPr>
                    <w:t>y</w:t>
                  </w:r>
                  <w:r w:rsidRPr="0013396E">
                    <w:t>, for the ESR Load associated with an ESR</w:t>
                  </w:r>
                  <w:r w:rsidR="00632873" w:rsidRPr="0013396E">
                    <w:t xml:space="preserve"> or for the CLR Load associated with a CLR that is not an ALR</w:t>
                  </w:r>
                  <w:r w:rsidRPr="0013396E">
                    <w:t>.  The weighting factor used in the net meter price calculation shall not be recalculated after the fact due to revisions in the association of Resources to Settlement Meters.</w:t>
                  </w:r>
                </w:p>
              </w:tc>
            </w:tr>
            <w:tr w:rsidR="008050FF" w:rsidRPr="0013396E" w14:paraId="10800B91" w14:textId="77777777" w:rsidTr="00806724">
              <w:trPr>
                <w:cantSplit/>
              </w:trPr>
              <w:tc>
                <w:tcPr>
                  <w:tcW w:w="1145" w:type="pct"/>
                </w:tcPr>
                <w:p w14:paraId="3D61EC72" w14:textId="77777777" w:rsidR="008050FF" w:rsidRPr="0013396E" w:rsidRDefault="008050FF" w:rsidP="008050FF">
                  <w:pPr>
                    <w:pStyle w:val="tablebody0"/>
                    <w:rPr>
                      <w:i/>
                    </w:rPr>
                  </w:pPr>
                  <w:r w:rsidRPr="0013396E">
                    <w:t>RTRMPRESR</w:t>
                  </w:r>
                  <w:r w:rsidRPr="0013396E">
                    <w:rPr>
                      <w:vertAlign w:val="subscript"/>
                    </w:rPr>
                    <w:t xml:space="preserve"> </w:t>
                  </w:r>
                  <w:r w:rsidRPr="0013396E">
                    <w:rPr>
                      <w:i/>
                      <w:vertAlign w:val="subscript"/>
                    </w:rPr>
                    <w:t>b</w:t>
                  </w:r>
                </w:p>
              </w:tc>
              <w:tc>
                <w:tcPr>
                  <w:tcW w:w="676" w:type="pct"/>
                </w:tcPr>
                <w:p w14:paraId="70B8A601" w14:textId="77777777" w:rsidR="008050FF" w:rsidRPr="0013396E" w:rsidRDefault="008050FF" w:rsidP="008050FF">
                  <w:pPr>
                    <w:pStyle w:val="tablebody0"/>
                  </w:pPr>
                  <w:r w:rsidRPr="0013396E">
                    <w:t>$/MWh</w:t>
                  </w:r>
                </w:p>
              </w:tc>
              <w:tc>
                <w:tcPr>
                  <w:tcW w:w="3179" w:type="pct"/>
                </w:tcPr>
                <w:p w14:paraId="76C57756" w14:textId="5E9238F3" w:rsidR="008050FF" w:rsidRPr="0013396E" w:rsidRDefault="008050FF" w:rsidP="008050FF">
                  <w:pPr>
                    <w:pStyle w:val="tablebody0"/>
                  </w:pPr>
                  <w:r w:rsidRPr="0013396E">
                    <w:rPr>
                      <w:i/>
                    </w:rPr>
                    <w:t>Real-Time Price for the Energy Metered as Energy Storage Resource Load at bus</w:t>
                  </w:r>
                  <w:r w:rsidRPr="0013396E">
                    <w:sym w:font="Symbol" w:char="F0BE"/>
                  </w:r>
                  <w:r w:rsidRPr="0013396E">
                    <w:t>The Real-Time price for the Settlement Meter which measures E</w:t>
                  </w:r>
                  <w:r w:rsidR="005755D9" w:rsidRPr="0013396E">
                    <w:t>SR L</w:t>
                  </w:r>
                  <w:r w:rsidRPr="0013396E">
                    <w:t xml:space="preserve">oad at Electrical Bus </w:t>
                  </w:r>
                  <w:r w:rsidRPr="0013396E">
                    <w:rPr>
                      <w:i/>
                    </w:rPr>
                    <w:t>b</w:t>
                  </w:r>
                  <w:r w:rsidRPr="0013396E">
                    <w:t>, for the 15-minute Settlement Interval.</w:t>
                  </w:r>
                </w:p>
              </w:tc>
            </w:tr>
            <w:tr w:rsidR="00632873" w:rsidRPr="0013396E" w14:paraId="7F0DCB9A" w14:textId="77777777" w:rsidTr="00806724">
              <w:trPr>
                <w:cantSplit/>
              </w:trPr>
              <w:tc>
                <w:tcPr>
                  <w:tcW w:w="1145" w:type="pct"/>
                </w:tcPr>
                <w:p w14:paraId="2949F603" w14:textId="5CB31754" w:rsidR="00632873" w:rsidRPr="0013396E" w:rsidRDefault="00632873" w:rsidP="00632873">
                  <w:pPr>
                    <w:pStyle w:val="tablebody0"/>
                  </w:pPr>
                  <w:r w:rsidRPr="0013396E">
                    <w:lastRenderedPageBreak/>
                    <w:t>RTRMPRCLR</w:t>
                  </w:r>
                  <w:r w:rsidRPr="0013396E">
                    <w:rPr>
                      <w:vertAlign w:val="subscript"/>
                    </w:rPr>
                    <w:t xml:space="preserve"> </w:t>
                  </w:r>
                  <w:r w:rsidRPr="0013396E">
                    <w:rPr>
                      <w:i/>
                      <w:vertAlign w:val="subscript"/>
                    </w:rPr>
                    <w:t>b</w:t>
                  </w:r>
                </w:p>
              </w:tc>
              <w:tc>
                <w:tcPr>
                  <w:tcW w:w="676" w:type="pct"/>
                </w:tcPr>
                <w:p w14:paraId="156F925B" w14:textId="5D92CAE7" w:rsidR="00632873" w:rsidRPr="0013396E" w:rsidRDefault="00632873" w:rsidP="00632873">
                  <w:pPr>
                    <w:pStyle w:val="tablebody0"/>
                  </w:pPr>
                  <w:r w:rsidRPr="0013396E">
                    <w:t>$/MWh</w:t>
                  </w:r>
                </w:p>
              </w:tc>
              <w:tc>
                <w:tcPr>
                  <w:tcW w:w="3179" w:type="pct"/>
                </w:tcPr>
                <w:p w14:paraId="744E688C" w14:textId="637EF481" w:rsidR="00632873" w:rsidRPr="0013396E" w:rsidRDefault="00632873" w:rsidP="00632873">
                  <w:pPr>
                    <w:pStyle w:val="tablebody0"/>
                    <w:rPr>
                      <w:i/>
                    </w:rPr>
                  </w:pPr>
                  <w:r w:rsidRPr="0013396E">
                    <w:rPr>
                      <w:i/>
                    </w:rPr>
                    <w:t>Real-Time Price for the CLR Energy Metered at bus</w:t>
                  </w:r>
                  <w:r w:rsidRPr="0013396E">
                    <w:sym w:font="Symbol" w:char="F0BE"/>
                  </w:r>
                  <w:r w:rsidRPr="0013396E">
                    <w:t xml:space="preserve">The Real-Time price for the Settlement Meter which measures CLR Load at Electrical Bus </w:t>
                  </w:r>
                  <w:r w:rsidRPr="0013396E">
                    <w:rPr>
                      <w:i/>
                    </w:rPr>
                    <w:t>b</w:t>
                  </w:r>
                  <w:r w:rsidRPr="0013396E">
                    <w:t>, for the 15-minute Settlement Interval.</w:t>
                  </w:r>
                </w:p>
              </w:tc>
            </w:tr>
            <w:tr w:rsidR="008050FF" w:rsidRPr="0013396E" w14:paraId="596556FC" w14:textId="77777777" w:rsidTr="00806724">
              <w:trPr>
                <w:cantSplit/>
              </w:trPr>
              <w:tc>
                <w:tcPr>
                  <w:tcW w:w="1145" w:type="pct"/>
                </w:tcPr>
                <w:p w14:paraId="1B486DC1" w14:textId="77777777" w:rsidR="008050FF" w:rsidRPr="0013396E" w:rsidRDefault="008050FF" w:rsidP="008050FF">
                  <w:pPr>
                    <w:pStyle w:val="tablebody0"/>
                    <w:rPr>
                      <w:lang w:val="es-ES"/>
                    </w:rPr>
                  </w:pPr>
                  <w:r w:rsidRPr="0013396E">
                    <w:t xml:space="preserve">BP </w:t>
                  </w:r>
                  <w:r w:rsidRPr="0013396E">
                    <w:rPr>
                      <w:i/>
                      <w:vertAlign w:val="subscript"/>
                    </w:rPr>
                    <w:t>r, y</w:t>
                  </w:r>
                </w:p>
              </w:tc>
              <w:tc>
                <w:tcPr>
                  <w:tcW w:w="676" w:type="pct"/>
                </w:tcPr>
                <w:p w14:paraId="44A741CE" w14:textId="77777777" w:rsidR="008050FF" w:rsidRPr="0013396E" w:rsidRDefault="008050FF" w:rsidP="008050FF">
                  <w:pPr>
                    <w:pStyle w:val="tablebody0"/>
                  </w:pPr>
                  <w:r w:rsidRPr="0013396E">
                    <w:t>MW</w:t>
                  </w:r>
                </w:p>
              </w:tc>
              <w:tc>
                <w:tcPr>
                  <w:tcW w:w="3179" w:type="pct"/>
                </w:tcPr>
                <w:p w14:paraId="5F945A9E" w14:textId="77777777" w:rsidR="008050FF" w:rsidRPr="0013396E" w:rsidRDefault="008050FF" w:rsidP="008050FF">
                  <w:pPr>
                    <w:pStyle w:val="tablebody0"/>
                    <w:rPr>
                      <w:i/>
                    </w:rPr>
                  </w:pPr>
                  <w:r w:rsidRPr="0013396E">
                    <w:rPr>
                      <w:i/>
                    </w:rPr>
                    <w:t>Base Point per Resource per interval</w:t>
                  </w:r>
                  <w:r w:rsidRPr="0013396E">
                    <w:t xml:space="preserve"> - The Base Point of Resource </w:t>
                  </w:r>
                  <w:r w:rsidRPr="0013396E">
                    <w:rPr>
                      <w:i/>
                    </w:rPr>
                    <w:t>r</w:t>
                  </w:r>
                  <w:r w:rsidRPr="0013396E">
                    <w:t xml:space="preserve">, for the SCED interval </w:t>
                  </w:r>
                  <w:r w:rsidRPr="0013396E">
                    <w:rPr>
                      <w:i/>
                    </w:rPr>
                    <w:t>y</w:t>
                  </w:r>
                  <w:r w:rsidRPr="0013396E">
                    <w:t xml:space="preserve">.  </w:t>
                  </w:r>
                </w:p>
              </w:tc>
            </w:tr>
            <w:tr w:rsidR="008050FF" w:rsidRPr="0013396E" w14:paraId="1B8D91FE" w14:textId="77777777" w:rsidTr="00806724">
              <w:trPr>
                <w:cantSplit/>
              </w:trPr>
              <w:tc>
                <w:tcPr>
                  <w:tcW w:w="1145" w:type="pct"/>
                </w:tcPr>
                <w:p w14:paraId="1FC6D77E" w14:textId="77777777" w:rsidR="008050FF" w:rsidRPr="0013396E" w:rsidRDefault="008050FF" w:rsidP="008050FF">
                  <w:pPr>
                    <w:pStyle w:val="tablebody0"/>
                    <w:rPr>
                      <w:i/>
                    </w:rPr>
                  </w:pPr>
                  <w:r w:rsidRPr="0013396E">
                    <w:rPr>
                      <w:i/>
                    </w:rPr>
                    <w:t>q</w:t>
                  </w:r>
                </w:p>
              </w:tc>
              <w:tc>
                <w:tcPr>
                  <w:tcW w:w="676" w:type="pct"/>
                </w:tcPr>
                <w:p w14:paraId="2A45BD5D" w14:textId="77777777" w:rsidR="008050FF" w:rsidRPr="0013396E" w:rsidRDefault="008050FF" w:rsidP="008050FF">
                  <w:pPr>
                    <w:pStyle w:val="tablebody0"/>
                  </w:pPr>
                  <w:r w:rsidRPr="0013396E">
                    <w:t>none</w:t>
                  </w:r>
                </w:p>
              </w:tc>
              <w:tc>
                <w:tcPr>
                  <w:tcW w:w="3179" w:type="pct"/>
                </w:tcPr>
                <w:p w14:paraId="507E624A" w14:textId="77777777" w:rsidR="008050FF" w:rsidRPr="0013396E" w:rsidRDefault="008050FF" w:rsidP="008050FF">
                  <w:pPr>
                    <w:pStyle w:val="tablebody0"/>
                  </w:pPr>
                  <w:r w:rsidRPr="0013396E">
                    <w:t>A QSE.</w:t>
                  </w:r>
                </w:p>
              </w:tc>
            </w:tr>
            <w:tr w:rsidR="008050FF" w:rsidRPr="0013396E" w14:paraId="20449987" w14:textId="77777777" w:rsidTr="00806724">
              <w:trPr>
                <w:cantSplit/>
              </w:trPr>
              <w:tc>
                <w:tcPr>
                  <w:tcW w:w="1145" w:type="pct"/>
                </w:tcPr>
                <w:p w14:paraId="21268056" w14:textId="77777777" w:rsidR="008050FF" w:rsidRPr="0013396E" w:rsidRDefault="008050FF" w:rsidP="008050FF">
                  <w:pPr>
                    <w:pStyle w:val="tablebody0"/>
                    <w:rPr>
                      <w:i/>
                    </w:rPr>
                  </w:pPr>
                  <w:proofErr w:type="spellStart"/>
                  <w:r w:rsidRPr="0013396E">
                    <w:rPr>
                      <w:i/>
                    </w:rPr>
                    <w:t>gsc</w:t>
                  </w:r>
                  <w:proofErr w:type="spellEnd"/>
                </w:p>
              </w:tc>
              <w:tc>
                <w:tcPr>
                  <w:tcW w:w="676" w:type="pct"/>
                </w:tcPr>
                <w:p w14:paraId="5D162C85" w14:textId="77777777" w:rsidR="008050FF" w:rsidRPr="0013396E" w:rsidRDefault="008050FF" w:rsidP="008050FF">
                  <w:pPr>
                    <w:pStyle w:val="tablebody0"/>
                  </w:pPr>
                  <w:r w:rsidRPr="0013396E">
                    <w:t>none</w:t>
                  </w:r>
                </w:p>
              </w:tc>
              <w:tc>
                <w:tcPr>
                  <w:tcW w:w="3179" w:type="pct"/>
                </w:tcPr>
                <w:p w14:paraId="36B6DCE2" w14:textId="77777777" w:rsidR="008050FF" w:rsidRPr="0013396E" w:rsidRDefault="008050FF" w:rsidP="008050FF">
                  <w:pPr>
                    <w:pStyle w:val="tablebody0"/>
                  </w:pPr>
                  <w:r w:rsidRPr="0013396E">
                    <w:t>A generation site code.</w:t>
                  </w:r>
                </w:p>
              </w:tc>
            </w:tr>
            <w:tr w:rsidR="008050FF" w:rsidRPr="0013396E" w14:paraId="0B9F442B" w14:textId="77777777" w:rsidTr="00806724">
              <w:trPr>
                <w:cantSplit/>
              </w:trPr>
              <w:tc>
                <w:tcPr>
                  <w:tcW w:w="1145" w:type="pct"/>
                </w:tcPr>
                <w:p w14:paraId="02C29834" w14:textId="77777777" w:rsidR="008050FF" w:rsidRPr="0013396E" w:rsidRDefault="008050FF" w:rsidP="008050FF">
                  <w:pPr>
                    <w:pStyle w:val="tablebody0"/>
                    <w:rPr>
                      <w:i/>
                    </w:rPr>
                  </w:pPr>
                  <w:r w:rsidRPr="0013396E">
                    <w:rPr>
                      <w:i/>
                    </w:rPr>
                    <w:t>r</w:t>
                  </w:r>
                </w:p>
              </w:tc>
              <w:tc>
                <w:tcPr>
                  <w:tcW w:w="676" w:type="pct"/>
                </w:tcPr>
                <w:p w14:paraId="7E55B34A" w14:textId="77777777" w:rsidR="008050FF" w:rsidRPr="0013396E" w:rsidRDefault="008050FF" w:rsidP="008050FF">
                  <w:pPr>
                    <w:pStyle w:val="tablebody0"/>
                  </w:pPr>
                  <w:r w:rsidRPr="0013396E">
                    <w:t>none</w:t>
                  </w:r>
                </w:p>
              </w:tc>
              <w:tc>
                <w:tcPr>
                  <w:tcW w:w="3179" w:type="pct"/>
                </w:tcPr>
                <w:p w14:paraId="38CC2B20" w14:textId="33108617" w:rsidR="008050FF" w:rsidRPr="0013396E" w:rsidRDefault="006F7954" w:rsidP="006F7954">
                  <w:pPr>
                    <w:pStyle w:val="tablebody0"/>
                  </w:pPr>
                  <w:r w:rsidRPr="0013396E">
                    <w:t>A</w:t>
                  </w:r>
                  <w:r w:rsidR="008050FF" w:rsidRPr="0013396E">
                    <w:t xml:space="preserve"> </w:t>
                  </w:r>
                  <w:r w:rsidR="00632873" w:rsidRPr="0013396E">
                    <w:t xml:space="preserve">CLR (that is not an ALR) or an </w:t>
                  </w:r>
                  <w:r w:rsidR="008050FF" w:rsidRPr="0013396E">
                    <w:t xml:space="preserve">ESR.  </w:t>
                  </w:r>
                </w:p>
              </w:tc>
            </w:tr>
            <w:tr w:rsidR="008050FF" w:rsidRPr="0013396E" w14:paraId="09C69740" w14:textId="77777777" w:rsidTr="00806724">
              <w:trPr>
                <w:cantSplit/>
              </w:trPr>
              <w:tc>
                <w:tcPr>
                  <w:tcW w:w="1145" w:type="pct"/>
                </w:tcPr>
                <w:p w14:paraId="7806DB6B" w14:textId="77777777" w:rsidR="008050FF" w:rsidRPr="0013396E" w:rsidRDefault="008050FF" w:rsidP="008050FF">
                  <w:pPr>
                    <w:pStyle w:val="tablebody0"/>
                    <w:rPr>
                      <w:i/>
                    </w:rPr>
                  </w:pPr>
                  <w:r w:rsidRPr="0013396E">
                    <w:rPr>
                      <w:i/>
                    </w:rPr>
                    <w:t>p</w:t>
                  </w:r>
                </w:p>
              </w:tc>
              <w:tc>
                <w:tcPr>
                  <w:tcW w:w="676" w:type="pct"/>
                </w:tcPr>
                <w:p w14:paraId="3A1C81BF" w14:textId="77777777" w:rsidR="008050FF" w:rsidRPr="0013396E" w:rsidRDefault="008050FF" w:rsidP="008050FF">
                  <w:pPr>
                    <w:pStyle w:val="tablebody0"/>
                  </w:pPr>
                  <w:r w:rsidRPr="0013396E">
                    <w:t>none</w:t>
                  </w:r>
                </w:p>
              </w:tc>
              <w:tc>
                <w:tcPr>
                  <w:tcW w:w="3179" w:type="pct"/>
                </w:tcPr>
                <w:p w14:paraId="72AA492F" w14:textId="77777777" w:rsidR="008050FF" w:rsidRPr="0013396E" w:rsidRDefault="008050FF" w:rsidP="008050FF">
                  <w:pPr>
                    <w:pStyle w:val="tablebody0"/>
                  </w:pPr>
                  <w:r w:rsidRPr="0013396E">
                    <w:t>A Resource Node Settlement Point.</w:t>
                  </w:r>
                </w:p>
              </w:tc>
            </w:tr>
            <w:tr w:rsidR="008050FF" w:rsidRPr="0013396E" w14:paraId="3C4AE6FB" w14:textId="77777777" w:rsidTr="00806724">
              <w:trPr>
                <w:cantSplit/>
              </w:trPr>
              <w:tc>
                <w:tcPr>
                  <w:tcW w:w="1145" w:type="pct"/>
                </w:tcPr>
                <w:p w14:paraId="22A51971" w14:textId="77777777" w:rsidR="008050FF" w:rsidRPr="0013396E" w:rsidRDefault="008050FF" w:rsidP="008050FF">
                  <w:pPr>
                    <w:pStyle w:val="tablebody0"/>
                    <w:rPr>
                      <w:i/>
                    </w:rPr>
                  </w:pPr>
                  <w:r w:rsidRPr="0013396E">
                    <w:rPr>
                      <w:i/>
                    </w:rPr>
                    <w:t>y</w:t>
                  </w:r>
                </w:p>
              </w:tc>
              <w:tc>
                <w:tcPr>
                  <w:tcW w:w="676" w:type="pct"/>
                </w:tcPr>
                <w:p w14:paraId="32CDB774" w14:textId="77777777" w:rsidR="008050FF" w:rsidRPr="0013396E" w:rsidRDefault="008050FF" w:rsidP="008050FF">
                  <w:pPr>
                    <w:pStyle w:val="tablebody0"/>
                  </w:pPr>
                  <w:r w:rsidRPr="0013396E">
                    <w:t>none</w:t>
                  </w:r>
                </w:p>
              </w:tc>
              <w:tc>
                <w:tcPr>
                  <w:tcW w:w="3179" w:type="pct"/>
                </w:tcPr>
                <w:p w14:paraId="1903A7D9" w14:textId="77777777" w:rsidR="008050FF" w:rsidRPr="0013396E" w:rsidRDefault="008050FF" w:rsidP="008050FF">
                  <w:pPr>
                    <w:pStyle w:val="tablebody0"/>
                  </w:pPr>
                  <w:r w:rsidRPr="0013396E">
                    <w:t>A SCED interval in the 15-minute Settlement Interval.  The summation is over the total number of SCED runs that cover the 15-minute Settlement Interval.</w:t>
                  </w:r>
                </w:p>
              </w:tc>
            </w:tr>
            <w:tr w:rsidR="008050FF" w:rsidRPr="0013396E" w14:paraId="3915E447" w14:textId="77777777" w:rsidTr="00806724">
              <w:trPr>
                <w:cantSplit/>
              </w:trPr>
              <w:tc>
                <w:tcPr>
                  <w:tcW w:w="1145" w:type="pct"/>
                </w:tcPr>
                <w:p w14:paraId="208BF909" w14:textId="77777777" w:rsidR="008050FF" w:rsidRPr="0013396E" w:rsidRDefault="008050FF" w:rsidP="008050FF">
                  <w:pPr>
                    <w:pStyle w:val="tablebody0"/>
                    <w:rPr>
                      <w:i/>
                    </w:rPr>
                  </w:pPr>
                  <w:r w:rsidRPr="0013396E">
                    <w:rPr>
                      <w:i/>
                    </w:rPr>
                    <w:t>b</w:t>
                  </w:r>
                </w:p>
              </w:tc>
              <w:tc>
                <w:tcPr>
                  <w:tcW w:w="676" w:type="pct"/>
                </w:tcPr>
                <w:p w14:paraId="34DD9D8B" w14:textId="77777777" w:rsidR="008050FF" w:rsidRPr="0013396E" w:rsidRDefault="008050FF" w:rsidP="008050FF">
                  <w:pPr>
                    <w:pStyle w:val="tablebody0"/>
                  </w:pPr>
                  <w:r w:rsidRPr="0013396E">
                    <w:t>none</w:t>
                  </w:r>
                </w:p>
              </w:tc>
              <w:tc>
                <w:tcPr>
                  <w:tcW w:w="3179" w:type="pct"/>
                </w:tcPr>
                <w:p w14:paraId="34F1BE14" w14:textId="77777777" w:rsidR="008050FF" w:rsidRPr="0013396E" w:rsidRDefault="008050FF" w:rsidP="008050FF">
                  <w:pPr>
                    <w:pStyle w:val="tablebody0"/>
                  </w:pPr>
                  <w:r w:rsidRPr="0013396E">
                    <w:t>An Electrical Bus.</w:t>
                  </w:r>
                </w:p>
              </w:tc>
            </w:tr>
          </w:tbl>
          <w:p w14:paraId="1DD9EBC2" w14:textId="36509CCC" w:rsidR="00423D31" w:rsidRPr="0013396E" w:rsidRDefault="00423D31" w:rsidP="00423D31">
            <w:pPr>
              <w:pStyle w:val="FormulaBold"/>
              <w:ind w:left="0" w:firstLine="0"/>
            </w:pPr>
          </w:p>
        </w:tc>
      </w:tr>
    </w:tbl>
    <w:p w14:paraId="311AE23B" w14:textId="77777777" w:rsidR="007844A1" w:rsidRPr="0013396E" w:rsidRDefault="007844A1" w:rsidP="007844A1">
      <w:pPr>
        <w:widowControl w:val="0"/>
        <w:spacing w:before="240" w:after="120"/>
        <w:ind w:left="720" w:hanging="720"/>
      </w:pPr>
      <w:r w:rsidRPr="0013396E">
        <w:lastRenderedPageBreak/>
        <w:t>(4)</w:t>
      </w:r>
      <w:r w:rsidRPr="0013396E">
        <w:tab/>
        <w:t>The total payment or charge to a Facility with a net metering arrangement for each 15-minute Settlement Interval shall be calculated as follows:</w:t>
      </w:r>
    </w:p>
    <w:p w14:paraId="6F65AFD9" w14:textId="77777777" w:rsidR="007844A1" w:rsidRPr="0013396E" w:rsidRDefault="007844A1" w:rsidP="007844A1">
      <w:pPr>
        <w:widowControl w:val="0"/>
        <w:spacing w:after="240"/>
        <w:ind w:left="720"/>
        <w:rPr>
          <w:b/>
        </w:rPr>
      </w:pPr>
      <w:r w:rsidRPr="0013396E">
        <w:rPr>
          <w:b/>
        </w:rPr>
        <w:t>NMRTETOT</w:t>
      </w:r>
      <w:r w:rsidRPr="0013396E">
        <w:rPr>
          <w:b/>
          <w:i/>
          <w:vertAlign w:val="subscript"/>
        </w:rPr>
        <w:t xml:space="preserve"> </w:t>
      </w:r>
      <w:proofErr w:type="spellStart"/>
      <w:r w:rsidRPr="0013396E">
        <w:rPr>
          <w:b/>
          <w:i/>
          <w:vertAlign w:val="subscript"/>
        </w:rPr>
        <w:t>gsc</w:t>
      </w:r>
      <w:proofErr w:type="spellEnd"/>
      <w:r w:rsidRPr="0013396E">
        <w:rPr>
          <w:b/>
        </w:rPr>
        <w:t xml:space="preserve"> </w:t>
      </w:r>
      <w:r w:rsidRPr="0013396E">
        <w:rPr>
          <w:b/>
        </w:rPr>
        <w:tab/>
        <w:t xml:space="preserve">= </w:t>
      </w:r>
      <w:r w:rsidRPr="0013396E">
        <w:rPr>
          <w:b/>
        </w:rPr>
        <w:tab/>
        <w:t>Max (0, (</w:t>
      </w:r>
      <w:r w:rsidRPr="0013396E">
        <w:rPr>
          <w:b/>
          <w:position w:val="-20"/>
        </w:rPr>
        <w:object w:dxaOrig="225" w:dyaOrig="435" w14:anchorId="22F14A9B">
          <v:shape id="_x0000_i1115" type="#_x0000_t75" style="width:12pt;height:30pt" o:ole="">
            <v:imagedata r:id="rId131" o:title=""/>
          </v:shape>
          <o:OLEObject Type="Embed" ProgID="Equation.3" ShapeID="_x0000_i1115" DrawAspect="Content" ObjectID="_1844402964" r:id="rId132"/>
        </w:object>
      </w:r>
      <w:r w:rsidRPr="0013396E">
        <w:rPr>
          <w:b/>
          <w:position w:val="-20"/>
        </w:rPr>
        <w:t xml:space="preserve"> </w:t>
      </w:r>
      <w:r w:rsidRPr="0013396E">
        <w:rPr>
          <w:b/>
        </w:rPr>
        <w:t xml:space="preserve">(MEB </w:t>
      </w:r>
      <w:proofErr w:type="spellStart"/>
      <w:r w:rsidRPr="0013396E">
        <w:rPr>
          <w:b/>
          <w:i/>
          <w:vertAlign w:val="subscript"/>
        </w:rPr>
        <w:t>gsc</w:t>
      </w:r>
      <w:proofErr w:type="spellEnd"/>
      <w:r w:rsidRPr="0013396E">
        <w:rPr>
          <w:b/>
          <w:i/>
          <w:vertAlign w:val="subscript"/>
        </w:rPr>
        <w:t xml:space="preserve">, b </w:t>
      </w:r>
      <w:r w:rsidRPr="0013396E">
        <w:rPr>
          <w:b/>
          <w:i/>
        </w:rPr>
        <w:t>+</w:t>
      </w:r>
      <w:r w:rsidRPr="0013396E">
        <w:rPr>
          <w:b/>
        </w:rPr>
        <w:t xml:space="preserve"> MEBC </w:t>
      </w:r>
      <w:proofErr w:type="spellStart"/>
      <w:r w:rsidRPr="0013396E">
        <w:rPr>
          <w:b/>
          <w:i/>
          <w:vertAlign w:val="subscript"/>
        </w:rPr>
        <w:t>gsc</w:t>
      </w:r>
      <w:proofErr w:type="spellEnd"/>
      <w:r w:rsidRPr="0013396E">
        <w:rPr>
          <w:b/>
          <w:i/>
          <w:vertAlign w:val="subscript"/>
        </w:rPr>
        <w:t>, b</w:t>
      </w:r>
      <w:r w:rsidRPr="0013396E">
        <w:rPr>
          <w:b/>
        </w:rPr>
        <w:t>)))</w:t>
      </w:r>
    </w:p>
    <w:p w14:paraId="2B17FD70" w14:textId="77777777" w:rsidR="007844A1" w:rsidRPr="0013396E" w:rsidRDefault="007844A1" w:rsidP="007844A1">
      <w:pPr>
        <w:widowControl w:val="0"/>
        <w:spacing w:after="240"/>
        <w:ind w:left="720"/>
      </w:pPr>
      <w:r w:rsidRPr="0013396E">
        <w:t>If NMRTETOT</w:t>
      </w:r>
      <w:r w:rsidRPr="0013396E">
        <w:rPr>
          <w:i/>
          <w:vertAlign w:val="subscript"/>
        </w:rPr>
        <w:t xml:space="preserve"> </w:t>
      </w:r>
      <w:proofErr w:type="spellStart"/>
      <w:r w:rsidRPr="0013396E">
        <w:rPr>
          <w:i/>
          <w:vertAlign w:val="subscript"/>
        </w:rPr>
        <w:t>gsc</w:t>
      </w:r>
      <w:proofErr w:type="spellEnd"/>
      <w:r w:rsidRPr="0013396E">
        <w:t xml:space="preserve"> = 0 for a 15-minute Settlement Interval, then</w:t>
      </w:r>
    </w:p>
    <w:p w14:paraId="526270DA" w14:textId="77777777" w:rsidR="007844A1" w:rsidRPr="0013396E" w:rsidRDefault="007844A1" w:rsidP="007844A1">
      <w:pPr>
        <w:widowControl w:val="0"/>
        <w:spacing w:after="240"/>
        <w:ind w:left="720"/>
      </w:pPr>
      <w:r w:rsidRPr="0013396E">
        <w:t>The Load that is not WSL is included in the Real-Time AML per QSE.</w:t>
      </w:r>
    </w:p>
    <w:p w14:paraId="259039C2" w14:textId="77777777" w:rsidR="007844A1" w:rsidRPr="0013396E" w:rsidRDefault="007844A1" w:rsidP="007844A1">
      <w:pPr>
        <w:widowControl w:val="0"/>
        <w:spacing w:after="240"/>
        <w:ind w:left="720"/>
      </w:pPr>
      <w:r w:rsidRPr="0013396E">
        <w:t>Otherwise, when NMRTETOT</w:t>
      </w:r>
      <w:r w:rsidRPr="0013396E">
        <w:rPr>
          <w:i/>
          <w:vertAlign w:val="subscript"/>
        </w:rPr>
        <w:t xml:space="preserve"> </w:t>
      </w:r>
      <w:proofErr w:type="spellStart"/>
      <w:r w:rsidRPr="0013396E">
        <w:rPr>
          <w:i/>
          <w:vertAlign w:val="subscript"/>
        </w:rPr>
        <w:t>gsc</w:t>
      </w:r>
      <w:proofErr w:type="spellEnd"/>
      <w:r w:rsidRPr="0013396E">
        <w:rPr>
          <w:i/>
          <w:vertAlign w:val="subscript"/>
        </w:rPr>
        <w:t xml:space="preserve"> </w:t>
      </w:r>
      <w:r w:rsidRPr="0013396E">
        <w:rPr>
          <w:b/>
        </w:rPr>
        <w:t>&gt;</w:t>
      </w:r>
      <w:r w:rsidRPr="0013396E">
        <w:t xml:space="preserve"> 0 for a 15-minute Settlement Interval, then</w:t>
      </w:r>
    </w:p>
    <w:p w14:paraId="290483CC" w14:textId="77777777" w:rsidR="007844A1" w:rsidRPr="0013396E" w:rsidRDefault="007844A1" w:rsidP="007844A1">
      <w:pPr>
        <w:widowControl w:val="0"/>
        <w:tabs>
          <w:tab w:val="left" w:pos="2250"/>
          <w:tab w:val="left" w:pos="3150"/>
          <w:tab w:val="left" w:pos="3960"/>
        </w:tabs>
        <w:spacing w:after="240"/>
        <w:ind w:left="3960" w:hanging="3240"/>
        <w:rPr>
          <w:b/>
          <w:bCs/>
        </w:rPr>
      </w:pPr>
      <w:r w:rsidRPr="0013396E">
        <w:rPr>
          <w:b/>
          <w:bCs/>
        </w:rPr>
        <w:t xml:space="preserve">NMSAMTTOT </w:t>
      </w:r>
      <w:proofErr w:type="spellStart"/>
      <w:r w:rsidRPr="0013396E">
        <w:rPr>
          <w:bCs/>
          <w:i/>
          <w:sz w:val="28"/>
          <w:szCs w:val="28"/>
          <w:vertAlign w:val="subscript"/>
        </w:rPr>
        <w:t>gsc</w:t>
      </w:r>
      <w:proofErr w:type="spellEnd"/>
      <w:r w:rsidRPr="0013396E">
        <w:rPr>
          <w:b/>
          <w:bCs/>
        </w:rPr>
        <w:tab/>
        <w:t>=</w:t>
      </w:r>
      <w:r w:rsidRPr="0013396E">
        <w:rPr>
          <w:b/>
          <w:bCs/>
        </w:rPr>
        <w:tab/>
      </w:r>
      <w:r w:rsidRPr="0013396E">
        <w:rPr>
          <w:b/>
          <w:bCs/>
          <w:position w:val="-20"/>
        </w:rPr>
        <w:object w:dxaOrig="225" w:dyaOrig="435" w14:anchorId="1DC7D615">
          <v:shape id="_x0000_i1116" type="#_x0000_t75" style="width:12pt;height:30pt" o:ole="">
            <v:imagedata r:id="rId126" o:title=""/>
          </v:shape>
          <o:OLEObject Type="Embed" ProgID="Equation.3" ShapeID="_x0000_i1116" DrawAspect="Content" ObjectID="_1844402965" r:id="rId133"/>
        </w:object>
      </w:r>
      <w:r w:rsidRPr="0013396E">
        <w:rPr>
          <w:b/>
          <w:bCs/>
        </w:rPr>
        <w:t xml:space="preserve"> [(RTRMPR</w:t>
      </w:r>
      <w:r w:rsidRPr="0013396E">
        <w:rPr>
          <w:b/>
          <w:bCs/>
          <w:i/>
          <w:vertAlign w:val="subscript"/>
        </w:rPr>
        <w:t xml:space="preserve"> b</w:t>
      </w:r>
      <w:r w:rsidRPr="0013396E">
        <w:rPr>
          <w:b/>
          <w:bCs/>
        </w:rPr>
        <w:t xml:space="preserve"> * MEB </w:t>
      </w:r>
      <w:proofErr w:type="spellStart"/>
      <w:r w:rsidRPr="0013396E">
        <w:rPr>
          <w:b/>
          <w:bCs/>
          <w:i/>
          <w:vertAlign w:val="subscript"/>
        </w:rPr>
        <w:t>gsc</w:t>
      </w:r>
      <w:proofErr w:type="spellEnd"/>
      <w:r w:rsidRPr="0013396E">
        <w:rPr>
          <w:b/>
          <w:bCs/>
          <w:i/>
          <w:vertAlign w:val="subscript"/>
        </w:rPr>
        <w:t>, b</w:t>
      </w:r>
      <w:r w:rsidRPr="0013396E">
        <w:rPr>
          <w:b/>
          <w:bCs/>
        </w:rPr>
        <w:t xml:space="preserve">) + (RTRMPR </w:t>
      </w:r>
      <w:r w:rsidRPr="0013396E">
        <w:rPr>
          <w:b/>
          <w:bCs/>
          <w:i/>
          <w:vertAlign w:val="subscript"/>
        </w:rPr>
        <w:t>b</w:t>
      </w:r>
      <w:r w:rsidRPr="0013396E">
        <w:rPr>
          <w:b/>
          <w:bCs/>
        </w:rPr>
        <w:t xml:space="preserve"> * MEBC </w:t>
      </w:r>
      <w:proofErr w:type="spellStart"/>
      <w:r w:rsidRPr="0013396E">
        <w:rPr>
          <w:b/>
          <w:bCs/>
          <w:i/>
          <w:vertAlign w:val="subscript"/>
        </w:rPr>
        <w:t>gsc</w:t>
      </w:r>
      <w:proofErr w:type="spellEnd"/>
      <w:r w:rsidRPr="0013396E">
        <w:rPr>
          <w:b/>
          <w:bCs/>
          <w:i/>
          <w:vertAlign w:val="subscript"/>
        </w:rPr>
        <w:t>, b</w:t>
      </w:r>
      <w:r w:rsidRPr="0013396E">
        <w:rPr>
          <w:b/>
          <w:bCs/>
          <w:lang w:val="es-ES"/>
        </w:rPr>
        <w:t>)]</w:t>
      </w:r>
      <w:r w:rsidRPr="0013396E">
        <w:rPr>
          <w:b/>
          <w:bCs/>
        </w:rPr>
        <w:t xml:space="preserve">  </w:t>
      </w:r>
    </w:p>
    <w:p w14:paraId="2D40E50E" w14:textId="77777777" w:rsidR="007844A1" w:rsidRPr="0013396E" w:rsidRDefault="007844A1" w:rsidP="007844A1">
      <w:pPr>
        <w:widowControl w:val="0"/>
        <w:tabs>
          <w:tab w:val="left" w:pos="2250"/>
          <w:tab w:val="left" w:pos="3150"/>
          <w:tab w:val="left" w:pos="3960"/>
        </w:tabs>
        <w:spacing w:after="240"/>
        <w:ind w:left="2882" w:hanging="2162"/>
        <w:rPr>
          <w:bCs/>
          <w:iCs/>
        </w:rPr>
      </w:pPr>
      <w:r w:rsidRPr="0013396E">
        <w:rPr>
          <w:bCs/>
          <w:iCs/>
        </w:rPr>
        <w:t>Where</w:t>
      </w:r>
      <w:r w:rsidRPr="0013396E">
        <w:rPr>
          <w:bCs/>
        </w:rPr>
        <w:t xml:space="preserve"> the price for Settlement Meter is determined as follows</w:t>
      </w:r>
      <w:r w:rsidRPr="0013396E">
        <w:rPr>
          <w:b/>
          <w:bCs/>
        </w:rPr>
        <w:t>:</w:t>
      </w:r>
    </w:p>
    <w:p w14:paraId="2DA0098D" w14:textId="77777777" w:rsidR="007844A1" w:rsidRPr="0013396E" w:rsidRDefault="007844A1" w:rsidP="007844A1">
      <w:pPr>
        <w:tabs>
          <w:tab w:val="left" w:pos="2250"/>
          <w:tab w:val="left" w:pos="3150"/>
          <w:tab w:val="left" w:pos="3960"/>
        </w:tabs>
        <w:spacing w:after="240"/>
        <w:ind w:left="3960" w:hanging="3240"/>
        <w:rPr>
          <w:bCs/>
        </w:rPr>
      </w:pPr>
      <w:r w:rsidRPr="0013396E">
        <w:rPr>
          <w:b/>
          <w:bCs/>
          <w:lang w:val="es-ES"/>
        </w:rPr>
        <w:t>RTRMPR</w:t>
      </w:r>
      <w:r w:rsidRPr="0013396E">
        <w:rPr>
          <w:b/>
          <w:bCs/>
          <w:i/>
          <w:iCs/>
          <w:vertAlign w:val="subscript"/>
          <w:lang w:val="es-ES"/>
        </w:rPr>
        <w:t xml:space="preserve"> b</w:t>
      </w:r>
      <w:r w:rsidRPr="0013396E">
        <w:rPr>
          <w:bCs/>
          <w:lang w:val="es-ES"/>
        </w:rPr>
        <w:t xml:space="preserve"> </w:t>
      </w:r>
      <w:r w:rsidRPr="0013396E">
        <w:rPr>
          <w:bCs/>
          <w:lang w:val="es-ES"/>
        </w:rPr>
        <w:tab/>
      </w:r>
      <w:r w:rsidRPr="0013396E">
        <w:rPr>
          <w:bCs/>
          <w:lang w:val="es-ES"/>
        </w:rPr>
        <w:tab/>
        <w:t>=</w:t>
      </w:r>
      <w:r w:rsidRPr="0013396E">
        <w:rPr>
          <w:bCs/>
          <w:lang w:val="es-ES"/>
        </w:rPr>
        <w:tab/>
      </w:r>
      <w:r w:rsidRPr="0013396E">
        <w:rPr>
          <w:b/>
          <w:bCs/>
        </w:rPr>
        <w:t>Max [-$251, (</w:t>
      </w:r>
      <w:r w:rsidRPr="0013396E">
        <w:rPr>
          <w:rFonts w:ascii="Times New Roman Bold" w:hAnsi="Times New Roman Bold"/>
          <w:b/>
          <w:bCs/>
          <w:noProof/>
          <w:position w:val="-18"/>
        </w:rPr>
        <w:drawing>
          <wp:inline distT="0" distB="0" distL="0" distR="0" wp14:anchorId="77C1E340" wp14:editId="6438047C">
            <wp:extent cx="142875" cy="295275"/>
            <wp:effectExtent l="0" t="0" r="9525" b="9525"/>
            <wp:docPr id="1356485929"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bCs/>
          <w:lang w:val="es-ES"/>
        </w:rPr>
        <w:t xml:space="preserve">(RNWF </w:t>
      </w:r>
      <w:r w:rsidRPr="0013396E">
        <w:rPr>
          <w:b/>
          <w:bCs/>
          <w:i/>
          <w:iCs/>
          <w:vertAlign w:val="subscript"/>
          <w:lang w:val="es-ES"/>
        </w:rPr>
        <w:t xml:space="preserve">b, y </w:t>
      </w:r>
      <w:r w:rsidRPr="0013396E">
        <w:rPr>
          <w:b/>
          <w:bCs/>
          <w:lang w:val="es-ES"/>
        </w:rPr>
        <w:t xml:space="preserve">* RTLMP </w:t>
      </w:r>
      <w:r w:rsidRPr="0013396E">
        <w:rPr>
          <w:b/>
          <w:bCs/>
          <w:i/>
          <w:iCs/>
          <w:vertAlign w:val="subscript"/>
          <w:lang w:val="es-ES"/>
        </w:rPr>
        <w:t>b, y</w:t>
      </w:r>
      <w:r w:rsidRPr="0013396E">
        <w:rPr>
          <w:b/>
          <w:bCs/>
          <w:lang w:val="es-ES"/>
        </w:rPr>
        <w:t xml:space="preserve">) </w:t>
      </w:r>
      <w:r w:rsidRPr="0013396E">
        <w:rPr>
          <w:b/>
          <w:bCs/>
        </w:rPr>
        <w:t>+ RTRDP)]</w:t>
      </w:r>
    </w:p>
    <w:p w14:paraId="6F9B3A4A" w14:textId="77777777" w:rsidR="007844A1" w:rsidRPr="0013396E" w:rsidRDefault="007844A1" w:rsidP="007844A1">
      <w:pPr>
        <w:widowControl w:val="0"/>
        <w:spacing w:after="240"/>
        <w:ind w:firstLine="720"/>
      </w:pPr>
      <w:r w:rsidRPr="0013396E">
        <w:t>Where the weighting factor for the Electrical Bus associated with the meter is:</w:t>
      </w:r>
    </w:p>
    <w:p w14:paraId="31182172" w14:textId="77777777" w:rsidR="007844A1" w:rsidRPr="0013396E" w:rsidRDefault="007844A1" w:rsidP="007844A1">
      <w:pPr>
        <w:widowControl w:val="0"/>
        <w:spacing w:after="240"/>
        <w:ind w:left="720"/>
        <w:rPr>
          <w:b/>
          <w:shd w:val="clear" w:color="auto" w:fill="FFFF00"/>
          <w:lang w:val="es-ES"/>
        </w:rPr>
      </w:pPr>
      <w:r w:rsidRPr="0013396E">
        <w:rPr>
          <w:b/>
          <w:lang w:val="es-ES"/>
        </w:rPr>
        <w:t xml:space="preserve">RNWF </w:t>
      </w:r>
      <w:r w:rsidRPr="0013396E">
        <w:rPr>
          <w:b/>
          <w:i/>
          <w:iCs/>
          <w:vertAlign w:val="subscript"/>
          <w:lang w:val="es-ES"/>
        </w:rPr>
        <w:t xml:space="preserve">b, y </w:t>
      </w:r>
      <w:r w:rsidRPr="0013396E">
        <w:rPr>
          <w:b/>
          <w:i/>
          <w:iCs/>
          <w:vertAlign w:val="subscript"/>
          <w:lang w:val="es-ES"/>
        </w:rPr>
        <w:tab/>
      </w:r>
      <w:r w:rsidRPr="0013396E">
        <w:rPr>
          <w:b/>
          <w:i/>
          <w:iCs/>
          <w:vertAlign w:val="subscript"/>
          <w:lang w:val="es-ES"/>
        </w:rPr>
        <w:tab/>
      </w:r>
      <w:r w:rsidRPr="0013396E">
        <w:rPr>
          <w:b/>
          <w:lang w:val="es-ES"/>
        </w:rPr>
        <w:t xml:space="preserve">= [Max (0.001, </w:t>
      </w:r>
      <w:r w:rsidRPr="0013396E">
        <w:rPr>
          <w:position w:val="-18"/>
        </w:rPr>
        <w:object w:dxaOrig="225" w:dyaOrig="420" w14:anchorId="166C98D5">
          <v:shape id="_x0000_i1117" type="#_x0000_t75" style="width:12pt;height:29.4pt" o:ole="">
            <v:imagedata r:id="rId134" o:title=""/>
          </v:shape>
          <o:OLEObject Type="Embed" ProgID="Equation.3" ShapeID="_x0000_i1117" DrawAspect="Content" ObjectID="_1844402966" r:id="rId135"/>
        </w:object>
      </w:r>
      <w:r w:rsidRPr="0013396E">
        <w:rPr>
          <w:b/>
        </w:rPr>
        <w:t>Max (0,</w:t>
      </w:r>
      <w:r w:rsidRPr="0013396E">
        <w:t xml:space="preserve"> </w:t>
      </w:r>
      <w:r w:rsidRPr="0013396E">
        <w:rPr>
          <w:b/>
          <w:lang w:val="es-ES"/>
        </w:rPr>
        <w:t>BP</w:t>
      </w:r>
      <w:r w:rsidRPr="0013396E">
        <w:rPr>
          <w:b/>
          <w:i/>
          <w:iCs/>
          <w:vertAlign w:val="subscript"/>
          <w:lang w:val="es-ES"/>
        </w:rPr>
        <w:t xml:space="preserve"> r, y</w:t>
      </w:r>
      <w:r w:rsidRPr="0013396E">
        <w:rPr>
          <w:b/>
          <w:lang w:val="es-ES"/>
        </w:rPr>
        <w:t xml:space="preserve">)) * TLMP </w:t>
      </w:r>
      <w:r w:rsidRPr="0013396E">
        <w:rPr>
          <w:b/>
          <w:i/>
          <w:iCs/>
          <w:vertAlign w:val="subscript"/>
          <w:lang w:val="es-ES"/>
        </w:rPr>
        <w:t>y</w:t>
      </w:r>
      <w:r w:rsidRPr="0013396E">
        <w:rPr>
          <w:b/>
          <w:lang w:val="es-ES"/>
        </w:rPr>
        <w:t>] /</w:t>
      </w:r>
      <w:r w:rsidRPr="0013396E">
        <w:rPr>
          <w:b/>
          <w:shd w:val="clear" w:color="auto" w:fill="FFFF00"/>
          <w:lang w:val="es-ES"/>
        </w:rPr>
        <w:t xml:space="preserve"> </w:t>
      </w:r>
    </w:p>
    <w:p w14:paraId="05C7CFEF" w14:textId="77777777" w:rsidR="007844A1" w:rsidRPr="0013396E" w:rsidRDefault="007844A1" w:rsidP="007844A1">
      <w:pPr>
        <w:widowControl w:val="0"/>
        <w:spacing w:after="240"/>
        <w:ind w:left="2700"/>
        <w:rPr>
          <w:b/>
          <w:lang w:val="es-ES"/>
        </w:rPr>
      </w:pPr>
      <w:r w:rsidRPr="0013396E">
        <w:rPr>
          <w:b/>
          <w:lang w:val="es-ES"/>
        </w:rPr>
        <w:tab/>
      </w:r>
      <w:r w:rsidRPr="0013396E">
        <w:rPr>
          <w:b/>
          <w:lang w:val="es-ES"/>
        </w:rPr>
        <w:tab/>
        <w:t>[</w:t>
      </w:r>
      <w:r w:rsidRPr="0013396E">
        <w:rPr>
          <w:rFonts w:ascii="Times New Roman Bold" w:hAnsi="Times New Roman Bold"/>
          <w:b/>
          <w:noProof/>
          <w:position w:val="-18"/>
        </w:rPr>
        <w:drawing>
          <wp:inline distT="0" distB="0" distL="0" distR="0" wp14:anchorId="5410FB29" wp14:editId="2A80463D">
            <wp:extent cx="142875" cy="295275"/>
            <wp:effectExtent l="0" t="0" r="9525" b="9525"/>
            <wp:docPr id="49383841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lang w:val="es-ES"/>
        </w:rPr>
        <w:t xml:space="preserve">Max (0.001, </w:t>
      </w:r>
      <w:r w:rsidRPr="0013396E">
        <w:rPr>
          <w:position w:val="-18"/>
        </w:rPr>
        <w:object w:dxaOrig="225" w:dyaOrig="420" w14:anchorId="5F2FD581">
          <v:shape id="_x0000_i1118" type="#_x0000_t75" style="width:12pt;height:29.4pt" o:ole="">
            <v:imagedata r:id="rId134" o:title=""/>
          </v:shape>
          <o:OLEObject Type="Embed" ProgID="Equation.3" ShapeID="_x0000_i1118" DrawAspect="Content" ObjectID="_1844402967" r:id="rId136"/>
        </w:object>
      </w:r>
      <w:r w:rsidRPr="0013396E">
        <w:rPr>
          <w:b/>
        </w:rPr>
        <w:t>Max (0,</w:t>
      </w:r>
      <w:r w:rsidRPr="0013396E">
        <w:t xml:space="preserve"> </w:t>
      </w:r>
      <w:r w:rsidRPr="0013396E">
        <w:rPr>
          <w:b/>
          <w:lang w:val="es-ES"/>
        </w:rPr>
        <w:t>BP</w:t>
      </w:r>
      <w:r w:rsidRPr="0013396E">
        <w:rPr>
          <w:b/>
          <w:i/>
          <w:iCs/>
          <w:vertAlign w:val="subscript"/>
          <w:lang w:val="es-ES"/>
        </w:rPr>
        <w:t xml:space="preserve"> r, y</w:t>
      </w:r>
      <w:r w:rsidRPr="0013396E">
        <w:rPr>
          <w:b/>
          <w:lang w:val="es-ES"/>
        </w:rPr>
        <w:t xml:space="preserve">)) * TLMP </w:t>
      </w:r>
      <w:r w:rsidRPr="0013396E">
        <w:rPr>
          <w:b/>
          <w:i/>
          <w:iCs/>
          <w:vertAlign w:val="subscript"/>
          <w:lang w:val="es-ES"/>
        </w:rPr>
        <w:t>y</w:t>
      </w:r>
      <w:r w:rsidRPr="0013396E">
        <w:rPr>
          <w:b/>
          <w:lang w:val="es-ES"/>
        </w:rPr>
        <w:t>]</w:t>
      </w:r>
    </w:p>
    <w:p w14:paraId="5D80BC2B" w14:textId="77777777" w:rsidR="007844A1" w:rsidRPr="0013396E" w:rsidRDefault="007844A1" w:rsidP="007844A1">
      <w:pPr>
        <w:widowControl w:val="0"/>
        <w:spacing w:after="160" w:line="240" w:lineRule="exact"/>
        <w:rPr>
          <w:rFonts w:ascii="Verdana" w:hAnsi="Verdana"/>
          <w:sz w:val="16"/>
        </w:rPr>
      </w:pPr>
      <w:r w:rsidRPr="0013396E">
        <w:t>Where:</w:t>
      </w:r>
    </w:p>
    <w:p w14:paraId="2EBFAE3D" w14:textId="77777777" w:rsidR="007844A1" w:rsidRPr="0013396E" w:rsidRDefault="007844A1" w:rsidP="007844A1">
      <w:pPr>
        <w:spacing w:after="240"/>
        <w:ind w:left="720"/>
      </w:pPr>
      <w:r w:rsidRPr="0013396E">
        <w:tab/>
        <w:t xml:space="preserve">RTRDP </w:t>
      </w:r>
      <w:r w:rsidRPr="0013396E">
        <w:tab/>
      </w:r>
      <w:r w:rsidRPr="0013396E">
        <w:tab/>
        <w:t>=</w:t>
      </w:r>
      <w:r w:rsidRPr="0013396E">
        <w:tab/>
      </w:r>
      <w:r w:rsidRPr="0013396E">
        <w:tab/>
      </w:r>
      <w:r w:rsidRPr="0013396E">
        <w:rPr>
          <w:position w:val="-22"/>
        </w:rPr>
        <w:object w:dxaOrig="225" w:dyaOrig="465" w14:anchorId="491EA38F">
          <v:shape id="_x0000_i1119" type="#_x0000_t75" style="width:24pt;height:18.6pt" o:ole="">
            <v:imagedata r:id="rId20" o:title=""/>
          </v:shape>
          <o:OLEObject Type="Embed" ProgID="Equation.3" ShapeID="_x0000_i1119" DrawAspect="Content" ObjectID="_1844402968" r:id="rId137"/>
        </w:object>
      </w:r>
      <w:r w:rsidRPr="0013396E">
        <w:t xml:space="preserve">(RNWF </w:t>
      </w:r>
      <w:r w:rsidRPr="0013396E">
        <w:rPr>
          <w:i/>
          <w:iCs/>
          <w:vertAlign w:val="subscript"/>
        </w:rPr>
        <w:t xml:space="preserve"> y </w:t>
      </w:r>
      <w:r w:rsidRPr="0013396E">
        <w:t>* RTRDPA</w:t>
      </w:r>
      <w:r w:rsidRPr="0013396E">
        <w:rPr>
          <w:i/>
          <w:iCs/>
          <w:vertAlign w:val="subscript"/>
        </w:rPr>
        <w:t xml:space="preserve"> y</w:t>
      </w:r>
      <w:r w:rsidRPr="0013396E">
        <w:t>)</w:t>
      </w:r>
    </w:p>
    <w:p w14:paraId="0A8C343A" w14:textId="77777777" w:rsidR="007844A1" w:rsidRPr="0013396E" w:rsidRDefault="007844A1" w:rsidP="007844A1">
      <w:pPr>
        <w:widowControl w:val="0"/>
        <w:spacing w:after="240"/>
        <w:ind w:left="720"/>
        <w:rPr>
          <w:lang w:val="es-ES"/>
        </w:rPr>
      </w:pPr>
      <w:r w:rsidRPr="0013396E">
        <w:lastRenderedPageBreak/>
        <w:tab/>
        <w:t xml:space="preserve">RNWF </w:t>
      </w:r>
      <w:r w:rsidRPr="0013396E">
        <w:rPr>
          <w:i/>
          <w:vertAlign w:val="subscript"/>
        </w:rPr>
        <w:t>y</w:t>
      </w:r>
      <w:r w:rsidRPr="0013396E">
        <w:rPr>
          <w:i/>
          <w:vertAlign w:val="subscript"/>
        </w:rPr>
        <w:tab/>
      </w:r>
      <w:r w:rsidRPr="0013396E">
        <w:rPr>
          <w:i/>
          <w:vertAlign w:val="subscript"/>
        </w:rPr>
        <w:tab/>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7757BCB">
          <v:shape id="_x0000_i1120" type="#_x0000_t75" style="width:24pt;height:18.6pt" o:ole="">
            <v:imagedata r:id="rId20" o:title=""/>
          </v:shape>
          <o:OLEObject Type="Embed" ProgID="Equation.3" ShapeID="_x0000_i1120" DrawAspect="Content" ObjectID="_1844402969" r:id="rId138"/>
        </w:object>
      </w:r>
      <w:r w:rsidRPr="0013396E">
        <w:t xml:space="preserve">TLMP </w:t>
      </w:r>
      <w:r w:rsidRPr="0013396E">
        <w:rPr>
          <w:i/>
          <w:vertAlign w:val="subscript"/>
        </w:rPr>
        <w:t>y</w:t>
      </w:r>
    </w:p>
    <w:p w14:paraId="3FBC5549" w14:textId="77777777" w:rsidR="007844A1" w:rsidRPr="0013396E" w:rsidRDefault="007844A1" w:rsidP="007844A1">
      <w:pPr>
        <w:widowControl w:val="0"/>
        <w:spacing w:after="240"/>
        <w:ind w:left="720"/>
        <w:rPr>
          <w:i/>
          <w:iCs/>
          <w:shd w:val="clear" w:color="auto" w:fill="FFFF00"/>
          <w:vertAlign w:val="subscript"/>
        </w:rPr>
      </w:pPr>
      <w:r w:rsidRPr="0013396E">
        <w:t xml:space="preserve">The summation is over all Resources </w:t>
      </w:r>
      <w:r w:rsidRPr="0013396E">
        <w:rPr>
          <w:i/>
        </w:rPr>
        <w:t>r</w:t>
      </w:r>
      <w:r w:rsidRPr="0013396E">
        <w:t xml:space="preserve"> associated to the individual meter.  The determination of which Resources are associated to an individual meter is static and based on the normal system configuration of the generation site code, </w:t>
      </w:r>
      <w:proofErr w:type="spellStart"/>
      <w:r w:rsidRPr="0013396E">
        <w:rPr>
          <w:i/>
        </w:rPr>
        <w:t>gsc</w:t>
      </w:r>
      <w:proofErr w:type="spellEnd"/>
      <w:r w:rsidRPr="0013396E">
        <w:t>.</w:t>
      </w:r>
    </w:p>
    <w:p w14:paraId="37209E8C" w14:textId="77777777" w:rsidR="007844A1" w:rsidRPr="0013396E" w:rsidRDefault="007844A1" w:rsidP="007844A1">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7844A1" w:rsidRPr="0013396E" w14:paraId="13081C74" w14:textId="77777777" w:rsidTr="0099759E">
        <w:trPr>
          <w:cantSplit/>
          <w:tblHeader/>
        </w:trPr>
        <w:tc>
          <w:tcPr>
            <w:tcW w:w="1145" w:type="pct"/>
          </w:tcPr>
          <w:p w14:paraId="796F3035" w14:textId="77777777" w:rsidR="007844A1" w:rsidRPr="0013396E" w:rsidRDefault="007844A1" w:rsidP="0099759E">
            <w:pPr>
              <w:widowControl w:val="0"/>
              <w:spacing w:after="120"/>
              <w:rPr>
                <w:b/>
                <w:iCs/>
                <w:sz w:val="20"/>
              </w:rPr>
            </w:pPr>
            <w:r w:rsidRPr="0013396E">
              <w:rPr>
                <w:b/>
                <w:iCs/>
                <w:sz w:val="20"/>
              </w:rPr>
              <w:t>Variable</w:t>
            </w:r>
          </w:p>
        </w:tc>
        <w:tc>
          <w:tcPr>
            <w:tcW w:w="675" w:type="pct"/>
          </w:tcPr>
          <w:p w14:paraId="399948CE" w14:textId="77777777" w:rsidR="007844A1" w:rsidRPr="0013396E" w:rsidRDefault="007844A1" w:rsidP="0099759E">
            <w:pPr>
              <w:widowControl w:val="0"/>
              <w:spacing w:after="120"/>
              <w:rPr>
                <w:b/>
                <w:iCs/>
                <w:sz w:val="20"/>
              </w:rPr>
            </w:pPr>
            <w:r w:rsidRPr="0013396E">
              <w:rPr>
                <w:b/>
                <w:iCs/>
                <w:sz w:val="20"/>
              </w:rPr>
              <w:t>Unit</w:t>
            </w:r>
          </w:p>
        </w:tc>
        <w:tc>
          <w:tcPr>
            <w:tcW w:w="3180" w:type="pct"/>
          </w:tcPr>
          <w:p w14:paraId="488AE1E0" w14:textId="77777777" w:rsidR="007844A1" w:rsidRPr="0013396E" w:rsidRDefault="007844A1" w:rsidP="0099759E">
            <w:pPr>
              <w:widowControl w:val="0"/>
              <w:spacing w:after="120"/>
              <w:rPr>
                <w:b/>
                <w:iCs/>
                <w:sz w:val="20"/>
              </w:rPr>
            </w:pPr>
            <w:r w:rsidRPr="0013396E">
              <w:rPr>
                <w:b/>
                <w:iCs/>
                <w:sz w:val="20"/>
              </w:rPr>
              <w:t>Description</w:t>
            </w:r>
          </w:p>
        </w:tc>
      </w:tr>
      <w:tr w:rsidR="007844A1" w:rsidRPr="0013396E" w14:paraId="2BE72FAB" w14:textId="77777777" w:rsidTr="0099759E">
        <w:trPr>
          <w:cantSplit/>
        </w:trPr>
        <w:tc>
          <w:tcPr>
            <w:tcW w:w="1145" w:type="pct"/>
          </w:tcPr>
          <w:p w14:paraId="39384BF5" w14:textId="77777777" w:rsidR="007844A1" w:rsidRPr="0013396E" w:rsidRDefault="007844A1" w:rsidP="0099759E">
            <w:pPr>
              <w:widowControl w:val="0"/>
              <w:spacing w:after="60"/>
              <w:rPr>
                <w:i/>
                <w:sz w:val="20"/>
              </w:rPr>
            </w:pPr>
            <w:r w:rsidRPr="0013396E">
              <w:rPr>
                <w:sz w:val="20"/>
              </w:rPr>
              <w:t xml:space="preserve">NMRTETOT </w:t>
            </w:r>
            <w:proofErr w:type="spellStart"/>
            <w:r w:rsidRPr="0013396E">
              <w:rPr>
                <w:i/>
                <w:sz w:val="20"/>
                <w:vertAlign w:val="subscript"/>
              </w:rPr>
              <w:t>gsc</w:t>
            </w:r>
            <w:proofErr w:type="spellEnd"/>
          </w:p>
        </w:tc>
        <w:tc>
          <w:tcPr>
            <w:tcW w:w="675" w:type="pct"/>
          </w:tcPr>
          <w:p w14:paraId="3FC6CA39" w14:textId="77777777" w:rsidR="007844A1" w:rsidRPr="0013396E" w:rsidRDefault="007844A1" w:rsidP="0099759E">
            <w:pPr>
              <w:widowControl w:val="0"/>
              <w:spacing w:after="60"/>
              <w:rPr>
                <w:sz w:val="20"/>
              </w:rPr>
            </w:pPr>
            <w:r w:rsidRPr="0013396E">
              <w:rPr>
                <w:sz w:val="20"/>
              </w:rPr>
              <w:t>MWh</w:t>
            </w:r>
          </w:p>
        </w:tc>
        <w:tc>
          <w:tcPr>
            <w:tcW w:w="3180" w:type="pct"/>
          </w:tcPr>
          <w:p w14:paraId="4848CCD7" w14:textId="77777777" w:rsidR="007844A1" w:rsidRPr="0013396E" w:rsidRDefault="007844A1" w:rsidP="0099759E">
            <w:pPr>
              <w:widowControl w:val="0"/>
              <w:spacing w:after="60"/>
              <w:rPr>
                <w:sz w:val="20"/>
              </w:rPr>
            </w:pPr>
            <w:r w:rsidRPr="0013396E">
              <w:rPr>
                <w:i/>
                <w:sz w:val="20"/>
              </w:rPr>
              <w:t>Net Meter Real-Time Energy Total</w:t>
            </w:r>
            <w:r w:rsidRPr="0013396E">
              <w:rPr>
                <w:sz w:val="20"/>
              </w:rPr>
              <w:t xml:space="preserve">—The net sum for all Settlement Meters included in generation site code </w:t>
            </w:r>
            <w:proofErr w:type="spellStart"/>
            <w:r w:rsidRPr="0013396E">
              <w:rPr>
                <w:i/>
                <w:sz w:val="20"/>
              </w:rPr>
              <w:t>gsc</w:t>
            </w:r>
            <w:proofErr w:type="spellEnd"/>
            <w:r w:rsidRPr="0013396E">
              <w:rPr>
                <w:sz w:val="20"/>
              </w:rPr>
              <w:t xml:space="preserve">.  A positive value indicates an injection of power to the ERCOT System. </w:t>
            </w:r>
          </w:p>
        </w:tc>
      </w:tr>
      <w:tr w:rsidR="007844A1" w:rsidRPr="0013396E" w14:paraId="7B4088C0" w14:textId="77777777" w:rsidTr="0099759E">
        <w:trPr>
          <w:cantSplit/>
        </w:trPr>
        <w:tc>
          <w:tcPr>
            <w:tcW w:w="1145" w:type="pct"/>
          </w:tcPr>
          <w:p w14:paraId="5F1C8B9C" w14:textId="77777777" w:rsidR="007844A1" w:rsidRPr="0013396E" w:rsidRDefault="007844A1" w:rsidP="0099759E">
            <w:pPr>
              <w:widowControl w:val="0"/>
              <w:spacing w:after="60"/>
              <w:rPr>
                <w:sz w:val="20"/>
              </w:rPr>
            </w:pPr>
            <w:r w:rsidRPr="0013396E">
              <w:rPr>
                <w:sz w:val="20"/>
              </w:rPr>
              <w:t>NMSAMTTOT</w:t>
            </w:r>
            <w:r w:rsidRPr="0013396E">
              <w:rPr>
                <w:sz w:val="20"/>
                <w:vertAlign w:val="subscript"/>
              </w:rPr>
              <w:t xml:space="preserve"> </w:t>
            </w:r>
            <w:proofErr w:type="spellStart"/>
            <w:r w:rsidRPr="0013396E">
              <w:rPr>
                <w:i/>
                <w:sz w:val="20"/>
                <w:vertAlign w:val="subscript"/>
              </w:rPr>
              <w:t>gsc</w:t>
            </w:r>
            <w:proofErr w:type="spellEnd"/>
          </w:p>
        </w:tc>
        <w:tc>
          <w:tcPr>
            <w:tcW w:w="675" w:type="pct"/>
          </w:tcPr>
          <w:p w14:paraId="6524CD5D" w14:textId="77777777" w:rsidR="007844A1" w:rsidRPr="0013396E" w:rsidRDefault="007844A1" w:rsidP="0099759E">
            <w:pPr>
              <w:widowControl w:val="0"/>
              <w:spacing w:after="60"/>
              <w:rPr>
                <w:sz w:val="20"/>
              </w:rPr>
            </w:pPr>
            <w:r w:rsidRPr="0013396E">
              <w:rPr>
                <w:sz w:val="20"/>
              </w:rPr>
              <w:t>$</w:t>
            </w:r>
          </w:p>
        </w:tc>
        <w:tc>
          <w:tcPr>
            <w:tcW w:w="3180" w:type="pct"/>
          </w:tcPr>
          <w:p w14:paraId="4FE765FD" w14:textId="77777777" w:rsidR="007844A1" w:rsidRPr="0013396E" w:rsidRDefault="007844A1" w:rsidP="0099759E">
            <w:pPr>
              <w:widowControl w:val="0"/>
              <w:spacing w:after="60"/>
              <w:rPr>
                <w:i/>
                <w:sz w:val="20"/>
              </w:rPr>
            </w:pPr>
            <w:r w:rsidRPr="0013396E">
              <w:rPr>
                <w:i/>
                <w:sz w:val="20"/>
              </w:rPr>
              <w:t>Net Metering Settlement</w:t>
            </w:r>
            <w:r w:rsidRPr="0013396E">
              <w:rPr>
                <w:sz w:val="20"/>
              </w:rPr>
              <w:t>—The total payment or charge to a generation site with a net metering arrangement.</w:t>
            </w:r>
          </w:p>
        </w:tc>
      </w:tr>
      <w:tr w:rsidR="007844A1" w:rsidRPr="0013396E" w14:paraId="7EF6C8BA" w14:textId="77777777" w:rsidTr="0099759E">
        <w:trPr>
          <w:cantSplit/>
        </w:trPr>
        <w:tc>
          <w:tcPr>
            <w:tcW w:w="1145" w:type="pct"/>
          </w:tcPr>
          <w:p w14:paraId="75CB38E4" w14:textId="77777777" w:rsidR="007844A1" w:rsidRPr="0013396E" w:rsidRDefault="007844A1" w:rsidP="0099759E">
            <w:pPr>
              <w:widowControl w:val="0"/>
              <w:spacing w:after="60"/>
              <w:rPr>
                <w:sz w:val="20"/>
              </w:rPr>
            </w:pPr>
            <w:r w:rsidRPr="0013396E">
              <w:rPr>
                <w:sz w:val="20"/>
              </w:rPr>
              <w:t xml:space="preserve">RTRMPR </w:t>
            </w:r>
            <w:r w:rsidRPr="0013396E">
              <w:rPr>
                <w:sz w:val="20"/>
                <w:vertAlign w:val="subscript"/>
              </w:rPr>
              <w:t xml:space="preserve"> </w:t>
            </w:r>
            <w:r w:rsidRPr="0013396E">
              <w:rPr>
                <w:i/>
                <w:sz w:val="20"/>
                <w:vertAlign w:val="subscript"/>
              </w:rPr>
              <w:t>b</w:t>
            </w:r>
          </w:p>
        </w:tc>
        <w:tc>
          <w:tcPr>
            <w:tcW w:w="675" w:type="pct"/>
          </w:tcPr>
          <w:p w14:paraId="10526882" w14:textId="77777777" w:rsidR="007844A1" w:rsidRPr="0013396E" w:rsidRDefault="007844A1" w:rsidP="0099759E">
            <w:pPr>
              <w:widowControl w:val="0"/>
              <w:spacing w:after="60"/>
              <w:rPr>
                <w:i/>
                <w:sz w:val="20"/>
              </w:rPr>
            </w:pPr>
            <w:r w:rsidRPr="0013396E">
              <w:rPr>
                <w:sz w:val="20"/>
              </w:rPr>
              <w:t>$/MWh</w:t>
            </w:r>
          </w:p>
        </w:tc>
        <w:tc>
          <w:tcPr>
            <w:tcW w:w="3180" w:type="pct"/>
          </w:tcPr>
          <w:p w14:paraId="4480096F" w14:textId="77777777" w:rsidR="007844A1" w:rsidRPr="0013396E" w:rsidRDefault="007844A1" w:rsidP="0099759E">
            <w:pPr>
              <w:widowControl w:val="0"/>
              <w:spacing w:after="60"/>
              <w:rPr>
                <w:sz w:val="20"/>
              </w:rPr>
            </w:pPr>
            <w:r w:rsidRPr="0013396E">
              <w:rPr>
                <w:i/>
                <w:sz w:val="20"/>
              </w:rPr>
              <w:t>Real-Time Price for the Energy Metered for each Resource meter at bus</w:t>
            </w:r>
            <w:r w:rsidRPr="0013396E">
              <w:rPr>
                <w:sz w:val="20"/>
              </w:rPr>
              <w:sym w:font="Symbol" w:char="F0BE"/>
            </w:r>
            <w:r w:rsidRPr="0013396E">
              <w:rPr>
                <w:sz w:val="20"/>
              </w:rPr>
              <w:t xml:space="preserve">The Real-Time price for the Settlement Meter at Electrical Bus </w:t>
            </w:r>
            <w:r w:rsidRPr="0013396E">
              <w:rPr>
                <w:i/>
                <w:sz w:val="20"/>
              </w:rPr>
              <w:t>b</w:t>
            </w:r>
            <w:r w:rsidRPr="0013396E">
              <w:rPr>
                <w:sz w:val="20"/>
              </w:rPr>
              <w:t>, for the 15-minute Settlement Interval.</w:t>
            </w:r>
          </w:p>
        </w:tc>
      </w:tr>
      <w:tr w:rsidR="007844A1" w:rsidRPr="0013396E" w14:paraId="457B4A25" w14:textId="77777777" w:rsidTr="0099759E">
        <w:trPr>
          <w:cantSplit/>
        </w:trPr>
        <w:tc>
          <w:tcPr>
            <w:tcW w:w="1145" w:type="pct"/>
          </w:tcPr>
          <w:p w14:paraId="5C7F8CDE" w14:textId="77777777" w:rsidR="007844A1" w:rsidRPr="0013396E" w:rsidRDefault="007844A1" w:rsidP="0099759E">
            <w:pPr>
              <w:widowControl w:val="0"/>
              <w:spacing w:after="60"/>
              <w:rPr>
                <w:sz w:val="20"/>
              </w:rPr>
            </w:pPr>
            <w:r w:rsidRPr="0013396E">
              <w:rPr>
                <w:sz w:val="20"/>
              </w:rPr>
              <w:t xml:space="preserve">MEB </w:t>
            </w:r>
            <w:proofErr w:type="spellStart"/>
            <w:r w:rsidRPr="0013396E">
              <w:rPr>
                <w:i/>
                <w:sz w:val="20"/>
                <w:vertAlign w:val="subscript"/>
              </w:rPr>
              <w:t>gsc</w:t>
            </w:r>
            <w:proofErr w:type="spellEnd"/>
            <w:r w:rsidRPr="0013396E">
              <w:rPr>
                <w:i/>
                <w:sz w:val="20"/>
                <w:vertAlign w:val="subscript"/>
              </w:rPr>
              <w:t>, b</w:t>
            </w:r>
          </w:p>
        </w:tc>
        <w:tc>
          <w:tcPr>
            <w:tcW w:w="675" w:type="pct"/>
          </w:tcPr>
          <w:p w14:paraId="244BFFE2" w14:textId="77777777" w:rsidR="007844A1" w:rsidRPr="0013396E" w:rsidRDefault="007844A1" w:rsidP="0099759E">
            <w:pPr>
              <w:widowControl w:val="0"/>
              <w:spacing w:after="60"/>
              <w:rPr>
                <w:sz w:val="20"/>
              </w:rPr>
            </w:pPr>
            <w:r w:rsidRPr="0013396E">
              <w:rPr>
                <w:sz w:val="20"/>
              </w:rPr>
              <w:t>MWh</w:t>
            </w:r>
          </w:p>
        </w:tc>
        <w:tc>
          <w:tcPr>
            <w:tcW w:w="3180" w:type="pct"/>
          </w:tcPr>
          <w:p w14:paraId="653AB4C3" w14:textId="38CEDAF8" w:rsidR="007844A1" w:rsidRPr="0013396E" w:rsidRDefault="007844A1" w:rsidP="0099759E">
            <w:pPr>
              <w:widowControl w:val="0"/>
              <w:spacing w:after="60"/>
              <w:rPr>
                <w:i/>
                <w:sz w:val="16"/>
              </w:rPr>
            </w:pPr>
            <w:r w:rsidRPr="0013396E">
              <w:rPr>
                <w:i/>
                <w:sz w:val="20"/>
              </w:rPr>
              <w:t>Metered Energy at Bus</w:t>
            </w:r>
            <w:r w:rsidRPr="0013396E">
              <w:rPr>
                <w:sz w:val="20"/>
              </w:rPr>
              <w:sym w:font="Symbol" w:char="F0BE"/>
            </w:r>
            <w:r w:rsidRPr="0013396E">
              <w:rPr>
                <w:sz w:val="20"/>
              </w:rPr>
              <w:t>The metered energy by the Settlement Meter which is not upstream from another Settlement Meter which measures ESR Load for the 15-minute Settlement Interval.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7844A1" w:rsidRPr="009658B2" w14:paraId="6574237E" w14:textId="77777777" w:rsidTr="0099759E">
              <w:trPr>
                <w:trHeight w:val="206"/>
              </w:trPr>
              <w:tc>
                <w:tcPr>
                  <w:tcW w:w="5000" w:type="pct"/>
                  <w:shd w:val="pct12" w:color="auto" w:fill="auto"/>
                </w:tcPr>
                <w:p w14:paraId="18358046" w14:textId="77777777" w:rsidR="007844A1" w:rsidRPr="0013396E" w:rsidRDefault="007844A1" w:rsidP="007844A1">
                  <w:pPr>
                    <w:pStyle w:val="Instructions"/>
                    <w:spacing w:before="120"/>
                    <w:ind w:right="-114"/>
                  </w:pPr>
                  <w:r w:rsidRPr="0013396E">
                    <w:t xml:space="preserve">[NPRR1188:  Replace </w:t>
                  </w:r>
                  <w:r>
                    <w:t>the description</w:t>
                  </w:r>
                  <w:r w:rsidRPr="0013396E">
                    <w:t xml:space="preserve"> above with the following </w:t>
                  </w:r>
                  <w:proofErr w:type="gramStart"/>
                  <w:r w:rsidRPr="0013396E">
                    <w:t>upon system</w:t>
                  </w:r>
                  <w:proofErr w:type="gramEnd"/>
                  <w:r w:rsidRPr="0013396E">
                    <w:t xml:space="preserve"> implementation:]</w:t>
                  </w:r>
                </w:p>
                <w:p w14:paraId="5786B254" w14:textId="613945EE" w:rsidR="007844A1" w:rsidRPr="007844A1" w:rsidRDefault="007844A1" w:rsidP="007844A1">
                  <w:pPr>
                    <w:widowControl w:val="0"/>
                    <w:spacing w:after="60"/>
                    <w:rPr>
                      <w:i/>
                      <w:sz w:val="16"/>
                    </w:rPr>
                  </w:pPr>
                  <w:r w:rsidRPr="0013396E">
                    <w:rPr>
                      <w:i/>
                      <w:sz w:val="20"/>
                    </w:rPr>
                    <w:t>Metered Energy at Bus</w:t>
                  </w:r>
                  <w:r w:rsidRPr="0013396E">
                    <w:rPr>
                      <w:sz w:val="20"/>
                    </w:rPr>
                    <w:sym w:font="Symbol" w:char="F0BE"/>
                  </w:r>
                  <w:r w:rsidRPr="0013396E">
                    <w:rPr>
                      <w:sz w:val="20"/>
                    </w:rPr>
                    <w:t>The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bl>
          <w:p w14:paraId="12A455C6" w14:textId="6BF65C2A" w:rsidR="007844A1" w:rsidRPr="0013396E" w:rsidRDefault="007844A1" w:rsidP="0099759E">
            <w:pPr>
              <w:widowControl w:val="0"/>
              <w:spacing w:after="60"/>
              <w:rPr>
                <w:i/>
                <w:sz w:val="16"/>
              </w:rPr>
            </w:pPr>
          </w:p>
        </w:tc>
      </w:tr>
      <w:tr w:rsidR="007844A1" w:rsidRPr="0013396E" w14:paraId="4F8B19B9" w14:textId="77777777" w:rsidTr="0099759E">
        <w:trPr>
          <w:cantSplit/>
        </w:trPr>
        <w:tc>
          <w:tcPr>
            <w:tcW w:w="1145" w:type="pct"/>
          </w:tcPr>
          <w:p w14:paraId="25D856A5" w14:textId="77777777" w:rsidR="007844A1" w:rsidRPr="0013396E" w:rsidRDefault="007844A1" w:rsidP="0099759E">
            <w:pPr>
              <w:widowControl w:val="0"/>
              <w:spacing w:after="60"/>
              <w:rPr>
                <w:sz w:val="20"/>
              </w:rPr>
            </w:pPr>
            <w:r w:rsidRPr="0013396E">
              <w:rPr>
                <w:sz w:val="20"/>
              </w:rPr>
              <w:t>RTRDP</w:t>
            </w:r>
          </w:p>
        </w:tc>
        <w:tc>
          <w:tcPr>
            <w:tcW w:w="675" w:type="pct"/>
          </w:tcPr>
          <w:p w14:paraId="7780AC50" w14:textId="77777777" w:rsidR="007844A1" w:rsidRPr="0013396E" w:rsidRDefault="007844A1" w:rsidP="0099759E">
            <w:pPr>
              <w:widowControl w:val="0"/>
              <w:spacing w:after="60"/>
              <w:rPr>
                <w:sz w:val="20"/>
              </w:rPr>
            </w:pPr>
            <w:r w:rsidRPr="0013396E">
              <w:rPr>
                <w:sz w:val="20"/>
              </w:rPr>
              <w:t>$/MWh</w:t>
            </w:r>
          </w:p>
        </w:tc>
        <w:tc>
          <w:tcPr>
            <w:tcW w:w="3180" w:type="pct"/>
          </w:tcPr>
          <w:p w14:paraId="1E5F77FE" w14:textId="77777777" w:rsidR="007844A1" w:rsidRPr="0013396E" w:rsidRDefault="007844A1" w:rsidP="0099759E">
            <w:pPr>
              <w:widowControl w:val="0"/>
              <w:spacing w:after="60"/>
              <w:rPr>
                <w:i/>
                <w:sz w:val="20"/>
              </w:rPr>
            </w:pPr>
            <w:r w:rsidRPr="0013396E">
              <w:rPr>
                <w:i/>
                <w:sz w:val="20"/>
              </w:rPr>
              <w:t>Real-Time Reliability Deployment Price for Energy</w:t>
            </w:r>
            <w:r w:rsidRPr="0013396E">
              <w:rPr>
                <w:sz w:val="20"/>
              </w:rPr>
              <w:sym w:font="Symbol" w:char="F0BE"/>
            </w:r>
            <w:r w:rsidRPr="0013396E">
              <w:rPr>
                <w:sz w:val="20"/>
              </w:rPr>
              <w:t xml:space="preserve">The Real-Time price for the 15-minute Settlement Interval, reflecting the impact of reliability deployments on energy prices that is calculated </w:t>
            </w:r>
            <w:r w:rsidRPr="0013396E">
              <w:rPr>
                <w:bCs/>
                <w:sz w:val="20"/>
              </w:rPr>
              <w:t>from the Real-Time Reliability Deployment Price Adder for Energy</w:t>
            </w:r>
            <w:r w:rsidRPr="0013396E">
              <w:rPr>
                <w:sz w:val="20"/>
              </w:rPr>
              <w:t>.</w:t>
            </w:r>
          </w:p>
        </w:tc>
      </w:tr>
      <w:tr w:rsidR="007844A1" w:rsidRPr="0013396E" w14:paraId="077C664A" w14:textId="77777777" w:rsidTr="0099759E">
        <w:trPr>
          <w:cantSplit/>
        </w:trPr>
        <w:tc>
          <w:tcPr>
            <w:tcW w:w="1145" w:type="pct"/>
          </w:tcPr>
          <w:p w14:paraId="2666AEDE" w14:textId="77777777" w:rsidR="007844A1" w:rsidRPr="0013396E" w:rsidRDefault="007844A1" w:rsidP="0099759E">
            <w:pPr>
              <w:widowControl w:val="0"/>
              <w:spacing w:after="60"/>
              <w:rPr>
                <w:sz w:val="20"/>
              </w:rPr>
            </w:pPr>
            <w:r w:rsidRPr="0013396E">
              <w:rPr>
                <w:sz w:val="20"/>
              </w:rPr>
              <w:t>RTRDPA</w:t>
            </w:r>
            <w:r w:rsidRPr="0013396E">
              <w:rPr>
                <w:sz w:val="20"/>
                <w:vertAlign w:val="subscript"/>
              </w:rPr>
              <w:t xml:space="preserve"> </w:t>
            </w:r>
            <w:r w:rsidRPr="0013396E">
              <w:rPr>
                <w:i/>
                <w:sz w:val="20"/>
                <w:vertAlign w:val="subscript"/>
              </w:rPr>
              <w:t>y</w:t>
            </w:r>
          </w:p>
        </w:tc>
        <w:tc>
          <w:tcPr>
            <w:tcW w:w="675" w:type="pct"/>
          </w:tcPr>
          <w:p w14:paraId="4C4F3A43" w14:textId="77777777" w:rsidR="007844A1" w:rsidRPr="0013396E" w:rsidRDefault="007844A1" w:rsidP="0099759E">
            <w:pPr>
              <w:widowControl w:val="0"/>
              <w:spacing w:after="60"/>
              <w:rPr>
                <w:sz w:val="20"/>
              </w:rPr>
            </w:pPr>
            <w:r w:rsidRPr="0013396E">
              <w:rPr>
                <w:sz w:val="20"/>
              </w:rPr>
              <w:t>$/MWh</w:t>
            </w:r>
          </w:p>
        </w:tc>
        <w:tc>
          <w:tcPr>
            <w:tcW w:w="3180" w:type="pct"/>
          </w:tcPr>
          <w:p w14:paraId="167AFE59" w14:textId="77777777" w:rsidR="007844A1" w:rsidRPr="0013396E" w:rsidRDefault="007844A1" w:rsidP="0099759E">
            <w:pPr>
              <w:widowControl w:val="0"/>
              <w:spacing w:after="60"/>
              <w:rPr>
                <w:i/>
                <w:sz w:val="20"/>
              </w:rPr>
            </w:pPr>
            <w:r w:rsidRPr="0013396E">
              <w:rPr>
                <w:i/>
                <w:sz w:val="20"/>
              </w:rPr>
              <w:t xml:space="preserve">Real-Time Reliability Deployment Price Adder for Energy </w:t>
            </w:r>
            <w:r w:rsidRPr="0013396E">
              <w:rPr>
                <w:sz w:val="20"/>
              </w:rPr>
              <w:sym w:font="Symbol" w:char="F0BE"/>
            </w:r>
            <w:r w:rsidRPr="0013396E">
              <w:rPr>
                <w:sz w:val="20"/>
              </w:rPr>
              <w:t xml:space="preserve">The Real-Time price adder that captures the impact of reliability deployments on energy prices for the SCED interval </w:t>
            </w:r>
            <w:r w:rsidRPr="0013396E">
              <w:rPr>
                <w:i/>
                <w:sz w:val="20"/>
              </w:rPr>
              <w:t>y</w:t>
            </w:r>
            <w:r w:rsidRPr="0013396E">
              <w:rPr>
                <w:sz w:val="20"/>
              </w:rPr>
              <w:t>.</w:t>
            </w:r>
          </w:p>
        </w:tc>
      </w:tr>
      <w:tr w:rsidR="007844A1" w:rsidRPr="0013396E" w14:paraId="4ECA2264" w14:textId="77777777" w:rsidTr="0099759E">
        <w:trPr>
          <w:cantSplit/>
        </w:trPr>
        <w:tc>
          <w:tcPr>
            <w:tcW w:w="1145" w:type="pct"/>
          </w:tcPr>
          <w:p w14:paraId="4A6CE313" w14:textId="77777777" w:rsidR="007844A1" w:rsidRPr="0013396E" w:rsidRDefault="007844A1" w:rsidP="0099759E">
            <w:pPr>
              <w:widowControl w:val="0"/>
              <w:spacing w:after="60"/>
              <w:rPr>
                <w:sz w:val="20"/>
              </w:rPr>
            </w:pPr>
            <w:r w:rsidRPr="0013396E">
              <w:rPr>
                <w:sz w:val="20"/>
              </w:rPr>
              <w:t>RNWF</w:t>
            </w:r>
            <w:r w:rsidRPr="0013396E">
              <w:rPr>
                <w:i/>
                <w:sz w:val="20"/>
              </w:rPr>
              <w:t xml:space="preserve"> </w:t>
            </w:r>
            <w:r w:rsidRPr="0013396E">
              <w:rPr>
                <w:i/>
                <w:sz w:val="20"/>
                <w:vertAlign w:val="subscript"/>
              </w:rPr>
              <w:t>y</w:t>
            </w:r>
          </w:p>
        </w:tc>
        <w:tc>
          <w:tcPr>
            <w:tcW w:w="675" w:type="pct"/>
          </w:tcPr>
          <w:p w14:paraId="4E502099" w14:textId="77777777" w:rsidR="007844A1" w:rsidRPr="0013396E" w:rsidRDefault="007844A1" w:rsidP="0099759E">
            <w:pPr>
              <w:widowControl w:val="0"/>
              <w:spacing w:after="60"/>
              <w:rPr>
                <w:sz w:val="20"/>
              </w:rPr>
            </w:pPr>
            <w:r w:rsidRPr="0013396E">
              <w:rPr>
                <w:sz w:val="20"/>
              </w:rPr>
              <w:t>none</w:t>
            </w:r>
          </w:p>
        </w:tc>
        <w:tc>
          <w:tcPr>
            <w:tcW w:w="3180" w:type="pct"/>
          </w:tcPr>
          <w:p w14:paraId="72FF7F78" w14:textId="77777777" w:rsidR="007844A1" w:rsidRPr="0013396E" w:rsidRDefault="007844A1" w:rsidP="0099759E">
            <w:pPr>
              <w:widowControl w:val="0"/>
              <w:spacing w:after="60"/>
              <w:rPr>
                <w:i/>
                <w:sz w:val="20"/>
              </w:rPr>
            </w:pPr>
            <w:r w:rsidRPr="0013396E">
              <w:rPr>
                <w:i/>
                <w:sz w:val="20"/>
              </w:rPr>
              <w:t>Resource Node Weighting Factor per interval</w:t>
            </w:r>
            <w:r w:rsidRPr="0013396E">
              <w:rPr>
                <w:sz w:val="20"/>
              </w:rPr>
              <w:sym w:font="Symbol" w:char="F0BE"/>
            </w:r>
            <w:r w:rsidRPr="0013396E">
              <w:rPr>
                <w:sz w:val="20"/>
              </w:rPr>
              <w:t xml:space="preserve">The weight used in the Resource Node Settlement Point Price calculation for the portion of the SCED interval </w:t>
            </w:r>
            <w:r w:rsidRPr="0013396E">
              <w:rPr>
                <w:i/>
                <w:sz w:val="20"/>
              </w:rPr>
              <w:t>y</w:t>
            </w:r>
            <w:r w:rsidRPr="0013396E">
              <w:rPr>
                <w:sz w:val="20"/>
              </w:rPr>
              <w:t xml:space="preserve"> within the Settlement Interval.</w:t>
            </w:r>
          </w:p>
        </w:tc>
      </w:tr>
      <w:tr w:rsidR="007844A1" w:rsidRPr="0013396E" w14:paraId="66B03928" w14:textId="77777777" w:rsidTr="0099759E">
        <w:trPr>
          <w:cantSplit/>
        </w:trPr>
        <w:tc>
          <w:tcPr>
            <w:tcW w:w="1145" w:type="pct"/>
          </w:tcPr>
          <w:p w14:paraId="3B9643A6" w14:textId="77777777" w:rsidR="007844A1" w:rsidRPr="0013396E" w:rsidRDefault="007844A1" w:rsidP="0099759E">
            <w:pPr>
              <w:widowControl w:val="0"/>
              <w:spacing w:after="60"/>
              <w:rPr>
                <w:sz w:val="20"/>
              </w:rPr>
            </w:pPr>
            <w:r w:rsidRPr="0013396E">
              <w:rPr>
                <w:sz w:val="20"/>
              </w:rPr>
              <w:t xml:space="preserve">RTLMP </w:t>
            </w:r>
            <w:r w:rsidRPr="0013396E">
              <w:rPr>
                <w:i/>
                <w:sz w:val="20"/>
                <w:vertAlign w:val="subscript"/>
              </w:rPr>
              <w:t>b, y</w:t>
            </w:r>
          </w:p>
        </w:tc>
        <w:tc>
          <w:tcPr>
            <w:tcW w:w="675" w:type="pct"/>
          </w:tcPr>
          <w:p w14:paraId="0EAE11AC" w14:textId="77777777" w:rsidR="007844A1" w:rsidRPr="0013396E" w:rsidRDefault="007844A1" w:rsidP="0099759E">
            <w:pPr>
              <w:widowControl w:val="0"/>
              <w:spacing w:after="60"/>
              <w:rPr>
                <w:sz w:val="20"/>
              </w:rPr>
            </w:pPr>
            <w:r w:rsidRPr="0013396E">
              <w:rPr>
                <w:sz w:val="20"/>
              </w:rPr>
              <w:t>$/MWh</w:t>
            </w:r>
          </w:p>
        </w:tc>
        <w:tc>
          <w:tcPr>
            <w:tcW w:w="3180" w:type="pct"/>
          </w:tcPr>
          <w:p w14:paraId="46E8A935" w14:textId="77777777" w:rsidR="007844A1" w:rsidRPr="0013396E" w:rsidRDefault="007844A1" w:rsidP="0099759E">
            <w:pPr>
              <w:widowControl w:val="0"/>
              <w:spacing w:after="60"/>
              <w:rPr>
                <w:sz w:val="20"/>
              </w:rPr>
            </w:pPr>
            <w:r w:rsidRPr="0013396E">
              <w:rPr>
                <w:i/>
                <w:sz w:val="20"/>
              </w:rPr>
              <w:t>Real-Time Locational Marginal Price at bus per interval</w:t>
            </w:r>
            <w:r w:rsidRPr="0013396E">
              <w:rPr>
                <w:sz w:val="20"/>
              </w:rPr>
              <w:sym w:font="Symbol" w:char="F0BE"/>
            </w:r>
            <w:r w:rsidRPr="0013396E">
              <w:rPr>
                <w:sz w:val="20"/>
              </w:rPr>
              <w:t xml:space="preserve">The Real-Time LMP for the meter at Electrical Bus </w:t>
            </w:r>
            <w:r w:rsidRPr="0013396E">
              <w:rPr>
                <w:i/>
                <w:sz w:val="20"/>
              </w:rPr>
              <w:t>b</w:t>
            </w:r>
            <w:r w:rsidRPr="0013396E">
              <w:rPr>
                <w:sz w:val="20"/>
              </w:rPr>
              <w:t xml:space="preserve">, for the SCED interval </w:t>
            </w:r>
            <w:r w:rsidRPr="0013396E">
              <w:rPr>
                <w:i/>
                <w:sz w:val="20"/>
              </w:rPr>
              <w:t>y</w:t>
            </w:r>
            <w:r w:rsidRPr="0013396E">
              <w:rPr>
                <w:sz w:val="20"/>
              </w:rPr>
              <w:t>.</w:t>
            </w:r>
          </w:p>
        </w:tc>
      </w:tr>
      <w:tr w:rsidR="007844A1" w:rsidRPr="0013396E" w14:paraId="4A8B05F1" w14:textId="77777777" w:rsidTr="0099759E">
        <w:trPr>
          <w:cantSplit/>
        </w:trPr>
        <w:tc>
          <w:tcPr>
            <w:tcW w:w="1145" w:type="pct"/>
          </w:tcPr>
          <w:p w14:paraId="118DAABF" w14:textId="77777777" w:rsidR="007844A1" w:rsidRPr="0013396E" w:rsidRDefault="007844A1" w:rsidP="0099759E">
            <w:pPr>
              <w:widowControl w:val="0"/>
              <w:spacing w:after="60"/>
              <w:rPr>
                <w:sz w:val="20"/>
              </w:rPr>
            </w:pPr>
            <w:r w:rsidRPr="0013396E">
              <w:rPr>
                <w:sz w:val="20"/>
              </w:rPr>
              <w:t xml:space="preserve">TLMP </w:t>
            </w:r>
            <w:r w:rsidRPr="0013396E">
              <w:rPr>
                <w:i/>
                <w:sz w:val="20"/>
                <w:vertAlign w:val="subscript"/>
              </w:rPr>
              <w:t>y</w:t>
            </w:r>
          </w:p>
        </w:tc>
        <w:tc>
          <w:tcPr>
            <w:tcW w:w="675" w:type="pct"/>
          </w:tcPr>
          <w:p w14:paraId="02DC147E" w14:textId="77777777" w:rsidR="007844A1" w:rsidRPr="0013396E" w:rsidRDefault="007844A1" w:rsidP="0099759E">
            <w:pPr>
              <w:widowControl w:val="0"/>
              <w:spacing w:after="60"/>
              <w:rPr>
                <w:iCs/>
                <w:sz w:val="20"/>
              </w:rPr>
            </w:pPr>
            <w:r w:rsidRPr="0013396E">
              <w:rPr>
                <w:sz w:val="20"/>
              </w:rPr>
              <w:t>second</w:t>
            </w:r>
          </w:p>
        </w:tc>
        <w:tc>
          <w:tcPr>
            <w:tcW w:w="3180" w:type="pct"/>
          </w:tcPr>
          <w:p w14:paraId="500AD49A" w14:textId="77777777" w:rsidR="007844A1" w:rsidRPr="0013396E" w:rsidRDefault="007844A1" w:rsidP="0099759E">
            <w:pPr>
              <w:widowControl w:val="0"/>
              <w:spacing w:after="60"/>
              <w:rPr>
                <w:sz w:val="20"/>
              </w:rPr>
            </w:pPr>
            <w:r w:rsidRPr="0013396E">
              <w:rPr>
                <w:i/>
                <w:iCs/>
                <w:sz w:val="20"/>
              </w:rPr>
              <w:t xml:space="preserve">Duration of </w:t>
            </w:r>
            <w:r w:rsidRPr="0013396E">
              <w:rPr>
                <w:i/>
                <w:sz w:val="20"/>
              </w:rPr>
              <w:t>SCED</w:t>
            </w:r>
            <w:r w:rsidRPr="0013396E">
              <w:rPr>
                <w:i/>
                <w:iCs/>
                <w:sz w:val="20"/>
              </w:rPr>
              <w:t xml:space="preserve"> interval per interval</w:t>
            </w:r>
            <w:r w:rsidRPr="0013396E">
              <w:rPr>
                <w:sz w:val="20"/>
              </w:rPr>
              <w:sym w:font="Symbol" w:char="F0BE"/>
            </w:r>
            <w:r w:rsidRPr="0013396E">
              <w:rPr>
                <w:sz w:val="20"/>
              </w:rPr>
              <w:t xml:space="preserve">The duration of the SCED interval </w:t>
            </w:r>
            <w:r w:rsidRPr="0013396E">
              <w:rPr>
                <w:i/>
                <w:iCs/>
                <w:sz w:val="20"/>
              </w:rPr>
              <w:t>y</w:t>
            </w:r>
            <w:r w:rsidRPr="0013396E">
              <w:rPr>
                <w:sz w:val="20"/>
              </w:rPr>
              <w:t>.</w:t>
            </w:r>
          </w:p>
        </w:tc>
      </w:tr>
      <w:tr w:rsidR="007844A1" w:rsidRPr="0013396E" w14:paraId="44320F4E" w14:textId="77777777" w:rsidTr="0099759E">
        <w:trPr>
          <w:cantSplit/>
        </w:trPr>
        <w:tc>
          <w:tcPr>
            <w:tcW w:w="1145" w:type="pct"/>
          </w:tcPr>
          <w:p w14:paraId="526FD1E8" w14:textId="77777777" w:rsidR="007844A1" w:rsidRPr="0013396E" w:rsidRDefault="007844A1" w:rsidP="0099759E">
            <w:pPr>
              <w:widowControl w:val="0"/>
              <w:spacing w:after="60"/>
              <w:rPr>
                <w:sz w:val="20"/>
              </w:rPr>
            </w:pPr>
            <w:r w:rsidRPr="0013396E">
              <w:rPr>
                <w:sz w:val="20"/>
              </w:rPr>
              <w:t xml:space="preserve">RNWF </w:t>
            </w:r>
            <w:r w:rsidRPr="0013396E">
              <w:rPr>
                <w:i/>
                <w:sz w:val="20"/>
                <w:vertAlign w:val="subscript"/>
              </w:rPr>
              <w:t>b, y</w:t>
            </w:r>
          </w:p>
        </w:tc>
        <w:tc>
          <w:tcPr>
            <w:tcW w:w="675" w:type="pct"/>
          </w:tcPr>
          <w:p w14:paraId="26D48594" w14:textId="77777777" w:rsidR="007844A1" w:rsidRPr="0013396E" w:rsidRDefault="007844A1" w:rsidP="0099759E">
            <w:pPr>
              <w:widowControl w:val="0"/>
              <w:spacing w:after="60"/>
              <w:rPr>
                <w:sz w:val="20"/>
              </w:rPr>
            </w:pPr>
            <w:r w:rsidRPr="0013396E">
              <w:rPr>
                <w:sz w:val="20"/>
              </w:rPr>
              <w:t>none</w:t>
            </w:r>
          </w:p>
        </w:tc>
        <w:tc>
          <w:tcPr>
            <w:tcW w:w="3180" w:type="pct"/>
          </w:tcPr>
          <w:p w14:paraId="42153F81" w14:textId="77777777" w:rsidR="007844A1" w:rsidRPr="0013396E" w:rsidRDefault="007844A1" w:rsidP="0099759E">
            <w:pPr>
              <w:widowControl w:val="0"/>
              <w:spacing w:after="60"/>
              <w:rPr>
                <w:i/>
                <w:iCs/>
                <w:sz w:val="20"/>
              </w:rPr>
            </w:pPr>
            <w:r w:rsidRPr="0013396E">
              <w:rPr>
                <w:i/>
                <w:iCs/>
                <w:sz w:val="20"/>
              </w:rPr>
              <w:t xml:space="preserve">Net meter Weighting Factor per </w:t>
            </w:r>
            <w:proofErr w:type="spellStart"/>
            <w:r w:rsidRPr="0013396E">
              <w:rPr>
                <w:i/>
                <w:iCs/>
                <w:sz w:val="20"/>
              </w:rPr>
              <w:t>interval</w:t>
            </w:r>
            <w:r w:rsidRPr="0013396E">
              <w:rPr>
                <w:rFonts w:ascii="Symbol" w:hAnsi="Symbol"/>
                <w:sz w:val="20"/>
              </w:rPr>
              <w:t></w:t>
            </w:r>
            <w:r w:rsidRPr="0013396E">
              <w:rPr>
                <w:sz w:val="20"/>
              </w:rPr>
              <w:t>The</w:t>
            </w:r>
            <w:proofErr w:type="spellEnd"/>
            <w:r w:rsidRPr="0013396E">
              <w:rPr>
                <w:sz w:val="20"/>
              </w:rPr>
              <w:t xml:space="preserve"> weight factor used in net meter price calculation for meters in Electrical Bus </w:t>
            </w:r>
            <w:r w:rsidRPr="0013396E">
              <w:rPr>
                <w:i/>
                <w:sz w:val="20"/>
              </w:rPr>
              <w:t>b</w:t>
            </w:r>
            <w:r w:rsidRPr="0013396E">
              <w:rPr>
                <w:sz w:val="20"/>
              </w:rPr>
              <w:t xml:space="preserve">, for the SCED interval </w:t>
            </w:r>
            <w:r w:rsidRPr="0013396E">
              <w:rPr>
                <w:i/>
                <w:iCs/>
                <w:sz w:val="20"/>
              </w:rPr>
              <w:t>y</w:t>
            </w:r>
            <w:r w:rsidRPr="0013396E">
              <w:rPr>
                <w:sz w:val="20"/>
              </w:rPr>
              <w:t>.  The weighting factor used in the net meter price calculation shall not be recalculated after the fact due to revisions in the association of Resources to Settlement Meters.</w:t>
            </w:r>
          </w:p>
        </w:tc>
      </w:tr>
      <w:tr w:rsidR="007844A1" w:rsidRPr="0013396E" w14:paraId="0EB942D9" w14:textId="77777777" w:rsidTr="0099759E">
        <w:trPr>
          <w:cantSplit/>
        </w:trPr>
        <w:tc>
          <w:tcPr>
            <w:tcW w:w="1145" w:type="pct"/>
          </w:tcPr>
          <w:p w14:paraId="4F81FC33" w14:textId="77777777" w:rsidR="007844A1" w:rsidRPr="0013396E" w:rsidRDefault="007844A1" w:rsidP="0099759E">
            <w:pPr>
              <w:widowControl w:val="0"/>
              <w:spacing w:after="60"/>
              <w:rPr>
                <w:sz w:val="20"/>
              </w:rPr>
            </w:pPr>
            <w:r w:rsidRPr="0013396E">
              <w:rPr>
                <w:sz w:val="20"/>
              </w:rPr>
              <w:lastRenderedPageBreak/>
              <w:t xml:space="preserve">BP </w:t>
            </w:r>
            <w:r w:rsidRPr="0013396E">
              <w:rPr>
                <w:i/>
                <w:sz w:val="20"/>
                <w:vertAlign w:val="subscript"/>
              </w:rPr>
              <w:t>r, y</w:t>
            </w:r>
          </w:p>
        </w:tc>
        <w:tc>
          <w:tcPr>
            <w:tcW w:w="675" w:type="pct"/>
          </w:tcPr>
          <w:p w14:paraId="48B51AB3" w14:textId="77777777" w:rsidR="007844A1" w:rsidRPr="0013396E" w:rsidRDefault="007844A1" w:rsidP="0099759E">
            <w:pPr>
              <w:widowControl w:val="0"/>
              <w:spacing w:after="60"/>
              <w:rPr>
                <w:sz w:val="20"/>
              </w:rPr>
            </w:pPr>
            <w:r w:rsidRPr="0013396E">
              <w:rPr>
                <w:sz w:val="20"/>
              </w:rPr>
              <w:t>MW</w:t>
            </w:r>
          </w:p>
        </w:tc>
        <w:tc>
          <w:tcPr>
            <w:tcW w:w="3180" w:type="pct"/>
          </w:tcPr>
          <w:p w14:paraId="66CE2DA0" w14:textId="77777777" w:rsidR="007844A1" w:rsidRPr="0013396E" w:rsidRDefault="007844A1" w:rsidP="0099759E">
            <w:pPr>
              <w:widowControl w:val="0"/>
              <w:spacing w:after="60"/>
              <w:rPr>
                <w:i/>
                <w:iCs/>
                <w:sz w:val="20"/>
              </w:rPr>
            </w:pPr>
            <w:r w:rsidRPr="0013396E">
              <w:rPr>
                <w:i/>
                <w:iCs/>
                <w:sz w:val="20"/>
              </w:rPr>
              <w:t xml:space="preserve">Base Point per Resource per </w:t>
            </w:r>
            <w:proofErr w:type="spellStart"/>
            <w:r w:rsidRPr="0013396E">
              <w:rPr>
                <w:i/>
                <w:iCs/>
                <w:sz w:val="20"/>
              </w:rPr>
              <w:t>interval</w:t>
            </w:r>
            <w:r w:rsidRPr="0013396E">
              <w:rPr>
                <w:rFonts w:ascii="Symbol" w:hAnsi="Symbol"/>
                <w:sz w:val="20"/>
              </w:rPr>
              <w:t></w:t>
            </w:r>
            <w:r w:rsidRPr="0013396E">
              <w:rPr>
                <w:sz w:val="20"/>
              </w:rPr>
              <w:t>The</w:t>
            </w:r>
            <w:proofErr w:type="spellEnd"/>
            <w:r w:rsidRPr="0013396E">
              <w:rPr>
                <w:sz w:val="20"/>
              </w:rPr>
              <w:t xml:space="preserve"> Base Point of Resource </w:t>
            </w:r>
            <w:r w:rsidRPr="0013396E">
              <w:rPr>
                <w:i/>
                <w:sz w:val="20"/>
              </w:rPr>
              <w:t>r,</w:t>
            </w:r>
            <w:r w:rsidRPr="0013396E">
              <w:rPr>
                <w:sz w:val="20"/>
              </w:rPr>
              <w:t xml:space="preserve"> for the SCED interval </w:t>
            </w:r>
            <w:r w:rsidRPr="0013396E">
              <w:rPr>
                <w:i/>
                <w:iCs/>
                <w:sz w:val="20"/>
              </w:rPr>
              <w:t>y</w:t>
            </w:r>
            <w:r w:rsidRPr="0013396E">
              <w:rPr>
                <w:sz w:val="20"/>
              </w:rPr>
              <w:t xml:space="preserve">.  Where for a Combined Cycle Train, the Resource </w:t>
            </w:r>
            <w:r w:rsidRPr="0013396E">
              <w:rPr>
                <w:i/>
                <w:sz w:val="20"/>
              </w:rPr>
              <w:t xml:space="preserve">r </w:t>
            </w:r>
            <w:r w:rsidRPr="0013396E">
              <w:rPr>
                <w:sz w:val="20"/>
              </w:rPr>
              <w:t>is a Combined Cycle Generation Resource within the Combined Cycle Train.</w:t>
            </w:r>
          </w:p>
        </w:tc>
      </w:tr>
      <w:tr w:rsidR="007844A1" w:rsidRPr="0013396E" w14:paraId="7871ECF7" w14:textId="77777777" w:rsidTr="0099759E">
        <w:trPr>
          <w:cantSplit/>
        </w:trPr>
        <w:tc>
          <w:tcPr>
            <w:tcW w:w="1145" w:type="pct"/>
          </w:tcPr>
          <w:p w14:paraId="74462BA3" w14:textId="77777777" w:rsidR="007844A1" w:rsidRPr="0013396E" w:rsidRDefault="007844A1" w:rsidP="0099759E">
            <w:pPr>
              <w:widowControl w:val="0"/>
              <w:spacing w:after="60"/>
              <w:rPr>
                <w:i/>
                <w:sz w:val="20"/>
              </w:rPr>
            </w:pPr>
            <w:r w:rsidRPr="0013396E">
              <w:rPr>
                <w:sz w:val="20"/>
              </w:rPr>
              <w:t>MEBC</w:t>
            </w:r>
            <w:r w:rsidRPr="0013396E">
              <w:rPr>
                <w:sz w:val="20"/>
                <w:vertAlign w:val="subscript"/>
              </w:rPr>
              <w:t xml:space="preserve"> </w:t>
            </w:r>
            <w:proofErr w:type="spellStart"/>
            <w:r w:rsidRPr="0013396E">
              <w:rPr>
                <w:i/>
                <w:sz w:val="20"/>
                <w:vertAlign w:val="subscript"/>
              </w:rPr>
              <w:t>gsc</w:t>
            </w:r>
            <w:proofErr w:type="spellEnd"/>
            <w:r w:rsidRPr="0013396E">
              <w:rPr>
                <w:i/>
                <w:sz w:val="20"/>
                <w:vertAlign w:val="subscript"/>
              </w:rPr>
              <w:t>, b</w:t>
            </w:r>
          </w:p>
        </w:tc>
        <w:tc>
          <w:tcPr>
            <w:tcW w:w="675" w:type="pct"/>
          </w:tcPr>
          <w:p w14:paraId="4304FDE2" w14:textId="77777777" w:rsidR="007844A1" w:rsidRPr="0013396E" w:rsidRDefault="007844A1" w:rsidP="0099759E">
            <w:pPr>
              <w:widowControl w:val="0"/>
              <w:spacing w:after="60"/>
              <w:rPr>
                <w:sz w:val="20"/>
              </w:rPr>
            </w:pPr>
            <w:r w:rsidRPr="0013396E">
              <w:rPr>
                <w:sz w:val="20"/>
              </w:rPr>
              <w:t>MWh</w:t>
            </w:r>
          </w:p>
        </w:tc>
        <w:tc>
          <w:tcPr>
            <w:tcW w:w="3180" w:type="pct"/>
          </w:tcPr>
          <w:p w14:paraId="097A9E0C" w14:textId="08B6EB39" w:rsidR="007844A1" w:rsidRPr="0013396E" w:rsidRDefault="007844A1" w:rsidP="0099759E">
            <w:pPr>
              <w:widowControl w:val="0"/>
              <w:spacing w:after="60"/>
              <w:rPr>
                <w:sz w:val="20"/>
              </w:rPr>
            </w:pPr>
            <w:r w:rsidRPr="0013396E">
              <w:rPr>
                <w:i/>
                <w:sz w:val="20"/>
              </w:rPr>
              <w:t xml:space="preserve">Metered Energy at Bus (Calculated) </w:t>
            </w:r>
            <w:r w:rsidRPr="0013396E">
              <w:rPr>
                <w:sz w:val="20"/>
              </w:rPr>
              <w:sym w:font="Symbol" w:char="F0BE"/>
            </w:r>
            <w:r w:rsidRPr="0013396E">
              <w:rPr>
                <w:sz w:val="20"/>
              </w:rPr>
              <w:t xml:space="preserve"> The calculated energy for the 15-minute Settlement Interval for a Settlement Meter which is upstream from another Settlement Meter which measures ESR Load.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7844A1" w:rsidRPr="009658B2" w14:paraId="1003E523" w14:textId="77777777" w:rsidTr="0099759E">
              <w:trPr>
                <w:trHeight w:val="206"/>
              </w:trPr>
              <w:tc>
                <w:tcPr>
                  <w:tcW w:w="5000" w:type="pct"/>
                  <w:shd w:val="pct12" w:color="auto" w:fill="auto"/>
                </w:tcPr>
                <w:p w14:paraId="400DE65C" w14:textId="77777777" w:rsidR="007844A1" w:rsidRPr="0013396E" w:rsidRDefault="007844A1" w:rsidP="007844A1">
                  <w:pPr>
                    <w:pStyle w:val="Instructions"/>
                    <w:spacing w:before="120"/>
                    <w:ind w:right="-114"/>
                  </w:pPr>
                  <w:r w:rsidRPr="0013396E">
                    <w:t xml:space="preserve">[NPRR1188:  Replace </w:t>
                  </w:r>
                  <w:r>
                    <w:t>the description</w:t>
                  </w:r>
                  <w:r w:rsidRPr="0013396E">
                    <w:t xml:space="preserve"> above with the following </w:t>
                  </w:r>
                  <w:proofErr w:type="gramStart"/>
                  <w:r w:rsidRPr="0013396E">
                    <w:t>upon system</w:t>
                  </w:r>
                  <w:proofErr w:type="gramEnd"/>
                  <w:r w:rsidRPr="0013396E">
                    <w:t xml:space="preserve"> implementation:]</w:t>
                  </w:r>
                </w:p>
                <w:p w14:paraId="704B3382" w14:textId="60B1E254" w:rsidR="007844A1" w:rsidRPr="007844A1" w:rsidRDefault="007844A1" w:rsidP="007844A1">
                  <w:pPr>
                    <w:widowControl w:val="0"/>
                    <w:spacing w:after="60"/>
                    <w:rPr>
                      <w:sz w:val="20"/>
                    </w:rPr>
                  </w:pPr>
                  <w:r w:rsidRPr="0013396E">
                    <w:rPr>
                      <w:i/>
                      <w:sz w:val="20"/>
                    </w:rPr>
                    <w:t xml:space="preserve">Metered Energy at Bus (Calculated) </w:t>
                  </w:r>
                  <w:r w:rsidRPr="0013396E">
                    <w:rPr>
                      <w:sz w:val="20"/>
                    </w:rPr>
                    <w:sym w:font="Symbol" w:char="F0BE"/>
                  </w:r>
                  <w:r w:rsidRPr="0013396E">
                    <w:rPr>
                      <w:sz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bl>
          <w:p w14:paraId="318C8FB5" w14:textId="2E22D60E" w:rsidR="007844A1" w:rsidRPr="0013396E" w:rsidRDefault="007844A1" w:rsidP="0099759E">
            <w:pPr>
              <w:widowControl w:val="0"/>
              <w:spacing w:after="60"/>
              <w:rPr>
                <w:sz w:val="20"/>
              </w:rPr>
            </w:pPr>
          </w:p>
        </w:tc>
      </w:tr>
      <w:tr w:rsidR="007844A1" w:rsidRPr="0013396E" w14:paraId="79F23D86" w14:textId="77777777" w:rsidTr="0099759E">
        <w:trPr>
          <w:cantSplit/>
        </w:trPr>
        <w:tc>
          <w:tcPr>
            <w:tcW w:w="1145" w:type="pct"/>
          </w:tcPr>
          <w:p w14:paraId="459CB43E" w14:textId="77777777" w:rsidR="007844A1" w:rsidRPr="0013396E" w:rsidRDefault="007844A1" w:rsidP="0099759E">
            <w:pPr>
              <w:widowControl w:val="0"/>
              <w:spacing w:after="60"/>
              <w:rPr>
                <w:i/>
                <w:sz w:val="20"/>
              </w:rPr>
            </w:pPr>
            <w:proofErr w:type="spellStart"/>
            <w:r w:rsidRPr="0013396E">
              <w:rPr>
                <w:i/>
                <w:sz w:val="20"/>
              </w:rPr>
              <w:t>gsc</w:t>
            </w:r>
            <w:proofErr w:type="spellEnd"/>
          </w:p>
        </w:tc>
        <w:tc>
          <w:tcPr>
            <w:tcW w:w="675" w:type="pct"/>
          </w:tcPr>
          <w:p w14:paraId="27BB99BF" w14:textId="77777777" w:rsidR="007844A1" w:rsidRPr="0013396E" w:rsidRDefault="007844A1" w:rsidP="0099759E">
            <w:pPr>
              <w:widowControl w:val="0"/>
              <w:spacing w:after="60"/>
              <w:rPr>
                <w:sz w:val="20"/>
              </w:rPr>
            </w:pPr>
            <w:r w:rsidRPr="0013396E">
              <w:rPr>
                <w:sz w:val="20"/>
              </w:rPr>
              <w:t>none</w:t>
            </w:r>
          </w:p>
        </w:tc>
        <w:tc>
          <w:tcPr>
            <w:tcW w:w="3180" w:type="pct"/>
          </w:tcPr>
          <w:p w14:paraId="63060B74" w14:textId="77777777" w:rsidR="007844A1" w:rsidRPr="0013396E" w:rsidRDefault="007844A1" w:rsidP="0099759E">
            <w:pPr>
              <w:widowControl w:val="0"/>
              <w:spacing w:after="60"/>
              <w:rPr>
                <w:sz w:val="20"/>
              </w:rPr>
            </w:pPr>
            <w:r w:rsidRPr="0013396E">
              <w:rPr>
                <w:sz w:val="20"/>
              </w:rPr>
              <w:t>A generation site code.</w:t>
            </w:r>
          </w:p>
        </w:tc>
      </w:tr>
      <w:tr w:rsidR="007844A1" w:rsidRPr="0013396E" w14:paraId="6B0E0D4F" w14:textId="77777777" w:rsidTr="0099759E">
        <w:trPr>
          <w:cantSplit/>
        </w:trPr>
        <w:tc>
          <w:tcPr>
            <w:tcW w:w="1145" w:type="pct"/>
          </w:tcPr>
          <w:p w14:paraId="5D2F3C75" w14:textId="77777777" w:rsidR="007844A1" w:rsidRPr="0013396E" w:rsidRDefault="007844A1" w:rsidP="0099759E">
            <w:pPr>
              <w:widowControl w:val="0"/>
              <w:spacing w:after="60"/>
              <w:rPr>
                <w:i/>
                <w:sz w:val="20"/>
              </w:rPr>
            </w:pPr>
            <w:r w:rsidRPr="0013396E">
              <w:rPr>
                <w:i/>
                <w:sz w:val="20"/>
              </w:rPr>
              <w:t>r</w:t>
            </w:r>
          </w:p>
        </w:tc>
        <w:tc>
          <w:tcPr>
            <w:tcW w:w="675" w:type="pct"/>
          </w:tcPr>
          <w:p w14:paraId="782F3B3A" w14:textId="77777777" w:rsidR="007844A1" w:rsidRPr="0013396E" w:rsidRDefault="007844A1" w:rsidP="0099759E">
            <w:pPr>
              <w:widowControl w:val="0"/>
              <w:spacing w:after="60"/>
              <w:rPr>
                <w:sz w:val="20"/>
              </w:rPr>
            </w:pPr>
            <w:r w:rsidRPr="0013396E">
              <w:rPr>
                <w:sz w:val="20"/>
              </w:rPr>
              <w:t>none</w:t>
            </w:r>
          </w:p>
        </w:tc>
        <w:tc>
          <w:tcPr>
            <w:tcW w:w="3180" w:type="pct"/>
          </w:tcPr>
          <w:p w14:paraId="47002165" w14:textId="77777777" w:rsidR="007844A1" w:rsidRPr="0013396E" w:rsidRDefault="007844A1" w:rsidP="0099759E">
            <w:pPr>
              <w:widowControl w:val="0"/>
              <w:spacing w:after="60"/>
              <w:rPr>
                <w:sz w:val="20"/>
              </w:rPr>
            </w:pPr>
            <w:r w:rsidRPr="0013396E">
              <w:rPr>
                <w:sz w:val="20"/>
              </w:rPr>
              <w:t xml:space="preserve">A Generation Resource or ESR that is located at the Facility with net metering.  </w:t>
            </w:r>
          </w:p>
        </w:tc>
      </w:tr>
      <w:tr w:rsidR="007844A1" w:rsidRPr="0013396E" w14:paraId="0D8DABEE" w14:textId="77777777" w:rsidTr="0099759E">
        <w:trPr>
          <w:cantSplit/>
        </w:trPr>
        <w:tc>
          <w:tcPr>
            <w:tcW w:w="1145" w:type="pct"/>
          </w:tcPr>
          <w:p w14:paraId="152185F0" w14:textId="77777777" w:rsidR="007844A1" w:rsidRPr="0013396E" w:rsidRDefault="007844A1" w:rsidP="0099759E">
            <w:pPr>
              <w:widowControl w:val="0"/>
              <w:spacing w:after="60"/>
              <w:rPr>
                <w:i/>
                <w:sz w:val="20"/>
              </w:rPr>
            </w:pPr>
            <w:r w:rsidRPr="0013396E">
              <w:rPr>
                <w:i/>
                <w:sz w:val="20"/>
              </w:rPr>
              <w:t>y</w:t>
            </w:r>
          </w:p>
        </w:tc>
        <w:tc>
          <w:tcPr>
            <w:tcW w:w="675" w:type="pct"/>
          </w:tcPr>
          <w:p w14:paraId="421C13F1" w14:textId="77777777" w:rsidR="007844A1" w:rsidRPr="0013396E" w:rsidRDefault="007844A1" w:rsidP="0099759E">
            <w:pPr>
              <w:widowControl w:val="0"/>
              <w:spacing w:after="60"/>
              <w:rPr>
                <w:sz w:val="20"/>
              </w:rPr>
            </w:pPr>
            <w:r w:rsidRPr="0013396E">
              <w:rPr>
                <w:sz w:val="20"/>
              </w:rPr>
              <w:t>none</w:t>
            </w:r>
          </w:p>
        </w:tc>
        <w:tc>
          <w:tcPr>
            <w:tcW w:w="3180" w:type="pct"/>
          </w:tcPr>
          <w:p w14:paraId="4A35D087" w14:textId="77777777" w:rsidR="007844A1" w:rsidRPr="0013396E" w:rsidRDefault="007844A1" w:rsidP="0099759E">
            <w:pPr>
              <w:widowControl w:val="0"/>
              <w:spacing w:after="60"/>
              <w:rPr>
                <w:sz w:val="20"/>
              </w:rPr>
            </w:pPr>
            <w:r w:rsidRPr="0013396E">
              <w:rPr>
                <w:sz w:val="20"/>
              </w:rPr>
              <w:t>A SCED interval in the 15-minute Settlement Interval.  The summation is over the total number of SCED runs that cover the 15-minute Settlement Interval.</w:t>
            </w:r>
          </w:p>
        </w:tc>
      </w:tr>
      <w:tr w:rsidR="007844A1" w:rsidRPr="0013396E" w14:paraId="5A9DEE0A" w14:textId="77777777" w:rsidTr="0099759E">
        <w:trPr>
          <w:cantSplit/>
        </w:trPr>
        <w:tc>
          <w:tcPr>
            <w:tcW w:w="1145" w:type="pct"/>
          </w:tcPr>
          <w:p w14:paraId="0F09779F" w14:textId="77777777" w:rsidR="007844A1" w:rsidRPr="0013396E" w:rsidRDefault="007844A1" w:rsidP="0099759E">
            <w:pPr>
              <w:widowControl w:val="0"/>
              <w:spacing w:after="60"/>
              <w:rPr>
                <w:i/>
                <w:sz w:val="20"/>
              </w:rPr>
            </w:pPr>
            <w:r w:rsidRPr="0013396E">
              <w:rPr>
                <w:i/>
                <w:sz w:val="20"/>
              </w:rPr>
              <w:t>b</w:t>
            </w:r>
          </w:p>
        </w:tc>
        <w:tc>
          <w:tcPr>
            <w:tcW w:w="675" w:type="pct"/>
          </w:tcPr>
          <w:p w14:paraId="793EBE0A" w14:textId="77777777" w:rsidR="007844A1" w:rsidRPr="0013396E" w:rsidRDefault="007844A1" w:rsidP="0099759E">
            <w:pPr>
              <w:widowControl w:val="0"/>
              <w:spacing w:after="60"/>
              <w:rPr>
                <w:sz w:val="20"/>
              </w:rPr>
            </w:pPr>
            <w:r w:rsidRPr="0013396E">
              <w:rPr>
                <w:sz w:val="20"/>
              </w:rPr>
              <w:t>none</w:t>
            </w:r>
          </w:p>
        </w:tc>
        <w:tc>
          <w:tcPr>
            <w:tcW w:w="3180" w:type="pct"/>
          </w:tcPr>
          <w:p w14:paraId="770D7712" w14:textId="77777777" w:rsidR="007844A1" w:rsidRPr="0013396E" w:rsidRDefault="007844A1" w:rsidP="0099759E">
            <w:pPr>
              <w:widowControl w:val="0"/>
              <w:spacing w:after="60"/>
              <w:rPr>
                <w:sz w:val="20"/>
              </w:rPr>
            </w:pPr>
            <w:r w:rsidRPr="0013396E">
              <w:rPr>
                <w:sz w:val="20"/>
              </w:rPr>
              <w:t>An Electrical Bus.</w:t>
            </w:r>
          </w:p>
        </w:tc>
      </w:tr>
    </w:tbl>
    <w:p w14:paraId="68E7C60E" w14:textId="77777777" w:rsidR="007844A1" w:rsidRPr="0013396E" w:rsidRDefault="007844A1" w:rsidP="007844A1">
      <w:pPr>
        <w:widowControl w:val="0"/>
        <w:spacing w:before="240" w:after="120"/>
        <w:ind w:left="720" w:hanging="720"/>
      </w:pPr>
      <w:r w:rsidRPr="0013396E">
        <w:t>(5)</w:t>
      </w:r>
      <w:r w:rsidRPr="0013396E">
        <w:tab/>
        <w:t>The Generation Resource or ESR SCADA Splitting Percentage for each Resource within a net metering arrangement for the 15-minute Settlement Interval is calculated as follows:</w:t>
      </w:r>
    </w:p>
    <w:p w14:paraId="1EA5E93F" w14:textId="77777777" w:rsidR="007844A1" w:rsidRPr="0013396E" w:rsidRDefault="007844A1" w:rsidP="007844A1">
      <w:pPr>
        <w:spacing w:before="120" w:after="120"/>
        <w:ind w:firstLine="720"/>
        <w:jc w:val="both"/>
        <w:rPr>
          <w:b/>
          <w:vertAlign w:val="subscript"/>
          <w:lang w:val="pt-BR"/>
        </w:rPr>
      </w:pPr>
      <w:r w:rsidRPr="0013396E">
        <w:rPr>
          <w:b/>
          <w:lang w:val="pt-BR"/>
        </w:rPr>
        <w:t xml:space="preserve">GSPLITPER </w:t>
      </w:r>
      <w:r w:rsidRPr="0013396E">
        <w:rPr>
          <w:b/>
          <w:i/>
          <w:vertAlign w:val="subscript"/>
          <w:lang w:val="pt-BR"/>
        </w:rPr>
        <w:t>q</w:t>
      </w:r>
      <w:r w:rsidRPr="0013396E">
        <w:rPr>
          <w:rFonts w:ascii="Times New Roman Bold" w:hAnsi="Times New Roman Bold"/>
          <w:b/>
          <w:i/>
          <w:vertAlign w:val="subscript"/>
          <w:lang w:val="pt-BR"/>
        </w:rPr>
        <w:t xml:space="preserve">,  </w:t>
      </w:r>
      <w:r w:rsidRPr="0013396E">
        <w:rPr>
          <w:b/>
          <w:i/>
          <w:vertAlign w:val="subscript"/>
          <w:lang w:val="pt-BR"/>
        </w:rPr>
        <w:t>r, gsc, p</w:t>
      </w:r>
      <w:r w:rsidRPr="0013396E">
        <w:rPr>
          <w:b/>
          <w:lang w:val="pt-BR"/>
        </w:rPr>
        <w:t xml:space="preserve"> </w:t>
      </w:r>
      <w:r w:rsidRPr="0013396E">
        <w:rPr>
          <w:b/>
          <w:lang w:val="pt-BR"/>
        </w:rPr>
        <w:tab/>
        <w:t xml:space="preserve">= Max(GSSPLITSCA </w:t>
      </w:r>
      <w:r w:rsidRPr="0013396E">
        <w:rPr>
          <w:b/>
          <w:i/>
          <w:vertAlign w:val="subscript"/>
          <w:lang w:val="pt-BR"/>
        </w:rPr>
        <w:t>r</w:t>
      </w:r>
      <w:r w:rsidRPr="0013396E">
        <w:rPr>
          <w:b/>
          <w:iCs/>
          <w:lang w:val="pt-BR"/>
        </w:rPr>
        <w:t>, 0)</w:t>
      </w:r>
      <w:r w:rsidRPr="0013396E">
        <w:rPr>
          <w:b/>
          <w:lang w:val="pt-BR"/>
        </w:rPr>
        <w:t xml:space="preserve"> / </w:t>
      </w:r>
      <w:r w:rsidRPr="0013396E">
        <w:rPr>
          <w:position w:val="-18"/>
        </w:rPr>
        <w:object w:dxaOrig="255" w:dyaOrig="495" w14:anchorId="29D19903">
          <v:shape id="_x0000_i1121" type="#_x0000_t75" style="width:12pt;height:29.4pt" o:ole="">
            <v:imagedata r:id="rId103" o:title=""/>
          </v:shape>
          <o:OLEObject Type="Embed" ProgID="Equation.3" ShapeID="_x0000_i1121" DrawAspect="Content" ObjectID="_1844402970" r:id="rId139"/>
        </w:object>
      </w:r>
      <w:r w:rsidRPr="0013396E">
        <w:rPr>
          <w:b/>
          <w:bCs/>
        </w:rPr>
        <w:t>Max(</w:t>
      </w:r>
      <w:r w:rsidRPr="0013396E">
        <w:rPr>
          <w:b/>
          <w:lang w:val="pt-BR"/>
        </w:rPr>
        <w:t xml:space="preserve">GSSPLITSCA </w:t>
      </w:r>
      <w:r w:rsidRPr="0013396E">
        <w:rPr>
          <w:b/>
          <w:i/>
          <w:vertAlign w:val="subscript"/>
          <w:lang w:val="pt-BR"/>
        </w:rPr>
        <w:t>r</w:t>
      </w:r>
      <w:r w:rsidRPr="0013396E">
        <w:rPr>
          <w:b/>
          <w:iCs/>
          <w:lang w:val="pt-BR"/>
        </w:rPr>
        <w:t>, 0)</w:t>
      </w:r>
    </w:p>
    <w:p w14:paraId="5DF1C76A" w14:textId="77777777" w:rsidR="007844A1" w:rsidRPr="0013396E" w:rsidRDefault="007844A1" w:rsidP="007844A1">
      <w:pPr>
        <w:spacing w:before="120"/>
      </w:pPr>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7844A1" w:rsidRPr="0013396E" w14:paraId="00883F2F" w14:textId="77777777" w:rsidTr="0099759E">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1F7C09D2" w14:textId="77777777" w:rsidR="007844A1" w:rsidRPr="0013396E" w:rsidRDefault="007844A1" w:rsidP="0099759E">
            <w:pPr>
              <w:spacing w:after="120"/>
              <w:rPr>
                <w:b/>
                <w:iCs/>
                <w:sz w:val="20"/>
              </w:rPr>
            </w:pPr>
            <w:r w:rsidRPr="0013396E">
              <w:rPr>
                <w:b/>
                <w:iCs/>
                <w:sz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74918EBC" w14:textId="77777777" w:rsidR="007844A1" w:rsidRPr="0013396E" w:rsidRDefault="007844A1" w:rsidP="0099759E">
            <w:pPr>
              <w:spacing w:after="120"/>
              <w:rPr>
                <w:b/>
                <w:iCs/>
                <w:sz w:val="20"/>
              </w:rPr>
            </w:pPr>
            <w:r w:rsidRPr="0013396E">
              <w:rPr>
                <w:b/>
                <w:iCs/>
                <w:sz w:val="20"/>
              </w:rPr>
              <w:t>Unit</w:t>
            </w:r>
          </w:p>
        </w:tc>
        <w:tc>
          <w:tcPr>
            <w:tcW w:w="5884" w:type="dxa"/>
            <w:tcBorders>
              <w:top w:val="single" w:sz="4" w:space="0" w:color="auto"/>
              <w:left w:val="single" w:sz="4" w:space="0" w:color="auto"/>
              <w:bottom w:val="single" w:sz="4" w:space="0" w:color="auto"/>
              <w:right w:val="single" w:sz="4" w:space="0" w:color="auto"/>
            </w:tcBorders>
            <w:hideMark/>
          </w:tcPr>
          <w:p w14:paraId="0F1DAD26" w14:textId="77777777" w:rsidR="007844A1" w:rsidRPr="0013396E" w:rsidRDefault="007844A1" w:rsidP="0099759E">
            <w:pPr>
              <w:spacing w:after="120"/>
              <w:rPr>
                <w:b/>
                <w:iCs/>
                <w:sz w:val="20"/>
              </w:rPr>
            </w:pPr>
            <w:r w:rsidRPr="0013396E">
              <w:rPr>
                <w:b/>
                <w:iCs/>
                <w:sz w:val="20"/>
              </w:rPr>
              <w:t>Definition</w:t>
            </w:r>
          </w:p>
        </w:tc>
      </w:tr>
      <w:tr w:rsidR="007844A1" w:rsidRPr="0013396E" w14:paraId="5EE14616"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5ECA048" w14:textId="77777777" w:rsidR="007844A1" w:rsidRPr="0013396E" w:rsidRDefault="007844A1" w:rsidP="0099759E">
            <w:pPr>
              <w:spacing w:after="60"/>
              <w:rPr>
                <w:iCs/>
                <w:sz w:val="20"/>
              </w:rPr>
            </w:pPr>
            <w:r w:rsidRPr="0013396E">
              <w:rPr>
                <w:iCs/>
                <w:sz w:val="20"/>
              </w:rPr>
              <w:t xml:space="preserve">GSPLITPER </w:t>
            </w:r>
            <w:r w:rsidRPr="0013396E">
              <w:rPr>
                <w:i/>
                <w:iCs/>
                <w:sz w:val="20"/>
                <w:vertAlign w:val="subscript"/>
              </w:rPr>
              <w:t xml:space="preserve">q, r, </w:t>
            </w:r>
            <w:proofErr w:type="spellStart"/>
            <w:r w:rsidRPr="0013396E">
              <w:rPr>
                <w:i/>
                <w:iCs/>
                <w:sz w:val="20"/>
                <w:vertAlign w:val="subscript"/>
              </w:rPr>
              <w:t>gsc</w:t>
            </w:r>
            <w:proofErr w:type="spellEnd"/>
            <w:r w:rsidRPr="0013396E">
              <w:rPr>
                <w:i/>
                <w:iCs/>
                <w:sz w:val="20"/>
                <w:vertAlign w:val="subscript"/>
              </w:rPr>
              <w:t>, p</w:t>
            </w:r>
          </w:p>
        </w:tc>
        <w:tc>
          <w:tcPr>
            <w:tcW w:w="826" w:type="dxa"/>
            <w:tcBorders>
              <w:top w:val="single" w:sz="4" w:space="0" w:color="auto"/>
              <w:left w:val="single" w:sz="4" w:space="0" w:color="auto"/>
              <w:bottom w:val="single" w:sz="4" w:space="0" w:color="auto"/>
              <w:right w:val="single" w:sz="4" w:space="0" w:color="auto"/>
            </w:tcBorders>
            <w:hideMark/>
          </w:tcPr>
          <w:p w14:paraId="61CD9218"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66A80F0" w14:textId="77777777" w:rsidR="007844A1" w:rsidRPr="0013396E" w:rsidRDefault="007844A1" w:rsidP="0099759E">
            <w:pPr>
              <w:spacing w:after="60"/>
              <w:rPr>
                <w:iCs/>
                <w:sz w:val="20"/>
              </w:rPr>
            </w:pPr>
            <w:r w:rsidRPr="0013396E">
              <w:rPr>
                <w:i/>
                <w:iCs/>
                <w:sz w:val="20"/>
              </w:rPr>
              <w:t>Generation Resource SCADA Splitting Percentage</w:t>
            </w:r>
            <w:r w:rsidRPr="0013396E">
              <w:rPr>
                <w:iCs/>
                <w:sz w:val="20"/>
              </w:rPr>
              <w:t xml:space="preserve">—The generation allocation percentage for Resource </w:t>
            </w:r>
            <w:r w:rsidRPr="0013396E">
              <w:rPr>
                <w:i/>
                <w:iCs/>
                <w:sz w:val="20"/>
              </w:rPr>
              <w:t>r</w:t>
            </w:r>
            <w:r w:rsidRPr="0013396E">
              <w:rPr>
                <w:iCs/>
                <w:sz w:val="20"/>
              </w:rPr>
              <w:t xml:space="preserve"> that is part of a generation site code </w:t>
            </w:r>
            <w:proofErr w:type="spellStart"/>
            <w:r w:rsidRPr="0013396E">
              <w:rPr>
                <w:i/>
                <w:iCs/>
                <w:sz w:val="20"/>
              </w:rPr>
              <w:t>gsc</w:t>
            </w:r>
            <w:proofErr w:type="spellEnd"/>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GSPLITPER is calculated by taking the positive SCADA values (GSSPLITSCA) for a particular Generation Resource or ESR </w:t>
            </w:r>
            <w:r w:rsidRPr="0013396E">
              <w:rPr>
                <w:i/>
                <w:iCs/>
                <w:sz w:val="20"/>
              </w:rPr>
              <w:t>r</w:t>
            </w:r>
            <w:r w:rsidRPr="0013396E">
              <w:rPr>
                <w:iCs/>
                <w:sz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13396E">
              <w:rPr>
                <w:i/>
                <w:iCs/>
                <w:sz w:val="20"/>
              </w:rPr>
              <w:t xml:space="preserve">r </w:t>
            </w:r>
            <w:r w:rsidRPr="0013396E">
              <w:rPr>
                <w:iCs/>
                <w:sz w:val="20"/>
              </w:rPr>
              <w:t>is the Combined Cycle Train.</w:t>
            </w:r>
          </w:p>
        </w:tc>
      </w:tr>
      <w:tr w:rsidR="007844A1" w:rsidRPr="0013396E" w14:paraId="4286898B"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34A9E1A" w14:textId="77777777" w:rsidR="007844A1" w:rsidRPr="0013396E" w:rsidRDefault="007844A1" w:rsidP="0099759E">
            <w:pPr>
              <w:spacing w:after="60"/>
              <w:rPr>
                <w:iCs/>
                <w:sz w:val="20"/>
              </w:rPr>
            </w:pPr>
            <w:r w:rsidRPr="0013396E">
              <w:rPr>
                <w:iCs/>
                <w:sz w:val="20"/>
              </w:rPr>
              <w:t xml:space="preserve">GSSPLITSCA </w:t>
            </w:r>
            <w:r w:rsidRPr="0013396E">
              <w:rPr>
                <w:i/>
                <w:iCs/>
                <w:sz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609FF255" w14:textId="77777777" w:rsidR="007844A1" w:rsidRPr="0013396E" w:rsidRDefault="007844A1" w:rsidP="0099759E">
            <w:pPr>
              <w:spacing w:after="60"/>
              <w:rPr>
                <w:iCs/>
                <w:sz w:val="20"/>
              </w:rPr>
            </w:pPr>
            <w:r w:rsidRPr="0013396E">
              <w:rPr>
                <w:iCs/>
                <w:sz w:val="20"/>
              </w:rPr>
              <w:t>MWh</w:t>
            </w:r>
          </w:p>
        </w:tc>
        <w:tc>
          <w:tcPr>
            <w:tcW w:w="5884" w:type="dxa"/>
            <w:tcBorders>
              <w:top w:val="single" w:sz="4" w:space="0" w:color="auto"/>
              <w:left w:val="single" w:sz="4" w:space="0" w:color="auto"/>
              <w:bottom w:val="single" w:sz="4" w:space="0" w:color="auto"/>
              <w:right w:val="single" w:sz="4" w:space="0" w:color="auto"/>
            </w:tcBorders>
            <w:hideMark/>
          </w:tcPr>
          <w:p w14:paraId="73208B22" w14:textId="77777777" w:rsidR="007844A1" w:rsidRPr="0013396E" w:rsidRDefault="007844A1" w:rsidP="0099759E">
            <w:pPr>
              <w:spacing w:after="60"/>
              <w:rPr>
                <w:iCs/>
                <w:sz w:val="20"/>
              </w:rPr>
            </w:pPr>
            <w:r w:rsidRPr="0013396E">
              <w:rPr>
                <w:i/>
                <w:iCs/>
                <w:sz w:val="20"/>
              </w:rPr>
              <w:t>Generation Resource SCADA Net Real Power provided via Telemetry</w:t>
            </w:r>
            <w:r w:rsidRPr="0013396E">
              <w:rPr>
                <w:iCs/>
                <w:sz w:val="20"/>
              </w:rPr>
              <w:t xml:space="preserve">—The positive net real power provided via telemetry per Resource within the net metering arrangement, integrated for the 15-minute Settlement Interval.  Where for a Combined Cycle Train, the Resource </w:t>
            </w:r>
            <w:r w:rsidRPr="0013396E">
              <w:rPr>
                <w:i/>
                <w:iCs/>
                <w:sz w:val="20"/>
              </w:rPr>
              <w:t>r</w:t>
            </w:r>
            <w:r w:rsidRPr="0013396E">
              <w:rPr>
                <w:iCs/>
                <w:sz w:val="20"/>
              </w:rPr>
              <w:t xml:space="preserve"> is the Combined Cycle Train.</w:t>
            </w:r>
          </w:p>
        </w:tc>
      </w:tr>
      <w:tr w:rsidR="007844A1" w:rsidRPr="0013396E" w14:paraId="4872D9A0"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3E576C71" w14:textId="77777777" w:rsidR="007844A1" w:rsidRPr="0013396E" w:rsidRDefault="007844A1" w:rsidP="0099759E">
            <w:pPr>
              <w:spacing w:after="60"/>
              <w:rPr>
                <w:i/>
                <w:iCs/>
                <w:sz w:val="20"/>
              </w:rPr>
            </w:pPr>
            <w:proofErr w:type="spellStart"/>
            <w:r w:rsidRPr="0013396E">
              <w:rPr>
                <w:i/>
                <w:iCs/>
                <w:sz w:val="20"/>
              </w:rPr>
              <w:t>gsc</w:t>
            </w:r>
            <w:proofErr w:type="spellEnd"/>
          </w:p>
        </w:tc>
        <w:tc>
          <w:tcPr>
            <w:tcW w:w="826" w:type="dxa"/>
            <w:tcBorders>
              <w:top w:val="single" w:sz="4" w:space="0" w:color="auto"/>
              <w:left w:val="single" w:sz="4" w:space="0" w:color="auto"/>
              <w:bottom w:val="single" w:sz="4" w:space="0" w:color="auto"/>
              <w:right w:val="single" w:sz="4" w:space="0" w:color="auto"/>
            </w:tcBorders>
            <w:hideMark/>
          </w:tcPr>
          <w:p w14:paraId="3AE807D0"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2808B74" w14:textId="77777777" w:rsidR="007844A1" w:rsidRPr="0013396E" w:rsidRDefault="007844A1" w:rsidP="0099759E">
            <w:pPr>
              <w:spacing w:after="60"/>
              <w:rPr>
                <w:iCs/>
                <w:sz w:val="20"/>
              </w:rPr>
            </w:pPr>
            <w:r w:rsidRPr="0013396E">
              <w:rPr>
                <w:iCs/>
                <w:sz w:val="20"/>
              </w:rPr>
              <w:t>A generation site code.</w:t>
            </w:r>
          </w:p>
        </w:tc>
      </w:tr>
      <w:tr w:rsidR="007844A1" w:rsidRPr="0013396E" w14:paraId="6B17C847"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7913ABF5" w14:textId="77777777" w:rsidR="007844A1" w:rsidRPr="0013396E" w:rsidRDefault="007844A1" w:rsidP="0099759E">
            <w:pPr>
              <w:spacing w:after="60"/>
              <w:rPr>
                <w:i/>
                <w:iCs/>
                <w:sz w:val="20"/>
              </w:rPr>
            </w:pPr>
            <w:r w:rsidRPr="0013396E">
              <w:rPr>
                <w:i/>
                <w:iCs/>
                <w:sz w:val="20"/>
              </w:rPr>
              <w:lastRenderedPageBreak/>
              <w:t>r</w:t>
            </w:r>
          </w:p>
        </w:tc>
        <w:tc>
          <w:tcPr>
            <w:tcW w:w="826" w:type="dxa"/>
            <w:tcBorders>
              <w:top w:val="single" w:sz="4" w:space="0" w:color="auto"/>
              <w:left w:val="single" w:sz="4" w:space="0" w:color="auto"/>
              <w:bottom w:val="single" w:sz="4" w:space="0" w:color="auto"/>
              <w:right w:val="single" w:sz="4" w:space="0" w:color="auto"/>
            </w:tcBorders>
            <w:hideMark/>
          </w:tcPr>
          <w:p w14:paraId="02B8D83C"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84C1D96" w14:textId="77777777" w:rsidR="007844A1" w:rsidRPr="0013396E" w:rsidRDefault="007844A1" w:rsidP="0099759E">
            <w:pPr>
              <w:spacing w:after="60"/>
              <w:rPr>
                <w:iCs/>
                <w:sz w:val="20"/>
              </w:rPr>
            </w:pPr>
            <w:r w:rsidRPr="0013396E">
              <w:rPr>
                <w:iCs/>
                <w:sz w:val="20"/>
              </w:rPr>
              <w:t xml:space="preserve">A Generation Resource or ESR that is located at the Facility with net metering.  </w:t>
            </w:r>
          </w:p>
        </w:tc>
      </w:tr>
      <w:tr w:rsidR="007844A1" w:rsidRPr="0013396E" w14:paraId="06BDDDB4"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A6B32E3" w14:textId="77777777" w:rsidR="007844A1" w:rsidRPr="0013396E" w:rsidRDefault="007844A1" w:rsidP="0099759E">
            <w:pPr>
              <w:spacing w:after="60"/>
              <w:rPr>
                <w:i/>
                <w:iCs/>
                <w:sz w:val="20"/>
              </w:rPr>
            </w:pPr>
            <w:r w:rsidRPr="0013396E">
              <w:rPr>
                <w:i/>
                <w:iCs/>
                <w:sz w:val="20"/>
              </w:rPr>
              <w:t>q</w:t>
            </w:r>
          </w:p>
        </w:tc>
        <w:tc>
          <w:tcPr>
            <w:tcW w:w="826" w:type="dxa"/>
            <w:tcBorders>
              <w:top w:val="single" w:sz="4" w:space="0" w:color="auto"/>
              <w:left w:val="single" w:sz="4" w:space="0" w:color="auto"/>
              <w:bottom w:val="single" w:sz="4" w:space="0" w:color="auto"/>
              <w:right w:val="single" w:sz="4" w:space="0" w:color="auto"/>
            </w:tcBorders>
            <w:hideMark/>
          </w:tcPr>
          <w:p w14:paraId="4D8BF6C5"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D86C846" w14:textId="77777777" w:rsidR="007844A1" w:rsidRPr="0013396E" w:rsidRDefault="007844A1" w:rsidP="0099759E">
            <w:pPr>
              <w:spacing w:after="60"/>
              <w:rPr>
                <w:iCs/>
                <w:sz w:val="20"/>
              </w:rPr>
            </w:pPr>
            <w:r w:rsidRPr="0013396E">
              <w:rPr>
                <w:iCs/>
                <w:sz w:val="20"/>
              </w:rPr>
              <w:t>A QSE.</w:t>
            </w:r>
          </w:p>
        </w:tc>
      </w:tr>
      <w:tr w:rsidR="007844A1" w:rsidRPr="0013396E" w14:paraId="7CCD93B7"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3CEF05AD" w14:textId="77777777" w:rsidR="007844A1" w:rsidRPr="0013396E" w:rsidRDefault="007844A1" w:rsidP="0099759E">
            <w:pPr>
              <w:spacing w:after="60"/>
              <w:rPr>
                <w:i/>
                <w:iCs/>
                <w:sz w:val="20"/>
              </w:rPr>
            </w:pPr>
            <w:r w:rsidRPr="0013396E">
              <w:rPr>
                <w:i/>
                <w:iCs/>
                <w:sz w:val="20"/>
              </w:rPr>
              <w:t>p</w:t>
            </w:r>
          </w:p>
        </w:tc>
        <w:tc>
          <w:tcPr>
            <w:tcW w:w="826" w:type="dxa"/>
            <w:tcBorders>
              <w:top w:val="single" w:sz="4" w:space="0" w:color="auto"/>
              <w:left w:val="single" w:sz="4" w:space="0" w:color="auto"/>
              <w:bottom w:val="single" w:sz="4" w:space="0" w:color="auto"/>
              <w:right w:val="single" w:sz="4" w:space="0" w:color="auto"/>
            </w:tcBorders>
            <w:hideMark/>
          </w:tcPr>
          <w:p w14:paraId="38B99C09"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43A3C51C" w14:textId="77777777" w:rsidR="007844A1" w:rsidRPr="0013396E" w:rsidRDefault="007844A1" w:rsidP="0099759E">
            <w:pPr>
              <w:spacing w:after="60"/>
              <w:rPr>
                <w:iCs/>
                <w:sz w:val="20"/>
              </w:rPr>
            </w:pPr>
            <w:r w:rsidRPr="0013396E">
              <w:rPr>
                <w:iCs/>
                <w:sz w:val="20"/>
              </w:rPr>
              <w:t>A Resource Node Settlement Point.</w:t>
            </w:r>
          </w:p>
        </w:tc>
      </w:tr>
    </w:tbl>
    <w:p w14:paraId="6D83F27A" w14:textId="56DD4CCD" w:rsidR="001F04FD" w:rsidRPr="0013396E" w:rsidRDefault="001F04FD" w:rsidP="001F04FD">
      <w:pPr>
        <w:pStyle w:val="BodyTextNumbered"/>
        <w:spacing w:before="240"/>
      </w:pPr>
      <w:r w:rsidRPr="0013396E">
        <w:t>(6)</w:t>
      </w:r>
      <w:r w:rsidRPr="0013396E">
        <w:tab/>
        <w:t>The total net payments and charges to each QSE for Energy Imbalance Service at all Resource Node Settlement Points for the 15-minute Settlement Interval is calculated as follows:</w:t>
      </w:r>
    </w:p>
    <w:p w14:paraId="79FA2C4D" w14:textId="77777777" w:rsidR="001F04FD" w:rsidRPr="0013396E" w:rsidRDefault="001F04FD" w:rsidP="001F04FD">
      <w:pPr>
        <w:pStyle w:val="FormulaBold"/>
      </w:pPr>
      <w:r w:rsidRPr="0013396E">
        <w:t xml:space="preserve">RTEIAMTQSETOT </w:t>
      </w:r>
      <w:r w:rsidRPr="0013396E">
        <w:rPr>
          <w:i/>
          <w:vertAlign w:val="subscript"/>
        </w:rPr>
        <w:t>q</w:t>
      </w:r>
      <w:r w:rsidRPr="0013396E">
        <w:tab/>
        <w:t>=</w:t>
      </w:r>
      <w:r w:rsidRPr="0013396E">
        <w:tab/>
      </w:r>
      <w:r w:rsidRPr="0013396E">
        <w:rPr>
          <w:position w:val="-22"/>
        </w:rPr>
        <w:object w:dxaOrig="225" w:dyaOrig="465" w14:anchorId="61654585">
          <v:shape id="_x0000_i1122" type="#_x0000_t75" style="width:12pt;height:18.6pt" o:ole="">
            <v:imagedata r:id="rId140" o:title=""/>
          </v:shape>
          <o:OLEObject Type="Embed" ProgID="Equation.3" ShapeID="_x0000_i1122" DrawAspect="Content" ObjectID="_1844402971" r:id="rId141"/>
        </w:object>
      </w:r>
      <w:r w:rsidRPr="0013396E">
        <w:t xml:space="preserve"> RTEIAMT </w:t>
      </w:r>
      <w:r w:rsidRPr="0013396E">
        <w:rPr>
          <w:i/>
          <w:vertAlign w:val="subscript"/>
        </w:rPr>
        <w:t>q, p</w:t>
      </w:r>
    </w:p>
    <w:p w14:paraId="0D827B17"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6E4FC206" w14:textId="77777777" w:rsidTr="00AC4DEE">
        <w:trPr>
          <w:cantSplit/>
          <w:tblHeader/>
        </w:trPr>
        <w:tc>
          <w:tcPr>
            <w:tcW w:w="2165" w:type="dxa"/>
          </w:tcPr>
          <w:p w14:paraId="61B8D13C" w14:textId="77777777" w:rsidR="001F04FD" w:rsidRPr="0013396E" w:rsidRDefault="001F04FD" w:rsidP="00AC4DEE">
            <w:pPr>
              <w:pStyle w:val="TableHead"/>
            </w:pPr>
            <w:r w:rsidRPr="0013396E">
              <w:t>Variable</w:t>
            </w:r>
          </w:p>
        </w:tc>
        <w:tc>
          <w:tcPr>
            <w:tcW w:w="832" w:type="dxa"/>
          </w:tcPr>
          <w:p w14:paraId="0A3FC743" w14:textId="77777777" w:rsidR="001F04FD" w:rsidRPr="0013396E" w:rsidRDefault="001F04FD" w:rsidP="00AC4DEE">
            <w:pPr>
              <w:pStyle w:val="TableHead"/>
            </w:pPr>
            <w:r w:rsidRPr="0013396E">
              <w:t>Unit</w:t>
            </w:r>
          </w:p>
        </w:tc>
        <w:tc>
          <w:tcPr>
            <w:tcW w:w="6074" w:type="dxa"/>
          </w:tcPr>
          <w:p w14:paraId="4BCC0E5C" w14:textId="77777777" w:rsidR="001F04FD" w:rsidRPr="0013396E" w:rsidRDefault="001F04FD" w:rsidP="00AC4DEE">
            <w:pPr>
              <w:pStyle w:val="TableHead"/>
            </w:pPr>
            <w:r w:rsidRPr="0013396E">
              <w:t>Definition</w:t>
            </w:r>
          </w:p>
        </w:tc>
      </w:tr>
      <w:tr w:rsidR="001F04FD" w:rsidRPr="0013396E" w14:paraId="4A9D5B76" w14:textId="77777777" w:rsidTr="00AC4DEE">
        <w:trPr>
          <w:cantSplit/>
        </w:trPr>
        <w:tc>
          <w:tcPr>
            <w:tcW w:w="2165" w:type="dxa"/>
          </w:tcPr>
          <w:p w14:paraId="04D361E2"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3C5EDEC3" w14:textId="77777777" w:rsidR="001F04FD" w:rsidRPr="0013396E" w:rsidRDefault="001F04FD" w:rsidP="00AC4DEE">
            <w:pPr>
              <w:pStyle w:val="TableBody"/>
            </w:pPr>
            <w:r w:rsidRPr="0013396E">
              <w:t>$</w:t>
            </w:r>
          </w:p>
        </w:tc>
        <w:tc>
          <w:tcPr>
            <w:tcW w:w="6074" w:type="dxa"/>
          </w:tcPr>
          <w:p w14:paraId="1E94B981"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Resource Node Settlement Points for the 15-minute Settlement Interval.</w:t>
            </w:r>
          </w:p>
        </w:tc>
      </w:tr>
      <w:tr w:rsidR="001F04FD" w:rsidRPr="0013396E" w14:paraId="35539610" w14:textId="77777777" w:rsidTr="00AC4DEE">
        <w:trPr>
          <w:cantSplit/>
        </w:trPr>
        <w:tc>
          <w:tcPr>
            <w:tcW w:w="2165" w:type="dxa"/>
          </w:tcPr>
          <w:p w14:paraId="11CA904B"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30E393B" w14:textId="77777777" w:rsidR="001F04FD" w:rsidRPr="0013396E" w:rsidRDefault="001F04FD" w:rsidP="00AC4DEE">
            <w:pPr>
              <w:pStyle w:val="TableBody"/>
            </w:pPr>
            <w:r w:rsidRPr="0013396E">
              <w:t>$</w:t>
            </w:r>
          </w:p>
        </w:tc>
        <w:tc>
          <w:tcPr>
            <w:tcW w:w="6074" w:type="dxa"/>
          </w:tcPr>
          <w:p w14:paraId="73B657CF"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281BEB12" w14:textId="77777777" w:rsidTr="00AC4DEE">
        <w:trPr>
          <w:cantSplit/>
        </w:trPr>
        <w:tc>
          <w:tcPr>
            <w:tcW w:w="2165" w:type="dxa"/>
            <w:tcBorders>
              <w:top w:val="single" w:sz="4" w:space="0" w:color="auto"/>
              <w:left w:val="single" w:sz="4" w:space="0" w:color="auto"/>
              <w:bottom w:val="single" w:sz="4" w:space="0" w:color="auto"/>
              <w:right w:val="single" w:sz="4" w:space="0" w:color="auto"/>
            </w:tcBorders>
          </w:tcPr>
          <w:p w14:paraId="62B0B303"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FD053B5"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6280385" w14:textId="77777777" w:rsidR="001F04FD" w:rsidRPr="0013396E" w:rsidRDefault="001F04FD" w:rsidP="00AC4DEE">
            <w:pPr>
              <w:pStyle w:val="TableBody"/>
            </w:pPr>
            <w:r w:rsidRPr="0013396E">
              <w:t>A QSE.</w:t>
            </w:r>
          </w:p>
        </w:tc>
      </w:tr>
      <w:tr w:rsidR="001F04FD" w:rsidRPr="0013396E" w14:paraId="6CC45A06" w14:textId="77777777" w:rsidTr="00AC4DEE">
        <w:trPr>
          <w:cantSplit/>
        </w:trPr>
        <w:tc>
          <w:tcPr>
            <w:tcW w:w="2165" w:type="dxa"/>
            <w:tcBorders>
              <w:top w:val="single" w:sz="4" w:space="0" w:color="auto"/>
              <w:left w:val="single" w:sz="4" w:space="0" w:color="auto"/>
              <w:bottom w:val="single" w:sz="4" w:space="0" w:color="auto"/>
              <w:right w:val="single" w:sz="4" w:space="0" w:color="auto"/>
            </w:tcBorders>
          </w:tcPr>
          <w:p w14:paraId="5215DEA4"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2C0B0FE6"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3F6DA79F" w14:textId="77777777" w:rsidR="001F04FD" w:rsidRPr="0013396E" w:rsidRDefault="001F04FD" w:rsidP="00AC4DEE">
            <w:pPr>
              <w:pStyle w:val="TableBody"/>
            </w:pPr>
            <w:r w:rsidRPr="0013396E">
              <w:t>A Resource Node Settlement Point.</w:t>
            </w:r>
          </w:p>
        </w:tc>
      </w:tr>
    </w:tbl>
    <w:p w14:paraId="43BE7B29" w14:textId="77777777" w:rsidR="001F04FD" w:rsidRPr="0013396E" w:rsidRDefault="001F04FD" w:rsidP="001F04FD">
      <w:pPr>
        <w:pStyle w:val="H4"/>
        <w:spacing w:before="480"/>
        <w:ind w:left="1267" w:hanging="1267"/>
      </w:pPr>
      <w:bookmarkStart w:id="1577" w:name="_Toc397505014"/>
      <w:bookmarkStart w:id="1578" w:name="_Toc402357142"/>
      <w:bookmarkStart w:id="1579" w:name="_Toc422486520"/>
      <w:bookmarkStart w:id="1580" w:name="_Toc433093372"/>
      <w:bookmarkStart w:id="1581" w:name="_Toc433093530"/>
      <w:bookmarkStart w:id="1582" w:name="_Toc440874758"/>
      <w:bookmarkStart w:id="1583" w:name="_Toc448142313"/>
      <w:bookmarkStart w:id="1584" w:name="_Toc448142470"/>
      <w:bookmarkStart w:id="1585" w:name="_Toc458770311"/>
      <w:bookmarkStart w:id="1586" w:name="_Toc459294279"/>
      <w:bookmarkStart w:id="1587" w:name="_Toc463262772"/>
      <w:bookmarkStart w:id="1588" w:name="_Toc468286845"/>
      <w:bookmarkStart w:id="1589" w:name="_Toc481502888"/>
      <w:bookmarkStart w:id="1590" w:name="_Toc496080056"/>
      <w:bookmarkStart w:id="1591" w:name="_Toc232146473"/>
      <w:r w:rsidRPr="0013396E">
        <w:t>6.6.3.2</w:t>
      </w:r>
      <w:r w:rsidRPr="0013396E">
        <w:tab/>
        <w:t>Real-Time Energy Imbalance Payment or Charge at a Load Zone</w:t>
      </w:r>
      <w:bookmarkEnd w:id="1568"/>
      <w:bookmarkEnd w:id="1569"/>
      <w:bookmarkEnd w:id="1570"/>
      <w:bookmarkEnd w:id="1571"/>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7D87ABC8" w14:textId="77777777" w:rsidR="001F04FD" w:rsidRPr="0013396E" w:rsidRDefault="001F04FD" w:rsidP="001F04FD">
      <w:pPr>
        <w:pStyle w:val="BodyTextNumbered"/>
      </w:pPr>
      <w:r w:rsidRPr="0013396E">
        <w:t>(1)</w:t>
      </w:r>
      <w:r w:rsidRPr="0013396E">
        <w:tab/>
        <w:t xml:space="preserve">The payment or charge to each QSE for Energy Imbalance Service is calculated based on the Real-Time Settlement Point Price for the following amounts at a particular Load Zone Settlement Point: </w:t>
      </w:r>
    </w:p>
    <w:p w14:paraId="58D61A54" w14:textId="77777777" w:rsidR="001F04FD" w:rsidRPr="0013396E" w:rsidRDefault="001F04FD" w:rsidP="001F04FD">
      <w:pPr>
        <w:pStyle w:val="BodyTextNumbered"/>
        <w:ind w:left="1440"/>
      </w:pPr>
      <w:r w:rsidRPr="0013396E">
        <w:t>(a)</w:t>
      </w:r>
      <w:r w:rsidRPr="0013396E">
        <w:tab/>
        <w:t xml:space="preserve">The amount of its Self-Schedules with sink specified at the Settlement Point; plus </w:t>
      </w:r>
    </w:p>
    <w:p w14:paraId="28BD0054" w14:textId="77777777" w:rsidR="001F04FD" w:rsidRPr="0013396E" w:rsidRDefault="001F04FD" w:rsidP="001F04FD">
      <w:pPr>
        <w:pStyle w:val="BodyTextNumbered"/>
        <w:ind w:left="1440"/>
      </w:pPr>
      <w:r w:rsidRPr="0013396E">
        <w:t>(b)</w:t>
      </w:r>
      <w:r w:rsidRPr="0013396E">
        <w:tab/>
        <w:t xml:space="preserve">The amount of its DAM Energy Bids cleared in the DAM at the Settlement Point; plus </w:t>
      </w:r>
    </w:p>
    <w:p w14:paraId="75C25AFF" w14:textId="77777777" w:rsidR="001F04FD" w:rsidRPr="0013396E" w:rsidRDefault="001F04FD" w:rsidP="001F04FD">
      <w:pPr>
        <w:pStyle w:val="BodyTextNumbered"/>
        <w:ind w:left="1440"/>
      </w:pPr>
      <w:r w:rsidRPr="0013396E">
        <w:t>(c)</w:t>
      </w:r>
      <w:r w:rsidRPr="0013396E">
        <w:tab/>
        <w:t xml:space="preserve">The amount of its Energy Trades at the Settlement Point where the QSE is the buyer; minus </w:t>
      </w:r>
    </w:p>
    <w:p w14:paraId="3C29E997" w14:textId="77777777" w:rsidR="001F04FD" w:rsidRPr="0013396E" w:rsidRDefault="001F04FD" w:rsidP="001F04FD">
      <w:pPr>
        <w:pStyle w:val="BodyTextNumbered"/>
        <w:ind w:left="1440"/>
      </w:pPr>
      <w:r w:rsidRPr="0013396E">
        <w:t>(d)</w:t>
      </w:r>
      <w:r w:rsidRPr="0013396E">
        <w:tab/>
        <w:t xml:space="preserve">The amount of its Self-Schedules with source specified at the Settlement Point; minus </w:t>
      </w:r>
    </w:p>
    <w:p w14:paraId="2EF3108F" w14:textId="77777777" w:rsidR="001F04FD" w:rsidRPr="0013396E" w:rsidRDefault="001F04FD" w:rsidP="001F04FD">
      <w:pPr>
        <w:pStyle w:val="BodyTextNumbered"/>
        <w:ind w:left="1440"/>
      </w:pPr>
      <w:r w:rsidRPr="0013396E">
        <w:t>(e)</w:t>
      </w:r>
      <w:r w:rsidRPr="0013396E">
        <w:tab/>
        <w:t xml:space="preserve">The amount of </w:t>
      </w:r>
      <w:proofErr w:type="gramStart"/>
      <w:r w:rsidRPr="0013396E">
        <w:t>its energy</w:t>
      </w:r>
      <w:proofErr w:type="gramEnd"/>
      <w:r w:rsidRPr="0013396E">
        <w:t xml:space="preserve"> offers cleared in the DAM at the Settlement Point; minus </w:t>
      </w:r>
    </w:p>
    <w:p w14:paraId="3DCF1B76" w14:textId="77777777" w:rsidR="001F04FD" w:rsidRPr="0013396E" w:rsidRDefault="001F04FD" w:rsidP="001F04FD">
      <w:pPr>
        <w:pStyle w:val="BodyTextNumbered"/>
        <w:ind w:left="1440"/>
      </w:pPr>
      <w:r w:rsidRPr="0013396E">
        <w:t>(f)</w:t>
      </w:r>
      <w:r w:rsidRPr="0013396E">
        <w:tab/>
        <w:t xml:space="preserve">The amount of its Energy Trades at the Settlement Point where the QSE is the seller; minus </w:t>
      </w:r>
    </w:p>
    <w:p w14:paraId="4D5D4BB8" w14:textId="11F207E0" w:rsidR="001F04FD" w:rsidRPr="0013396E" w:rsidRDefault="001F04FD" w:rsidP="001F04FD">
      <w:pPr>
        <w:pStyle w:val="BodyTextNumbered"/>
        <w:ind w:left="1440"/>
      </w:pPr>
      <w:r w:rsidRPr="0013396E">
        <w:lastRenderedPageBreak/>
        <w:t>(g)</w:t>
      </w:r>
      <w:r w:rsidRPr="0013396E">
        <w:tab/>
        <w:t>Its AML at the Settlement Point</w:t>
      </w:r>
      <w:r w:rsidR="003963CD" w:rsidRPr="0013396E">
        <w:t xml:space="preserve"> excluding Non-WSL ESR Charging Load</w:t>
      </w:r>
      <w:r w:rsidRPr="0013396E">
        <w:t>; plus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32873" w:rsidRPr="0013396E" w14:paraId="58F10FFE" w14:textId="77777777" w:rsidTr="00632873">
        <w:trPr>
          <w:trHeight w:val="566"/>
        </w:trPr>
        <w:tc>
          <w:tcPr>
            <w:tcW w:w="9350" w:type="dxa"/>
            <w:shd w:val="pct12" w:color="auto" w:fill="auto"/>
          </w:tcPr>
          <w:p w14:paraId="180101FD" w14:textId="33E21669" w:rsidR="00632873" w:rsidRPr="0013396E" w:rsidRDefault="00632873" w:rsidP="00F5593C">
            <w:pPr>
              <w:pStyle w:val="Instructions"/>
              <w:spacing w:before="60"/>
            </w:pPr>
            <w:r w:rsidRPr="0013396E">
              <w:t>[NPRR1188:  Replace item (g) above with the following upon system implementation:]</w:t>
            </w:r>
          </w:p>
          <w:p w14:paraId="79B61282" w14:textId="250141B0" w:rsidR="00632873" w:rsidRPr="0013396E" w:rsidRDefault="00632873" w:rsidP="00632873">
            <w:pPr>
              <w:spacing w:after="240"/>
              <w:ind w:left="1440" w:hanging="720"/>
            </w:pPr>
            <w:r w:rsidRPr="0013396E">
              <w:t>(g)</w:t>
            </w:r>
            <w:r w:rsidRPr="0013396E">
              <w:tab/>
              <w:t>Its AML at the Settlement Point excluding Non-WSL ESR Charging Load and CLR Load of a CLR (that is not an ALR); plus</w:t>
            </w:r>
          </w:p>
        </w:tc>
      </w:tr>
    </w:tbl>
    <w:p w14:paraId="25A6A974" w14:textId="4789CAED" w:rsidR="000E55F3" w:rsidRPr="0013396E" w:rsidRDefault="001F04FD" w:rsidP="004116AE">
      <w:pPr>
        <w:spacing w:before="240" w:after="240"/>
        <w:ind w:left="1440" w:hanging="720"/>
      </w:pPr>
      <w:r w:rsidRPr="0013396E">
        <w:t>(h)</w:t>
      </w:r>
      <w:r w:rsidRPr="0013396E">
        <w:tab/>
      </w:r>
      <w:r w:rsidR="000E55F3" w:rsidRPr="0013396E">
        <w:t>The aggregated generation of its Settlement Only Transmission Self-Generators (SOTSGs) at the Settlement Point.  SOTSG sites will be represented as a single unit in the ERCOT Settlement system.</w:t>
      </w:r>
      <w:r w:rsidR="001C0176" w:rsidRPr="0013396E">
        <w:t>; plus</w:t>
      </w:r>
    </w:p>
    <w:p w14:paraId="0F2EA11F" w14:textId="0C532EC7" w:rsidR="001F04FD" w:rsidRPr="0013396E" w:rsidRDefault="000E55F3" w:rsidP="00776B44">
      <w:pPr>
        <w:spacing w:after="240"/>
        <w:ind w:left="1440" w:hanging="720"/>
      </w:pPr>
      <w:r w:rsidRPr="0013396E">
        <w:t>(i)        The aggregated generation of its Settlement Only Distribution Generators (SODGs) and Settlement Only Transmission Generators (SOTGs) that have elected to retain Load Zone pricing in accordance with Section 6.6.3.</w:t>
      </w:r>
      <w:r w:rsidR="00720B34" w:rsidRPr="0013396E">
        <w:t>8</w:t>
      </w:r>
      <w:r w:rsidRPr="0013396E">
        <w:t>, Real-Time Payment or Charge for Energy from a Settlement Only Distribution Generator (SODG) or a Settlement Only Transmission Generator (SOTG).  SODG and SOTG sites will be represented as a single unit in the ERCOT Settlement system</w:t>
      </w:r>
      <w:r w:rsidR="001C0176" w:rsidRPr="0013396E">
        <w:t>; plus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13EE" w:rsidRPr="0013396E" w14:paraId="5B4B429D" w14:textId="77777777" w:rsidTr="00BE136C">
        <w:trPr>
          <w:trHeight w:val="566"/>
        </w:trPr>
        <w:tc>
          <w:tcPr>
            <w:tcW w:w="9350" w:type="dxa"/>
            <w:shd w:val="pct12" w:color="auto" w:fill="auto"/>
          </w:tcPr>
          <w:p w14:paraId="0AE7DC7C" w14:textId="5BFDE3CE" w:rsidR="00AD13EE" w:rsidRPr="0013396E" w:rsidRDefault="00AD13EE" w:rsidP="00A16AF1">
            <w:pPr>
              <w:pStyle w:val="Instructions"/>
              <w:spacing w:before="60"/>
            </w:pPr>
            <w:r w:rsidRPr="0013396E">
              <w:t>[</w:t>
            </w:r>
            <w:r w:rsidR="00B44DD8" w:rsidRPr="0013396E">
              <w:t>NPRR995</w:t>
            </w:r>
            <w:r w:rsidRPr="0013396E">
              <w:t>:  Replace</w:t>
            </w:r>
            <w:r w:rsidR="006465B2" w:rsidRPr="0013396E">
              <w:t xml:space="preserve"> </w:t>
            </w:r>
            <w:r w:rsidR="00BE136C" w:rsidRPr="0013396E">
              <w:t xml:space="preserve">paragraph </w:t>
            </w:r>
            <w:r w:rsidRPr="0013396E">
              <w:t>(</w:t>
            </w:r>
            <w:r w:rsidR="00BE136C" w:rsidRPr="0013396E">
              <w:t>i</w:t>
            </w:r>
            <w:r w:rsidRPr="0013396E">
              <w:t>) above with the following upon system implementation:]</w:t>
            </w:r>
          </w:p>
          <w:p w14:paraId="7C6C216D" w14:textId="0F9FBE71" w:rsidR="007332D0" w:rsidRPr="0013396E" w:rsidRDefault="00DE74B1" w:rsidP="00925E7F">
            <w:pPr>
              <w:spacing w:after="240"/>
              <w:ind w:left="1440" w:hanging="720"/>
            </w:pPr>
            <w:r w:rsidRPr="0013396E">
              <w:t>(i)        The aggregated generation of its Settlement Only Distribution Generators (SODGs) and Settlement Only Transmission Generators (SOTGs) that have elected to retain Load Zone pricing in accordance with Section 6.6.3.</w:t>
            </w:r>
            <w:r w:rsidR="0076227F" w:rsidRPr="0013396E">
              <w:t>8</w:t>
            </w:r>
            <w:r w:rsidRPr="0013396E">
              <w:t>, Real-Time Payment or Charge for Energy from a Settlement Only Distribution Generator (SODG)</w:t>
            </w:r>
            <w:r w:rsidR="00341E22" w:rsidRPr="0013396E">
              <w:t>,</w:t>
            </w:r>
            <w:r w:rsidRPr="0013396E">
              <w:t xml:space="preserve"> Settlement Only Transmission Generator (SOTG)</w:t>
            </w:r>
            <w:r w:rsidR="00341E22" w:rsidRPr="0013396E">
              <w:t>, Settlement Only Distribution Energy Storage System (SODESS), or Settlement Only Transmission Energy Storage System (SOTESS)</w:t>
            </w:r>
            <w:r w:rsidRPr="0013396E">
              <w:t>.  SODG</w:t>
            </w:r>
            <w:r w:rsidR="00341E22" w:rsidRPr="0013396E">
              <w:t>,</w:t>
            </w:r>
            <w:r w:rsidRPr="0013396E">
              <w:t xml:space="preserve"> SOTG</w:t>
            </w:r>
            <w:r w:rsidR="006465B2" w:rsidRPr="0013396E">
              <w:t>, Settlement Only Distribution Energy Storage System (SODESS), and Settlement Only Transmission Energy Storage System (SOTESS)</w:t>
            </w:r>
            <w:r w:rsidRPr="0013396E">
              <w:t xml:space="preserve"> sites will be represented as a single unit in the ERCOT Settlement system</w:t>
            </w:r>
            <w:r w:rsidR="001C0176" w:rsidRPr="0013396E">
              <w:t>; plus</w:t>
            </w:r>
          </w:p>
        </w:tc>
      </w:tr>
    </w:tbl>
    <w:p w14:paraId="3DA9229F" w14:textId="77777777" w:rsidR="00BE136C" w:rsidRPr="0013396E" w:rsidRDefault="00BE136C" w:rsidP="00BE136C">
      <w:pPr>
        <w:spacing w:before="240" w:after="240"/>
        <w:ind w:left="1440" w:hanging="720"/>
      </w:pPr>
      <w:r w:rsidRPr="0013396E">
        <w:t>(j)        The aggregated generation of its Energy Storage System (ESS) SODGs and SOTGs at sites where the ESS capacity constitutes more than 50% of the total SODG or SOTG nameplate capacity, as confirmed by an affidavit submitted by the Resource Entity for the site.  SODG and SOTG sites will be represented as a single unit in the ERCOT Settlement system.</w:t>
      </w:r>
    </w:p>
    <w:p w14:paraId="71477027" w14:textId="54AAF5EB" w:rsidR="001F04FD" w:rsidRPr="0013396E" w:rsidRDefault="001F04FD" w:rsidP="008D7D6C">
      <w:pPr>
        <w:pStyle w:val="BodyTextNumbered"/>
        <w:spacing w:before="240"/>
        <w:rPr>
          <w:iCs/>
        </w:rPr>
      </w:pPr>
      <w:r w:rsidRPr="0013396E">
        <w:rPr>
          <w:iCs/>
        </w:rPr>
        <w:t>(2)</w:t>
      </w:r>
      <w:r w:rsidRPr="0013396E">
        <w:rPr>
          <w:iCs/>
        </w:rPr>
        <w:tab/>
        <w:t>The payment or charge to each QSE for Energy Imbalance Service at a Load Zone for a given 15-minute Settlement Interval is calculated as follows:</w:t>
      </w:r>
    </w:p>
    <w:p w14:paraId="5CA67051" w14:textId="560687F6" w:rsidR="001F04FD" w:rsidRPr="0013396E" w:rsidRDefault="001F04FD" w:rsidP="001F04FD">
      <w:pPr>
        <w:pStyle w:val="FormulaBold"/>
        <w:ind w:left="3150" w:hanging="2430"/>
        <w:rPr>
          <w:sz w:val="32"/>
        </w:rPr>
      </w:pPr>
      <w:r w:rsidRPr="0013396E">
        <w:t xml:space="preserve">RTEIAMT </w:t>
      </w:r>
      <w:r w:rsidRPr="0013396E">
        <w:rPr>
          <w:i/>
          <w:vertAlign w:val="subscript"/>
        </w:rPr>
        <w:t>q, p</w:t>
      </w:r>
      <w:r w:rsidRPr="0013396E">
        <w:tab/>
        <w:t>=</w:t>
      </w:r>
      <w:r w:rsidRPr="0013396E">
        <w:tab/>
        <w:t xml:space="preserve">(-1) * </w:t>
      </w:r>
      <w:r w:rsidRPr="0013396E">
        <w:rPr>
          <w:sz w:val="32"/>
        </w:rPr>
        <w:t>{[</w:t>
      </w:r>
      <w:r w:rsidRPr="0013396E">
        <w:t xml:space="preserve">RTSPP </w:t>
      </w:r>
      <w:r w:rsidRPr="0013396E">
        <w:rPr>
          <w:i/>
          <w:vertAlign w:val="subscript"/>
        </w:rPr>
        <w:t>p</w:t>
      </w:r>
      <w:r w:rsidRPr="0013396E">
        <w:t xml:space="preserve"> * [(SSSK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w:t>
      </w:r>
      <w:r w:rsidRPr="0013396E">
        <w:lastRenderedPageBreak/>
        <w:t xml:space="preserve">(RTQQES </w:t>
      </w:r>
      <w:r w:rsidRPr="0013396E">
        <w:rPr>
          <w:i/>
          <w:vertAlign w:val="subscript"/>
        </w:rPr>
        <w:t>q, p</w:t>
      </w:r>
      <w:r w:rsidRPr="0013396E">
        <w:t xml:space="preserve"> * ¼)]</w:t>
      </w:r>
      <w:r w:rsidRPr="0013396E">
        <w:rPr>
          <w:sz w:val="32"/>
          <w:szCs w:val="32"/>
        </w:rPr>
        <w:t xml:space="preserve">] </w:t>
      </w:r>
      <w:r w:rsidRPr="0013396E">
        <w:t xml:space="preserve">+ </w:t>
      </w:r>
      <w:r w:rsidRPr="0013396E">
        <w:rPr>
          <w:sz w:val="32"/>
        </w:rPr>
        <w:t>[</w:t>
      </w:r>
      <w:r w:rsidRPr="0013396E">
        <w:t>RTSPPEW</w:t>
      </w:r>
      <w:r w:rsidRPr="0013396E">
        <w:rPr>
          <w:i/>
          <w:vertAlign w:val="subscript"/>
        </w:rPr>
        <w:t xml:space="preserve"> p</w:t>
      </w:r>
      <w:r w:rsidRPr="0013396E">
        <w:t xml:space="preserve"> * (RTMG</w:t>
      </w:r>
      <w:r w:rsidR="00BE136C" w:rsidRPr="0013396E">
        <w:t>SOGZ</w:t>
      </w:r>
      <w:r w:rsidRPr="0013396E">
        <w:t xml:space="preserve"> </w:t>
      </w:r>
      <w:r w:rsidRPr="0013396E">
        <w:rPr>
          <w:i/>
          <w:vertAlign w:val="subscript"/>
        </w:rPr>
        <w:t>q, p</w:t>
      </w:r>
      <w:r w:rsidRPr="0013396E">
        <w:t xml:space="preserve"> – </w:t>
      </w:r>
      <w:r w:rsidR="003963CD" w:rsidRPr="0013396E">
        <w:t>(</w:t>
      </w:r>
      <w:r w:rsidRPr="0013396E">
        <w:t xml:space="preserve">RTAML </w:t>
      </w:r>
      <w:r w:rsidRPr="0013396E">
        <w:rPr>
          <w:i/>
          <w:vertAlign w:val="subscript"/>
        </w:rPr>
        <w:t>q, p</w:t>
      </w:r>
      <w:r w:rsidR="003963CD" w:rsidRPr="0013396E">
        <w:rPr>
          <w:bCs w:val="0"/>
        </w:rPr>
        <w:t xml:space="preserve"> – RTAMLESRNW </w:t>
      </w:r>
      <w:r w:rsidR="003963CD" w:rsidRPr="0013396E">
        <w:rPr>
          <w:bCs w:val="0"/>
          <w:i/>
          <w:vertAlign w:val="subscript"/>
        </w:rPr>
        <w:t>q, p</w:t>
      </w:r>
      <w:r w:rsidR="003963CD" w:rsidRPr="0013396E">
        <w:rPr>
          <w:bCs w:val="0"/>
        </w:rPr>
        <w:t>)</w:t>
      </w:r>
      <w:r w:rsidRPr="0013396E">
        <w:t>)</w:t>
      </w:r>
      <w:r w:rsidRPr="0013396E">
        <w:rPr>
          <w:sz w:val="28"/>
          <w:szCs w:val="28"/>
        </w:rPr>
        <w:t>]</w:t>
      </w:r>
      <w:r w:rsidRPr="0013396E">
        <w:rPr>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C0BC2" w:rsidRPr="0013396E" w14:paraId="5421604C" w14:textId="77777777" w:rsidTr="008B123E">
        <w:trPr>
          <w:trHeight w:val="206"/>
        </w:trPr>
        <w:tc>
          <w:tcPr>
            <w:tcW w:w="9576" w:type="dxa"/>
            <w:shd w:val="pct12" w:color="auto" w:fill="auto"/>
          </w:tcPr>
          <w:p w14:paraId="782FBFD8" w14:textId="3E43243E" w:rsidR="007C0BC2" w:rsidRPr="0013396E" w:rsidRDefault="007C0BC2" w:rsidP="008B123E">
            <w:pPr>
              <w:pStyle w:val="Instructions"/>
              <w:spacing w:before="120"/>
            </w:pPr>
            <w:r w:rsidRPr="0013396E">
              <w:t>[</w:t>
            </w:r>
            <w:r w:rsidR="00341E22" w:rsidRPr="0013396E">
              <w:t>NPRR995</w:t>
            </w:r>
            <w:r w:rsidR="001C0176" w:rsidRPr="0013396E">
              <w:t xml:space="preserve"> and NPRR1188</w:t>
            </w:r>
            <w:r w:rsidRPr="0013396E">
              <w:t xml:space="preserve">:  Replace </w:t>
            </w:r>
            <w:r w:rsidR="001C0176" w:rsidRPr="0013396E">
              <w:t xml:space="preserve">applicable portions of </w:t>
            </w:r>
            <w:r w:rsidRPr="0013396E">
              <w:t xml:space="preserve">the formula “RTEIAMT </w:t>
            </w:r>
            <w:r w:rsidRPr="0013396E">
              <w:rPr>
                <w:vertAlign w:val="subscript"/>
              </w:rPr>
              <w:t>q, p</w:t>
            </w:r>
            <w:r w:rsidRPr="0013396E">
              <w:t>” above with the following upon system implementation:]</w:t>
            </w:r>
          </w:p>
          <w:p w14:paraId="5ADFBB4D" w14:textId="7E697A82" w:rsidR="007C0BC2" w:rsidRPr="0013396E" w:rsidRDefault="007C0BC2" w:rsidP="007C0BC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t>=</w:t>
            </w:r>
            <w:r w:rsidRPr="0013396E">
              <w:rPr>
                <w:b/>
                <w:bCs/>
              </w:rPr>
              <w:tab/>
              <w:t xml:space="preserve">(-1) * </w:t>
            </w:r>
            <w:r w:rsidRPr="0013396E">
              <w:rPr>
                <w:b/>
                <w:bCs/>
                <w:sz w:val="32"/>
              </w:rPr>
              <w:t>{[</w:t>
            </w:r>
            <w:r w:rsidRPr="0013396E">
              <w:rPr>
                <w:b/>
                <w:bCs/>
              </w:rPr>
              <w:t xml:space="preserve">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szCs w:val="32"/>
              </w:rPr>
              <w:t xml:space="preserve">] </w:t>
            </w:r>
            <w:r w:rsidRPr="0013396E">
              <w:rPr>
                <w:b/>
                <w:bCs/>
              </w:rPr>
              <w:t xml:space="preserve">+ </w:t>
            </w:r>
            <w:r w:rsidRPr="0013396E">
              <w:rPr>
                <w:b/>
                <w:bCs/>
                <w:sz w:val="32"/>
              </w:rPr>
              <w:t>[</w:t>
            </w:r>
            <w:r w:rsidRPr="0013396E">
              <w:rPr>
                <w:b/>
                <w:bCs/>
              </w:rPr>
              <w:t>RTSPPEW</w:t>
            </w:r>
            <w:r w:rsidRPr="0013396E">
              <w:rPr>
                <w:b/>
                <w:bCs/>
                <w:i/>
                <w:vertAlign w:val="subscript"/>
              </w:rPr>
              <w:t xml:space="preserve"> p</w:t>
            </w:r>
            <w:r w:rsidRPr="0013396E">
              <w:rPr>
                <w:b/>
                <w:bCs/>
              </w:rPr>
              <w:t xml:space="preserve"> * (RTMGSOGZ </w:t>
            </w:r>
            <w:r w:rsidRPr="0013396E">
              <w:rPr>
                <w:b/>
                <w:bCs/>
                <w:i/>
                <w:vertAlign w:val="subscript"/>
              </w:rPr>
              <w:t>q, p</w:t>
            </w:r>
            <w:r w:rsidRPr="0013396E">
              <w:rPr>
                <w:b/>
                <w:bCs/>
              </w:rPr>
              <w:t xml:space="preserve"> – </w:t>
            </w:r>
            <w:r w:rsidR="008050FF" w:rsidRPr="0013396E">
              <w:rPr>
                <w:b/>
                <w:bCs/>
              </w:rPr>
              <w:t>(</w:t>
            </w:r>
            <w:r w:rsidRPr="0013396E">
              <w:rPr>
                <w:b/>
                <w:bCs/>
              </w:rPr>
              <w:t xml:space="preserve">RTAML </w:t>
            </w:r>
            <w:r w:rsidRPr="0013396E">
              <w:rPr>
                <w:b/>
                <w:bCs/>
                <w:i/>
                <w:vertAlign w:val="subscript"/>
              </w:rPr>
              <w:t>q, p</w:t>
            </w:r>
            <w:r w:rsidR="008050FF" w:rsidRPr="0013396E">
              <w:rPr>
                <w:b/>
                <w:bCs/>
              </w:rPr>
              <w:t xml:space="preserve"> </w:t>
            </w:r>
            <w:r w:rsidR="001C0176" w:rsidRPr="0013396E">
              <w:rPr>
                <w:b/>
                <w:bCs/>
              </w:rPr>
              <w:t xml:space="preserve">– RTAMLCLRL </w:t>
            </w:r>
            <w:r w:rsidR="001C0176" w:rsidRPr="0013396E">
              <w:rPr>
                <w:b/>
                <w:bCs/>
                <w:i/>
                <w:vertAlign w:val="subscript"/>
              </w:rPr>
              <w:t>q, p</w:t>
            </w:r>
            <w:r w:rsidR="001C0176" w:rsidRPr="0013396E">
              <w:rPr>
                <w:b/>
                <w:bCs/>
              </w:rPr>
              <w:t xml:space="preserve"> </w:t>
            </w:r>
            <w:r w:rsidR="008050FF" w:rsidRPr="0013396E">
              <w:rPr>
                <w:b/>
                <w:bCs/>
              </w:rPr>
              <w:t xml:space="preserve">– RTAMLESRNW </w:t>
            </w:r>
            <w:r w:rsidR="008050FF" w:rsidRPr="0013396E">
              <w:rPr>
                <w:b/>
                <w:bCs/>
                <w:i/>
                <w:vertAlign w:val="subscript"/>
              </w:rPr>
              <w:t>q, p</w:t>
            </w:r>
            <w:r w:rsidR="00341E22" w:rsidRPr="0013396E">
              <w:rPr>
                <w:b/>
                <w:bCs/>
              </w:rPr>
              <w:t xml:space="preserve"> – RTAMLNWSOL </w:t>
            </w:r>
            <w:r w:rsidR="00341E22" w:rsidRPr="0013396E">
              <w:rPr>
                <w:b/>
                <w:bCs/>
                <w:i/>
                <w:vertAlign w:val="subscript"/>
              </w:rPr>
              <w:t>q, p</w:t>
            </w:r>
            <w:r w:rsidRPr="0013396E">
              <w:rPr>
                <w:b/>
                <w:bCs/>
              </w:rPr>
              <w:t>)</w:t>
            </w:r>
            <w:r w:rsidR="008050FF" w:rsidRPr="0013396E">
              <w:rPr>
                <w:b/>
                <w:bCs/>
              </w:rPr>
              <w:t>)</w:t>
            </w:r>
            <w:r w:rsidRPr="0013396E">
              <w:rPr>
                <w:b/>
                <w:bCs/>
                <w:sz w:val="28"/>
                <w:szCs w:val="28"/>
              </w:rPr>
              <w:t>]</w:t>
            </w:r>
            <w:r w:rsidRPr="0013396E">
              <w:rPr>
                <w:b/>
                <w:bCs/>
                <w:sz w:val="32"/>
              </w:rPr>
              <w:t xml:space="preserve">} </w:t>
            </w:r>
          </w:p>
        </w:tc>
      </w:tr>
    </w:tbl>
    <w:p w14:paraId="1F782FF5" w14:textId="77777777" w:rsidR="001F04FD" w:rsidRPr="0013396E" w:rsidRDefault="001F04FD" w:rsidP="004A39F9">
      <w:pPr>
        <w:pStyle w:val="FormulaBold"/>
        <w:spacing w:before="240"/>
        <w:ind w:left="3150" w:hanging="2430"/>
        <w:rPr>
          <w:b w:val="0"/>
        </w:rPr>
      </w:pPr>
      <w:r w:rsidRPr="0013396E">
        <w:rPr>
          <w:b w:val="0"/>
        </w:rPr>
        <w:t>And</w:t>
      </w:r>
    </w:p>
    <w:p w14:paraId="60D49681" w14:textId="1AFC610E" w:rsidR="001F04FD" w:rsidRPr="0013396E" w:rsidRDefault="001F04FD" w:rsidP="001F04FD">
      <w:pPr>
        <w:pStyle w:val="FormulaBold"/>
        <w:ind w:left="3150" w:hanging="2430"/>
        <w:rPr>
          <w:sz w:val="32"/>
        </w:rPr>
      </w:pPr>
      <w:r w:rsidRPr="0013396E">
        <w:t>LZIMBAL</w:t>
      </w:r>
      <w:r w:rsidRPr="0013396E">
        <w:rPr>
          <w:i/>
          <w:vertAlign w:val="subscript"/>
        </w:rPr>
        <w:t xml:space="preserve"> </w:t>
      </w:r>
      <w:r w:rsidR="007C0BC2" w:rsidRPr="0013396E">
        <w:rPr>
          <w:i/>
          <w:vertAlign w:val="subscript"/>
        </w:rPr>
        <w:t>q, p</w:t>
      </w:r>
      <w:r w:rsidR="007C0BC2" w:rsidRPr="0013396E">
        <w:rPr>
          <w:i/>
          <w:vertAlign w:val="subscript"/>
        </w:rPr>
        <w:tab/>
        <w:t>=</w:t>
      </w:r>
      <w:r w:rsidR="007C0BC2" w:rsidRPr="0013396E">
        <w:rPr>
          <w:i/>
          <w:vertAlign w:val="subscript"/>
        </w:rPr>
        <w:tab/>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 – </w:t>
      </w:r>
      <w:r w:rsidR="003963CD" w:rsidRPr="0013396E">
        <w:t>(</w:t>
      </w:r>
      <w:r w:rsidRPr="0013396E">
        <w:t xml:space="preserve">RTAML </w:t>
      </w:r>
      <w:r w:rsidRPr="0013396E">
        <w:rPr>
          <w:i/>
          <w:vertAlign w:val="subscript"/>
        </w:rPr>
        <w:t>q, p</w:t>
      </w:r>
      <w:r w:rsidR="003963CD" w:rsidRPr="0013396E">
        <w:rPr>
          <w:bCs w:val="0"/>
        </w:rPr>
        <w:t xml:space="preserve"> – RTAMLESRNW </w:t>
      </w:r>
      <w:r w:rsidR="003963CD" w:rsidRPr="0013396E">
        <w:rPr>
          <w:bCs w:val="0"/>
          <w:i/>
          <w:vertAlign w:val="subscript"/>
        </w:rPr>
        <w:t>q, p</w:t>
      </w:r>
      <w:r w:rsidR="003963CD" w:rsidRPr="0013396E">
        <w:rPr>
          <w:bCs w:val="0"/>
        </w:rPr>
        <w:t>)</w:t>
      </w:r>
      <w:r w:rsidRPr="0013396E">
        <w:rPr>
          <w:sz w:val="32"/>
        </w:rPr>
        <w:t xml:space="preserve"> </w:t>
      </w:r>
      <w:r w:rsidRPr="0013396E">
        <w:t>+ RTMG</w:t>
      </w:r>
      <w:r w:rsidR="00BE136C" w:rsidRPr="0013396E">
        <w:t>SOGZ</w:t>
      </w:r>
      <w:r w:rsidRPr="0013396E">
        <w:t xml:space="preserve"> </w:t>
      </w:r>
      <w:r w:rsidRPr="0013396E">
        <w:rPr>
          <w:i/>
          <w:vertAlign w:val="subscript"/>
        </w:rPr>
        <w:t>q,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C0BC2" w:rsidRPr="0013396E" w14:paraId="3A4D6ABA" w14:textId="77777777" w:rsidTr="008B123E">
        <w:trPr>
          <w:trHeight w:val="206"/>
        </w:trPr>
        <w:tc>
          <w:tcPr>
            <w:tcW w:w="9576" w:type="dxa"/>
            <w:shd w:val="pct12" w:color="auto" w:fill="auto"/>
          </w:tcPr>
          <w:p w14:paraId="569EBE29" w14:textId="5FE59DDC" w:rsidR="007C0BC2" w:rsidRPr="0013396E" w:rsidRDefault="007C0BC2" w:rsidP="008B123E">
            <w:pPr>
              <w:pStyle w:val="Instructions"/>
              <w:spacing w:before="120"/>
            </w:pPr>
            <w:r w:rsidRPr="0013396E">
              <w:t>[</w:t>
            </w:r>
            <w:r w:rsidR="00341E22" w:rsidRPr="0013396E">
              <w:t>NPRR995</w:t>
            </w:r>
            <w:r w:rsidR="001C0176" w:rsidRPr="0013396E">
              <w:t xml:space="preserve"> and NPRR1188</w:t>
            </w:r>
            <w:r w:rsidRPr="0013396E">
              <w:t>:  Replace</w:t>
            </w:r>
            <w:r w:rsidR="001C0176" w:rsidRPr="0013396E">
              <w:t xml:space="preserve"> applicable portions of</w:t>
            </w:r>
            <w:r w:rsidR="00341E22" w:rsidRPr="0013396E">
              <w:t xml:space="preserve"> </w:t>
            </w:r>
            <w:r w:rsidRPr="0013396E">
              <w:t>the formula “LZIMBAL</w:t>
            </w:r>
            <w:r w:rsidRPr="0013396E">
              <w:rPr>
                <w:vertAlign w:val="subscript"/>
              </w:rPr>
              <w:t xml:space="preserve"> q, p</w:t>
            </w:r>
            <w:r w:rsidRPr="0013396E">
              <w:t>” above with the following upon system implementation:]</w:t>
            </w:r>
          </w:p>
          <w:p w14:paraId="22F208EE" w14:textId="5D762D41" w:rsidR="007C0BC2" w:rsidRPr="0013396E" w:rsidRDefault="007C0BC2" w:rsidP="007C0BC2">
            <w:pPr>
              <w:tabs>
                <w:tab w:val="left" w:pos="2250"/>
                <w:tab w:val="left" w:pos="3150"/>
                <w:tab w:val="left" w:pos="3960"/>
              </w:tabs>
              <w:spacing w:after="240"/>
              <w:ind w:left="3150" w:hanging="2430"/>
              <w:rPr>
                <w:b/>
                <w:bCs/>
                <w:sz w:val="32"/>
              </w:rPr>
            </w:pPr>
            <w:r w:rsidRPr="0013396E">
              <w:rPr>
                <w:b/>
                <w:bCs/>
              </w:rPr>
              <w:t>LZIMBAL</w:t>
            </w:r>
            <w:r w:rsidRPr="0013396E">
              <w:rPr>
                <w:b/>
                <w:bCs/>
                <w:i/>
                <w:vertAlign w:val="subscript"/>
              </w:rPr>
              <w:t xml:space="preserve"> q, p</w:t>
            </w:r>
            <w:r w:rsidRPr="0013396E">
              <w:rPr>
                <w:b/>
                <w:bCs/>
                <w:i/>
                <w:vertAlign w:val="subscript"/>
              </w:rPr>
              <w:tab/>
              <w:t>=</w:t>
            </w:r>
            <w:r w:rsidRPr="0013396E">
              <w:rPr>
                <w:b/>
                <w:bCs/>
                <w:i/>
                <w:vertAlign w:val="subscript"/>
              </w:rPr>
              <w:tab/>
            </w:r>
            <w:r w:rsidRPr="0013396E">
              <w:rPr>
                <w:b/>
                <w:bCs/>
              </w:rPr>
              <w:t xml:space="preserve">(SSSK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 – </w:t>
            </w:r>
            <w:r w:rsidR="008050FF" w:rsidRPr="0013396E">
              <w:rPr>
                <w:b/>
                <w:bCs/>
              </w:rPr>
              <w:t>(</w:t>
            </w:r>
            <w:r w:rsidRPr="0013396E">
              <w:rPr>
                <w:b/>
                <w:bCs/>
              </w:rPr>
              <w:t xml:space="preserve">RTAML </w:t>
            </w:r>
            <w:r w:rsidRPr="0013396E">
              <w:rPr>
                <w:b/>
                <w:bCs/>
                <w:i/>
                <w:vertAlign w:val="subscript"/>
              </w:rPr>
              <w:t>q, p</w:t>
            </w:r>
            <w:r w:rsidRPr="0013396E">
              <w:rPr>
                <w:b/>
                <w:bCs/>
                <w:sz w:val="32"/>
              </w:rPr>
              <w:t xml:space="preserve"> </w:t>
            </w:r>
            <w:r w:rsidR="001C0176" w:rsidRPr="0013396E">
              <w:rPr>
                <w:b/>
                <w:bCs/>
              </w:rPr>
              <w:t xml:space="preserve">– RTAMLCLRL </w:t>
            </w:r>
            <w:r w:rsidR="001C0176" w:rsidRPr="0013396E">
              <w:rPr>
                <w:b/>
                <w:bCs/>
                <w:i/>
                <w:vertAlign w:val="subscript"/>
              </w:rPr>
              <w:t>q, p</w:t>
            </w:r>
            <w:r w:rsidR="001C0176" w:rsidRPr="0013396E">
              <w:rPr>
                <w:b/>
                <w:bCs/>
              </w:rPr>
              <w:t xml:space="preserve"> </w:t>
            </w:r>
            <w:r w:rsidR="008050FF" w:rsidRPr="0013396E">
              <w:rPr>
                <w:b/>
                <w:bCs/>
              </w:rPr>
              <w:t>–</w:t>
            </w:r>
            <w:r w:rsidR="008050FF" w:rsidRPr="0013396E">
              <w:rPr>
                <w:b/>
                <w:bCs/>
                <w:i/>
              </w:rPr>
              <w:t xml:space="preserve"> </w:t>
            </w:r>
            <w:r w:rsidR="008050FF" w:rsidRPr="0013396E">
              <w:rPr>
                <w:b/>
                <w:bCs/>
              </w:rPr>
              <w:t xml:space="preserve">RTAMLESRNW </w:t>
            </w:r>
            <w:r w:rsidR="008050FF" w:rsidRPr="0013396E">
              <w:rPr>
                <w:b/>
                <w:bCs/>
                <w:i/>
                <w:vertAlign w:val="subscript"/>
              </w:rPr>
              <w:t>q, p</w:t>
            </w:r>
            <w:r w:rsidR="00341E22" w:rsidRPr="0013396E">
              <w:rPr>
                <w:b/>
                <w:bCs/>
              </w:rPr>
              <w:t xml:space="preserve"> – RTAMLNWSOL </w:t>
            </w:r>
            <w:r w:rsidR="00341E22" w:rsidRPr="0013396E">
              <w:rPr>
                <w:b/>
                <w:bCs/>
                <w:i/>
                <w:vertAlign w:val="subscript"/>
              </w:rPr>
              <w:t>q, p</w:t>
            </w:r>
            <w:r w:rsidR="008050FF" w:rsidRPr="0013396E">
              <w:rPr>
                <w:b/>
                <w:bCs/>
              </w:rPr>
              <w:t xml:space="preserve">) </w:t>
            </w:r>
            <w:r w:rsidRPr="0013396E">
              <w:rPr>
                <w:b/>
                <w:bCs/>
              </w:rPr>
              <w:t xml:space="preserve">+ RTMGSOGZ </w:t>
            </w:r>
            <w:r w:rsidRPr="0013396E">
              <w:rPr>
                <w:b/>
                <w:bCs/>
                <w:i/>
                <w:vertAlign w:val="subscript"/>
              </w:rPr>
              <w:t>q, p</w:t>
            </w:r>
          </w:p>
        </w:tc>
      </w:tr>
    </w:tbl>
    <w:p w14:paraId="47043A5C" w14:textId="77777777" w:rsidR="001F04FD" w:rsidRPr="0013396E" w:rsidRDefault="001F04FD" w:rsidP="004A39F9">
      <w:pPr>
        <w:spacing w:before="24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6867"/>
      </w:tblGrid>
      <w:tr w:rsidR="001F04FD" w:rsidRPr="0013396E" w14:paraId="6B844741" w14:textId="77777777" w:rsidTr="00341E22">
        <w:trPr>
          <w:tblHeader/>
        </w:trPr>
        <w:tc>
          <w:tcPr>
            <w:tcW w:w="872" w:type="pct"/>
          </w:tcPr>
          <w:p w14:paraId="083FBEA1" w14:textId="77777777" w:rsidR="001F04FD" w:rsidRPr="0013396E" w:rsidRDefault="001F04FD" w:rsidP="00AC4DEE">
            <w:pPr>
              <w:pStyle w:val="TableHead"/>
            </w:pPr>
            <w:r w:rsidRPr="0013396E">
              <w:t>Variable</w:t>
            </w:r>
          </w:p>
        </w:tc>
        <w:tc>
          <w:tcPr>
            <w:tcW w:w="456" w:type="pct"/>
          </w:tcPr>
          <w:p w14:paraId="1080ECD9" w14:textId="77777777" w:rsidR="001F04FD" w:rsidRPr="0013396E" w:rsidRDefault="001F04FD" w:rsidP="00AC4DEE">
            <w:pPr>
              <w:pStyle w:val="TableHead"/>
            </w:pPr>
            <w:r w:rsidRPr="0013396E">
              <w:t>Unit</w:t>
            </w:r>
          </w:p>
        </w:tc>
        <w:tc>
          <w:tcPr>
            <w:tcW w:w="3672" w:type="pct"/>
          </w:tcPr>
          <w:p w14:paraId="3D0B09D0" w14:textId="77777777" w:rsidR="001F04FD" w:rsidRPr="0013396E" w:rsidRDefault="001F04FD" w:rsidP="00AC4DEE">
            <w:pPr>
              <w:pStyle w:val="TableHead"/>
            </w:pPr>
            <w:r w:rsidRPr="0013396E">
              <w:t>Description</w:t>
            </w:r>
          </w:p>
        </w:tc>
      </w:tr>
      <w:tr w:rsidR="001F04FD" w:rsidRPr="0013396E" w14:paraId="3341284A" w14:textId="77777777" w:rsidTr="00341E22">
        <w:tc>
          <w:tcPr>
            <w:tcW w:w="872" w:type="pct"/>
          </w:tcPr>
          <w:p w14:paraId="4CAE6885" w14:textId="77777777" w:rsidR="001F04FD" w:rsidRPr="0013396E" w:rsidRDefault="001F04FD" w:rsidP="00AC4DEE">
            <w:pPr>
              <w:pStyle w:val="TableBody"/>
            </w:pPr>
            <w:r w:rsidRPr="0013396E">
              <w:t xml:space="preserve">RTEIAMT </w:t>
            </w:r>
            <w:r w:rsidRPr="0013396E">
              <w:rPr>
                <w:i/>
                <w:vertAlign w:val="subscript"/>
              </w:rPr>
              <w:t>q, p</w:t>
            </w:r>
          </w:p>
        </w:tc>
        <w:tc>
          <w:tcPr>
            <w:tcW w:w="456" w:type="pct"/>
          </w:tcPr>
          <w:p w14:paraId="59ECA356" w14:textId="77777777" w:rsidR="001F04FD" w:rsidRPr="0013396E" w:rsidRDefault="001F04FD" w:rsidP="00AC4DEE">
            <w:pPr>
              <w:pStyle w:val="TableBody"/>
            </w:pPr>
            <w:r w:rsidRPr="0013396E">
              <w:t>$</w:t>
            </w:r>
          </w:p>
        </w:tc>
        <w:tc>
          <w:tcPr>
            <w:tcW w:w="3672" w:type="pct"/>
          </w:tcPr>
          <w:p w14:paraId="6642FF18"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0295C3B2" w14:textId="77777777" w:rsidTr="00341E22">
        <w:tc>
          <w:tcPr>
            <w:tcW w:w="872" w:type="pct"/>
          </w:tcPr>
          <w:p w14:paraId="65B3804A" w14:textId="77777777" w:rsidR="001F04FD" w:rsidRPr="0013396E" w:rsidRDefault="001F04FD" w:rsidP="00AC4DEE">
            <w:pPr>
              <w:pStyle w:val="TableBody"/>
            </w:pPr>
            <w:r w:rsidRPr="0013396E">
              <w:t xml:space="preserve">RTSPP </w:t>
            </w:r>
            <w:r w:rsidRPr="0013396E">
              <w:rPr>
                <w:i/>
                <w:vertAlign w:val="subscript"/>
              </w:rPr>
              <w:t>p</w:t>
            </w:r>
          </w:p>
        </w:tc>
        <w:tc>
          <w:tcPr>
            <w:tcW w:w="456" w:type="pct"/>
          </w:tcPr>
          <w:p w14:paraId="324D75D1" w14:textId="77777777" w:rsidR="001F04FD" w:rsidRPr="0013396E" w:rsidRDefault="001F04FD" w:rsidP="00AC4DEE">
            <w:pPr>
              <w:pStyle w:val="TableBody"/>
            </w:pPr>
            <w:r w:rsidRPr="0013396E">
              <w:t>$/MWh</w:t>
            </w:r>
          </w:p>
        </w:tc>
        <w:tc>
          <w:tcPr>
            <w:tcW w:w="3672" w:type="pct"/>
          </w:tcPr>
          <w:p w14:paraId="60ADB215"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320BDD1D" w14:textId="77777777" w:rsidTr="00341E22">
        <w:tc>
          <w:tcPr>
            <w:tcW w:w="872" w:type="pct"/>
          </w:tcPr>
          <w:p w14:paraId="46814500" w14:textId="77777777" w:rsidR="001F04FD" w:rsidRPr="0013396E" w:rsidRDefault="001F04FD" w:rsidP="00AC4DEE">
            <w:pPr>
              <w:pStyle w:val="TableBody"/>
            </w:pPr>
            <w:r w:rsidRPr="0013396E">
              <w:t>LZIMBAL</w:t>
            </w:r>
            <w:r w:rsidRPr="0013396E">
              <w:rPr>
                <w:i/>
                <w:vertAlign w:val="subscript"/>
              </w:rPr>
              <w:t xml:space="preserve"> q, p</w:t>
            </w:r>
          </w:p>
        </w:tc>
        <w:tc>
          <w:tcPr>
            <w:tcW w:w="456" w:type="pct"/>
          </w:tcPr>
          <w:p w14:paraId="6840F9D3" w14:textId="77777777" w:rsidR="001F04FD" w:rsidRPr="0013396E" w:rsidRDefault="001F04FD" w:rsidP="00AC4DEE">
            <w:pPr>
              <w:pStyle w:val="TableBody"/>
            </w:pPr>
            <w:r w:rsidRPr="0013396E">
              <w:t>MWh</w:t>
            </w:r>
          </w:p>
        </w:tc>
        <w:tc>
          <w:tcPr>
            <w:tcW w:w="3672" w:type="pct"/>
          </w:tcPr>
          <w:p w14:paraId="1FBD08EB" w14:textId="77777777" w:rsidR="001F04FD" w:rsidRPr="0013396E" w:rsidRDefault="001F04FD" w:rsidP="00AC4DEE">
            <w:pPr>
              <w:pStyle w:val="TableBody"/>
              <w:rPr>
                <w:i/>
              </w:rPr>
            </w:pPr>
            <w:r w:rsidRPr="0013396E">
              <w:rPr>
                <w:i/>
              </w:rPr>
              <w:t>Load Zone Energy Imbalance per QSE per Settlement Point</w:t>
            </w:r>
            <w:r w:rsidRPr="0013396E">
              <w:t xml:space="preserve">—The Load Zone volumetric imbalance for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984027C" w14:textId="77777777" w:rsidTr="00341E22">
        <w:tc>
          <w:tcPr>
            <w:tcW w:w="872" w:type="pct"/>
          </w:tcPr>
          <w:p w14:paraId="0C2E6ECA" w14:textId="77777777" w:rsidR="001F04FD" w:rsidRPr="0013396E" w:rsidRDefault="001F04FD" w:rsidP="00AC4DEE">
            <w:pPr>
              <w:pStyle w:val="TableBody"/>
            </w:pPr>
            <w:r w:rsidRPr="0013396E">
              <w:t xml:space="preserve">RTSPPEW </w:t>
            </w:r>
            <w:r w:rsidRPr="0013396E">
              <w:rPr>
                <w:i/>
                <w:vertAlign w:val="subscript"/>
              </w:rPr>
              <w:t>p</w:t>
            </w:r>
          </w:p>
        </w:tc>
        <w:tc>
          <w:tcPr>
            <w:tcW w:w="456" w:type="pct"/>
          </w:tcPr>
          <w:p w14:paraId="6C5CF945" w14:textId="77777777" w:rsidR="001F04FD" w:rsidRPr="0013396E" w:rsidRDefault="001F04FD" w:rsidP="00AC4DEE">
            <w:pPr>
              <w:pStyle w:val="TableBody"/>
            </w:pPr>
            <w:r w:rsidRPr="0013396E">
              <w:t>$/MWh</w:t>
            </w:r>
          </w:p>
        </w:tc>
        <w:tc>
          <w:tcPr>
            <w:tcW w:w="3672" w:type="pct"/>
          </w:tcPr>
          <w:p w14:paraId="45D3CD9E" w14:textId="72A19002" w:rsidR="001F04FD" w:rsidRPr="0013396E" w:rsidRDefault="001F04FD" w:rsidP="00AC4DEE">
            <w:pPr>
              <w:pStyle w:val="TableBody"/>
              <w:rPr>
                <w:i/>
              </w:rPr>
            </w:pPr>
            <w:r w:rsidRPr="0013396E">
              <w:rPr>
                <w:i/>
              </w:rPr>
              <w:t>Real-Time Settlement Point Price Energy-Weighted</w:t>
            </w:r>
            <w:r w:rsidRPr="0013396E">
              <w:sym w:font="Symbol" w:char="F0BE"/>
            </w:r>
            <w:r w:rsidRPr="0013396E">
              <w:t xml:space="preserve">The Real-Time Settlement Point Price at the Settlement Point </w:t>
            </w:r>
            <w:r w:rsidRPr="0013396E">
              <w:rPr>
                <w:i/>
              </w:rPr>
              <w:t>p</w:t>
            </w:r>
            <w:r w:rsidRPr="0013396E">
              <w:t>, for the 15-minute Settlement Interval that is weighted by the State Estimated Load for the Load Zone of each SCED interval within the 15-minute Settlement Interval.</w:t>
            </w:r>
          </w:p>
        </w:tc>
      </w:tr>
      <w:tr w:rsidR="001F04FD" w:rsidRPr="0013396E" w14:paraId="062A48B9" w14:textId="77777777" w:rsidTr="00341E22">
        <w:tc>
          <w:tcPr>
            <w:tcW w:w="872" w:type="pct"/>
          </w:tcPr>
          <w:p w14:paraId="086031F5" w14:textId="77777777" w:rsidR="001F04FD" w:rsidRPr="0013396E" w:rsidRDefault="001F04FD" w:rsidP="00AC4DEE">
            <w:pPr>
              <w:pStyle w:val="TableBody"/>
            </w:pPr>
            <w:r w:rsidRPr="0013396E">
              <w:lastRenderedPageBreak/>
              <w:t xml:space="preserve">RTAML </w:t>
            </w:r>
            <w:r w:rsidRPr="0013396E">
              <w:rPr>
                <w:i/>
                <w:vertAlign w:val="subscript"/>
              </w:rPr>
              <w:t>q, p</w:t>
            </w:r>
          </w:p>
        </w:tc>
        <w:tc>
          <w:tcPr>
            <w:tcW w:w="456" w:type="pct"/>
          </w:tcPr>
          <w:p w14:paraId="6D692E7C" w14:textId="77777777" w:rsidR="001F04FD" w:rsidRPr="0013396E" w:rsidRDefault="001F04FD" w:rsidP="00AC4DEE">
            <w:pPr>
              <w:pStyle w:val="TableBody"/>
            </w:pPr>
            <w:r w:rsidRPr="0013396E">
              <w:t>MWh</w:t>
            </w:r>
          </w:p>
        </w:tc>
        <w:tc>
          <w:tcPr>
            <w:tcW w:w="3672" w:type="pct"/>
          </w:tcPr>
          <w:p w14:paraId="77294ADF" w14:textId="77777777" w:rsidR="001F04FD" w:rsidRPr="0013396E" w:rsidRDefault="001F04FD" w:rsidP="00AC4DEE">
            <w:pPr>
              <w:pStyle w:val="TableBody"/>
            </w:pPr>
            <w:r w:rsidRPr="0013396E">
              <w:rPr>
                <w:i/>
              </w:rPr>
              <w:t>Real-Time Adjusted Metered Load per QSE per Settlement Point</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w:t>
            </w:r>
          </w:p>
        </w:tc>
      </w:tr>
      <w:tr w:rsidR="001C0176" w:rsidRPr="0013396E" w14:paraId="33241641" w14:textId="77777777" w:rsidTr="001C0176">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1C0176" w:rsidRPr="0013396E" w14:paraId="1BBB9949" w14:textId="77777777" w:rsidTr="00F5593C">
              <w:trPr>
                <w:trHeight w:val="566"/>
              </w:trPr>
              <w:tc>
                <w:tcPr>
                  <w:tcW w:w="9576" w:type="dxa"/>
                  <w:shd w:val="pct12" w:color="auto" w:fill="auto"/>
                </w:tcPr>
                <w:p w14:paraId="3C62E153" w14:textId="1127954B" w:rsidR="001C0176" w:rsidRPr="0013396E" w:rsidRDefault="001C0176" w:rsidP="001C0176">
                  <w:pPr>
                    <w:pStyle w:val="Instructions"/>
                    <w:spacing w:before="60"/>
                  </w:pPr>
                  <w:r w:rsidRPr="0013396E">
                    <w:t>[NPRR1188:  Insert the variable “</w:t>
                  </w:r>
                  <w:r w:rsidRPr="0013396E">
                    <w:rPr>
                      <w:bCs/>
                    </w:rPr>
                    <w:t xml:space="preserve">RTAMLCLRL </w:t>
                  </w:r>
                  <w:r w:rsidRPr="0013396E">
                    <w:rPr>
                      <w:bCs/>
                      <w:vertAlign w:val="subscript"/>
                    </w:rPr>
                    <w:t>q, p</w:t>
                  </w:r>
                  <w:r w:rsidRPr="0013396E">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43"/>
                    <w:gridCol w:w="697"/>
                    <w:gridCol w:w="6530"/>
                  </w:tblGrid>
                  <w:tr w:rsidR="001C0176" w:rsidRPr="0013396E" w14:paraId="51C1E146" w14:textId="77777777" w:rsidTr="001C0176">
                    <w:tc>
                      <w:tcPr>
                        <w:tcW w:w="926" w:type="pct"/>
                      </w:tcPr>
                      <w:p w14:paraId="386AF04A" w14:textId="77792128" w:rsidR="001C0176" w:rsidRPr="0013396E" w:rsidRDefault="001C0176" w:rsidP="001C0176">
                        <w:pPr>
                          <w:pStyle w:val="TableBody"/>
                        </w:pPr>
                        <w:r w:rsidRPr="0013396E">
                          <w:rPr>
                            <w:bCs/>
                          </w:rPr>
                          <w:t xml:space="preserve">RTAMLCLRL </w:t>
                        </w:r>
                        <w:r w:rsidRPr="0013396E">
                          <w:rPr>
                            <w:bCs/>
                            <w:i/>
                            <w:vertAlign w:val="subscript"/>
                          </w:rPr>
                          <w:t>q, p</w:t>
                        </w:r>
                      </w:p>
                    </w:tc>
                    <w:tc>
                      <w:tcPr>
                        <w:tcW w:w="393" w:type="pct"/>
                      </w:tcPr>
                      <w:p w14:paraId="79911721" w14:textId="1CC2727A" w:rsidR="001C0176" w:rsidRPr="0013396E" w:rsidRDefault="001C0176" w:rsidP="001C0176">
                        <w:pPr>
                          <w:pStyle w:val="TableBody"/>
                        </w:pPr>
                        <w:r w:rsidRPr="0013396E">
                          <w:t>MWh</w:t>
                        </w:r>
                      </w:p>
                    </w:tc>
                    <w:tc>
                      <w:tcPr>
                        <w:tcW w:w="3682" w:type="pct"/>
                      </w:tcPr>
                      <w:p w14:paraId="4E313B6F" w14:textId="128B16F7" w:rsidR="001C0176" w:rsidRPr="0013396E" w:rsidRDefault="001C0176" w:rsidP="001C0176">
                        <w:pPr>
                          <w:pStyle w:val="TableBody"/>
                        </w:pPr>
                        <w:r w:rsidRPr="0013396E">
                          <w:rPr>
                            <w:i/>
                          </w:rPr>
                          <w:t>Real-Time Adjusted Metered Load for CLR Load per QSE per Settlement Point</w:t>
                        </w:r>
                        <w:r w:rsidRPr="0013396E">
                          <w:t xml:space="preserve">—The sum of the AML for the CLR Load from CLRs (that are not ALRs)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 represented as a positive value. </w:t>
                        </w:r>
                      </w:p>
                    </w:tc>
                  </w:tr>
                </w:tbl>
                <w:p w14:paraId="15EC0D01" w14:textId="77777777" w:rsidR="001C0176" w:rsidRPr="0013396E" w:rsidRDefault="001C0176" w:rsidP="001C0176">
                  <w:pPr>
                    <w:pStyle w:val="TableBody"/>
                  </w:pPr>
                </w:p>
              </w:tc>
            </w:tr>
          </w:tbl>
          <w:p w14:paraId="5C834612" w14:textId="77777777" w:rsidR="001C0176" w:rsidRPr="0013396E" w:rsidRDefault="001C0176" w:rsidP="003963CD">
            <w:pPr>
              <w:pStyle w:val="TableBody"/>
              <w:rPr>
                <w:i/>
                <w:iCs w:val="0"/>
              </w:rPr>
            </w:pPr>
          </w:p>
        </w:tc>
      </w:tr>
      <w:tr w:rsidR="003963CD" w:rsidRPr="0013396E" w14:paraId="079B7473" w14:textId="77777777" w:rsidTr="00341E22">
        <w:tc>
          <w:tcPr>
            <w:tcW w:w="872" w:type="pct"/>
          </w:tcPr>
          <w:p w14:paraId="2508C9DC" w14:textId="39227735" w:rsidR="003963CD" w:rsidRPr="0013396E" w:rsidRDefault="003963CD" w:rsidP="003963CD">
            <w:pPr>
              <w:pStyle w:val="TableBody"/>
            </w:pPr>
            <w:r w:rsidRPr="0013396E">
              <w:rPr>
                <w:bCs/>
              </w:rPr>
              <w:t xml:space="preserve">RTAMLESRNW </w:t>
            </w:r>
            <w:r w:rsidRPr="0013396E">
              <w:rPr>
                <w:bCs/>
                <w:i/>
                <w:vertAlign w:val="subscript"/>
              </w:rPr>
              <w:t>q, p</w:t>
            </w:r>
          </w:p>
        </w:tc>
        <w:tc>
          <w:tcPr>
            <w:tcW w:w="456" w:type="pct"/>
          </w:tcPr>
          <w:p w14:paraId="5D34D303" w14:textId="7A43FD19" w:rsidR="003963CD" w:rsidRPr="0013396E" w:rsidRDefault="003963CD" w:rsidP="003963CD">
            <w:pPr>
              <w:pStyle w:val="TableBody"/>
            </w:pPr>
            <w:r w:rsidRPr="0013396E">
              <w:rPr>
                <w:iCs w:val="0"/>
              </w:rPr>
              <w:t>MWh</w:t>
            </w:r>
          </w:p>
        </w:tc>
        <w:tc>
          <w:tcPr>
            <w:tcW w:w="3672" w:type="pct"/>
          </w:tcPr>
          <w:p w14:paraId="4E900EFA" w14:textId="1D51A7EA" w:rsidR="003963CD" w:rsidRPr="0013396E" w:rsidRDefault="003963CD" w:rsidP="003963CD">
            <w:pPr>
              <w:pStyle w:val="TableBody"/>
              <w:rPr>
                <w:i/>
              </w:rPr>
            </w:pPr>
            <w:r w:rsidRPr="0013396E">
              <w:rPr>
                <w:i/>
                <w:iCs w:val="0"/>
              </w:rPr>
              <w:t>Real-Time Adjusted Metered Load for ESR Non-WSL per QSE per Settlement Point</w:t>
            </w:r>
            <w:r w:rsidRPr="0013396E">
              <w:rPr>
                <w:iCs w:val="0"/>
              </w:rPr>
              <w:t xml:space="preserve">—The sum of the AML for the </w:t>
            </w:r>
            <w:r w:rsidRPr="0013396E">
              <w:t>Non-WSL ESR Charging Load</w:t>
            </w:r>
            <w:r w:rsidRPr="0013396E">
              <w:rPr>
                <w:iCs w:val="0"/>
              </w:rPr>
              <w:t xml:space="preserve"> at the Electrical Buses that are included in Settlement Point </w:t>
            </w:r>
            <w:r w:rsidRPr="0013396E">
              <w:rPr>
                <w:i/>
                <w:iCs w:val="0"/>
              </w:rPr>
              <w:t>p</w:t>
            </w:r>
            <w:r w:rsidRPr="0013396E">
              <w:rPr>
                <w:iCs w:val="0"/>
              </w:rPr>
              <w:t xml:space="preserve"> represented by QSE </w:t>
            </w:r>
            <w:r w:rsidRPr="0013396E">
              <w:rPr>
                <w:i/>
                <w:iCs w:val="0"/>
              </w:rPr>
              <w:t>q</w:t>
            </w:r>
            <w:r w:rsidRPr="0013396E">
              <w:rPr>
                <w:iCs w:val="0"/>
              </w:rPr>
              <w:t xml:space="preserve"> for the 15-minute Settlement Interval, represented as a positive value. </w:t>
            </w:r>
          </w:p>
        </w:tc>
      </w:tr>
      <w:tr w:rsidR="00341E22" w:rsidRPr="0013396E" w14:paraId="34BFCBFA" w14:textId="77777777" w:rsidTr="00341E22">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341E22" w:rsidRPr="0013396E" w14:paraId="73599B7C" w14:textId="77777777" w:rsidTr="00425355">
              <w:trPr>
                <w:trHeight w:val="566"/>
              </w:trPr>
              <w:tc>
                <w:tcPr>
                  <w:tcW w:w="9576" w:type="dxa"/>
                  <w:shd w:val="pct12" w:color="auto" w:fill="auto"/>
                </w:tcPr>
                <w:p w14:paraId="0982A79E" w14:textId="48E98466" w:rsidR="00341E22" w:rsidRPr="0013396E" w:rsidRDefault="00341E22" w:rsidP="00341E22">
                  <w:pPr>
                    <w:pStyle w:val="Instructions"/>
                    <w:spacing w:before="60"/>
                  </w:pPr>
                  <w:r w:rsidRPr="0013396E">
                    <w:t xml:space="preserve">[NPRR995:  </w:t>
                  </w:r>
                  <w:r w:rsidR="00031AC3" w:rsidRPr="0013396E">
                    <w:t xml:space="preserve">Insert the </w:t>
                  </w:r>
                  <w:r w:rsidRPr="0013396E">
                    <w:t>variable “</w:t>
                  </w:r>
                  <w:r w:rsidR="00031AC3" w:rsidRPr="0013396E">
                    <w:t>RTAMLNWSOL</w:t>
                  </w:r>
                  <w:r w:rsidR="00031AC3" w:rsidRPr="0013396E">
                    <w:rPr>
                      <w:vertAlign w:val="subscript"/>
                    </w:rPr>
                    <w:t xml:space="preserve"> q, p</w:t>
                  </w:r>
                  <w:r w:rsidRPr="0013396E">
                    <w:t xml:space="preserve">” </w:t>
                  </w:r>
                  <w:r w:rsidR="00031AC3" w:rsidRPr="0013396E">
                    <w:t>below</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42"/>
                    <w:gridCol w:w="697"/>
                    <w:gridCol w:w="6531"/>
                  </w:tblGrid>
                  <w:tr w:rsidR="00031AC3" w:rsidRPr="0013396E" w14:paraId="5ACEC66C" w14:textId="77777777" w:rsidTr="00031AC3">
                    <w:tc>
                      <w:tcPr>
                        <w:tcW w:w="808" w:type="pct"/>
                      </w:tcPr>
                      <w:p w14:paraId="74651D68" w14:textId="490F4223" w:rsidR="00031AC3" w:rsidRPr="0013396E" w:rsidRDefault="00031AC3" w:rsidP="00031AC3">
                        <w:pPr>
                          <w:pStyle w:val="TableBody"/>
                        </w:pPr>
                        <w:r w:rsidRPr="0013396E">
                          <w:rPr>
                            <w:bCs/>
                            <w:iCs w:val="0"/>
                          </w:rPr>
                          <w:t xml:space="preserve">RTAMLNWSOL </w:t>
                        </w:r>
                        <w:r w:rsidRPr="0013396E">
                          <w:rPr>
                            <w:bCs/>
                            <w:i/>
                            <w:iCs w:val="0"/>
                            <w:vertAlign w:val="subscript"/>
                          </w:rPr>
                          <w:t>q, p</w:t>
                        </w:r>
                      </w:p>
                    </w:tc>
                    <w:tc>
                      <w:tcPr>
                        <w:tcW w:w="393" w:type="pct"/>
                      </w:tcPr>
                      <w:p w14:paraId="662603C8" w14:textId="6592561D" w:rsidR="00031AC3" w:rsidRPr="0013396E" w:rsidRDefault="00031AC3" w:rsidP="00031AC3">
                        <w:pPr>
                          <w:pStyle w:val="TableBody"/>
                        </w:pPr>
                        <w:r w:rsidRPr="0013396E">
                          <w:t>MWh</w:t>
                        </w:r>
                      </w:p>
                    </w:tc>
                    <w:tc>
                      <w:tcPr>
                        <w:tcW w:w="3799" w:type="pct"/>
                      </w:tcPr>
                      <w:p w14:paraId="5B6C0A2A" w14:textId="1228B0D1" w:rsidR="00031AC3" w:rsidRPr="0013396E" w:rsidRDefault="00031AC3" w:rsidP="00031AC3">
                        <w:pPr>
                          <w:pStyle w:val="TableBody"/>
                        </w:pPr>
                        <w:r w:rsidRPr="0013396E">
                          <w:rPr>
                            <w:i/>
                          </w:rPr>
                          <w:t>Real-Time Adjusted Metered Load for Non-WSL Settlement Only</w:t>
                        </w:r>
                        <w:r w:rsidRPr="0013396E">
                          <w:t xml:space="preserve"> </w:t>
                        </w:r>
                        <w:r w:rsidRPr="0013396E">
                          <w:rPr>
                            <w:i/>
                          </w:rPr>
                          <w:t>Charging Load per QSE per Settlement Point</w:t>
                        </w:r>
                        <w:r w:rsidRPr="0013396E">
                          <w:t xml:space="preserve">—The sum of the AML for the Non-WSL Settlement Only Charging Load for the SODESS or SOTESS site that are included in Settlement Point </w:t>
                        </w:r>
                        <w:r w:rsidRPr="0013396E">
                          <w:rPr>
                            <w:i/>
                          </w:rPr>
                          <w:t>p</w:t>
                        </w:r>
                        <w:r w:rsidRPr="0013396E">
                          <w:t xml:space="preserve"> represented by QSE </w:t>
                        </w:r>
                        <w:r w:rsidRPr="0013396E">
                          <w:rPr>
                            <w:i/>
                          </w:rPr>
                          <w:t>q</w:t>
                        </w:r>
                        <w:r w:rsidRPr="0013396E">
                          <w:t xml:space="preserve"> for the 15-minute Settlement Interval, represented as a positive value. </w:t>
                        </w:r>
                      </w:p>
                    </w:tc>
                  </w:tr>
                </w:tbl>
                <w:p w14:paraId="499EFCEB" w14:textId="77777777" w:rsidR="00341E22" w:rsidRPr="0013396E" w:rsidRDefault="00341E22" w:rsidP="00341E22">
                  <w:pPr>
                    <w:pStyle w:val="TableBody"/>
                  </w:pPr>
                </w:p>
              </w:tc>
            </w:tr>
          </w:tbl>
          <w:p w14:paraId="1430F1FA" w14:textId="77777777" w:rsidR="00341E22" w:rsidRPr="0013396E" w:rsidRDefault="00341E22" w:rsidP="00AC4DEE">
            <w:pPr>
              <w:pStyle w:val="TableBody"/>
              <w:rPr>
                <w:i/>
              </w:rPr>
            </w:pPr>
          </w:p>
        </w:tc>
      </w:tr>
      <w:tr w:rsidR="001F04FD" w:rsidRPr="0013396E" w14:paraId="0DE84FAB" w14:textId="77777777" w:rsidTr="00341E22">
        <w:tc>
          <w:tcPr>
            <w:tcW w:w="872" w:type="pct"/>
          </w:tcPr>
          <w:p w14:paraId="1F34907D" w14:textId="77777777" w:rsidR="001F04FD" w:rsidRPr="0013396E" w:rsidRDefault="001F04FD" w:rsidP="00AC4DEE">
            <w:pPr>
              <w:pStyle w:val="TableBody"/>
            </w:pPr>
            <w:r w:rsidRPr="0013396E">
              <w:t xml:space="preserve">SSSK </w:t>
            </w:r>
            <w:r w:rsidRPr="0013396E">
              <w:rPr>
                <w:i/>
                <w:vertAlign w:val="subscript"/>
              </w:rPr>
              <w:t>q, p</w:t>
            </w:r>
          </w:p>
        </w:tc>
        <w:tc>
          <w:tcPr>
            <w:tcW w:w="456" w:type="pct"/>
          </w:tcPr>
          <w:p w14:paraId="3E97D67D" w14:textId="77777777" w:rsidR="001F04FD" w:rsidRPr="0013396E" w:rsidRDefault="001F04FD" w:rsidP="00AC4DEE">
            <w:pPr>
              <w:pStyle w:val="TableBody"/>
            </w:pPr>
            <w:r w:rsidRPr="0013396E">
              <w:t>MW</w:t>
            </w:r>
          </w:p>
        </w:tc>
        <w:tc>
          <w:tcPr>
            <w:tcW w:w="3672" w:type="pct"/>
          </w:tcPr>
          <w:p w14:paraId="620C5366" w14:textId="77777777" w:rsidR="001F04FD" w:rsidRPr="0013396E" w:rsidRDefault="001F04FD" w:rsidP="00AC4DEE">
            <w:pPr>
              <w:pStyle w:val="TableBody"/>
            </w:pPr>
            <w:r w:rsidRPr="0013396E">
              <w:rPr>
                <w:i/>
              </w:rPr>
              <w:t>Self-Schedule with Sink at Settlement Point per QSE per Settlement Point</w:t>
            </w:r>
            <w:r w:rsidRPr="0013396E">
              <w:t xml:space="preserve">—The QSE </w:t>
            </w:r>
            <w:r w:rsidRPr="0013396E">
              <w:rPr>
                <w:i/>
              </w:rPr>
              <w:t>q</w:t>
            </w:r>
            <w:r w:rsidRPr="0013396E">
              <w:t xml:space="preserve">’s Self-Schedule with sink at Settlement Point </w:t>
            </w:r>
            <w:r w:rsidRPr="0013396E">
              <w:rPr>
                <w:i/>
              </w:rPr>
              <w:t>p</w:t>
            </w:r>
            <w:r w:rsidRPr="0013396E">
              <w:t>, for the 15-minute Settlement Interval.</w:t>
            </w:r>
          </w:p>
        </w:tc>
      </w:tr>
      <w:tr w:rsidR="001F04FD" w:rsidRPr="0013396E" w14:paraId="16348D12" w14:textId="77777777" w:rsidTr="00341E22">
        <w:tc>
          <w:tcPr>
            <w:tcW w:w="872" w:type="pct"/>
          </w:tcPr>
          <w:p w14:paraId="2444FDE8" w14:textId="77777777" w:rsidR="001F04FD" w:rsidRPr="0013396E" w:rsidRDefault="001F04FD" w:rsidP="00AC4DEE">
            <w:pPr>
              <w:pStyle w:val="TableBody"/>
            </w:pPr>
            <w:r w:rsidRPr="0013396E">
              <w:t xml:space="preserve">DAEP </w:t>
            </w:r>
            <w:r w:rsidRPr="0013396E">
              <w:rPr>
                <w:i/>
                <w:vertAlign w:val="subscript"/>
              </w:rPr>
              <w:t>q, p</w:t>
            </w:r>
          </w:p>
        </w:tc>
        <w:tc>
          <w:tcPr>
            <w:tcW w:w="456" w:type="pct"/>
          </w:tcPr>
          <w:p w14:paraId="05CD7C42" w14:textId="77777777" w:rsidR="001F04FD" w:rsidRPr="0013396E" w:rsidRDefault="001F04FD" w:rsidP="00AC4DEE">
            <w:pPr>
              <w:pStyle w:val="TableBody"/>
            </w:pPr>
            <w:r w:rsidRPr="0013396E">
              <w:t>MW</w:t>
            </w:r>
          </w:p>
        </w:tc>
        <w:tc>
          <w:tcPr>
            <w:tcW w:w="3672" w:type="pct"/>
          </w:tcPr>
          <w:p w14:paraId="07176976" w14:textId="77777777" w:rsidR="001C0176" w:rsidRPr="0013396E" w:rsidRDefault="001F04FD" w:rsidP="00AC4DEE">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at Settlement Point </w:t>
            </w:r>
            <w:r w:rsidRPr="0013396E">
              <w:rPr>
                <w:i/>
              </w:rPr>
              <w:t>p</w:t>
            </w:r>
            <w:r w:rsidRPr="0013396E">
              <w:t xml:space="preserve"> cleared in the DAM, for the hour that includes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27"/>
            </w:tblGrid>
            <w:tr w:rsidR="001C0176" w:rsidRPr="0013396E" w14:paraId="235CAE34" w14:textId="77777777" w:rsidTr="00F5593C">
              <w:trPr>
                <w:trHeight w:val="206"/>
              </w:trPr>
              <w:tc>
                <w:tcPr>
                  <w:tcW w:w="0" w:type="auto"/>
                  <w:shd w:val="pct12" w:color="auto" w:fill="auto"/>
                </w:tcPr>
                <w:p w14:paraId="283587DF" w14:textId="3FB0235B" w:rsidR="001C0176" w:rsidRPr="0013396E" w:rsidRDefault="001C0176" w:rsidP="001C0176">
                  <w:pPr>
                    <w:pStyle w:val="Instructions"/>
                    <w:spacing w:before="120"/>
                  </w:pPr>
                  <w:r w:rsidRPr="0013396E">
                    <w:t xml:space="preserve">[NPRR1188:  Replace the description above with the following </w:t>
                  </w:r>
                  <w:proofErr w:type="gramStart"/>
                  <w:r w:rsidRPr="0013396E">
                    <w:t>upon system</w:t>
                  </w:r>
                  <w:proofErr w:type="gramEnd"/>
                  <w:r w:rsidRPr="0013396E">
                    <w:t xml:space="preserve"> implementation:]</w:t>
                  </w:r>
                </w:p>
                <w:p w14:paraId="28AA2BBD" w14:textId="52704B6D" w:rsidR="001C0176" w:rsidRPr="0013396E" w:rsidRDefault="001C0176" w:rsidP="001C0176">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and Energy Bid Curves at Settlement Point </w:t>
                  </w:r>
                  <w:r w:rsidRPr="0013396E">
                    <w:rPr>
                      <w:i/>
                    </w:rPr>
                    <w:t>p</w:t>
                  </w:r>
                  <w:r w:rsidRPr="0013396E">
                    <w:t xml:space="preserve"> cleared in the DAM, for the hour that includes the 15-minute Settlement Interval.</w:t>
                  </w:r>
                </w:p>
              </w:tc>
            </w:tr>
          </w:tbl>
          <w:p w14:paraId="3724B4B0" w14:textId="66F6047F" w:rsidR="001F04FD" w:rsidRPr="0013396E" w:rsidRDefault="001F04FD" w:rsidP="00AC4DEE">
            <w:pPr>
              <w:pStyle w:val="TableBody"/>
            </w:pPr>
          </w:p>
        </w:tc>
      </w:tr>
      <w:tr w:rsidR="001F04FD" w:rsidRPr="0013396E" w14:paraId="6B0E539E" w14:textId="77777777" w:rsidTr="00341E22">
        <w:tc>
          <w:tcPr>
            <w:tcW w:w="872" w:type="pct"/>
          </w:tcPr>
          <w:p w14:paraId="7914A9CD" w14:textId="77777777" w:rsidR="001F04FD" w:rsidRPr="0013396E" w:rsidRDefault="001F04FD" w:rsidP="00AC4DEE">
            <w:pPr>
              <w:pStyle w:val="TableBody"/>
            </w:pPr>
            <w:r w:rsidRPr="0013396E">
              <w:t xml:space="preserve">RTQQEP </w:t>
            </w:r>
            <w:r w:rsidRPr="0013396E">
              <w:rPr>
                <w:i/>
                <w:vertAlign w:val="subscript"/>
              </w:rPr>
              <w:t>q, p</w:t>
            </w:r>
            <w:r w:rsidRPr="0013396E">
              <w:t xml:space="preserve"> </w:t>
            </w:r>
          </w:p>
        </w:tc>
        <w:tc>
          <w:tcPr>
            <w:tcW w:w="456" w:type="pct"/>
          </w:tcPr>
          <w:p w14:paraId="28C31B81" w14:textId="77777777" w:rsidR="001F04FD" w:rsidRPr="0013396E" w:rsidRDefault="001F04FD" w:rsidP="00AC4DEE">
            <w:pPr>
              <w:pStyle w:val="TableBody"/>
            </w:pPr>
            <w:r w:rsidRPr="0013396E">
              <w:t>MW</w:t>
            </w:r>
          </w:p>
        </w:tc>
        <w:tc>
          <w:tcPr>
            <w:tcW w:w="3672" w:type="pct"/>
          </w:tcPr>
          <w:p w14:paraId="6002EB6B" w14:textId="77777777" w:rsidR="001F04FD" w:rsidRPr="0013396E" w:rsidRDefault="001F04FD" w:rsidP="00AC4DEE">
            <w:pPr>
              <w:pStyle w:val="TableBody"/>
            </w:pPr>
            <w:r w:rsidRPr="0013396E">
              <w:rPr>
                <w:i/>
              </w:rPr>
              <w:t>Real-Time QSE-to-QSE Energy Purchase per QSE per Settlement Point</w:t>
            </w:r>
            <w:r w:rsidRPr="0013396E">
              <w:sym w:font="Symbol" w:char="F0BE"/>
            </w:r>
            <w:r w:rsidRPr="0013396E">
              <w:t xml:space="preserve">The amount of MW bought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0397A95E" w14:textId="77777777" w:rsidTr="00341E22">
        <w:tc>
          <w:tcPr>
            <w:tcW w:w="872" w:type="pct"/>
          </w:tcPr>
          <w:p w14:paraId="1FAAB5E2" w14:textId="77777777" w:rsidR="001F04FD" w:rsidRPr="0013396E" w:rsidRDefault="001F04FD" w:rsidP="00AC4DEE">
            <w:pPr>
              <w:pStyle w:val="TableBody"/>
            </w:pPr>
            <w:r w:rsidRPr="0013396E">
              <w:t xml:space="preserve">SSSR </w:t>
            </w:r>
            <w:r w:rsidRPr="0013396E">
              <w:rPr>
                <w:i/>
                <w:vertAlign w:val="subscript"/>
              </w:rPr>
              <w:t>q, p</w:t>
            </w:r>
          </w:p>
        </w:tc>
        <w:tc>
          <w:tcPr>
            <w:tcW w:w="456" w:type="pct"/>
          </w:tcPr>
          <w:p w14:paraId="73105EB7" w14:textId="77777777" w:rsidR="001F04FD" w:rsidRPr="0013396E" w:rsidRDefault="001F04FD" w:rsidP="00AC4DEE">
            <w:pPr>
              <w:pStyle w:val="TableBody"/>
            </w:pPr>
            <w:r w:rsidRPr="0013396E">
              <w:t>MW</w:t>
            </w:r>
          </w:p>
        </w:tc>
        <w:tc>
          <w:tcPr>
            <w:tcW w:w="3672" w:type="pct"/>
          </w:tcPr>
          <w:p w14:paraId="560E747C" w14:textId="77777777" w:rsidR="001F04FD" w:rsidRPr="0013396E" w:rsidRDefault="001F04FD" w:rsidP="00AC4DEE">
            <w:pPr>
              <w:pStyle w:val="TableBody"/>
            </w:pPr>
            <w:r w:rsidRPr="0013396E">
              <w:rPr>
                <w:i/>
              </w:rPr>
              <w:t>Self-Schedule with Source at Settlement Point per QSE per Settlement Point</w:t>
            </w:r>
            <w:r w:rsidRPr="0013396E">
              <w:t xml:space="preserve">—The QSE </w:t>
            </w:r>
            <w:r w:rsidRPr="0013396E">
              <w:rPr>
                <w:i/>
              </w:rPr>
              <w:t>q</w:t>
            </w:r>
            <w:r w:rsidRPr="0013396E">
              <w:t xml:space="preserve">’s Self-Schedule with source at Settlement Point </w:t>
            </w:r>
            <w:r w:rsidRPr="0013396E">
              <w:rPr>
                <w:i/>
              </w:rPr>
              <w:t>p</w:t>
            </w:r>
            <w:r w:rsidRPr="0013396E">
              <w:t>, for the 15-minute Settlement Interval.</w:t>
            </w:r>
          </w:p>
        </w:tc>
      </w:tr>
      <w:tr w:rsidR="001F04FD" w:rsidRPr="0013396E" w14:paraId="658BD197" w14:textId="77777777" w:rsidTr="00341E22">
        <w:tc>
          <w:tcPr>
            <w:tcW w:w="872" w:type="pct"/>
          </w:tcPr>
          <w:p w14:paraId="6C493956" w14:textId="77777777" w:rsidR="001F04FD" w:rsidRPr="0013396E" w:rsidRDefault="001F04FD" w:rsidP="00AC4DEE">
            <w:pPr>
              <w:pStyle w:val="TableBody"/>
            </w:pPr>
            <w:r w:rsidRPr="0013396E">
              <w:t xml:space="preserve">DAES </w:t>
            </w:r>
            <w:r w:rsidRPr="0013396E">
              <w:rPr>
                <w:i/>
                <w:vertAlign w:val="subscript"/>
              </w:rPr>
              <w:t>q, p</w:t>
            </w:r>
          </w:p>
        </w:tc>
        <w:tc>
          <w:tcPr>
            <w:tcW w:w="456" w:type="pct"/>
          </w:tcPr>
          <w:p w14:paraId="50298F4D" w14:textId="77777777" w:rsidR="001F04FD" w:rsidRPr="0013396E" w:rsidRDefault="001F04FD" w:rsidP="00AC4DEE">
            <w:pPr>
              <w:pStyle w:val="TableBody"/>
            </w:pPr>
            <w:r w:rsidRPr="0013396E">
              <w:t>MW</w:t>
            </w:r>
          </w:p>
        </w:tc>
        <w:tc>
          <w:tcPr>
            <w:tcW w:w="3672" w:type="pct"/>
          </w:tcPr>
          <w:p w14:paraId="656B6EF0" w14:textId="77777777" w:rsidR="001F04FD" w:rsidRPr="0013396E" w:rsidRDefault="001F04FD" w:rsidP="00AC4DEE">
            <w:pPr>
              <w:pStyle w:val="TableBody"/>
            </w:pPr>
            <w:r w:rsidRPr="0013396E">
              <w:rPr>
                <w:i/>
              </w:rPr>
              <w:t>Day-Ahead Energy Sale per QSE per Settlement Point</w:t>
            </w:r>
            <w:r w:rsidRPr="0013396E">
              <w:t xml:space="preserve">—The QSE </w:t>
            </w:r>
            <w:r w:rsidRPr="0013396E">
              <w:rPr>
                <w:i/>
              </w:rPr>
              <w:t>q</w:t>
            </w:r>
            <w:r w:rsidRPr="0013396E">
              <w:t xml:space="preserve">’s energy offers at Settlement Point </w:t>
            </w:r>
            <w:r w:rsidRPr="0013396E">
              <w:rPr>
                <w:i/>
              </w:rPr>
              <w:t>p</w:t>
            </w:r>
            <w:r w:rsidRPr="0013396E">
              <w:t xml:space="preserve"> cleared in the DAM, for the hour that includes the 15-minute Settlement Interval.</w:t>
            </w:r>
          </w:p>
        </w:tc>
      </w:tr>
      <w:tr w:rsidR="001F04FD" w:rsidRPr="0013396E" w14:paraId="777C3B70" w14:textId="77777777" w:rsidTr="00341E22">
        <w:tc>
          <w:tcPr>
            <w:tcW w:w="872" w:type="pct"/>
          </w:tcPr>
          <w:p w14:paraId="3FF476FB" w14:textId="77777777" w:rsidR="001F04FD" w:rsidRPr="0013396E" w:rsidRDefault="001F04FD" w:rsidP="00AC4DEE">
            <w:pPr>
              <w:pStyle w:val="TableBody"/>
            </w:pPr>
            <w:r w:rsidRPr="0013396E">
              <w:lastRenderedPageBreak/>
              <w:t xml:space="preserve">RTQQES </w:t>
            </w:r>
            <w:r w:rsidRPr="0013396E">
              <w:rPr>
                <w:i/>
                <w:vertAlign w:val="subscript"/>
              </w:rPr>
              <w:t>q, p</w:t>
            </w:r>
            <w:r w:rsidRPr="0013396E">
              <w:t xml:space="preserve"> </w:t>
            </w:r>
          </w:p>
        </w:tc>
        <w:tc>
          <w:tcPr>
            <w:tcW w:w="456" w:type="pct"/>
          </w:tcPr>
          <w:p w14:paraId="20854EF5" w14:textId="77777777" w:rsidR="001F04FD" w:rsidRPr="0013396E" w:rsidRDefault="001F04FD" w:rsidP="00AC4DEE">
            <w:pPr>
              <w:pStyle w:val="TableBody"/>
            </w:pPr>
            <w:r w:rsidRPr="0013396E">
              <w:t>MW</w:t>
            </w:r>
          </w:p>
        </w:tc>
        <w:tc>
          <w:tcPr>
            <w:tcW w:w="3672" w:type="pct"/>
          </w:tcPr>
          <w:p w14:paraId="3532C354" w14:textId="77777777" w:rsidR="001F04FD" w:rsidRPr="0013396E" w:rsidRDefault="001F04FD" w:rsidP="00AC4DEE">
            <w:pPr>
              <w:pStyle w:val="TableBody"/>
            </w:pPr>
            <w:r w:rsidRPr="0013396E">
              <w:rPr>
                <w:i/>
              </w:rPr>
              <w:t>Real-Time QSE-to-QSE Energy Sale per QSE per Settlement Point</w:t>
            </w:r>
            <w:r w:rsidRPr="0013396E">
              <w:sym w:font="Symbol" w:char="F0BE"/>
            </w:r>
            <w:r w:rsidRPr="0013396E">
              <w:t xml:space="preserve">The amount of MW sold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54BCE417" w14:textId="77777777" w:rsidTr="00341E22">
        <w:tc>
          <w:tcPr>
            <w:tcW w:w="872" w:type="pct"/>
          </w:tcPr>
          <w:p w14:paraId="7401344A" w14:textId="3269B0C6" w:rsidR="001F04FD" w:rsidRPr="0013396E" w:rsidRDefault="001F04FD" w:rsidP="00AC4DEE">
            <w:pPr>
              <w:pStyle w:val="TableBody"/>
            </w:pPr>
            <w:r w:rsidRPr="0013396E">
              <w:t>RTMG</w:t>
            </w:r>
            <w:r w:rsidR="00BE136C" w:rsidRPr="0013396E">
              <w:t>SOGZ</w:t>
            </w:r>
            <w:r w:rsidRPr="0013396E">
              <w:t xml:space="preserve"> </w:t>
            </w:r>
            <w:r w:rsidRPr="0013396E">
              <w:rPr>
                <w:i/>
                <w:vertAlign w:val="subscript"/>
              </w:rPr>
              <w:t>q, p</w:t>
            </w:r>
          </w:p>
        </w:tc>
        <w:tc>
          <w:tcPr>
            <w:tcW w:w="456" w:type="pct"/>
          </w:tcPr>
          <w:p w14:paraId="6D3FFDC8" w14:textId="77777777" w:rsidR="001F04FD" w:rsidRPr="0013396E" w:rsidRDefault="001F04FD" w:rsidP="00AC4DEE">
            <w:pPr>
              <w:pStyle w:val="TableBody"/>
            </w:pPr>
            <w:r w:rsidRPr="0013396E">
              <w:t>MWh</w:t>
            </w:r>
          </w:p>
        </w:tc>
        <w:tc>
          <w:tcPr>
            <w:tcW w:w="3672" w:type="pct"/>
          </w:tcPr>
          <w:p w14:paraId="1EC3B329" w14:textId="516B7BFD" w:rsidR="001F04FD" w:rsidRPr="0013396E" w:rsidRDefault="001F04FD" w:rsidP="00CE3A65">
            <w:pPr>
              <w:pStyle w:val="TableBody"/>
              <w:rPr>
                <w:i/>
              </w:rPr>
            </w:pPr>
            <w:r w:rsidRPr="0013396E">
              <w:rPr>
                <w:i/>
              </w:rPr>
              <w:t xml:space="preserve">Real-Time Metered Generation from </w:t>
            </w:r>
            <w:r w:rsidR="00844FE5" w:rsidRPr="0013396E">
              <w:rPr>
                <w:i/>
              </w:rPr>
              <w:t>Settlement Only</w:t>
            </w:r>
            <w:r w:rsidRPr="0013396E">
              <w:rPr>
                <w:i/>
              </w:rPr>
              <w:t xml:space="preserve"> </w:t>
            </w:r>
            <w:r w:rsidR="00844FE5" w:rsidRPr="0013396E">
              <w:rPr>
                <w:i/>
              </w:rPr>
              <w:t>G</w:t>
            </w:r>
            <w:r w:rsidRPr="0013396E">
              <w:rPr>
                <w:i/>
              </w:rPr>
              <w:t xml:space="preserve">enerators </w:t>
            </w:r>
            <w:r w:rsidR="00BE136C" w:rsidRPr="0013396E">
              <w:rPr>
                <w:i/>
              </w:rPr>
              <w:t xml:space="preserve">Zonal </w:t>
            </w:r>
            <w:r w:rsidRPr="0013396E">
              <w:rPr>
                <w:i/>
              </w:rPr>
              <w:t>per QSE per Settlement Point</w:t>
            </w:r>
            <w:r w:rsidRPr="0013396E">
              <w:t xml:space="preserve">—The total Real-Time energy produced by </w:t>
            </w:r>
            <w:r w:rsidR="00844FE5" w:rsidRPr="0013396E">
              <w:t>SO</w:t>
            </w:r>
            <w:r w:rsidR="00BE136C" w:rsidRPr="0013396E">
              <w:t>TS</w:t>
            </w:r>
            <w:r w:rsidR="00844FE5" w:rsidRPr="0013396E">
              <w:t>Gs</w:t>
            </w:r>
            <w:r w:rsidRPr="0013396E">
              <w:t xml:space="preserve"> represented by QSE </w:t>
            </w:r>
            <w:r w:rsidRPr="0013396E">
              <w:rPr>
                <w:i/>
              </w:rPr>
              <w:t>q</w:t>
            </w:r>
            <w:r w:rsidRPr="0013396E">
              <w:t xml:space="preserve"> in Load Zone Settlement Point </w:t>
            </w:r>
            <w:r w:rsidRPr="0013396E">
              <w:rPr>
                <w:i/>
              </w:rPr>
              <w:t>p</w:t>
            </w:r>
            <w:r w:rsidRPr="0013396E">
              <w:t>, for the 15-minute Settlement Interval.</w:t>
            </w:r>
            <w:r w:rsidR="00BE136C" w:rsidRPr="0013396E">
              <w:rPr>
                <w:iCs w:val="0"/>
              </w:rPr>
              <w:t xml:space="preserve">  </w:t>
            </w:r>
            <w:r w:rsidR="00BE136C" w:rsidRPr="0013396E">
              <w:t xml:space="preserve">MWh quantities for ESS SODGs and SOTGs at sites where the ESS capacity constitutes more than 50% of the total SOG nameplate capacity will be included in this value.  </w:t>
            </w:r>
            <w:r w:rsidR="00BE136C" w:rsidRPr="0013396E">
              <w:rPr>
                <w:iCs w:val="0"/>
              </w:rPr>
              <w:t>MWh quantities for SODGs and SOTGs that have opted out of nodal pricing pursuant to Section 6.6.3.</w:t>
            </w:r>
            <w:r w:rsidR="0076227F" w:rsidRPr="0013396E">
              <w:rPr>
                <w:iCs w:val="0"/>
              </w:rPr>
              <w:t>8</w:t>
            </w:r>
            <w:r w:rsidR="00CE3A65" w:rsidRPr="0013396E">
              <w:rPr>
                <w:iCs w:val="0"/>
              </w:rPr>
              <w:t xml:space="preserve"> </w:t>
            </w:r>
            <w:r w:rsidR="00BE136C" w:rsidRPr="0013396E">
              <w:rPr>
                <w:iCs w:val="0"/>
              </w:rPr>
              <w:t>will also be included in this value.</w:t>
            </w:r>
          </w:p>
        </w:tc>
      </w:tr>
      <w:tr w:rsidR="001F04FD" w:rsidRPr="0013396E" w14:paraId="1C4A2773" w14:textId="77777777" w:rsidTr="00341E22">
        <w:tc>
          <w:tcPr>
            <w:tcW w:w="872" w:type="pct"/>
          </w:tcPr>
          <w:p w14:paraId="5F48D79E" w14:textId="77777777" w:rsidR="001F04FD" w:rsidRPr="0013396E" w:rsidRDefault="001F04FD" w:rsidP="00AC4DEE">
            <w:pPr>
              <w:pStyle w:val="TableBody"/>
              <w:rPr>
                <w:i/>
              </w:rPr>
            </w:pPr>
            <w:r w:rsidRPr="0013396E">
              <w:rPr>
                <w:i/>
              </w:rPr>
              <w:t>q</w:t>
            </w:r>
          </w:p>
        </w:tc>
        <w:tc>
          <w:tcPr>
            <w:tcW w:w="456" w:type="pct"/>
          </w:tcPr>
          <w:p w14:paraId="0884AC0F" w14:textId="77777777" w:rsidR="001F04FD" w:rsidRPr="0013396E" w:rsidRDefault="001F04FD" w:rsidP="00AC4DEE">
            <w:pPr>
              <w:pStyle w:val="TableBody"/>
            </w:pPr>
            <w:r w:rsidRPr="0013396E">
              <w:t>none</w:t>
            </w:r>
          </w:p>
        </w:tc>
        <w:tc>
          <w:tcPr>
            <w:tcW w:w="3672" w:type="pct"/>
          </w:tcPr>
          <w:p w14:paraId="64C95EE3" w14:textId="77777777" w:rsidR="001F04FD" w:rsidRPr="0013396E" w:rsidRDefault="001F04FD" w:rsidP="00AC4DEE">
            <w:pPr>
              <w:pStyle w:val="TableBody"/>
            </w:pPr>
            <w:r w:rsidRPr="0013396E">
              <w:t>A QSE.</w:t>
            </w:r>
          </w:p>
        </w:tc>
      </w:tr>
      <w:tr w:rsidR="001F04FD" w:rsidRPr="0013396E" w14:paraId="25E7C483" w14:textId="77777777" w:rsidTr="00341E22">
        <w:tc>
          <w:tcPr>
            <w:tcW w:w="872" w:type="pct"/>
          </w:tcPr>
          <w:p w14:paraId="63D8195A" w14:textId="77777777" w:rsidR="001F04FD" w:rsidRPr="0013396E" w:rsidRDefault="001F04FD" w:rsidP="00AC4DEE">
            <w:pPr>
              <w:pStyle w:val="TableBody"/>
              <w:rPr>
                <w:i/>
              </w:rPr>
            </w:pPr>
            <w:r w:rsidRPr="0013396E">
              <w:rPr>
                <w:i/>
              </w:rPr>
              <w:t>p</w:t>
            </w:r>
          </w:p>
        </w:tc>
        <w:tc>
          <w:tcPr>
            <w:tcW w:w="456" w:type="pct"/>
          </w:tcPr>
          <w:p w14:paraId="745182D6" w14:textId="77777777" w:rsidR="001F04FD" w:rsidRPr="0013396E" w:rsidRDefault="001F04FD" w:rsidP="00AC4DEE">
            <w:pPr>
              <w:pStyle w:val="TableBody"/>
            </w:pPr>
            <w:r w:rsidRPr="0013396E">
              <w:t>none</w:t>
            </w:r>
          </w:p>
        </w:tc>
        <w:tc>
          <w:tcPr>
            <w:tcW w:w="3672" w:type="pct"/>
          </w:tcPr>
          <w:p w14:paraId="76153038" w14:textId="77777777" w:rsidR="001F04FD" w:rsidRPr="0013396E" w:rsidRDefault="001F04FD" w:rsidP="00AC4DEE">
            <w:pPr>
              <w:pStyle w:val="TableBody"/>
            </w:pPr>
            <w:r w:rsidRPr="0013396E">
              <w:t>A Load Zone Settlement Point.</w:t>
            </w:r>
          </w:p>
        </w:tc>
      </w:tr>
    </w:tbl>
    <w:p w14:paraId="476AAC48" w14:textId="77777777" w:rsidR="001F04FD" w:rsidRPr="0013396E" w:rsidRDefault="001F04FD" w:rsidP="001F04FD">
      <w:pPr>
        <w:pStyle w:val="BodyTextNumbered"/>
        <w:spacing w:before="240"/>
      </w:pPr>
      <w:r w:rsidRPr="0013396E">
        <w:t>(3)</w:t>
      </w:r>
      <w:r w:rsidRPr="0013396E">
        <w:tab/>
        <w:t>The total net payments and charges to each QSE for Energy Imbalance Service at all Load Zones for the 15-minute Settlement Interval is calculated as follows:</w:t>
      </w:r>
    </w:p>
    <w:p w14:paraId="62602610" w14:textId="77777777" w:rsidR="001F04FD" w:rsidRPr="0013396E" w:rsidRDefault="001F04FD" w:rsidP="001F04FD">
      <w:pPr>
        <w:pStyle w:val="FormulaBold"/>
      </w:pPr>
      <w:r w:rsidRPr="0013396E">
        <w:t xml:space="preserve">RTEIAMTQSETOT </w:t>
      </w:r>
      <w:r w:rsidRPr="0013396E">
        <w:rPr>
          <w:i/>
          <w:vertAlign w:val="subscript"/>
        </w:rPr>
        <w:t>q</w:t>
      </w:r>
      <w:r w:rsidRPr="0013396E">
        <w:tab/>
        <w:t>=</w:t>
      </w:r>
      <w:r w:rsidRPr="0013396E">
        <w:tab/>
      </w:r>
      <w:r w:rsidRPr="0013396E">
        <w:rPr>
          <w:position w:val="-22"/>
        </w:rPr>
        <w:object w:dxaOrig="225" w:dyaOrig="465" w14:anchorId="0528E05A">
          <v:shape id="_x0000_i1123" type="#_x0000_t75" style="width:12pt;height:18.6pt" o:ole="">
            <v:imagedata r:id="rId140" o:title=""/>
          </v:shape>
          <o:OLEObject Type="Embed" ProgID="Equation.3" ShapeID="_x0000_i1123" DrawAspect="Content" ObjectID="_1844402972" r:id="rId142"/>
        </w:object>
      </w:r>
      <w:r w:rsidRPr="0013396E">
        <w:t xml:space="preserve">RTEIAMT </w:t>
      </w:r>
      <w:r w:rsidRPr="0013396E">
        <w:rPr>
          <w:i/>
          <w:vertAlign w:val="subscript"/>
        </w:rPr>
        <w:t>q, p</w:t>
      </w:r>
    </w:p>
    <w:p w14:paraId="1DA120D6" w14:textId="77777777" w:rsidR="001F04FD" w:rsidRPr="0013396E" w:rsidRDefault="001F04FD" w:rsidP="001F04FD">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358"/>
      </w:tblGrid>
      <w:tr w:rsidR="001F04FD" w:rsidRPr="0013396E" w14:paraId="6E86037F" w14:textId="77777777" w:rsidTr="002401F7">
        <w:tc>
          <w:tcPr>
            <w:tcW w:w="2165" w:type="dxa"/>
          </w:tcPr>
          <w:p w14:paraId="4975703B" w14:textId="77777777" w:rsidR="001F04FD" w:rsidRPr="0013396E" w:rsidRDefault="001F04FD" w:rsidP="00AC4DEE">
            <w:pPr>
              <w:pStyle w:val="TableHead"/>
            </w:pPr>
            <w:r w:rsidRPr="0013396E">
              <w:t>Variable</w:t>
            </w:r>
          </w:p>
        </w:tc>
        <w:tc>
          <w:tcPr>
            <w:tcW w:w="832" w:type="dxa"/>
          </w:tcPr>
          <w:p w14:paraId="395F7401" w14:textId="77777777" w:rsidR="001F04FD" w:rsidRPr="0013396E" w:rsidRDefault="001F04FD" w:rsidP="00AC4DEE">
            <w:pPr>
              <w:pStyle w:val="TableHead"/>
            </w:pPr>
            <w:r w:rsidRPr="0013396E">
              <w:t>Unit</w:t>
            </w:r>
          </w:p>
        </w:tc>
        <w:tc>
          <w:tcPr>
            <w:tcW w:w="6358" w:type="dxa"/>
          </w:tcPr>
          <w:p w14:paraId="1DF22BC6" w14:textId="77777777" w:rsidR="001F04FD" w:rsidRPr="0013396E" w:rsidRDefault="001F04FD" w:rsidP="00AC4DEE">
            <w:pPr>
              <w:pStyle w:val="TableHead"/>
            </w:pPr>
            <w:r w:rsidRPr="0013396E">
              <w:t>Definition</w:t>
            </w:r>
          </w:p>
        </w:tc>
      </w:tr>
      <w:tr w:rsidR="001F04FD" w:rsidRPr="0013396E" w14:paraId="255AE27B" w14:textId="77777777" w:rsidTr="002401F7">
        <w:tc>
          <w:tcPr>
            <w:tcW w:w="2165" w:type="dxa"/>
          </w:tcPr>
          <w:p w14:paraId="264124A9"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2C28353F" w14:textId="77777777" w:rsidR="001F04FD" w:rsidRPr="0013396E" w:rsidRDefault="001F04FD" w:rsidP="00AC4DEE">
            <w:pPr>
              <w:pStyle w:val="TableBody"/>
            </w:pPr>
            <w:r w:rsidRPr="0013396E">
              <w:t>$</w:t>
            </w:r>
          </w:p>
        </w:tc>
        <w:tc>
          <w:tcPr>
            <w:tcW w:w="6358" w:type="dxa"/>
          </w:tcPr>
          <w:p w14:paraId="1D8F812A"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Load Zone Settlement Points for the 15-minute Settlement Interval.</w:t>
            </w:r>
          </w:p>
        </w:tc>
      </w:tr>
      <w:tr w:rsidR="001F04FD" w:rsidRPr="0013396E" w14:paraId="77F60E64" w14:textId="77777777" w:rsidTr="002401F7">
        <w:tc>
          <w:tcPr>
            <w:tcW w:w="2165" w:type="dxa"/>
          </w:tcPr>
          <w:p w14:paraId="2AAF4155"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06A19A5" w14:textId="77777777" w:rsidR="001F04FD" w:rsidRPr="0013396E" w:rsidRDefault="001F04FD" w:rsidP="00AC4DEE">
            <w:pPr>
              <w:pStyle w:val="TableBody"/>
            </w:pPr>
            <w:r w:rsidRPr="0013396E">
              <w:t>$</w:t>
            </w:r>
          </w:p>
        </w:tc>
        <w:tc>
          <w:tcPr>
            <w:tcW w:w="6358" w:type="dxa"/>
          </w:tcPr>
          <w:p w14:paraId="21669886" w14:textId="77777777" w:rsidR="001F04FD" w:rsidRPr="0013396E" w:rsidRDefault="001F04FD" w:rsidP="00AC4DEE">
            <w:pPr>
              <w:pStyle w:val="TableBody"/>
            </w:pPr>
            <w:r w:rsidRPr="0013396E">
              <w:rPr>
                <w:i/>
              </w:rPr>
              <w:t>Real-Time Energy Imbalance Amount per QSE per Settlement Point</w:t>
            </w:r>
            <w:r w:rsidRPr="0013396E">
              <w:t xml:space="preserve">—The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4E9A5F76" w14:textId="77777777" w:rsidTr="002401F7">
        <w:tc>
          <w:tcPr>
            <w:tcW w:w="2165" w:type="dxa"/>
            <w:tcBorders>
              <w:top w:val="single" w:sz="4" w:space="0" w:color="auto"/>
              <w:left w:val="single" w:sz="4" w:space="0" w:color="auto"/>
              <w:bottom w:val="single" w:sz="4" w:space="0" w:color="auto"/>
              <w:right w:val="single" w:sz="4" w:space="0" w:color="auto"/>
            </w:tcBorders>
          </w:tcPr>
          <w:p w14:paraId="3592F7A2"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6232CB81" w14:textId="77777777" w:rsidR="001F04FD" w:rsidRPr="0013396E" w:rsidRDefault="001F04FD" w:rsidP="00AC4DEE">
            <w:pPr>
              <w:pStyle w:val="TableBody"/>
            </w:pPr>
            <w:r w:rsidRPr="0013396E">
              <w:t>none</w:t>
            </w:r>
          </w:p>
        </w:tc>
        <w:tc>
          <w:tcPr>
            <w:tcW w:w="6358" w:type="dxa"/>
            <w:tcBorders>
              <w:top w:val="single" w:sz="4" w:space="0" w:color="auto"/>
              <w:left w:val="single" w:sz="4" w:space="0" w:color="auto"/>
              <w:bottom w:val="single" w:sz="4" w:space="0" w:color="auto"/>
              <w:right w:val="single" w:sz="4" w:space="0" w:color="auto"/>
            </w:tcBorders>
          </w:tcPr>
          <w:p w14:paraId="51B602E8" w14:textId="77777777" w:rsidR="001F04FD" w:rsidRPr="0013396E" w:rsidRDefault="001F04FD" w:rsidP="00AC4DEE">
            <w:pPr>
              <w:pStyle w:val="TableBody"/>
            </w:pPr>
            <w:r w:rsidRPr="0013396E">
              <w:t>A QSE.</w:t>
            </w:r>
          </w:p>
        </w:tc>
      </w:tr>
      <w:tr w:rsidR="001F04FD" w:rsidRPr="0013396E" w14:paraId="6ABD2B2A" w14:textId="77777777" w:rsidTr="002401F7">
        <w:tc>
          <w:tcPr>
            <w:tcW w:w="2165" w:type="dxa"/>
            <w:tcBorders>
              <w:top w:val="single" w:sz="4" w:space="0" w:color="auto"/>
              <w:left w:val="single" w:sz="4" w:space="0" w:color="auto"/>
              <w:bottom w:val="single" w:sz="4" w:space="0" w:color="auto"/>
              <w:right w:val="single" w:sz="4" w:space="0" w:color="auto"/>
            </w:tcBorders>
          </w:tcPr>
          <w:p w14:paraId="134D2243"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11282980" w14:textId="77777777" w:rsidR="001F04FD" w:rsidRPr="0013396E" w:rsidRDefault="001F04FD" w:rsidP="00AC4DEE">
            <w:pPr>
              <w:pStyle w:val="TableBody"/>
            </w:pPr>
            <w:r w:rsidRPr="0013396E">
              <w:t>none</w:t>
            </w:r>
          </w:p>
        </w:tc>
        <w:tc>
          <w:tcPr>
            <w:tcW w:w="6358" w:type="dxa"/>
            <w:tcBorders>
              <w:top w:val="single" w:sz="4" w:space="0" w:color="auto"/>
              <w:left w:val="single" w:sz="4" w:space="0" w:color="auto"/>
              <w:bottom w:val="single" w:sz="4" w:space="0" w:color="auto"/>
              <w:right w:val="single" w:sz="4" w:space="0" w:color="auto"/>
            </w:tcBorders>
          </w:tcPr>
          <w:p w14:paraId="4CCCE014" w14:textId="77777777" w:rsidR="001F04FD" w:rsidRPr="0013396E" w:rsidRDefault="001F04FD" w:rsidP="00AC4DEE">
            <w:pPr>
              <w:pStyle w:val="TableBody"/>
            </w:pPr>
            <w:r w:rsidRPr="0013396E">
              <w:t>A Load Zone Settlement Point.</w:t>
            </w:r>
          </w:p>
        </w:tc>
      </w:tr>
    </w:tbl>
    <w:p w14:paraId="762DEA88" w14:textId="77777777" w:rsidR="001F04FD" w:rsidRPr="0013396E" w:rsidRDefault="001F04FD" w:rsidP="001F04FD">
      <w:pPr>
        <w:pStyle w:val="H4"/>
        <w:spacing w:before="480"/>
        <w:ind w:left="1267" w:hanging="1267"/>
      </w:pPr>
      <w:bookmarkStart w:id="1592" w:name="_Toc118199817"/>
      <w:bookmarkStart w:id="1593" w:name="_Toc118200329"/>
      <w:bookmarkStart w:id="1594" w:name="_Toc118908572"/>
      <w:bookmarkStart w:id="1595" w:name="_Toc119180743"/>
      <w:bookmarkStart w:id="1596" w:name="_Toc397505015"/>
      <w:bookmarkStart w:id="1597" w:name="_Toc402357143"/>
      <w:bookmarkStart w:id="1598" w:name="_Toc422486521"/>
      <w:bookmarkStart w:id="1599" w:name="_Toc433093373"/>
      <w:bookmarkStart w:id="1600" w:name="_Toc433093531"/>
      <w:bookmarkStart w:id="1601" w:name="_Toc440874759"/>
      <w:bookmarkStart w:id="1602" w:name="_Toc448142314"/>
      <w:bookmarkStart w:id="1603" w:name="_Toc448142471"/>
      <w:bookmarkStart w:id="1604" w:name="_Toc458770312"/>
      <w:bookmarkStart w:id="1605" w:name="_Toc459294280"/>
      <w:bookmarkStart w:id="1606" w:name="_Toc463262773"/>
      <w:bookmarkStart w:id="1607" w:name="_Toc468286846"/>
      <w:bookmarkStart w:id="1608" w:name="_Toc481502889"/>
      <w:bookmarkStart w:id="1609" w:name="_Toc496080057"/>
      <w:bookmarkStart w:id="1610" w:name="_Toc232146474"/>
      <w:r w:rsidRPr="0013396E">
        <w:t>6.6.3.3</w:t>
      </w:r>
      <w:r w:rsidRPr="0013396E">
        <w:tab/>
        <w:t>Real-Time Energy Imbalance Payment or Charge at a Hub</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5A8B6269" w14:textId="77777777" w:rsidR="001F04FD" w:rsidRPr="0013396E" w:rsidRDefault="001F04FD" w:rsidP="001F04FD">
      <w:pPr>
        <w:pStyle w:val="BodyTextNumbered"/>
      </w:pPr>
      <w:r w:rsidRPr="0013396E">
        <w:t>(1)</w:t>
      </w:r>
      <w:r w:rsidRPr="0013396E">
        <w:tab/>
        <w:t xml:space="preserve">The payment or charge to each QSE for Energy Imbalance Service is calculated based on the Real-Time Settlement Point Price for the following amounts at a particular Hub Settlement Point: </w:t>
      </w:r>
    </w:p>
    <w:p w14:paraId="304B2B7D" w14:textId="77777777" w:rsidR="001F04FD" w:rsidRPr="0013396E" w:rsidRDefault="001F04FD" w:rsidP="001F04FD">
      <w:pPr>
        <w:pStyle w:val="BodyTextNumbered"/>
        <w:ind w:left="1440"/>
      </w:pPr>
      <w:r w:rsidRPr="0013396E">
        <w:t>(a)</w:t>
      </w:r>
      <w:r w:rsidRPr="0013396E">
        <w:tab/>
        <w:t xml:space="preserve">The amount of its Self-Schedules with sink specified at the Settlement Point; plus </w:t>
      </w:r>
    </w:p>
    <w:p w14:paraId="4ED02FFA" w14:textId="77777777" w:rsidR="001F04FD" w:rsidRPr="0013396E" w:rsidRDefault="001F04FD" w:rsidP="001F04FD">
      <w:pPr>
        <w:pStyle w:val="BodyTextNumbered"/>
        <w:ind w:left="1440"/>
      </w:pPr>
      <w:r w:rsidRPr="0013396E">
        <w:t>(b)</w:t>
      </w:r>
      <w:r w:rsidRPr="0013396E">
        <w:tab/>
        <w:t xml:space="preserve">The amount of its DAM Energy Bids cleared in the DAM at the Settlement Point; plus </w:t>
      </w:r>
    </w:p>
    <w:p w14:paraId="23CD744C" w14:textId="77777777" w:rsidR="001F04FD" w:rsidRPr="0013396E" w:rsidRDefault="001F04FD" w:rsidP="001F04FD">
      <w:pPr>
        <w:pStyle w:val="BodyTextNumbered"/>
        <w:ind w:left="1440"/>
      </w:pPr>
      <w:r w:rsidRPr="0013396E">
        <w:t>(c)</w:t>
      </w:r>
      <w:r w:rsidRPr="0013396E">
        <w:tab/>
        <w:t xml:space="preserve">The amount of its Energy Trades at the Settlement Point where the QSE is the buyer; minus </w:t>
      </w:r>
    </w:p>
    <w:p w14:paraId="1BF33F5C" w14:textId="77777777" w:rsidR="001F04FD" w:rsidRPr="0013396E" w:rsidRDefault="001F04FD" w:rsidP="001F04FD">
      <w:pPr>
        <w:pStyle w:val="BodyTextNumbered"/>
        <w:ind w:left="1440"/>
      </w:pPr>
      <w:r w:rsidRPr="0013396E">
        <w:t>(d)</w:t>
      </w:r>
      <w:r w:rsidRPr="0013396E">
        <w:tab/>
        <w:t xml:space="preserve">The amount of its Self-Schedules with source specified at the Settlement Point; minus </w:t>
      </w:r>
    </w:p>
    <w:p w14:paraId="5DD2654A" w14:textId="77777777" w:rsidR="001F04FD" w:rsidRPr="0013396E" w:rsidRDefault="001F04FD" w:rsidP="001F04FD">
      <w:pPr>
        <w:pStyle w:val="BodyTextNumbered"/>
        <w:ind w:left="1440"/>
      </w:pPr>
      <w:r w:rsidRPr="0013396E">
        <w:lastRenderedPageBreak/>
        <w:t>(e)</w:t>
      </w:r>
      <w:r w:rsidRPr="0013396E">
        <w:tab/>
        <w:t xml:space="preserve">The amount of </w:t>
      </w:r>
      <w:proofErr w:type="gramStart"/>
      <w:r w:rsidRPr="0013396E">
        <w:t>its energy</w:t>
      </w:r>
      <w:proofErr w:type="gramEnd"/>
      <w:r w:rsidRPr="0013396E">
        <w:t xml:space="preserve"> offers cleared in the DAM at the Settlement Point; minus </w:t>
      </w:r>
    </w:p>
    <w:p w14:paraId="6B84C2EA" w14:textId="77777777" w:rsidR="001F04FD" w:rsidRPr="0013396E" w:rsidRDefault="001F04FD" w:rsidP="001F04FD">
      <w:pPr>
        <w:pStyle w:val="BodyTextNumbered"/>
        <w:ind w:left="1440"/>
      </w:pPr>
      <w:r w:rsidRPr="0013396E">
        <w:t>(f)</w:t>
      </w:r>
      <w:r w:rsidRPr="0013396E">
        <w:tab/>
        <w:t xml:space="preserve">The amount of its Energy Trades at the Settlement Point where the QSE is the seller. </w:t>
      </w:r>
    </w:p>
    <w:p w14:paraId="5F366E96" w14:textId="77777777" w:rsidR="001F04FD" w:rsidRPr="0013396E" w:rsidRDefault="001F04FD" w:rsidP="001F04FD">
      <w:pPr>
        <w:pStyle w:val="BodyTextNumbered"/>
        <w:rPr>
          <w:iCs/>
        </w:rPr>
      </w:pPr>
      <w:r w:rsidRPr="0013396E">
        <w:rPr>
          <w:iCs/>
        </w:rPr>
        <w:t>(2)</w:t>
      </w:r>
      <w:r w:rsidRPr="0013396E">
        <w:rPr>
          <w:iCs/>
        </w:rPr>
        <w:tab/>
        <w:t>The payment or charge to each QSE for Energy Imbalance Service at a Hub for a given 15-minute Settlement Interval is calculated as follows:</w:t>
      </w:r>
    </w:p>
    <w:p w14:paraId="463D59C4" w14:textId="77777777" w:rsidR="001F04FD" w:rsidRPr="0013396E" w:rsidRDefault="001F04FD" w:rsidP="001F04FD">
      <w:pPr>
        <w:pStyle w:val="FormulaBold"/>
        <w:ind w:left="3240" w:hanging="2520"/>
        <w:rPr>
          <w:sz w:val="32"/>
        </w:rPr>
      </w:pPr>
      <w:r w:rsidRPr="0013396E">
        <w:t xml:space="preserve">RTEIAMT </w:t>
      </w:r>
      <w:r w:rsidRPr="0013396E">
        <w:rPr>
          <w:i/>
          <w:vertAlign w:val="subscript"/>
        </w:rPr>
        <w:t>q, p</w:t>
      </w:r>
      <w:r w:rsidRPr="0013396E">
        <w:tab/>
        <w:t>=</w:t>
      </w:r>
      <w:r w:rsidRPr="0013396E">
        <w:tab/>
        <w:t xml:space="preserve">(-1) * RTSPP </w:t>
      </w:r>
      <w:r w:rsidRPr="0013396E">
        <w:rPr>
          <w:i/>
          <w:vertAlign w:val="subscript"/>
        </w:rPr>
        <w:t>p</w:t>
      </w:r>
      <w:r w:rsidRPr="0013396E">
        <w:t xml:space="preserve"> * </w:t>
      </w:r>
      <w:r w:rsidRPr="0013396E">
        <w:rPr>
          <w:sz w:val="32"/>
        </w:rPr>
        <w:t>{</w:t>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w:t>
      </w:r>
      <w:r w:rsidRPr="0013396E">
        <w:rPr>
          <w:sz w:val="32"/>
        </w:rPr>
        <w:t>}</w:t>
      </w:r>
    </w:p>
    <w:p w14:paraId="3AA995E9" w14:textId="77777777" w:rsidR="001F04FD" w:rsidRPr="0013396E" w:rsidRDefault="001F04FD" w:rsidP="001F04FD">
      <w:pPr>
        <w:pStyle w:val="FormulaBold"/>
        <w:ind w:left="3150" w:hanging="2430"/>
        <w:rPr>
          <w:b w:val="0"/>
        </w:rPr>
      </w:pPr>
      <w:r w:rsidRPr="0013396E">
        <w:rPr>
          <w:b w:val="0"/>
        </w:rPr>
        <w:t>And</w:t>
      </w:r>
    </w:p>
    <w:p w14:paraId="16E8E017" w14:textId="77777777" w:rsidR="001F04FD" w:rsidRPr="0013396E" w:rsidRDefault="001F04FD" w:rsidP="001F04FD">
      <w:pPr>
        <w:pStyle w:val="FormulaBold"/>
        <w:ind w:left="3240" w:hanging="2520"/>
      </w:pPr>
      <w:r w:rsidRPr="0013396E">
        <w:t>HBIMBAL</w:t>
      </w:r>
      <w:r w:rsidRPr="0013396E">
        <w:rPr>
          <w:i/>
          <w:vertAlign w:val="subscript"/>
        </w:rPr>
        <w:t xml:space="preserve"> q, p</w:t>
      </w:r>
      <w:r w:rsidRPr="0013396E">
        <w:rPr>
          <w:i/>
          <w:vertAlign w:val="subscript"/>
        </w:rPr>
        <w:tab/>
        <w:t>=</w:t>
      </w:r>
      <w:r w:rsidRPr="0013396E">
        <w:rPr>
          <w:i/>
          <w:vertAlign w:val="subscript"/>
        </w:rPr>
        <w:tab/>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w:t>
      </w:r>
    </w:p>
    <w:p w14:paraId="7EE9A107"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7357"/>
      </w:tblGrid>
      <w:tr w:rsidR="001F04FD" w:rsidRPr="0013396E" w14:paraId="234B116E" w14:textId="77777777" w:rsidTr="00AC4DEE">
        <w:trPr>
          <w:tblHeader/>
        </w:trPr>
        <w:tc>
          <w:tcPr>
            <w:tcW w:w="1630" w:type="dxa"/>
          </w:tcPr>
          <w:p w14:paraId="63D37F1B" w14:textId="77777777" w:rsidR="001F04FD" w:rsidRPr="0013396E" w:rsidRDefault="001F04FD" w:rsidP="00AC4DEE">
            <w:pPr>
              <w:pStyle w:val="TableHead"/>
            </w:pPr>
            <w:r w:rsidRPr="0013396E">
              <w:t>Variable</w:t>
            </w:r>
          </w:p>
        </w:tc>
        <w:tc>
          <w:tcPr>
            <w:tcW w:w="0" w:type="auto"/>
          </w:tcPr>
          <w:p w14:paraId="43C0087F" w14:textId="77777777" w:rsidR="001F04FD" w:rsidRPr="0013396E" w:rsidRDefault="001F04FD" w:rsidP="00AC4DEE">
            <w:pPr>
              <w:pStyle w:val="TableHead"/>
            </w:pPr>
            <w:r w:rsidRPr="0013396E">
              <w:t>Unit</w:t>
            </w:r>
          </w:p>
        </w:tc>
        <w:tc>
          <w:tcPr>
            <w:tcW w:w="0" w:type="auto"/>
          </w:tcPr>
          <w:p w14:paraId="3912DA3C" w14:textId="77777777" w:rsidR="001F04FD" w:rsidRPr="0013396E" w:rsidRDefault="001F04FD" w:rsidP="00AC4DEE">
            <w:pPr>
              <w:pStyle w:val="TableHead"/>
            </w:pPr>
            <w:r w:rsidRPr="0013396E">
              <w:t>Description</w:t>
            </w:r>
          </w:p>
        </w:tc>
      </w:tr>
      <w:tr w:rsidR="001F04FD" w:rsidRPr="0013396E" w14:paraId="20AF4026" w14:textId="77777777" w:rsidTr="00AC4DEE">
        <w:tc>
          <w:tcPr>
            <w:tcW w:w="1630" w:type="dxa"/>
          </w:tcPr>
          <w:p w14:paraId="11E87671" w14:textId="77777777" w:rsidR="001F04FD" w:rsidRPr="0013396E" w:rsidRDefault="001F04FD" w:rsidP="00AC4DEE">
            <w:pPr>
              <w:pStyle w:val="TableBody"/>
            </w:pPr>
            <w:r w:rsidRPr="0013396E">
              <w:t xml:space="preserve">RTEIAMT </w:t>
            </w:r>
            <w:r w:rsidRPr="0013396E">
              <w:rPr>
                <w:i/>
                <w:vertAlign w:val="subscript"/>
              </w:rPr>
              <w:t>q, p</w:t>
            </w:r>
          </w:p>
        </w:tc>
        <w:tc>
          <w:tcPr>
            <w:tcW w:w="0" w:type="auto"/>
          </w:tcPr>
          <w:p w14:paraId="1E14797C" w14:textId="77777777" w:rsidR="001F04FD" w:rsidRPr="0013396E" w:rsidRDefault="001F04FD" w:rsidP="00AC4DEE">
            <w:pPr>
              <w:pStyle w:val="TableBody"/>
            </w:pPr>
            <w:r w:rsidRPr="0013396E">
              <w:t>$</w:t>
            </w:r>
          </w:p>
        </w:tc>
        <w:tc>
          <w:tcPr>
            <w:tcW w:w="0" w:type="auto"/>
          </w:tcPr>
          <w:p w14:paraId="128558E0"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CC896DA" w14:textId="77777777" w:rsidTr="00AC4DEE">
        <w:tc>
          <w:tcPr>
            <w:tcW w:w="1630" w:type="dxa"/>
          </w:tcPr>
          <w:p w14:paraId="7E3CC32C" w14:textId="77777777" w:rsidR="001F04FD" w:rsidRPr="0013396E" w:rsidRDefault="001F04FD" w:rsidP="00AC4DEE">
            <w:pPr>
              <w:pStyle w:val="TableBody"/>
            </w:pPr>
            <w:r w:rsidRPr="0013396E">
              <w:t>HBIMBAL</w:t>
            </w:r>
            <w:r w:rsidRPr="0013396E">
              <w:rPr>
                <w:i/>
                <w:vertAlign w:val="subscript"/>
              </w:rPr>
              <w:t xml:space="preserve"> q, p</w:t>
            </w:r>
          </w:p>
        </w:tc>
        <w:tc>
          <w:tcPr>
            <w:tcW w:w="0" w:type="auto"/>
          </w:tcPr>
          <w:p w14:paraId="7C187939" w14:textId="77777777" w:rsidR="001F04FD" w:rsidRPr="0013396E" w:rsidRDefault="001F04FD" w:rsidP="00AC4DEE">
            <w:pPr>
              <w:pStyle w:val="TableBody"/>
            </w:pPr>
            <w:r w:rsidRPr="0013396E">
              <w:t>MWh</w:t>
            </w:r>
          </w:p>
        </w:tc>
        <w:tc>
          <w:tcPr>
            <w:tcW w:w="0" w:type="auto"/>
          </w:tcPr>
          <w:p w14:paraId="51EF84DB" w14:textId="77777777" w:rsidR="001F04FD" w:rsidRPr="0013396E" w:rsidRDefault="001F04FD" w:rsidP="00AC4DEE">
            <w:pPr>
              <w:pStyle w:val="TableBody"/>
              <w:rPr>
                <w:i/>
              </w:rPr>
            </w:pPr>
            <w:r w:rsidRPr="0013396E">
              <w:rPr>
                <w:i/>
              </w:rPr>
              <w:t>Hub Energy Imbalance per QSE per Settlement Point</w:t>
            </w:r>
            <w:r w:rsidRPr="0013396E">
              <w:t xml:space="preserve">—The Hub volumetric imbalance for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46092E7" w14:textId="77777777" w:rsidTr="00AC4DEE">
        <w:tc>
          <w:tcPr>
            <w:tcW w:w="1630" w:type="dxa"/>
          </w:tcPr>
          <w:p w14:paraId="66502C78" w14:textId="77777777" w:rsidR="001F04FD" w:rsidRPr="0013396E" w:rsidRDefault="001F04FD" w:rsidP="00AC4DEE">
            <w:pPr>
              <w:pStyle w:val="TableBody"/>
            </w:pPr>
            <w:r w:rsidRPr="0013396E">
              <w:t>RTSPP</w:t>
            </w:r>
            <w:r w:rsidRPr="0013396E">
              <w:rPr>
                <w:i/>
              </w:rPr>
              <w:t xml:space="preserve"> </w:t>
            </w:r>
            <w:r w:rsidRPr="0013396E">
              <w:rPr>
                <w:i/>
                <w:vertAlign w:val="subscript"/>
              </w:rPr>
              <w:t>p</w:t>
            </w:r>
          </w:p>
        </w:tc>
        <w:tc>
          <w:tcPr>
            <w:tcW w:w="0" w:type="auto"/>
          </w:tcPr>
          <w:p w14:paraId="2CC6DA6D" w14:textId="77777777" w:rsidR="001F04FD" w:rsidRPr="0013396E" w:rsidRDefault="001F04FD" w:rsidP="00AC4DEE">
            <w:pPr>
              <w:pStyle w:val="TableBody"/>
            </w:pPr>
            <w:r w:rsidRPr="0013396E">
              <w:t>$/MWh</w:t>
            </w:r>
          </w:p>
        </w:tc>
        <w:tc>
          <w:tcPr>
            <w:tcW w:w="0" w:type="auto"/>
          </w:tcPr>
          <w:p w14:paraId="63B6517A"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09CCBEA0" w14:textId="77777777" w:rsidTr="00AC4DEE">
        <w:tc>
          <w:tcPr>
            <w:tcW w:w="1630" w:type="dxa"/>
          </w:tcPr>
          <w:p w14:paraId="67F0A319" w14:textId="77777777" w:rsidR="001F04FD" w:rsidRPr="0013396E" w:rsidRDefault="001F04FD" w:rsidP="00AC4DEE">
            <w:pPr>
              <w:pStyle w:val="TableBody"/>
            </w:pPr>
            <w:r w:rsidRPr="0013396E">
              <w:t xml:space="preserve">SSSK </w:t>
            </w:r>
            <w:r w:rsidRPr="0013396E">
              <w:rPr>
                <w:i/>
                <w:vertAlign w:val="subscript"/>
              </w:rPr>
              <w:t>q, p</w:t>
            </w:r>
          </w:p>
        </w:tc>
        <w:tc>
          <w:tcPr>
            <w:tcW w:w="0" w:type="auto"/>
          </w:tcPr>
          <w:p w14:paraId="15ADE79A" w14:textId="77777777" w:rsidR="001F04FD" w:rsidRPr="0013396E" w:rsidRDefault="001F04FD" w:rsidP="00AC4DEE">
            <w:pPr>
              <w:pStyle w:val="TableBody"/>
            </w:pPr>
            <w:r w:rsidRPr="0013396E">
              <w:t>MW</w:t>
            </w:r>
          </w:p>
        </w:tc>
        <w:tc>
          <w:tcPr>
            <w:tcW w:w="0" w:type="auto"/>
          </w:tcPr>
          <w:p w14:paraId="4B9AB98A" w14:textId="77777777" w:rsidR="001F04FD" w:rsidRPr="0013396E" w:rsidRDefault="001F04FD" w:rsidP="00AC4DEE">
            <w:pPr>
              <w:pStyle w:val="TableBody"/>
            </w:pPr>
            <w:r w:rsidRPr="0013396E">
              <w:rPr>
                <w:i/>
              </w:rPr>
              <w:t>Self-Schedule with Sink at Settlement Point per QSE per Settlement Point</w:t>
            </w:r>
            <w:r w:rsidRPr="0013396E">
              <w:t xml:space="preserve">—The QSE </w:t>
            </w:r>
            <w:r w:rsidRPr="0013396E">
              <w:rPr>
                <w:i/>
              </w:rPr>
              <w:t>q</w:t>
            </w:r>
            <w:r w:rsidRPr="0013396E">
              <w:t xml:space="preserve">’s Self-Schedule with sink at Settlement Point </w:t>
            </w:r>
            <w:r w:rsidRPr="0013396E">
              <w:rPr>
                <w:i/>
              </w:rPr>
              <w:t>p</w:t>
            </w:r>
            <w:r w:rsidRPr="0013396E">
              <w:t>, for the 15-minute Settlement Interval.</w:t>
            </w:r>
          </w:p>
        </w:tc>
      </w:tr>
      <w:tr w:rsidR="001F04FD" w:rsidRPr="0013396E" w14:paraId="05F5471B" w14:textId="77777777" w:rsidTr="00AC4DEE">
        <w:tc>
          <w:tcPr>
            <w:tcW w:w="1630" w:type="dxa"/>
          </w:tcPr>
          <w:p w14:paraId="0EB9AB49" w14:textId="77777777" w:rsidR="001F04FD" w:rsidRPr="0013396E" w:rsidRDefault="001F04FD" w:rsidP="00AC4DEE">
            <w:pPr>
              <w:pStyle w:val="TableBody"/>
            </w:pPr>
            <w:r w:rsidRPr="0013396E">
              <w:t xml:space="preserve">DAEP </w:t>
            </w:r>
            <w:r w:rsidRPr="0013396E">
              <w:rPr>
                <w:i/>
                <w:vertAlign w:val="subscript"/>
              </w:rPr>
              <w:t>q, p</w:t>
            </w:r>
          </w:p>
        </w:tc>
        <w:tc>
          <w:tcPr>
            <w:tcW w:w="0" w:type="auto"/>
          </w:tcPr>
          <w:p w14:paraId="03ECDAFA" w14:textId="77777777" w:rsidR="001F04FD" w:rsidRPr="0013396E" w:rsidRDefault="001F04FD" w:rsidP="00AC4DEE">
            <w:pPr>
              <w:pStyle w:val="TableBody"/>
            </w:pPr>
            <w:r w:rsidRPr="0013396E">
              <w:t>MW</w:t>
            </w:r>
          </w:p>
        </w:tc>
        <w:tc>
          <w:tcPr>
            <w:tcW w:w="0" w:type="auto"/>
          </w:tcPr>
          <w:p w14:paraId="309958ED" w14:textId="77777777" w:rsidR="001F04FD" w:rsidRPr="0013396E" w:rsidRDefault="001F04FD" w:rsidP="00AC4DEE">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at Settlement Point </w:t>
            </w:r>
            <w:r w:rsidRPr="0013396E">
              <w:rPr>
                <w:i/>
              </w:rPr>
              <w:t>p</w:t>
            </w:r>
            <w:r w:rsidRPr="0013396E">
              <w:t xml:space="preserve"> cleared in the DAM, for the hour that includes the 15-minute Settlement Interval.</w:t>
            </w:r>
          </w:p>
        </w:tc>
      </w:tr>
      <w:tr w:rsidR="001F04FD" w:rsidRPr="0013396E" w14:paraId="48CC7493" w14:textId="77777777" w:rsidTr="00AC4DEE">
        <w:tc>
          <w:tcPr>
            <w:tcW w:w="1630" w:type="dxa"/>
          </w:tcPr>
          <w:p w14:paraId="2DB58378" w14:textId="77777777" w:rsidR="001F04FD" w:rsidRPr="0013396E" w:rsidRDefault="001F04FD" w:rsidP="00AC4DEE">
            <w:pPr>
              <w:pStyle w:val="TableBody"/>
            </w:pPr>
            <w:r w:rsidRPr="0013396E">
              <w:t xml:space="preserve">RTQQEP </w:t>
            </w:r>
            <w:r w:rsidRPr="0013396E">
              <w:rPr>
                <w:i/>
                <w:vertAlign w:val="subscript"/>
              </w:rPr>
              <w:t>q, p</w:t>
            </w:r>
            <w:r w:rsidRPr="0013396E">
              <w:t xml:space="preserve"> </w:t>
            </w:r>
          </w:p>
        </w:tc>
        <w:tc>
          <w:tcPr>
            <w:tcW w:w="0" w:type="auto"/>
          </w:tcPr>
          <w:p w14:paraId="27814FF6" w14:textId="77777777" w:rsidR="001F04FD" w:rsidRPr="0013396E" w:rsidRDefault="001F04FD" w:rsidP="00AC4DEE">
            <w:pPr>
              <w:pStyle w:val="TableBody"/>
            </w:pPr>
            <w:r w:rsidRPr="0013396E">
              <w:t>MW</w:t>
            </w:r>
          </w:p>
        </w:tc>
        <w:tc>
          <w:tcPr>
            <w:tcW w:w="0" w:type="auto"/>
          </w:tcPr>
          <w:p w14:paraId="26E56124" w14:textId="77777777" w:rsidR="001F04FD" w:rsidRPr="0013396E" w:rsidRDefault="001F04FD" w:rsidP="00AC4DEE">
            <w:pPr>
              <w:pStyle w:val="TableBody"/>
            </w:pPr>
            <w:r w:rsidRPr="0013396E">
              <w:rPr>
                <w:i/>
              </w:rPr>
              <w:t>Real-Time QSE-to-QSE Energy Purchase per QSE per Settlement Point</w:t>
            </w:r>
            <w:r w:rsidRPr="0013396E">
              <w:sym w:font="Symbol" w:char="F0BE"/>
            </w:r>
            <w:r w:rsidRPr="0013396E">
              <w:t xml:space="preserve">The amount of MW bought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466E9464" w14:textId="77777777" w:rsidTr="00AC4DEE">
        <w:tc>
          <w:tcPr>
            <w:tcW w:w="1630" w:type="dxa"/>
          </w:tcPr>
          <w:p w14:paraId="66A104B7" w14:textId="77777777" w:rsidR="001F04FD" w:rsidRPr="0013396E" w:rsidRDefault="001F04FD" w:rsidP="00AC4DEE">
            <w:pPr>
              <w:pStyle w:val="TableBody"/>
            </w:pPr>
            <w:r w:rsidRPr="0013396E">
              <w:t xml:space="preserve">SSSR </w:t>
            </w:r>
            <w:r w:rsidRPr="0013396E">
              <w:rPr>
                <w:i/>
                <w:vertAlign w:val="subscript"/>
              </w:rPr>
              <w:t>q, p</w:t>
            </w:r>
          </w:p>
        </w:tc>
        <w:tc>
          <w:tcPr>
            <w:tcW w:w="0" w:type="auto"/>
          </w:tcPr>
          <w:p w14:paraId="4A3ECE1A" w14:textId="77777777" w:rsidR="001F04FD" w:rsidRPr="0013396E" w:rsidRDefault="001F04FD" w:rsidP="00AC4DEE">
            <w:pPr>
              <w:pStyle w:val="TableBody"/>
            </w:pPr>
            <w:r w:rsidRPr="0013396E">
              <w:t>MW</w:t>
            </w:r>
          </w:p>
        </w:tc>
        <w:tc>
          <w:tcPr>
            <w:tcW w:w="0" w:type="auto"/>
          </w:tcPr>
          <w:p w14:paraId="66758B51" w14:textId="77777777" w:rsidR="001F04FD" w:rsidRPr="0013396E" w:rsidRDefault="001F04FD" w:rsidP="00AC4DEE">
            <w:pPr>
              <w:pStyle w:val="TableBody"/>
            </w:pPr>
            <w:r w:rsidRPr="0013396E">
              <w:rPr>
                <w:i/>
              </w:rPr>
              <w:t>Self-Schedule with Source at Settlement Point per QSE per Settlement Point</w:t>
            </w:r>
            <w:r w:rsidRPr="0013396E">
              <w:t xml:space="preserve">—The QSE </w:t>
            </w:r>
            <w:r w:rsidRPr="0013396E">
              <w:rPr>
                <w:i/>
              </w:rPr>
              <w:t>q</w:t>
            </w:r>
            <w:r w:rsidRPr="0013396E">
              <w:t xml:space="preserve">’s Self-Schedule with source at Settlement Point </w:t>
            </w:r>
            <w:r w:rsidRPr="0013396E">
              <w:rPr>
                <w:i/>
              </w:rPr>
              <w:t>p</w:t>
            </w:r>
            <w:r w:rsidRPr="0013396E">
              <w:t>, for the 15-minute Settlement Interval.</w:t>
            </w:r>
          </w:p>
        </w:tc>
      </w:tr>
      <w:tr w:rsidR="001F04FD" w:rsidRPr="0013396E" w14:paraId="7556032D" w14:textId="77777777" w:rsidTr="00AC4DEE">
        <w:tc>
          <w:tcPr>
            <w:tcW w:w="1630" w:type="dxa"/>
          </w:tcPr>
          <w:p w14:paraId="1B3FA4BC" w14:textId="77777777" w:rsidR="001F04FD" w:rsidRPr="0013396E" w:rsidRDefault="001F04FD" w:rsidP="00AC4DEE">
            <w:pPr>
              <w:pStyle w:val="TableBody"/>
            </w:pPr>
            <w:r w:rsidRPr="0013396E">
              <w:t xml:space="preserve">DAES </w:t>
            </w:r>
            <w:r w:rsidRPr="0013396E">
              <w:rPr>
                <w:i/>
                <w:vertAlign w:val="subscript"/>
              </w:rPr>
              <w:t>q, p</w:t>
            </w:r>
          </w:p>
        </w:tc>
        <w:tc>
          <w:tcPr>
            <w:tcW w:w="0" w:type="auto"/>
          </w:tcPr>
          <w:p w14:paraId="739F830E" w14:textId="77777777" w:rsidR="001F04FD" w:rsidRPr="0013396E" w:rsidRDefault="001F04FD" w:rsidP="00AC4DEE">
            <w:pPr>
              <w:pStyle w:val="TableBody"/>
            </w:pPr>
            <w:r w:rsidRPr="0013396E">
              <w:t>MW</w:t>
            </w:r>
          </w:p>
        </w:tc>
        <w:tc>
          <w:tcPr>
            <w:tcW w:w="0" w:type="auto"/>
          </w:tcPr>
          <w:p w14:paraId="4973AA38" w14:textId="77777777" w:rsidR="001F04FD" w:rsidRPr="0013396E" w:rsidRDefault="001F04FD" w:rsidP="00AC4DEE">
            <w:pPr>
              <w:pStyle w:val="TableBody"/>
            </w:pPr>
            <w:r w:rsidRPr="0013396E">
              <w:rPr>
                <w:i/>
              </w:rPr>
              <w:t>Day-Ahead Energy Sale per QSE per Settlement Point</w:t>
            </w:r>
            <w:r w:rsidRPr="0013396E">
              <w:t xml:space="preserve">—The QSE </w:t>
            </w:r>
            <w:r w:rsidRPr="0013396E">
              <w:rPr>
                <w:i/>
              </w:rPr>
              <w:t>q</w:t>
            </w:r>
            <w:r w:rsidRPr="0013396E">
              <w:t xml:space="preserve">’s Energy Offers at Settlement Point </w:t>
            </w:r>
            <w:r w:rsidRPr="0013396E">
              <w:rPr>
                <w:i/>
              </w:rPr>
              <w:t>p</w:t>
            </w:r>
            <w:r w:rsidRPr="0013396E">
              <w:t xml:space="preserve"> cleared in the DAM, for the hour that includes the 15-minute Settlement Interval.</w:t>
            </w:r>
          </w:p>
        </w:tc>
      </w:tr>
      <w:tr w:rsidR="001F04FD" w:rsidRPr="0013396E" w14:paraId="70AEB87A" w14:textId="77777777" w:rsidTr="00AC4DEE">
        <w:tc>
          <w:tcPr>
            <w:tcW w:w="1630" w:type="dxa"/>
          </w:tcPr>
          <w:p w14:paraId="7FC4D792" w14:textId="77777777" w:rsidR="001F04FD" w:rsidRPr="0013396E" w:rsidRDefault="001F04FD" w:rsidP="00AC4DEE">
            <w:pPr>
              <w:pStyle w:val="TableBody"/>
            </w:pPr>
            <w:r w:rsidRPr="0013396E">
              <w:t xml:space="preserve">RTQQES </w:t>
            </w:r>
            <w:r w:rsidRPr="0013396E">
              <w:rPr>
                <w:i/>
                <w:vertAlign w:val="subscript"/>
              </w:rPr>
              <w:t>q, p</w:t>
            </w:r>
            <w:r w:rsidRPr="0013396E">
              <w:t xml:space="preserve"> </w:t>
            </w:r>
          </w:p>
        </w:tc>
        <w:tc>
          <w:tcPr>
            <w:tcW w:w="0" w:type="auto"/>
          </w:tcPr>
          <w:p w14:paraId="3D8EF08E" w14:textId="77777777" w:rsidR="001F04FD" w:rsidRPr="0013396E" w:rsidRDefault="001F04FD" w:rsidP="00AC4DEE">
            <w:pPr>
              <w:pStyle w:val="TableBody"/>
            </w:pPr>
            <w:r w:rsidRPr="0013396E">
              <w:t>MW</w:t>
            </w:r>
          </w:p>
        </w:tc>
        <w:tc>
          <w:tcPr>
            <w:tcW w:w="0" w:type="auto"/>
          </w:tcPr>
          <w:p w14:paraId="2FAF3C72" w14:textId="77777777" w:rsidR="001F04FD" w:rsidRPr="0013396E" w:rsidRDefault="001F04FD" w:rsidP="00AC4DEE">
            <w:pPr>
              <w:pStyle w:val="TableBody"/>
            </w:pPr>
            <w:r w:rsidRPr="0013396E">
              <w:rPr>
                <w:i/>
              </w:rPr>
              <w:t>Real-Time QSE-to-QSE Energy Sale per QSE per Settlement Point</w:t>
            </w:r>
            <w:r w:rsidRPr="0013396E">
              <w:sym w:font="Symbol" w:char="F0BE"/>
            </w:r>
            <w:r w:rsidRPr="0013396E">
              <w:t xml:space="preserve">The amount of MW sold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05FC7EE0" w14:textId="77777777" w:rsidTr="00AC4DEE">
        <w:tc>
          <w:tcPr>
            <w:tcW w:w="1630" w:type="dxa"/>
          </w:tcPr>
          <w:p w14:paraId="79E82311" w14:textId="77777777" w:rsidR="001F04FD" w:rsidRPr="0013396E" w:rsidRDefault="001F04FD" w:rsidP="00AC4DEE">
            <w:pPr>
              <w:pStyle w:val="TableBody"/>
              <w:rPr>
                <w:i/>
              </w:rPr>
            </w:pPr>
            <w:r w:rsidRPr="0013396E">
              <w:rPr>
                <w:i/>
              </w:rPr>
              <w:t>q</w:t>
            </w:r>
          </w:p>
        </w:tc>
        <w:tc>
          <w:tcPr>
            <w:tcW w:w="0" w:type="auto"/>
          </w:tcPr>
          <w:p w14:paraId="59964207" w14:textId="77777777" w:rsidR="001F04FD" w:rsidRPr="0013396E" w:rsidRDefault="001F04FD" w:rsidP="00AC4DEE">
            <w:pPr>
              <w:pStyle w:val="TableBody"/>
            </w:pPr>
            <w:r w:rsidRPr="0013396E">
              <w:t>none</w:t>
            </w:r>
          </w:p>
        </w:tc>
        <w:tc>
          <w:tcPr>
            <w:tcW w:w="0" w:type="auto"/>
          </w:tcPr>
          <w:p w14:paraId="746FF44F" w14:textId="77777777" w:rsidR="001F04FD" w:rsidRPr="0013396E" w:rsidRDefault="001F04FD" w:rsidP="00AC4DEE">
            <w:pPr>
              <w:pStyle w:val="TableBody"/>
            </w:pPr>
            <w:r w:rsidRPr="0013396E">
              <w:t>A QSE.</w:t>
            </w:r>
          </w:p>
        </w:tc>
      </w:tr>
      <w:tr w:rsidR="001F04FD" w:rsidRPr="0013396E" w14:paraId="70942CEB" w14:textId="77777777" w:rsidTr="00AC4DEE">
        <w:tc>
          <w:tcPr>
            <w:tcW w:w="1630" w:type="dxa"/>
          </w:tcPr>
          <w:p w14:paraId="429C1ABC" w14:textId="77777777" w:rsidR="001F04FD" w:rsidRPr="0013396E" w:rsidRDefault="001F04FD" w:rsidP="00AC4DEE">
            <w:pPr>
              <w:pStyle w:val="TableBody"/>
              <w:rPr>
                <w:i/>
              </w:rPr>
            </w:pPr>
            <w:r w:rsidRPr="0013396E">
              <w:rPr>
                <w:i/>
              </w:rPr>
              <w:t>p</w:t>
            </w:r>
          </w:p>
        </w:tc>
        <w:tc>
          <w:tcPr>
            <w:tcW w:w="0" w:type="auto"/>
          </w:tcPr>
          <w:p w14:paraId="79BA8372" w14:textId="77777777" w:rsidR="001F04FD" w:rsidRPr="0013396E" w:rsidRDefault="001F04FD" w:rsidP="00AC4DEE">
            <w:pPr>
              <w:pStyle w:val="TableBody"/>
            </w:pPr>
            <w:r w:rsidRPr="0013396E">
              <w:t>none</w:t>
            </w:r>
          </w:p>
        </w:tc>
        <w:tc>
          <w:tcPr>
            <w:tcW w:w="0" w:type="auto"/>
          </w:tcPr>
          <w:p w14:paraId="0351B4DD" w14:textId="77777777" w:rsidR="001F04FD" w:rsidRPr="0013396E" w:rsidRDefault="001F04FD" w:rsidP="00AC4DEE">
            <w:pPr>
              <w:pStyle w:val="TableBody"/>
            </w:pPr>
            <w:r w:rsidRPr="0013396E">
              <w:t>A Hub Settlement Point.</w:t>
            </w:r>
          </w:p>
        </w:tc>
      </w:tr>
    </w:tbl>
    <w:p w14:paraId="7F8C1AC5" w14:textId="77777777" w:rsidR="001F04FD" w:rsidRPr="0013396E" w:rsidRDefault="001F04FD" w:rsidP="001F04FD">
      <w:pPr>
        <w:pStyle w:val="BodyTextNumbered"/>
        <w:spacing w:before="240"/>
      </w:pPr>
      <w:r w:rsidRPr="0013396E">
        <w:lastRenderedPageBreak/>
        <w:t>(3)</w:t>
      </w:r>
      <w:r w:rsidRPr="0013396E">
        <w:tab/>
        <w:t>The total net payments and charges to each QSE for Energy Imbalance Service at all Hubs for the 15-minute Settlement Interval is calculated as follows:</w:t>
      </w:r>
    </w:p>
    <w:p w14:paraId="3CEC01F6" w14:textId="77777777" w:rsidR="001F04FD" w:rsidRPr="0013396E" w:rsidRDefault="001F04FD" w:rsidP="001F04FD">
      <w:pPr>
        <w:ind w:left="720"/>
        <w:rPr>
          <w:b/>
        </w:rPr>
      </w:pPr>
      <w:r w:rsidRPr="0013396E">
        <w:rPr>
          <w:b/>
        </w:rPr>
        <w:t xml:space="preserve">RTEIAMTQSETOT </w:t>
      </w:r>
      <w:r w:rsidRPr="0013396E">
        <w:rPr>
          <w:b/>
          <w:i/>
          <w:vertAlign w:val="subscript"/>
        </w:rPr>
        <w:t>q</w:t>
      </w:r>
      <w:r w:rsidRPr="0013396E">
        <w:rPr>
          <w:b/>
        </w:rPr>
        <w:tab/>
        <w:t>=</w:t>
      </w:r>
      <w:r w:rsidRPr="0013396E">
        <w:rPr>
          <w:b/>
        </w:rPr>
        <w:tab/>
      </w:r>
      <w:r w:rsidRPr="0013396E">
        <w:rPr>
          <w:b/>
          <w:position w:val="-22"/>
        </w:rPr>
        <w:object w:dxaOrig="225" w:dyaOrig="465" w14:anchorId="0C3398CB">
          <v:shape id="_x0000_i1124" type="#_x0000_t75" style="width:12pt;height:18.6pt" o:ole="">
            <v:imagedata r:id="rId140" o:title=""/>
          </v:shape>
          <o:OLEObject Type="Embed" ProgID="Equation.3" ShapeID="_x0000_i1124" DrawAspect="Content" ObjectID="_1844402973" r:id="rId143"/>
        </w:object>
      </w:r>
      <w:r w:rsidRPr="0013396E">
        <w:rPr>
          <w:b/>
        </w:rPr>
        <w:t xml:space="preserve">RTEIAMT </w:t>
      </w:r>
      <w:r w:rsidRPr="0013396E">
        <w:rPr>
          <w:b/>
          <w:i/>
          <w:vertAlign w:val="subscript"/>
        </w:rPr>
        <w:t>q, p</w:t>
      </w:r>
    </w:p>
    <w:p w14:paraId="451400BA"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831"/>
      </w:tblGrid>
      <w:tr w:rsidR="001F04FD" w:rsidRPr="0013396E" w14:paraId="779F6507" w14:textId="77777777" w:rsidTr="00AC4DEE">
        <w:tc>
          <w:tcPr>
            <w:tcW w:w="2165" w:type="dxa"/>
          </w:tcPr>
          <w:p w14:paraId="2B6CA88D" w14:textId="77777777" w:rsidR="001F04FD" w:rsidRPr="0013396E" w:rsidRDefault="001F04FD" w:rsidP="00AC4DEE">
            <w:pPr>
              <w:pStyle w:val="TableHead"/>
            </w:pPr>
            <w:r w:rsidRPr="0013396E">
              <w:t>Variable</w:t>
            </w:r>
          </w:p>
        </w:tc>
        <w:tc>
          <w:tcPr>
            <w:tcW w:w="832" w:type="dxa"/>
          </w:tcPr>
          <w:p w14:paraId="028AFFEB" w14:textId="77777777" w:rsidR="001F04FD" w:rsidRPr="0013396E" w:rsidRDefault="001F04FD" w:rsidP="00AC4DEE">
            <w:pPr>
              <w:pStyle w:val="TableHead"/>
            </w:pPr>
            <w:r w:rsidRPr="0013396E">
              <w:t>Unit</w:t>
            </w:r>
          </w:p>
        </w:tc>
        <w:tc>
          <w:tcPr>
            <w:tcW w:w="6831" w:type="dxa"/>
          </w:tcPr>
          <w:p w14:paraId="298893EB" w14:textId="77777777" w:rsidR="001F04FD" w:rsidRPr="0013396E" w:rsidRDefault="001F04FD" w:rsidP="00AC4DEE">
            <w:pPr>
              <w:pStyle w:val="TableHead"/>
            </w:pPr>
            <w:r w:rsidRPr="0013396E">
              <w:t>Definition</w:t>
            </w:r>
          </w:p>
        </w:tc>
      </w:tr>
      <w:tr w:rsidR="001F04FD" w:rsidRPr="0013396E" w14:paraId="66966675" w14:textId="77777777" w:rsidTr="00AC4DEE">
        <w:tc>
          <w:tcPr>
            <w:tcW w:w="2165" w:type="dxa"/>
          </w:tcPr>
          <w:p w14:paraId="38F3B966"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791C61A2" w14:textId="77777777" w:rsidR="001F04FD" w:rsidRPr="0013396E" w:rsidRDefault="001F04FD" w:rsidP="00AC4DEE">
            <w:pPr>
              <w:pStyle w:val="TableBody"/>
            </w:pPr>
            <w:r w:rsidRPr="0013396E">
              <w:t>$</w:t>
            </w:r>
          </w:p>
        </w:tc>
        <w:tc>
          <w:tcPr>
            <w:tcW w:w="6831" w:type="dxa"/>
          </w:tcPr>
          <w:p w14:paraId="50DA6D0D"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at all Hub Settlement Points for the 15-minute Settlement Interval.</w:t>
            </w:r>
          </w:p>
        </w:tc>
      </w:tr>
      <w:tr w:rsidR="001F04FD" w:rsidRPr="0013396E" w14:paraId="2D8441B1" w14:textId="77777777" w:rsidTr="00AC4DEE">
        <w:tc>
          <w:tcPr>
            <w:tcW w:w="2165" w:type="dxa"/>
          </w:tcPr>
          <w:p w14:paraId="32E5956F"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CA291A0" w14:textId="77777777" w:rsidR="001F04FD" w:rsidRPr="0013396E" w:rsidRDefault="001F04FD" w:rsidP="00AC4DEE">
            <w:pPr>
              <w:pStyle w:val="TableBody"/>
            </w:pPr>
            <w:r w:rsidRPr="0013396E">
              <w:t>$</w:t>
            </w:r>
          </w:p>
        </w:tc>
        <w:tc>
          <w:tcPr>
            <w:tcW w:w="6831" w:type="dxa"/>
          </w:tcPr>
          <w:p w14:paraId="73B979D8" w14:textId="77777777" w:rsidR="001F04FD" w:rsidRPr="0013396E" w:rsidRDefault="001F04FD" w:rsidP="00AC4DEE">
            <w:pPr>
              <w:pStyle w:val="TableBody"/>
            </w:pPr>
            <w:r w:rsidRPr="0013396E">
              <w:rPr>
                <w:i/>
              </w:rPr>
              <w:t>Real-Time Energy Imbalance Amount per QSE per Settlement Point</w:t>
            </w:r>
            <w:r w:rsidRPr="0013396E">
              <w:t xml:space="preserve">—The charge to QSE </w:t>
            </w:r>
            <w:r w:rsidRPr="0013396E">
              <w:rPr>
                <w:i/>
              </w:rPr>
              <w:t>q</w:t>
            </w:r>
            <w:r w:rsidRPr="0013396E">
              <w:t xml:space="preserve"> for the Real-Time Energy Imbalance at Settlement Point </w:t>
            </w:r>
            <w:r w:rsidRPr="0013396E">
              <w:rPr>
                <w:i/>
              </w:rPr>
              <w:t>p</w:t>
            </w:r>
            <w:r w:rsidRPr="0013396E">
              <w:t>, for the 15-minute Settlement Interval.</w:t>
            </w:r>
          </w:p>
        </w:tc>
      </w:tr>
      <w:tr w:rsidR="001F04FD" w:rsidRPr="0013396E" w14:paraId="3F0939C4" w14:textId="77777777" w:rsidTr="00AC4DEE">
        <w:tc>
          <w:tcPr>
            <w:tcW w:w="2165" w:type="dxa"/>
            <w:tcBorders>
              <w:top w:val="single" w:sz="4" w:space="0" w:color="auto"/>
              <w:left w:val="single" w:sz="4" w:space="0" w:color="auto"/>
              <w:bottom w:val="single" w:sz="4" w:space="0" w:color="auto"/>
              <w:right w:val="single" w:sz="4" w:space="0" w:color="auto"/>
            </w:tcBorders>
          </w:tcPr>
          <w:p w14:paraId="45D8DE45"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BD3D509" w14:textId="77777777" w:rsidR="001F04FD" w:rsidRPr="0013396E" w:rsidRDefault="001F04FD" w:rsidP="00AC4DEE">
            <w:pPr>
              <w:pStyle w:val="TableBody"/>
            </w:pPr>
            <w:r w:rsidRPr="0013396E">
              <w:t>none</w:t>
            </w:r>
          </w:p>
        </w:tc>
        <w:tc>
          <w:tcPr>
            <w:tcW w:w="6831" w:type="dxa"/>
            <w:tcBorders>
              <w:top w:val="single" w:sz="4" w:space="0" w:color="auto"/>
              <w:left w:val="single" w:sz="4" w:space="0" w:color="auto"/>
              <w:bottom w:val="single" w:sz="4" w:space="0" w:color="auto"/>
              <w:right w:val="single" w:sz="4" w:space="0" w:color="auto"/>
            </w:tcBorders>
          </w:tcPr>
          <w:p w14:paraId="78A0772F" w14:textId="77777777" w:rsidR="001F04FD" w:rsidRPr="0013396E" w:rsidRDefault="001F04FD" w:rsidP="00AC4DEE">
            <w:pPr>
              <w:pStyle w:val="TableBody"/>
            </w:pPr>
            <w:r w:rsidRPr="0013396E">
              <w:t>A QSE.</w:t>
            </w:r>
          </w:p>
        </w:tc>
      </w:tr>
      <w:tr w:rsidR="001F04FD" w:rsidRPr="0013396E" w14:paraId="13A0C10B" w14:textId="77777777" w:rsidTr="00AC4DEE">
        <w:tc>
          <w:tcPr>
            <w:tcW w:w="2165" w:type="dxa"/>
            <w:tcBorders>
              <w:top w:val="single" w:sz="4" w:space="0" w:color="auto"/>
              <w:left w:val="single" w:sz="4" w:space="0" w:color="auto"/>
              <w:bottom w:val="single" w:sz="4" w:space="0" w:color="auto"/>
              <w:right w:val="single" w:sz="4" w:space="0" w:color="auto"/>
            </w:tcBorders>
          </w:tcPr>
          <w:p w14:paraId="5FF9D910"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0F0911E2" w14:textId="77777777" w:rsidR="001F04FD" w:rsidRPr="0013396E" w:rsidRDefault="001F04FD" w:rsidP="00AC4DEE">
            <w:pPr>
              <w:pStyle w:val="TableBody"/>
            </w:pPr>
            <w:r w:rsidRPr="0013396E">
              <w:t>none</w:t>
            </w:r>
          </w:p>
        </w:tc>
        <w:tc>
          <w:tcPr>
            <w:tcW w:w="6831" w:type="dxa"/>
            <w:tcBorders>
              <w:top w:val="single" w:sz="4" w:space="0" w:color="auto"/>
              <w:left w:val="single" w:sz="4" w:space="0" w:color="auto"/>
              <w:bottom w:val="single" w:sz="4" w:space="0" w:color="auto"/>
              <w:right w:val="single" w:sz="4" w:space="0" w:color="auto"/>
            </w:tcBorders>
          </w:tcPr>
          <w:p w14:paraId="69FFC11F" w14:textId="77777777" w:rsidR="001F04FD" w:rsidRPr="0013396E" w:rsidRDefault="001F04FD" w:rsidP="00AC4DEE">
            <w:pPr>
              <w:pStyle w:val="TableBody"/>
            </w:pPr>
            <w:r w:rsidRPr="0013396E">
              <w:t>A Hub Settlement Point.</w:t>
            </w:r>
          </w:p>
        </w:tc>
      </w:tr>
    </w:tbl>
    <w:p w14:paraId="191A835D" w14:textId="77777777" w:rsidR="001F04FD" w:rsidRPr="0013396E" w:rsidRDefault="001F04FD" w:rsidP="001F04FD">
      <w:pPr>
        <w:pStyle w:val="H4"/>
        <w:spacing w:before="480"/>
        <w:ind w:left="1267" w:hanging="1267"/>
      </w:pPr>
      <w:bookmarkStart w:id="1611" w:name="_Toc397505016"/>
      <w:bookmarkStart w:id="1612" w:name="_Toc402357144"/>
      <w:bookmarkStart w:id="1613" w:name="_Toc422486522"/>
      <w:bookmarkStart w:id="1614" w:name="_Toc433093374"/>
      <w:bookmarkStart w:id="1615" w:name="_Toc433093532"/>
      <w:bookmarkStart w:id="1616" w:name="_Toc440874760"/>
      <w:bookmarkStart w:id="1617" w:name="_Toc448142315"/>
      <w:bookmarkStart w:id="1618" w:name="_Toc448142472"/>
      <w:bookmarkStart w:id="1619" w:name="_Toc458770313"/>
      <w:bookmarkStart w:id="1620" w:name="_Toc459294281"/>
      <w:bookmarkStart w:id="1621" w:name="_Toc463262774"/>
      <w:bookmarkStart w:id="1622" w:name="_Toc468286847"/>
      <w:bookmarkStart w:id="1623" w:name="_Toc481502890"/>
      <w:bookmarkStart w:id="1624" w:name="_Toc496080058"/>
      <w:bookmarkStart w:id="1625" w:name="_Toc232146475"/>
      <w:bookmarkStart w:id="1626" w:name="_Toc87951788"/>
      <w:bookmarkStart w:id="1627" w:name="_Toc109009393"/>
      <w:bookmarkEnd w:id="1572"/>
      <w:bookmarkEnd w:id="1573"/>
      <w:r w:rsidRPr="0013396E">
        <w:t>6.6.3.4</w:t>
      </w:r>
      <w:r w:rsidRPr="0013396E">
        <w:tab/>
        <w:t>Real-Time Energy Payment for DC Tie Import</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p>
    <w:p w14:paraId="292E3B63" w14:textId="77777777" w:rsidR="001F04FD" w:rsidRPr="0013396E" w:rsidRDefault="001F04FD" w:rsidP="001F04FD">
      <w:pPr>
        <w:pStyle w:val="BodyTextNumbered"/>
      </w:pPr>
      <w:r w:rsidRPr="0013396E">
        <w:t>(1)</w:t>
      </w:r>
      <w:r w:rsidRPr="0013396E">
        <w:tab/>
        <w:t>The payment to each QSE for energy imported into the ERCOT System through each DC Tie is calculated based on the Real-Time Settlement Point Price at the DC Tie Settlement Point.  The payment for a given 15-minute Settlement Interval is calculated as follows:</w:t>
      </w:r>
    </w:p>
    <w:p w14:paraId="6DA90C12" w14:textId="77777777" w:rsidR="001F04FD" w:rsidRPr="0013396E" w:rsidRDefault="001F04FD" w:rsidP="001F04FD">
      <w:pPr>
        <w:pStyle w:val="FormulaBold"/>
      </w:pPr>
      <w:r w:rsidRPr="0013396E">
        <w:t xml:space="preserve">RTDCIMPAMT </w:t>
      </w:r>
      <w:r w:rsidRPr="0013396E">
        <w:rPr>
          <w:i/>
          <w:vertAlign w:val="subscript"/>
        </w:rPr>
        <w:t>q, p</w:t>
      </w:r>
      <w:r w:rsidRPr="0013396E">
        <w:tab/>
        <w:t>=</w:t>
      </w:r>
      <w:r w:rsidRPr="0013396E">
        <w:tab/>
        <w:t xml:space="preserve">(-1) * RTSPP </w:t>
      </w:r>
      <w:r w:rsidRPr="0013396E">
        <w:rPr>
          <w:i/>
          <w:vertAlign w:val="subscript"/>
        </w:rPr>
        <w:t>p</w:t>
      </w:r>
      <w:r w:rsidRPr="0013396E">
        <w:t xml:space="preserve"> * (RTDCIMP </w:t>
      </w:r>
      <w:r w:rsidRPr="0013396E">
        <w:rPr>
          <w:i/>
          <w:vertAlign w:val="subscript"/>
        </w:rPr>
        <w:t>q, p</w:t>
      </w:r>
      <w:r w:rsidRPr="0013396E">
        <w:t xml:space="preserve"> * ¼)</w:t>
      </w:r>
    </w:p>
    <w:p w14:paraId="0940F6D8"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853"/>
        <w:gridCol w:w="7066"/>
      </w:tblGrid>
      <w:tr w:rsidR="001F04FD" w:rsidRPr="0013396E" w14:paraId="1FB36B2F" w14:textId="77777777" w:rsidTr="00AC4DEE">
        <w:tc>
          <w:tcPr>
            <w:tcW w:w="1909" w:type="dxa"/>
          </w:tcPr>
          <w:p w14:paraId="1C4A69F4" w14:textId="77777777" w:rsidR="001F04FD" w:rsidRPr="0013396E" w:rsidRDefault="001F04FD" w:rsidP="00AC4DEE">
            <w:pPr>
              <w:pStyle w:val="TableHead"/>
            </w:pPr>
            <w:r w:rsidRPr="0013396E">
              <w:t>Variable</w:t>
            </w:r>
          </w:p>
        </w:tc>
        <w:tc>
          <w:tcPr>
            <w:tcW w:w="0" w:type="auto"/>
          </w:tcPr>
          <w:p w14:paraId="6DCF72EE" w14:textId="77777777" w:rsidR="001F04FD" w:rsidRPr="0013396E" w:rsidRDefault="001F04FD" w:rsidP="00AC4DEE">
            <w:pPr>
              <w:pStyle w:val="TableHead"/>
            </w:pPr>
            <w:r w:rsidRPr="0013396E">
              <w:t>Unit</w:t>
            </w:r>
          </w:p>
        </w:tc>
        <w:tc>
          <w:tcPr>
            <w:tcW w:w="0" w:type="auto"/>
          </w:tcPr>
          <w:p w14:paraId="4A7904A1" w14:textId="77777777" w:rsidR="001F04FD" w:rsidRPr="0013396E" w:rsidRDefault="001F04FD" w:rsidP="00AC4DEE">
            <w:pPr>
              <w:pStyle w:val="TableHead"/>
            </w:pPr>
            <w:r w:rsidRPr="0013396E">
              <w:t>Description</w:t>
            </w:r>
          </w:p>
        </w:tc>
      </w:tr>
      <w:tr w:rsidR="001F04FD" w:rsidRPr="0013396E" w14:paraId="7151D7C7" w14:textId="77777777" w:rsidTr="00AC4DEE">
        <w:tc>
          <w:tcPr>
            <w:tcW w:w="1909" w:type="dxa"/>
          </w:tcPr>
          <w:p w14:paraId="4123A39F" w14:textId="77777777" w:rsidR="001F04FD" w:rsidRPr="0013396E" w:rsidRDefault="001F04FD" w:rsidP="00AC4DEE">
            <w:pPr>
              <w:pStyle w:val="TableBody"/>
            </w:pPr>
            <w:r w:rsidRPr="0013396E">
              <w:t xml:space="preserve">RTDCIMPAMT </w:t>
            </w:r>
            <w:r w:rsidRPr="0013396E">
              <w:rPr>
                <w:i/>
                <w:vertAlign w:val="subscript"/>
              </w:rPr>
              <w:t>q, p</w:t>
            </w:r>
          </w:p>
        </w:tc>
        <w:tc>
          <w:tcPr>
            <w:tcW w:w="0" w:type="auto"/>
          </w:tcPr>
          <w:p w14:paraId="0F48D16C" w14:textId="77777777" w:rsidR="001F04FD" w:rsidRPr="0013396E" w:rsidRDefault="001F04FD" w:rsidP="00AC4DEE">
            <w:pPr>
              <w:pStyle w:val="TableBody"/>
            </w:pPr>
            <w:r w:rsidRPr="0013396E">
              <w:t>$</w:t>
            </w:r>
          </w:p>
        </w:tc>
        <w:tc>
          <w:tcPr>
            <w:tcW w:w="0" w:type="auto"/>
          </w:tcPr>
          <w:p w14:paraId="7796DAB9" w14:textId="77777777" w:rsidR="001F04FD" w:rsidRPr="0013396E" w:rsidRDefault="001F04FD" w:rsidP="00AC4DEE">
            <w:pPr>
              <w:pStyle w:val="TableBody"/>
            </w:pPr>
            <w:r w:rsidRPr="0013396E">
              <w:rPr>
                <w:i/>
              </w:rPr>
              <w:t>Real-Time DC Import Amount per QSE per Settlement Point</w:t>
            </w:r>
            <w:r w:rsidRPr="0013396E">
              <w:t xml:space="preserve">—The payment to QSE </w:t>
            </w:r>
            <w:r w:rsidRPr="0013396E">
              <w:rPr>
                <w:i/>
              </w:rPr>
              <w:t>q</w:t>
            </w:r>
            <w:r w:rsidRPr="0013396E">
              <w:t xml:space="preserve"> for DC Tie import through DC Tie </w:t>
            </w:r>
            <w:r w:rsidRPr="0013396E">
              <w:rPr>
                <w:i/>
              </w:rPr>
              <w:t>p</w:t>
            </w:r>
            <w:r w:rsidRPr="0013396E">
              <w:t>, for the 15-minute Settlement Interval.</w:t>
            </w:r>
          </w:p>
        </w:tc>
      </w:tr>
      <w:tr w:rsidR="001F04FD" w:rsidRPr="0013396E" w14:paraId="3C85EDB5" w14:textId="77777777" w:rsidTr="00AC4DEE">
        <w:tc>
          <w:tcPr>
            <w:tcW w:w="1909" w:type="dxa"/>
          </w:tcPr>
          <w:p w14:paraId="6BCFCEC6" w14:textId="77777777" w:rsidR="001F04FD" w:rsidRPr="0013396E" w:rsidRDefault="001F04FD" w:rsidP="00AC4DEE">
            <w:pPr>
              <w:pStyle w:val="TableBody"/>
            </w:pPr>
            <w:r w:rsidRPr="0013396E">
              <w:t xml:space="preserve">RTSPP </w:t>
            </w:r>
            <w:r w:rsidRPr="0013396E">
              <w:rPr>
                <w:i/>
                <w:vertAlign w:val="subscript"/>
              </w:rPr>
              <w:t>p</w:t>
            </w:r>
          </w:p>
        </w:tc>
        <w:tc>
          <w:tcPr>
            <w:tcW w:w="0" w:type="auto"/>
          </w:tcPr>
          <w:p w14:paraId="1E3C67E9" w14:textId="77777777" w:rsidR="001F04FD" w:rsidRPr="0013396E" w:rsidRDefault="001F04FD" w:rsidP="00AC4DEE">
            <w:pPr>
              <w:pStyle w:val="TableBody"/>
            </w:pPr>
            <w:r w:rsidRPr="0013396E">
              <w:t>$/MWh</w:t>
            </w:r>
          </w:p>
        </w:tc>
        <w:tc>
          <w:tcPr>
            <w:tcW w:w="0" w:type="auto"/>
          </w:tcPr>
          <w:p w14:paraId="0E6B115E"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7F2EAA26" w14:textId="77777777" w:rsidTr="00AC4DEE">
        <w:tc>
          <w:tcPr>
            <w:tcW w:w="1909" w:type="dxa"/>
          </w:tcPr>
          <w:p w14:paraId="78FD192F" w14:textId="77777777" w:rsidR="001F04FD" w:rsidRPr="0013396E" w:rsidRDefault="001F04FD" w:rsidP="00AC4DEE">
            <w:pPr>
              <w:pStyle w:val="TableBody"/>
            </w:pPr>
            <w:r w:rsidRPr="0013396E">
              <w:t xml:space="preserve">RTDCIMP </w:t>
            </w:r>
            <w:r w:rsidRPr="0013396E">
              <w:rPr>
                <w:i/>
                <w:vertAlign w:val="subscript"/>
              </w:rPr>
              <w:t>q, p</w:t>
            </w:r>
          </w:p>
        </w:tc>
        <w:tc>
          <w:tcPr>
            <w:tcW w:w="0" w:type="auto"/>
          </w:tcPr>
          <w:p w14:paraId="20BC1783" w14:textId="77777777" w:rsidR="001F04FD" w:rsidRPr="0013396E" w:rsidRDefault="001F04FD" w:rsidP="00AC4DEE">
            <w:pPr>
              <w:pStyle w:val="TableBody"/>
            </w:pPr>
            <w:r w:rsidRPr="0013396E">
              <w:t>MW</w:t>
            </w:r>
          </w:p>
        </w:tc>
        <w:tc>
          <w:tcPr>
            <w:tcW w:w="0" w:type="auto"/>
          </w:tcPr>
          <w:p w14:paraId="2A501158" w14:textId="77777777" w:rsidR="0093699B" w:rsidRPr="0013396E" w:rsidRDefault="001F04FD" w:rsidP="00AC4DEE">
            <w:pPr>
              <w:pStyle w:val="TableBody"/>
            </w:pPr>
            <w:r w:rsidRPr="0013396E">
              <w:rPr>
                <w:i/>
              </w:rPr>
              <w:t>Real-Time DC Import per QSE per Settlement Point</w:t>
            </w:r>
            <w:r w:rsidRPr="0013396E">
              <w:t xml:space="preserve">—The aggregated DC Tie Schedule submitted by QSE </w:t>
            </w:r>
            <w:r w:rsidRPr="0013396E">
              <w:rPr>
                <w:i/>
              </w:rPr>
              <w:t>q</w:t>
            </w:r>
            <w:r w:rsidRPr="0013396E">
              <w:t xml:space="preserve"> as an importer into the ERCOT System through DC Tie </w:t>
            </w:r>
            <w:r w:rsidRPr="0013396E">
              <w:rPr>
                <w:i/>
              </w:rPr>
              <w:t>p</w:t>
            </w:r>
            <w:r w:rsidRPr="0013396E">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26"/>
            </w:tblGrid>
            <w:tr w:rsidR="0093699B" w:rsidRPr="0013396E" w14:paraId="0D892E4D" w14:textId="77777777" w:rsidTr="00426634">
              <w:trPr>
                <w:trHeight w:val="206"/>
              </w:trPr>
              <w:tc>
                <w:tcPr>
                  <w:tcW w:w="0" w:type="auto"/>
                  <w:shd w:val="pct12" w:color="auto" w:fill="auto"/>
                </w:tcPr>
                <w:p w14:paraId="5CB61F94" w14:textId="43BF8A4E" w:rsidR="0093699B" w:rsidRPr="0013396E" w:rsidRDefault="0093699B" w:rsidP="0093699B">
                  <w:pPr>
                    <w:pStyle w:val="Instructions"/>
                    <w:spacing w:before="120"/>
                  </w:pPr>
                  <w:r w:rsidRPr="0013396E">
                    <w:t>[NPRR1032:  Replace the description above with the following upon system implementation:]</w:t>
                  </w:r>
                </w:p>
                <w:p w14:paraId="51E65CF6" w14:textId="6B94AFD0" w:rsidR="0093699B" w:rsidRPr="0013396E" w:rsidRDefault="0093699B" w:rsidP="0093699B">
                  <w:pPr>
                    <w:pStyle w:val="TableBody"/>
                  </w:pPr>
                  <w:r w:rsidRPr="0013396E">
                    <w:rPr>
                      <w:i/>
                    </w:rPr>
                    <w:t>Real-Time DC Import per QSE per Settlement Point</w:t>
                  </w:r>
                  <w:r w:rsidRPr="0013396E">
                    <w:t xml:space="preserve">—The aggregated final, approved DC Tie Schedule submitted by QSE </w:t>
                  </w:r>
                  <w:r w:rsidRPr="0013396E">
                    <w:rPr>
                      <w:i/>
                    </w:rPr>
                    <w:t>q</w:t>
                  </w:r>
                  <w:r w:rsidRPr="0013396E">
                    <w:t xml:space="preserve"> as an importer into the ERCOT System through DC Tie </w:t>
                  </w:r>
                  <w:r w:rsidRPr="0013396E">
                    <w:rPr>
                      <w:i/>
                    </w:rPr>
                    <w:t>p</w:t>
                  </w:r>
                  <w:r w:rsidRPr="0013396E">
                    <w:t>, for the 15-minute Settlement Interval.</w:t>
                  </w:r>
                </w:p>
              </w:tc>
            </w:tr>
          </w:tbl>
          <w:p w14:paraId="6ADEC4BE" w14:textId="7E875EE2" w:rsidR="001F04FD" w:rsidRPr="0013396E" w:rsidRDefault="001F04FD" w:rsidP="00AC4DEE">
            <w:pPr>
              <w:pStyle w:val="TableBody"/>
            </w:pPr>
          </w:p>
        </w:tc>
      </w:tr>
      <w:tr w:rsidR="001F04FD" w:rsidRPr="0013396E" w14:paraId="567E9D37" w14:textId="77777777" w:rsidTr="00AC4DEE">
        <w:tc>
          <w:tcPr>
            <w:tcW w:w="1909" w:type="dxa"/>
          </w:tcPr>
          <w:p w14:paraId="3C428132" w14:textId="77777777" w:rsidR="001F04FD" w:rsidRPr="0013396E" w:rsidRDefault="001F04FD" w:rsidP="00AC4DEE">
            <w:pPr>
              <w:pStyle w:val="TableBody"/>
              <w:rPr>
                <w:i/>
              </w:rPr>
            </w:pPr>
            <w:r w:rsidRPr="0013396E">
              <w:rPr>
                <w:i/>
              </w:rPr>
              <w:t>q</w:t>
            </w:r>
          </w:p>
        </w:tc>
        <w:tc>
          <w:tcPr>
            <w:tcW w:w="0" w:type="auto"/>
          </w:tcPr>
          <w:p w14:paraId="5E632BB6" w14:textId="77777777" w:rsidR="001F04FD" w:rsidRPr="0013396E" w:rsidRDefault="001F04FD" w:rsidP="00AC4DEE">
            <w:pPr>
              <w:pStyle w:val="TableBody"/>
            </w:pPr>
            <w:r w:rsidRPr="0013396E">
              <w:t>none</w:t>
            </w:r>
          </w:p>
        </w:tc>
        <w:tc>
          <w:tcPr>
            <w:tcW w:w="0" w:type="auto"/>
          </w:tcPr>
          <w:p w14:paraId="1D90C913" w14:textId="77777777" w:rsidR="001F04FD" w:rsidRPr="0013396E" w:rsidRDefault="001F04FD" w:rsidP="00AC4DEE">
            <w:pPr>
              <w:pStyle w:val="TableBody"/>
              <w:rPr>
                <w:i/>
              </w:rPr>
            </w:pPr>
            <w:r w:rsidRPr="0013396E">
              <w:t>A QSE.</w:t>
            </w:r>
          </w:p>
        </w:tc>
      </w:tr>
      <w:tr w:rsidR="001F04FD" w:rsidRPr="0013396E" w14:paraId="360BF231" w14:textId="77777777" w:rsidTr="00AC4DEE">
        <w:tc>
          <w:tcPr>
            <w:tcW w:w="1909" w:type="dxa"/>
          </w:tcPr>
          <w:p w14:paraId="5262337A" w14:textId="77777777" w:rsidR="001F04FD" w:rsidRPr="0013396E" w:rsidRDefault="001F04FD" w:rsidP="00AC4DEE">
            <w:pPr>
              <w:pStyle w:val="TableBody"/>
              <w:rPr>
                <w:i/>
              </w:rPr>
            </w:pPr>
            <w:r w:rsidRPr="0013396E">
              <w:rPr>
                <w:i/>
              </w:rPr>
              <w:t>p</w:t>
            </w:r>
          </w:p>
        </w:tc>
        <w:tc>
          <w:tcPr>
            <w:tcW w:w="0" w:type="auto"/>
          </w:tcPr>
          <w:p w14:paraId="1C5DA9C3" w14:textId="77777777" w:rsidR="001F04FD" w:rsidRPr="0013396E" w:rsidRDefault="001F04FD" w:rsidP="00AC4DEE">
            <w:pPr>
              <w:pStyle w:val="TableBody"/>
            </w:pPr>
            <w:r w:rsidRPr="0013396E">
              <w:t>none</w:t>
            </w:r>
          </w:p>
        </w:tc>
        <w:tc>
          <w:tcPr>
            <w:tcW w:w="0" w:type="auto"/>
          </w:tcPr>
          <w:p w14:paraId="50465A88" w14:textId="77777777" w:rsidR="001F04FD" w:rsidRPr="0013396E" w:rsidRDefault="001F04FD" w:rsidP="00AC4DEE">
            <w:pPr>
              <w:pStyle w:val="TableBody"/>
              <w:rPr>
                <w:i/>
                <w:lang w:val="fr-FR"/>
              </w:rPr>
            </w:pPr>
            <w:r w:rsidRPr="0013396E">
              <w:rPr>
                <w:lang w:val="fr-FR"/>
              </w:rPr>
              <w:t xml:space="preserve">A DC Tie </w:t>
            </w:r>
            <w:proofErr w:type="spellStart"/>
            <w:r w:rsidRPr="0013396E">
              <w:rPr>
                <w:lang w:val="fr-FR"/>
              </w:rPr>
              <w:t>Settlement</w:t>
            </w:r>
            <w:proofErr w:type="spellEnd"/>
            <w:r w:rsidRPr="0013396E">
              <w:rPr>
                <w:lang w:val="fr-FR"/>
              </w:rPr>
              <w:t xml:space="preserve"> Point.</w:t>
            </w:r>
          </w:p>
        </w:tc>
      </w:tr>
    </w:tbl>
    <w:p w14:paraId="03571307" w14:textId="77777777" w:rsidR="001F04FD" w:rsidRPr="0013396E" w:rsidRDefault="001F04FD" w:rsidP="001F04FD">
      <w:pPr>
        <w:rPr>
          <w:lang w:val="fr-FR"/>
        </w:rPr>
      </w:pPr>
    </w:p>
    <w:p w14:paraId="3E81A31F" w14:textId="77777777" w:rsidR="001F04FD" w:rsidRPr="0013396E" w:rsidRDefault="001F04FD" w:rsidP="001F04FD">
      <w:pPr>
        <w:pStyle w:val="BodyTextNumbered"/>
      </w:pPr>
      <w:r w:rsidRPr="0013396E">
        <w:t>(2)</w:t>
      </w:r>
      <w:r w:rsidRPr="0013396E">
        <w:tab/>
        <w:t>ERCOT shall pay each QSE for energy imported into the ERCOT System during a declared Emergency Condition through each DC Tie in response to an ERCOT Dispatch Instruction.  The payment for a given 15-minute Settlement Interval is calculated as follows:</w:t>
      </w:r>
    </w:p>
    <w:p w14:paraId="0E5BC337" w14:textId="77777777" w:rsidR="001F04FD" w:rsidRPr="0013396E" w:rsidRDefault="001F04FD" w:rsidP="001F04FD">
      <w:pPr>
        <w:pStyle w:val="FormulaBold"/>
      </w:pPr>
      <w:r w:rsidRPr="0013396E">
        <w:lastRenderedPageBreak/>
        <w:t xml:space="preserve">RTEDCIMPAMT </w:t>
      </w:r>
      <w:r w:rsidRPr="0013396E">
        <w:rPr>
          <w:i/>
          <w:vertAlign w:val="subscript"/>
        </w:rPr>
        <w:t>q, p</w:t>
      </w:r>
      <w:r w:rsidRPr="0013396E">
        <w:tab/>
        <w:t>=</w:t>
      </w:r>
      <w:r w:rsidRPr="0013396E">
        <w:tab/>
        <w:t xml:space="preserve">(-1) * Max {RTSPP </w:t>
      </w:r>
      <w:r w:rsidRPr="0013396E">
        <w:rPr>
          <w:i/>
          <w:vertAlign w:val="subscript"/>
        </w:rPr>
        <w:t>p</w:t>
      </w:r>
      <w:r w:rsidRPr="0013396E">
        <w:t xml:space="preserve">, (VEEPDCTP </w:t>
      </w:r>
      <w:r w:rsidRPr="0013396E">
        <w:rPr>
          <w:i/>
          <w:vertAlign w:val="subscript"/>
        </w:rPr>
        <w:t>q, p</w:t>
      </w:r>
      <w:r w:rsidRPr="0013396E">
        <w:rPr>
          <w:vertAlign w:val="subscript"/>
        </w:rPr>
        <w:t xml:space="preserve"> </w:t>
      </w:r>
      <w:r w:rsidRPr="0013396E">
        <w:t xml:space="preserve">* CAEDCT)}* (RTEDCIMP </w:t>
      </w:r>
      <w:r w:rsidRPr="0013396E">
        <w:rPr>
          <w:i/>
          <w:vertAlign w:val="subscript"/>
        </w:rPr>
        <w:t>q, p</w:t>
      </w:r>
      <w:r w:rsidRPr="0013396E">
        <w:t xml:space="preserve"> * ¼)</w:t>
      </w:r>
    </w:p>
    <w:p w14:paraId="715CDE7C"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5"/>
        <w:gridCol w:w="1080"/>
        <w:gridCol w:w="6743"/>
      </w:tblGrid>
      <w:tr w:rsidR="001F04FD" w:rsidRPr="0013396E" w14:paraId="5F925FB3" w14:textId="77777777" w:rsidTr="00AC4DEE">
        <w:tc>
          <w:tcPr>
            <w:tcW w:w="2005" w:type="dxa"/>
          </w:tcPr>
          <w:p w14:paraId="12D01C28" w14:textId="77777777" w:rsidR="001F04FD" w:rsidRPr="0013396E" w:rsidRDefault="001F04FD" w:rsidP="00AC4DEE">
            <w:pPr>
              <w:pStyle w:val="TableHead"/>
            </w:pPr>
            <w:r w:rsidRPr="0013396E">
              <w:t>Variable</w:t>
            </w:r>
          </w:p>
        </w:tc>
        <w:tc>
          <w:tcPr>
            <w:tcW w:w="1080" w:type="dxa"/>
          </w:tcPr>
          <w:p w14:paraId="54D4ED97" w14:textId="77777777" w:rsidR="001F04FD" w:rsidRPr="0013396E" w:rsidRDefault="001F04FD" w:rsidP="00AC4DEE">
            <w:pPr>
              <w:pStyle w:val="TableHead"/>
            </w:pPr>
            <w:r w:rsidRPr="0013396E">
              <w:t>Unit</w:t>
            </w:r>
          </w:p>
        </w:tc>
        <w:tc>
          <w:tcPr>
            <w:tcW w:w="6743" w:type="dxa"/>
          </w:tcPr>
          <w:p w14:paraId="07ABA981" w14:textId="77777777" w:rsidR="001F04FD" w:rsidRPr="0013396E" w:rsidRDefault="001F04FD" w:rsidP="00AC4DEE">
            <w:pPr>
              <w:pStyle w:val="TableHead"/>
            </w:pPr>
            <w:r w:rsidRPr="0013396E">
              <w:t>Description</w:t>
            </w:r>
          </w:p>
        </w:tc>
      </w:tr>
      <w:tr w:rsidR="001F04FD" w:rsidRPr="0013396E" w14:paraId="58E47691" w14:textId="77777777" w:rsidTr="00AC4DEE">
        <w:tc>
          <w:tcPr>
            <w:tcW w:w="2005" w:type="dxa"/>
          </w:tcPr>
          <w:p w14:paraId="0D6E4BD1" w14:textId="77777777" w:rsidR="001F04FD" w:rsidRPr="0013396E" w:rsidRDefault="001F04FD" w:rsidP="00AC4DEE">
            <w:pPr>
              <w:pStyle w:val="TableBody"/>
            </w:pPr>
            <w:r w:rsidRPr="0013396E">
              <w:t xml:space="preserve">RTEDCIMPAMT </w:t>
            </w:r>
            <w:r w:rsidRPr="0013396E">
              <w:rPr>
                <w:i/>
                <w:vertAlign w:val="subscript"/>
              </w:rPr>
              <w:t>q, p</w:t>
            </w:r>
          </w:p>
        </w:tc>
        <w:tc>
          <w:tcPr>
            <w:tcW w:w="1080" w:type="dxa"/>
          </w:tcPr>
          <w:p w14:paraId="5B5F5915" w14:textId="77777777" w:rsidR="001F04FD" w:rsidRPr="0013396E" w:rsidRDefault="001F04FD" w:rsidP="00AC4DEE">
            <w:pPr>
              <w:pStyle w:val="TableBody"/>
            </w:pPr>
            <w:r w:rsidRPr="0013396E">
              <w:t>$</w:t>
            </w:r>
          </w:p>
        </w:tc>
        <w:tc>
          <w:tcPr>
            <w:tcW w:w="6743" w:type="dxa"/>
          </w:tcPr>
          <w:p w14:paraId="73E95165" w14:textId="77777777" w:rsidR="001F04FD" w:rsidRPr="0013396E" w:rsidRDefault="001F04FD" w:rsidP="00AC4DEE">
            <w:pPr>
              <w:pStyle w:val="TableBody"/>
            </w:pPr>
            <w:r w:rsidRPr="0013396E">
              <w:rPr>
                <w:i/>
              </w:rPr>
              <w:t>Real-Time Emergency DC Import Amount per QSE per Settlement Point</w:t>
            </w:r>
            <w:r w:rsidRPr="0013396E">
              <w:t xml:space="preserve">—The payment to QSE </w:t>
            </w:r>
            <w:r w:rsidRPr="0013396E">
              <w:rPr>
                <w:i/>
              </w:rPr>
              <w:t>q</w:t>
            </w:r>
            <w:r w:rsidRPr="0013396E">
              <w:t xml:space="preserve"> for emergency DC Tie import through DC Tie </w:t>
            </w:r>
            <w:r w:rsidRPr="0013396E">
              <w:rPr>
                <w:i/>
              </w:rPr>
              <w:t>p</w:t>
            </w:r>
            <w:r w:rsidRPr="0013396E">
              <w:t>, for the 15-minute Settlement Interval.</w:t>
            </w:r>
          </w:p>
        </w:tc>
      </w:tr>
      <w:tr w:rsidR="001F04FD" w:rsidRPr="0013396E" w14:paraId="52E2E123" w14:textId="77777777" w:rsidTr="00AC4DEE">
        <w:tc>
          <w:tcPr>
            <w:tcW w:w="2005" w:type="dxa"/>
          </w:tcPr>
          <w:p w14:paraId="4FA581A6" w14:textId="77777777" w:rsidR="001F04FD" w:rsidRPr="0013396E" w:rsidRDefault="001F04FD" w:rsidP="00AC4DEE">
            <w:pPr>
              <w:pStyle w:val="TableBody"/>
            </w:pPr>
            <w:r w:rsidRPr="0013396E">
              <w:t xml:space="preserve">RTSPP </w:t>
            </w:r>
            <w:r w:rsidRPr="0013396E">
              <w:rPr>
                <w:i/>
                <w:vertAlign w:val="subscript"/>
              </w:rPr>
              <w:t>p</w:t>
            </w:r>
          </w:p>
        </w:tc>
        <w:tc>
          <w:tcPr>
            <w:tcW w:w="1080" w:type="dxa"/>
          </w:tcPr>
          <w:p w14:paraId="1B6BA981" w14:textId="77777777" w:rsidR="001F04FD" w:rsidRPr="0013396E" w:rsidRDefault="001F04FD" w:rsidP="00AC4DEE">
            <w:pPr>
              <w:pStyle w:val="TableBody"/>
            </w:pPr>
            <w:r w:rsidRPr="0013396E">
              <w:t>$/MWh</w:t>
            </w:r>
          </w:p>
        </w:tc>
        <w:tc>
          <w:tcPr>
            <w:tcW w:w="6743" w:type="dxa"/>
          </w:tcPr>
          <w:p w14:paraId="0C52786F" w14:textId="0B6CA269" w:rsidR="001F04FD" w:rsidRPr="0013396E" w:rsidRDefault="001F04FD" w:rsidP="00AC4DEE">
            <w:pPr>
              <w:pStyle w:val="TableBody"/>
            </w:pPr>
            <w:r w:rsidRPr="0013396E">
              <w:rPr>
                <w:i/>
              </w:rPr>
              <w:t>Real-Time Settlement Point Price per Settlement Point</w:t>
            </w:r>
            <w:r w:rsidRPr="0013396E">
              <w:t>—The Real-Time S</w:t>
            </w:r>
            <w:r w:rsidR="00082248" w:rsidRPr="0013396E">
              <w:t xml:space="preserve">ettlement </w:t>
            </w:r>
            <w:r w:rsidRPr="0013396E">
              <w:t>P</w:t>
            </w:r>
            <w:r w:rsidR="00082248" w:rsidRPr="0013396E">
              <w:t xml:space="preserve">oint </w:t>
            </w:r>
            <w:r w:rsidRPr="0013396E">
              <w:t>P</w:t>
            </w:r>
            <w:r w:rsidR="00082248" w:rsidRPr="0013396E">
              <w:t>rice</w:t>
            </w:r>
            <w:r w:rsidRPr="0013396E">
              <w:t xml:space="preserve"> at Settlement Point </w:t>
            </w:r>
            <w:r w:rsidRPr="0013396E">
              <w:rPr>
                <w:i/>
              </w:rPr>
              <w:t>p</w:t>
            </w:r>
            <w:r w:rsidRPr="0013396E">
              <w:t>, for the 15-minute Settlement Interval.</w:t>
            </w:r>
          </w:p>
        </w:tc>
      </w:tr>
      <w:tr w:rsidR="001F04FD" w:rsidRPr="0013396E" w14:paraId="1137C0B4" w14:textId="77777777" w:rsidTr="00AC4DEE">
        <w:tc>
          <w:tcPr>
            <w:tcW w:w="2005" w:type="dxa"/>
          </w:tcPr>
          <w:p w14:paraId="64E3D900" w14:textId="77777777" w:rsidR="001F04FD" w:rsidRPr="0013396E" w:rsidRDefault="001F04FD" w:rsidP="00AC4DEE">
            <w:pPr>
              <w:pStyle w:val="TableBody"/>
            </w:pPr>
            <w:r w:rsidRPr="0013396E">
              <w:t>FIP</w:t>
            </w:r>
          </w:p>
        </w:tc>
        <w:tc>
          <w:tcPr>
            <w:tcW w:w="1080" w:type="dxa"/>
          </w:tcPr>
          <w:p w14:paraId="1408B450" w14:textId="77777777" w:rsidR="001F04FD" w:rsidRPr="0013396E" w:rsidRDefault="001F04FD" w:rsidP="00AC4DEE">
            <w:pPr>
              <w:pStyle w:val="TableBody"/>
            </w:pPr>
            <w:r w:rsidRPr="0013396E">
              <w:t>$/MMBtu</w:t>
            </w:r>
          </w:p>
        </w:tc>
        <w:tc>
          <w:tcPr>
            <w:tcW w:w="6743" w:type="dxa"/>
          </w:tcPr>
          <w:p w14:paraId="2CFA1657" w14:textId="77777777" w:rsidR="001F04FD" w:rsidRPr="0013396E" w:rsidRDefault="001F04FD" w:rsidP="00AC4DEE">
            <w:pPr>
              <w:pStyle w:val="TableBody"/>
            </w:pPr>
            <w:r w:rsidRPr="0013396E">
              <w:rPr>
                <w:i/>
              </w:rPr>
              <w:t>Fuel Index Price</w:t>
            </w:r>
            <w:r w:rsidRPr="0013396E">
              <w:t>—As defined in Section 2, Definitions and Acronyms.</w:t>
            </w:r>
          </w:p>
        </w:tc>
      </w:tr>
      <w:tr w:rsidR="001F04FD" w:rsidRPr="0013396E" w14:paraId="71589684" w14:textId="77777777" w:rsidTr="00AC4DEE">
        <w:tc>
          <w:tcPr>
            <w:tcW w:w="2005" w:type="dxa"/>
          </w:tcPr>
          <w:p w14:paraId="22E87C9A" w14:textId="77777777" w:rsidR="001F04FD" w:rsidRPr="0013396E" w:rsidRDefault="001F04FD" w:rsidP="00AC4DEE">
            <w:pPr>
              <w:pStyle w:val="TableBody"/>
            </w:pPr>
            <w:r w:rsidRPr="0013396E">
              <w:t xml:space="preserve">RTEDCIMP </w:t>
            </w:r>
            <w:r w:rsidRPr="0013396E">
              <w:rPr>
                <w:i/>
                <w:vertAlign w:val="subscript"/>
              </w:rPr>
              <w:t>q, p</w:t>
            </w:r>
          </w:p>
        </w:tc>
        <w:tc>
          <w:tcPr>
            <w:tcW w:w="1080" w:type="dxa"/>
          </w:tcPr>
          <w:p w14:paraId="4C00F729" w14:textId="77777777" w:rsidR="001F04FD" w:rsidRPr="0013396E" w:rsidRDefault="001F04FD" w:rsidP="00AC4DEE">
            <w:pPr>
              <w:pStyle w:val="TableBody"/>
            </w:pPr>
            <w:r w:rsidRPr="0013396E">
              <w:t>MW</w:t>
            </w:r>
          </w:p>
        </w:tc>
        <w:tc>
          <w:tcPr>
            <w:tcW w:w="6743" w:type="dxa"/>
          </w:tcPr>
          <w:p w14:paraId="5C16CA37" w14:textId="77777777" w:rsidR="001F04FD" w:rsidRPr="0013396E" w:rsidRDefault="001F04FD" w:rsidP="00AC4DEE">
            <w:pPr>
              <w:pStyle w:val="TableBody"/>
              <w:rPr>
                <w:i/>
              </w:rPr>
            </w:pPr>
            <w:r w:rsidRPr="0013396E">
              <w:rPr>
                <w:i/>
              </w:rPr>
              <w:t>Real-Time Emergency DC Import per QSE per Settlement Point</w:t>
            </w:r>
            <w:r w:rsidRPr="0013396E">
              <w:t xml:space="preserve">—The aggregated DC Tie Schedule for emergency energy imported by QSE </w:t>
            </w:r>
            <w:r w:rsidRPr="0013396E">
              <w:rPr>
                <w:i/>
              </w:rPr>
              <w:t>q</w:t>
            </w:r>
            <w:r w:rsidRPr="0013396E">
              <w:t xml:space="preserve"> into the ERCOT System during Emergency Conditions through DC Tie </w:t>
            </w:r>
            <w:r w:rsidRPr="0013396E">
              <w:rPr>
                <w:i/>
              </w:rPr>
              <w:t>p</w:t>
            </w:r>
            <w:r w:rsidRPr="0013396E">
              <w:t>, for the 15-minute Settlement Interval.</w:t>
            </w:r>
          </w:p>
        </w:tc>
      </w:tr>
      <w:tr w:rsidR="001F04FD" w:rsidRPr="0013396E" w14:paraId="6EBEC13A" w14:textId="77777777" w:rsidTr="00AC4DEE">
        <w:tc>
          <w:tcPr>
            <w:tcW w:w="2005" w:type="dxa"/>
          </w:tcPr>
          <w:p w14:paraId="6E932D6D" w14:textId="77777777" w:rsidR="001F04FD" w:rsidRPr="0013396E" w:rsidRDefault="001F04FD" w:rsidP="00AC4DEE">
            <w:pPr>
              <w:pStyle w:val="TableBody"/>
              <w:rPr>
                <w:b/>
                <w:i/>
                <w:vertAlign w:val="subscript"/>
              </w:rPr>
            </w:pPr>
            <w:r w:rsidRPr="0013396E">
              <w:t xml:space="preserve">VEEPDCTP </w:t>
            </w:r>
            <w:r w:rsidRPr="0013396E">
              <w:rPr>
                <w:i/>
                <w:vertAlign w:val="subscript"/>
              </w:rPr>
              <w:t>q, p</w:t>
            </w:r>
          </w:p>
        </w:tc>
        <w:tc>
          <w:tcPr>
            <w:tcW w:w="1080" w:type="dxa"/>
          </w:tcPr>
          <w:p w14:paraId="1F42A8F5" w14:textId="77777777" w:rsidR="001F04FD" w:rsidRPr="0013396E" w:rsidRDefault="001F04FD" w:rsidP="00AC4DEE">
            <w:pPr>
              <w:pStyle w:val="TableBody"/>
            </w:pPr>
            <w:r w:rsidRPr="0013396E">
              <w:t>$/MWh</w:t>
            </w:r>
          </w:p>
        </w:tc>
        <w:tc>
          <w:tcPr>
            <w:tcW w:w="6743" w:type="dxa"/>
          </w:tcPr>
          <w:p w14:paraId="5B588A4E" w14:textId="77777777" w:rsidR="001F04FD" w:rsidRPr="0013396E" w:rsidRDefault="001F04FD" w:rsidP="00AC4DEE">
            <w:pPr>
              <w:pStyle w:val="TableBody"/>
            </w:pPr>
            <w:r w:rsidRPr="0013396E">
              <w:rPr>
                <w:i/>
              </w:rPr>
              <w:t>Verified Emergency Energy Price at DC Tie Point</w:t>
            </w:r>
            <w:r w:rsidRPr="0013396E">
              <w:t xml:space="preserve">—The ERCOT verified cost for the energy imported by QSE </w:t>
            </w:r>
            <w:r w:rsidRPr="0013396E">
              <w:rPr>
                <w:i/>
              </w:rPr>
              <w:t>q</w:t>
            </w:r>
            <w:r w:rsidRPr="0013396E">
              <w:t xml:space="preserve"> into the ERCOT System during declared Emergency Condition through a DC Tie </w:t>
            </w:r>
            <w:r w:rsidRPr="0013396E">
              <w:rPr>
                <w:i/>
              </w:rPr>
              <w:t>p</w:t>
            </w:r>
            <w:r w:rsidRPr="0013396E">
              <w:t xml:space="preserve"> as instructed by a Dispatch Instruction.</w:t>
            </w:r>
          </w:p>
        </w:tc>
      </w:tr>
      <w:tr w:rsidR="001F04FD" w:rsidRPr="0013396E" w14:paraId="4A37CB2A" w14:textId="77777777" w:rsidTr="00AC4DEE">
        <w:tc>
          <w:tcPr>
            <w:tcW w:w="2005" w:type="dxa"/>
          </w:tcPr>
          <w:p w14:paraId="2707C7AE" w14:textId="77777777" w:rsidR="001F04FD" w:rsidRPr="0013396E" w:rsidRDefault="001F04FD" w:rsidP="00AC4DEE">
            <w:pPr>
              <w:pStyle w:val="TableBody"/>
            </w:pPr>
            <w:r w:rsidRPr="0013396E">
              <w:t>CAEDCT</w:t>
            </w:r>
          </w:p>
        </w:tc>
        <w:tc>
          <w:tcPr>
            <w:tcW w:w="1080" w:type="dxa"/>
          </w:tcPr>
          <w:p w14:paraId="7084308E" w14:textId="77777777" w:rsidR="001F04FD" w:rsidRPr="0013396E" w:rsidRDefault="001F04FD" w:rsidP="00AC4DEE">
            <w:pPr>
              <w:pStyle w:val="TableBody"/>
            </w:pPr>
            <w:r w:rsidRPr="0013396E">
              <w:t>#</w:t>
            </w:r>
          </w:p>
        </w:tc>
        <w:tc>
          <w:tcPr>
            <w:tcW w:w="6743" w:type="dxa"/>
          </w:tcPr>
          <w:p w14:paraId="1A47A954" w14:textId="77777777" w:rsidR="001F04FD" w:rsidRPr="0013396E" w:rsidRDefault="001F04FD" w:rsidP="00AC4DEE">
            <w:pPr>
              <w:pStyle w:val="TableBody"/>
              <w:rPr>
                <w:i/>
              </w:rPr>
            </w:pPr>
            <w:r w:rsidRPr="0013396E">
              <w:rPr>
                <w:i/>
              </w:rPr>
              <w:t>Cost Adder for Emergency DC Tie Import</w:t>
            </w:r>
            <w:r w:rsidRPr="0013396E">
              <w:t>—A multiplier of 1.10.</w:t>
            </w:r>
          </w:p>
        </w:tc>
      </w:tr>
      <w:tr w:rsidR="001F04FD" w:rsidRPr="0013396E" w14:paraId="0A2EB0D0" w14:textId="77777777" w:rsidTr="00AC4DEE">
        <w:tc>
          <w:tcPr>
            <w:tcW w:w="2005" w:type="dxa"/>
          </w:tcPr>
          <w:p w14:paraId="5979E751" w14:textId="77777777" w:rsidR="001F04FD" w:rsidRPr="0013396E" w:rsidRDefault="001F04FD" w:rsidP="00AC4DEE">
            <w:pPr>
              <w:pStyle w:val="TableBody"/>
              <w:rPr>
                <w:i/>
              </w:rPr>
            </w:pPr>
            <w:r w:rsidRPr="0013396E">
              <w:rPr>
                <w:i/>
              </w:rPr>
              <w:t>q</w:t>
            </w:r>
          </w:p>
        </w:tc>
        <w:tc>
          <w:tcPr>
            <w:tcW w:w="1080" w:type="dxa"/>
          </w:tcPr>
          <w:p w14:paraId="34ABFF32" w14:textId="77777777" w:rsidR="001F04FD" w:rsidRPr="0013396E" w:rsidRDefault="001F04FD" w:rsidP="00AC4DEE">
            <w:pPr>
              <w:pStyle w:val="TableBody"/>
            </w:pPr>
            <w:r w:rsidRPr="0013396E">
              <w:t>none</w:t>
            </w:r>
          </w:p>
        </w:tc>
        <w:tc>
          <w:tcPr>
            <w:tcW w:w="6743" w:type="dxa"/>
          </w:tcPr>
          <w:p w14:paraId="4569E2CD" w14:textId="77777777" w:rsidR="001F04FD" w:rsidRPr="0013396E" w:rsidRDefault="001F04FD" w:rsidP="00AC4DEE">
            <w:pPr>
              <w:pStyle w:val="TableBody"/>
              <w:rPr>
                <w:i/>
                <w:lang w:val="fr-FR"/>
              </w:rPr>
            </w:pPr>
            <w:r w:rsidRPr="0013396E">
              <w:t>A QSE.</w:t>
            </w:r>
          </w:p>
        </w:tc>
      </w:tr>
      <w:tr w:rsidR="001F04FD" w:rsidRPr="0013396E" w14:paraId="7775A626" w14:textId="77777777" w:rsidTr="00AC4DEE">
        <w:tc>
          <w:tcPr>
            <w:tcW w:w="2005" w:type="dxa"/>
          </w:tcPr>
          <w:p w14:paraId="3C41C2FA" w14:textId="77777777" w:rsidR="001F04FD" w:rsidRPr="0013396E" w:rsidRDefault="001F04FD" w:rsidP="00AC4DEE">
            <w:pPr>
              <w:pStyle w:val="TableBody"/>
              <w:rPr>
                <w:i/>
              </w:rPr>
            </w:pPr>
            <w:r w:rsidRPr="0013396E">
              <w:rPr>
                <w:i/>
              </w:rPr>
              <w:t>p</w:t>
            </w:r>
          </w:p>
        </w:tc>
        <w:tc>
          <w:tcPr>
            <w:tcW w:w="1080" w:type="dxa"/>
          </w:tcPr>
          <w:p w14:paraId="41E1B920" w14:textId="77777777" w:rsidR="001F04FD" w:rsidRPr="0013396E" w:rsidRDefault="001F04FD" w:rsidP="00AC4DEE">
            <w:pPr>
              <w:pStyle w:val="TableBody"/>
            </w:pPr>
            <w:r w:rsidRPr="0013396E">
              <w:t>none</w:t>
            </w:r>
          </w:p>
        </w:tc>
        <w:tc>
          <w:tcPr>
            <w:tcW w:w="6743" w:type="dxa"/>
          </w:tcPr>
          <w:p w14:paraId="0B87E555" w14:textId="77777777" w:rsidR="001F04FD" w:rsidRPr="0013396E" w:rsidRDefault="001F04FD" w:rsidP="00AC4DEE">
            <w:pPr>
              <w:pStyle w:val="TableBody"/>
              <w:rPr>
                <w:lang w:val="fr-FR"/>
              </w:rPr>
            </w:pPr>
            <w:r w:rsidRPr="0013396E">
              <w:rPr>
                <w:lang w:val="fr-FR"/>
              </w:rPr>
              <w:t xml:space="preserve">A DC Tie </w:t>
            </w:r>
            <w:proofErr w:type="spellStart"/>
            <w:r w:rsidRPr="0013396E">
              <w:rPr>
                <w:lang w:val="fr-FR"/>
              </w:rPr>
              <w:t>Settlement</w:t>
            </w:r>
            <w:proofErr w:type="spellEnd"/>
            <w:r w:rsidRPr="0013396E">
              <w:rPr>
                <w:lang w:val="fr-FR"/>
              </w:rPr>
              <w:t xml:space="preserve"> Point.</w:t>
            </w:r>
          </w:p>
        </w:tc>
      </w:tr>
    </w:tbl>
    <w:p w14:paraId="7773E973" w14:textId="77777777" w:rsidR="001F04FD" w:rsidRPr="0013396E" w:rsidRDefault="001F04FD" w:rsidP="001F04FD">
      <w:pPr>
        <w:pStyle w:val="BodyTextNumbered"/>
        <w:spacing w:after="0"/>
        <w:rPr>
          <w:lang w:val="fr-FR"/>
        </w:rPr>
      </w:pPr>
    </w:p>
    <w:p w14:paraId="34CFE57A" w14:textId="77777777" w:rsidR="001F04FD" w:rsidRPr="0013396E" w:rsidRDefault="001F04FD" w:rsidP="001F04FD">
      <w:pPr>
        <w:pStyle w:val="BodyTextNumbered"/>
      </w:pPr>
      <w:r w:rsidRPr="0013396E">
        <w:t>(3)</w:t>
      </w:r>
      <w:r w:rsidRPr="0013396E">
        <w:tab/>
        <w:t>The total of the payments to each QSE for all energy imported into the ERCOT System through DC Ties for the 15-minute Settlement Interval is calculated as follows:</w:t>
      </w:r>
    </w:p>
    <w:p w14:paraId="26A3472C" w14:textId="77777777" w:rsidR="001F04FD" w:rsidRPr="0013396E" w:rsidRDefault="001F04FD" w:rsidP="001F04FD">
      <w:pPr>
        <w:pStyle w:val="FormulaBold"/>
      </w:pPr>
      <w:r w:rsidRPr="0013396E">
        <w:t xml:space="preserve">RTDCIMPAMTQSETOT </w:t>
      </w:r>
      <w:r w:rsidRPr="0013396E">
        <w:rPr>
          <w:i/>
          <w:vertAlign w:val="subscript"/>
        </w:rPr>
        <w:t>q, p</w:t>
      </w:r>
      <w:r w:rsidRPr="0013396E">
        <w:tab/>
        <w:t>=</w:t>
      </w:r>
      <w:r w:rsidRPr="0013396E">
        <w:tab/>
      </w:r>
      <w:r w:rsidRPr="0013396E">
        <w:rPr>
          <w:position w:val="-22"/>
        </w:rPr>
        <w:object w:dxaOrig="225" w:dyaOrig="465" w14:anchorId="32794AC9">
          <v:shape id="_x0000_i1125" type="#_x0000_t75" style="width:12pt;height:18.6pt" o:ole="">
            <v:imagedata r:id="rId140" o:title=""/>
          </v:shape>
          <o:OLEObject Type="Embed" ProgID="Equation.3" ShapeID="_x0000_i1125" DrawAspect="Content" ObjectID="_1844402974" r:id="rId144"/>
        </w:object>
      </w:r>
      <w:r w:rsidRPr="0013396E">
        <w:t xml:space="preserve">(RTDCIMPAMT </w:t>
      </w:r>
      <w:r w:rsidRPr="0013396E">
        <w:rPr>
          <w:i/>
          <w:vertAlign w:val="subscript"/>
        </w:rPr>
        <w:t>q, p</w:t>
      </w:r>
      <w:r w:rsidRPr="0013396E">
        <w:t xml:space="preserve">+ RTEDCIMPAMT </w:t>
      </w:r>
      <w:r w:rsidRPr="0013396E">
        <w:rPr>
          <w:i/>
          <w:vertAlign w:val="subscript"/>
        </w:rPr>
        <w:t>q, p</w:t>
      </w:r>
      <w:r w:rsidRPr="0013396E">
        <w:t>)</w:t>
      </w:r>
    </w:p>
    <w:p w14:paraId="60EE3242"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6570"/>
      </w:tblGrid>
      <w:tr w:rsidR="001F04FD" w:rsidRPr="0013396E" w14:paraId="42963CEE" w14:textId="77777777" w:rsidTr="00AC4DEE">
        <w:trPr>
          <w:tblHeader/>
        </w:trPr>
        <w:tc>
          <w:tcPr>
            <w:tcW w:w="2628" w:type="dxa"/>
          </w:tcPr>
          <w:p w14:paraId="2D0AEE90" w14:textId="77777777" w:rsidR="001F04FD" w:rsidRPr="0013396E" w:rsidRDefault="001F04FD" w:rsidP="00AC4DEE">
            <w:pPr>
              <w:pStyle w:val="TableHead"/>
            </w:pPr>
            <w:r w:rsidRPr="0013396E">
              <w:t>Variable</w:t>
            </w:r>
          </w:p>
        </w:tc>
        <w:tc>
          <w:tcPr>
            <w:tcW w:w="630" w:type="dxa"/>
          </w:tcPr>
          <w:p w14:paraId="176EC2F6" w14:textId="77777777" w:rsidR="001F04FD" w:rsidRPr="0013396E" w:rsidRDefault="001F04FD" w:rsidP="00AC4DEE">
            <w:pPr>
              <w:pStyle w:val="TableHead"/>
            </w:pPr>
            <w:r w:rsidRPr="0013396E">
              <w:t>Unit</w:t>
            </w:r>
          </w:p>
        </w:tc>
        <w:tc>
          <w:tcPr>
            <w:tcW w:w="6570" w:type="dxa"/>
          </w:tcPr>
          <w:p w14:paraId="0F3A1722" w14:textId="77777777" w:rsidR="001F04FD" w:rsidRPr="0013396E" w:rsidRDefault="001F04FD" w:rsidP="00AC4DEE">
            <w:pPr>
              <w:pStyle w:val="TableHead"/>
            </w:pPr>
            <w:r w:rsidRPr="0013396E">
              <w:t>Definition</w:t>
            </w:r>
          </w:p>
        </w:tc>
      </w:tr>
      <w:tr w:rsidR="001F04FD" w:rsidRPr="0013396E" w14:paraId="2E617BA2" w14:textId="77777777" w:rsidTr="00AC4DEE">
        <w:tc>
          <w:tcPr>
            <w:tcW w:w="2628" w:type="dxa"/>
          </w:tcPr>
          <w:p w14:paraId="18AC5E8A" w14:textId="77777777" w:rsidR="001F04FD" w:rsidRPr="0013396E" w:rsidRDefault="001F04FD" w:rsidP="00AC4DEE">
            <w:pPr>
              <w:pStyle w:val="TableBody"/>
            </w:pPr>
            <w:r w:rsidRPr="0013396E">
              <w:t xml:space="preserve">RTDCIMPAMTQSETOT </w:t>
            </w:r>
            <w:r w:rsidRPr="0013396E">
              <w:rPr>
                <w:i/>
                <w:vertAlign w:val="subscript"/>
              </w:rPr>
              <w:t>q, p</w:t>
            </w:r>
          </w:p>
        </w:tc>
        <w:tc>
          <w:tcPr>
            <w:tcW w:w="630" w:type="dxa"/>
          </w:tcPr>
          <w:p w14:paraId="27B39313" w14:textId="77777777" w:rsidR="001F04FD" w:rsidRPr="0013396E" w:rsidRDefault="001F04FD" w:rsidP="00AC4DEE">
            <w:pPr>
              <w:pStyle w:val="TableBody"/>
            </w:pPr>
            <w:r w:rsidRPr="0013396E">
              <w:t>$</w:t>
            </w:r>
          </w:p>
        </w:tc>
        <w:tc>
          <w:tcPr>
            <w:tcW w:w="6570" w:type="dxa"/>
          </w:tcPr>
          <w:p w14:paraId="2F1E098F" w14:textId="77777777" w:rsidR="001F04FD" w:rsidRPr="0013396E" w:rsidRDefault="001F04FD" w:rsidP="00AC4DEE">
            <w:pPr>
              <w:pStyle w:val="TableBody"/>
            </w:pPr>
            <w:r w:rsidRPr="0013396E">
              <w:rPr>
                <w:i/>
              </w:rPr>
              <w:t>Real-Time DC Import Amount QSE Total per QSE</w:t>
            </w:r>
            <w:r w:rsidRPr="0013396E">
              <w:sym w:font="Symbol" w:char="F0BE"/>
            </w:r>
            <w:r w:rsidRPr="0013396E">
              <w:t xml:space="preserve">The total of the payments to QSE </w:t>
            </w:r>
            <w:r w:rsidRPr="0013396E">
              <w:rPr>
                <w:i/>
              </w:rPr>
              <w:t>q</w:t>
            </w:r>
            <w:r w:rsidRPr="0013396E">
              <w:t xml:space="preserve"> for energy imported into the ERCOT System through DC Ties </w:t>
            </w:r>
            <w:r w:rsidRPr="0013396E">
              <w:rPr>
                <w:i/>
              </w:rPr>
              <w:t xml:space="preserve">p, </w:t>
            </w:r>
            <w:r w:rsidRPr="0013396E">
              <w:t>for the 15-minute Settlement Interval.</w:t>
            </w:r>
          </w:p>
        </w:tc>
      </w:tr>
      <w:tr w:rsidR="001F04FD" w:rsidRPr="0013396E" w14:paraId="3DFCDE1D" w14:textId="77777777" w:rsidTr="00AC4DEE">
        <w:tc>
          <w:tcPr>
            <w:tcW w:w="2628" w:type="dxa"/>
          </w:tcPr>
          <w:p w14:paraId="6CD0B0AB" w14:textId="77777777" w:rsidR="001F04FD" w:rsidRPr="0013396E" w:rsidRDefault="001F04FD" w:rsidP="00AC4DEE">
            <w:pPr>
              <w:pStyle w:val="TableBody"/>
            </w:pPr>
            <w:r w:rsidRPr="0013396E">
              <w:t xml:space="preserve">RTDCIMPAMT </w:t>
            </w:r>
            <w:r w:rsidRPr="0013396E">
              <w:rPr>
                <w:i/>
                <w:vertAlign w:val="subscript"/>
              </w:rPr>
              <w:t>q, p</w:t>
            </w:r>
          </w:p>
        </w:tc>
        <w:tc>
          <w:tcPr>
            <w:tcW w:w="630" w:type="dxa"/>
          </w:tcPr>
          <w:p w14:paraId="1D168084" w14:textId="77777777" w:rsidR="001F04FD" w:rsidRPr="0013396E" w:rsidRDefault="001F04FD" w:rsidP="00AC4DEE">
            <w:pPr>
              <w:pStyle w:val="TableBody"/>
            </w:pPr>
            <w:r w:rsidRPr="0013396E">
              <w:t>$</w:t>
            </w:r>
          </w:p>
        </w:tc>
        <w:tc>
          <w:tcPr>
            <w:tcW w:w="6570" w:type="dxa"/>
          </w:tcPr>
          <w:p w14:paraId="034D0D1E" w14:textId="77777777" w:rsidR="001F04FD" w:rsidRPr="0013396E" w:rsidRDefault="001F04FD" w:rsidP="00AC4DEE">
            <w:pPr>
              <w:pStyle w:val="TableBody"/>
            </w:pPr>
            <w:r w:rsidRPr="0013396E">
              <w:rPr>
                <w:i/>
              </w:rPr>
              <w:t>Real-Time DC Import Amount per QSE per Settlement Point</w:t>
            </w:r>
            <w:r w:rsidRPr="0013396E">
              <w:t xml:space="preserve">—The payment to QSE </w:t>
            </w:r>
            <w:r w:rsidRPr="0013396E">
              <w:rPr>
                <w:i/>
              </w:rPr>
              <w:t>q</w:t>
            </w:r>
            <w:r w:rsidRPr="0013396E">
              <w:t xml:space="preserve"> for DC Tie import through DC Tie </w:t>
            </w:r>
            <w:r w:rsidRPr="0013396E">
              <w:rPr>
                <w:i/>
              </w:rPr>
              <w:t>p</w:t>
            </w:r>
            <w:r w:rsidRPr="0013396E">
              <w:t>, for the 15-minute Settlement Interval.</w:t>
            </w:r>
          </w:p>
        </w:tc>
      </w:tr>
      <w:tr w:rsidR="001F04FD" w:rsidRPr="0013396E" w14:paraId="43C02C58" w14:textId="77777777" w:rsidTr="00AC4DEE">
        <w:tc>
          <w:tcPr>
            <w:tcW w:w="2628" w:type="dxa"/>
          </w:tcPr>
          <w:p w14:paraId="28E1CA71" w14:textId="77777777" w:rsidR="001F04FD" w:rsidRPr="0013396E" w:rsidRDefault="001F04FD" w:rsidP="00AC4DEE">
            <w:pPr>
              <w:pStyle w:val="TableBody"/>
            </w:pPr>
            <w:r w:rsidRPr="0013396E">
              <w:t xml:space="preserve">RTEDCIMPAMT </w:t>
            </w:r>
            <w:r w:rsidRPr="0013396E">
              <w:rPr>
                <w:i/>
                <w:vertAlign w:val="subscript"/>
              </w:rPr>
              <w:t>q, p</w:t>
            </w:r>
          </w:p>
        </w:tc>
        <w:tc>
          <w:tcPr>
            <w:tcW w:w="630" w:type="dxa"/>
          </w:tcPr>
          <w:p w14:paraId="79201B9A" w14:textId="77777777" w:rsidR="001F04FD" w:rsidRPr="0013396E" w:rsidRDefault="001F04FD" w:rsidP="00AC4DEE">
            <w:pPr>
              <w:pStyle w:val="TableBody"/>
            </w:pPr>
            <w:r w:rsidRPr="0013396E">
              <w:t>$</w:t>
            </w:r>
          </w:p>
        </w:tc>
        <w:tc>
          <w:tcPr>
            <w:tcW w:w="6570" w:type="dxa"/>
          </w:tcPr>
          <w:p w14:paraId="5FCFD8E1" w14:textId="77777777" w:rsidR="001F04FD" w:rsidRPr="0013396E" w:rsidRDefault="001F04FD" w:rsidP="00AC4DEE">
            <w:pPr>
              <w:pStyle w:val="TableBody"/>
              <w:rPr>
                <w:i/>
              </w:rPr>
            </w:pPr>
            <w:r w:rsidRPr="0013396E">
              <w:rPr>
                <w:i/>
              </w:rPr>
              <w:t>Real-Time Emergency DC Import Amount per QSE per Settlement Point</w:t>
            </w:r>
            <w:r w:rsidRPr="0013396E">
              <w:sym w:font="Symbol" w:char="F0BE"/>
            </w:r>
            <w:r w:rsidRPr="0013396E">
              <w:t xml:space="preserve">The payment to QSE </w:t>
            </w:r>
            <w:r w:rsidRPr="0013396E">
              <w:rPr>
                <w:i/>
              </w:rPr>
              <w:t>q</w:t>
            </w:r>
            <w:r w:rsidRPr="0013396E">
              <w:t xml:space="preserve"> for emergency DC Tie import through DC Tie </w:t>
            </w:r>
            <w:r w:rsidRPr="0013396E">
              <w:rPr>
                <w:i/>
              </w:rPr>
              <w:t>p</w:t>
            </w:r>
            <w:r w:rsidRPr="0013396E">
              <w:t>, for the 15-minute Settlement Interval.</w:t>
            </w:r>
          </w:p>
        </w:tc>
      </w:tr>
      <w:tr w:rsidR="001F04FD" w:rsidRPr="0013396E" w14:paraId="13FD07BE" w14:textId="77777777" w:rsidTr="00AC4DEE">
        <w:tc>
          <w:tcPr>
            <w:tcW w:w="2628" w:type="dxa"/>
            <w:tcBorders>
              <w:top w:val="single" w:sz="4" w:space="0" w:color="auto"/>
              <w:left w:val="single" w:sz="4" w:space="0" w:color="auto"/>
              <w:bottom w:val="single" w:sz="4" w:space="0" w:color="auto"/>
              <w:right w:val="single" w:sz="4" w:space="0" w:color="auto"/>
            </w:tcBorders>
          </w:tcPr>
          <w:p w14:paraId="3E72086E" w14:textId="77777777" w:rsidR="001F04FD" w:rsidRPr="0013396E" w:rsidRDefault="001F04FD" w:rsidP="00AC4DEE">
            <w:pPr>
              <w:pStyle w:val="TableBody"/>
              <w:rPr>
                <w:i/>
              </w:rPr>
            </w:pPr>
            <w:r w:rsidRPr="0013396E">
              <w:rPr>
                <w:i/>
              </w:rPr>
              <w:t>q</w:t>
            </w:r>
          </w:p>
        </w:tc>
        <w:tc>
          <w:tcPr>
            <w:tcW w:w="630" w:type="dxa"/>
            <w:tcBorders>
              <w:top w:val="single" w:sz="4" w:space="0" w:color="auto"/>
              <w:left w:val="single" w:sz="4" w:space="0" w:color="auto"/>
              <w:bottom w:val="single" w:sz="4" w:space="0" w:color="auto"/>
              <w:right w:val="single" w:sz="4" w:space="0" w:color="auto"/>
            </w:tcBorders>
          </w:tcPr>
          <w:p w14:paraId="37BA4358" w14:textId="77777777" w:rsidR="001F04FD" w:rsidRPr="0013396E" w:rsidRDefault="001F04FD" w:rsidP="00AC4DEE">
            <w:pPr>
              <w:pStyle w:val="TableBody"/>
            </w:pPr>
            <w:r w:rsidRPr="0013396E">
              <w:t>none</w:t>
            </w:r>
          </w:p>
        </w:tc>
        <w:tc>
          <w:tcPr>
            <w:tcW w:w="6570" w:type="dxa"/>
            <w:tcBorders>
              <w:top w:val="single" w:sz="4" w:space="0" w:color="auto"/>
              <w:left w:val="single" w:sz="4" w:space="0" w:color="auto"/>
              <w:bottom w:val="single" w:sz="4" w:space="0" w:color="auto"/>
              <w:right w:val="single" w:sz="4" w:space="0" w:color="auto"/>
            </w:tcBorders>
          </w:tcPr>
          <w:p w14:paraId="7FB66992" w14:textId="77777777" w:rsidR="001F04FD" w:rsidRPr="0013396E" w:rsidRDefault="001F04FD" w:rsidP="00AC4DEE">
            <w:pPr>
              <w:pStyle w:val="TableBody"/>
            </w:pPr>
            <w:r w:rsidRPr="0013396E">
              <w:t>A QSE.</w:t>
            </w:r>
          </w:p>
        </w:tc>
      </w:tr>
      <w:tr w:rsidR="001F04FD" w:rsidRPr="0013396E" w14:paraId="7E0C3CA3" w14:textId="77777777" w:rsidTr="00AC4DEE">
        <w:tc>
          <w:tcPr>
            <w:tcW w:w="2628" w:type="dxa"/>
            <w:tcBorders>
              <w:top w:val="single" w:sz="4" w:space="0" w:color="auto"/>
              <w:left w:val="single" w:sz="4" w:space="0" w:color="auto"/>
              <w:bottom w:val="single" w:sz="4" w:space="0" w:color="auto"/>
              <w:right w:val="single" w:sz="4" w:space="0" w:color="auto"/>
            </w:tcBorders>
          </w:tcPr>
          <w:p w14:paraId="6D1EC7AE" w14:textId="77777777" w:rsidR="001F04FD" w:rsidRPr="0013396E" w:rsidRDefault="001F04FD" w:rsidP="00AC4DEE">
            <w:pPr>
              <w:pStyle w:val="TableBody"/>
              <w:rPr>
                <w:i/>
              </w:rPr>
            </w:pPr>
            <w:r w:rsidRPr="0013396E">
              <w:rPr>
                <w:i/>
              </w:rPr>
              <w:t>p</w:t>
            </w:r>
          </w:p>
        </w:tc>
        <w:tc>
          <w:tcPr>
            <w:tcW w:w="630" w:type="dxa"/>
            <w:tcBorders>
              <w:top w:val="single" w:sz="4" w:space="0" w:color="auto"/>
              <w:left w:val="single" w:sz="4" w:space="0" w:color="auto"/>
              <w:bottom w:val="single" w:sz="4" w:space="0" w:color="auto"/>
              <w:right w:val="single" w:sz="4" w:space="0" w:color="auto"/>
            </w:tcBorders>
          </w:tcPr>
          <w:p w14:paraId="50DF5F3D" w14:textId="77777777" w:rsidR="001F04FD" w:rsidRPr="0013396E" w:rsidRDefault="001F04FD" w:rsidP="00AC4DEE">
            <w:pPr>
              <w:pStyle w:val="TableBody"/>
            </w:pPr>
            <w:r w:rsidRPr="0013396E">
              <w:t>none</w:t>
            </w:r>
          </w:p>
        </w:tc>
        <w:tc>
          <w:tcPr>
            <w:tcW w:w="6570" w:type="dxa"/>
            <w:tcBorders>
              <w:top w:val="single" w:sz="4" w:space="0" w:color="auto"/>
              <w:left w:val="single" w:sz="4" w:space="0" w:color="auto"/>
              <w:bottom w:val="single" w:sz="4" w:space="0" w:color="auto"/>
              <w:right w:val="single" w:sz="4" w:space="0" w:color="auto"/>
            </w:tcBorders>
          </w:tcPr>
          <w:p w14:paraId="245578E9" w14:textId="77777777" w:rsidR="001F04FD" w:rsidRPr="0013396E" w:rsidRDefault="001F04FD" w:rsidP="00AC4DEE">
            <w:pPr>
              <w:pStyle w:val="TableBody"/>
              <w:rPr>
                <w:lang w:val="fr-FR"/>
              </w:rPr>
            </w:pPr>
            <w:r w:rsidRPr="0013396E">
              <w:rPr>
                <w:lang w:val="fr-FR"/>
              </w:rPr>
              <w:t xml:space="preserve">A DC Tie </w:t>
            </w:r>
            <w:proofErr w:type="spellStart"/>
            <w:r w:rsidRPr="0013396E">
              <w:rPr>
                <w:lang w:val="fr-FR"/>
              </w:rPr>
              <w:t>Settlement</w:t>
            </w:r>
            <w:proofErr w:type="spellEnd"/>
            <w:r w:rsidRPr="0013396E">
              <w:rPr>
                <w:lang w:val="fr-FR"/>
              </w:rPr>
              <w:t xml:space="preserve"> Point.</w:t>
            </w:r>
          </w:p>
        </w:tc>
      </w:tr>
    </w:tbl>
    <w:p w14:paraId="367F29AF" w14:textId="77777777" w:rsidR="001F04FD" w:rsidRPr="0013396E" w:rsidRDefault="001F04FD" w:rsidP="001F04FD">
      <w:pPr>
        <w:pStyle w:val="H4"/>
        <w:spacing w:before="480"/>
        <w:ind w:left="1267" w:hanging="1267"/>
      </w:pPr>
      <w:bookmarkStart w:id="1628" w:name="_Toc397505017"/>
      <w:bookmarkStart w:id="1629" w:name="_Toc402357145"/>
      <w:bookmarkStart w:id="1630" w:name="_Toc422486523"/>
      <w:bookmarkStart w:id="1631" w:name="_Toc433093375"/>
      <w:bookmarkStart w:id="1632" w:name="_Toc433093533"/>
      <w:bookmarkStart w:id="1633" w:name="_Toc440874761"/>
      <w:bookmarkStart w:id="1634" w:name="_Toc448142316"/>
      <w:bookmarkStart w:id="1635" w:name="_Toc448142473"/>
      <w:bookmarkStart w:id="1636" w:name="_Toc458770314"/>
      <w:bookmarkStart w:id="1637" w:name="_Toc459294282"/>
      <w:bookmarkStart w:id="1638" w:name="_Toc463262775"/>
      <w:bookmarkStart w:id="1639" w:name="_Toc468286848"/>
      <w:bookmarkStart w:id="1640" w:name="_Toc481502891"/>
      <w:bookmarkStart w:id="1641" w:name="_Toc496080059"/>
      <w:bookmarkStart w:id="1642" w:name="_Toc232146476"/>
      <w:r w:rsidRPr="0013396E">
        <w:lastRenderedPageBreak/>
        <w:t>6.6.3.5</w:t>
      </w:r>
      <w:r w:rsidRPr="0013396E">
        <w:tab/>
        <w:t>Real-Time Payment for a Block Load Transfer Point</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14:paraId="476EEAC7" w14:textId="2E0956CE" w:rsidR="001F04FD" w:rsidRPr="0013396E" w:rsidRDefault="001F04FD" w:rsidP="001F04FD">
      <w:pPr>
        <w:pStyle w:val="BodyTextNumbered"/>
      </w:pPr>
      <w:r w:rsidRPr="0013396E">
        <w:t>(1)</w:t>
      </w:r>
      <w:r w:rsidRPr="0013396E">
        <w:tab/>
        <w:t xml:space="preserve">ERCOT shall pay each QSE for the energy delivered to an ERCOT Load through a Block Load Transfer (BLT) Point that is </w:t>
      </w:r>
      <w:r w:rsidR="00C830CE" w:rsidRPr="0013396E">
        <w:t xml:space="preserve">registered for Settlement when that Load is </w:t>
      </w:r>
      <w:r w:rsidRPr="0013396E">
        <w:t>moved from the ERCOT Control Area to a non-ERCOT Control Area.  The payment for a given 15-minute Settlement Interval is calculated as follows:</w:t>
      </w:r>
    </w:p>
    <w:p w14:paraId="0531A3B9" w14:textId="77777777" w:rsidR="001F04FD" w:rsidRPr="0013396E" w:rsidRDefault="001F04FD" w:rsidP="001F04FD">
      <w:pPr>
        <w:pStyle w:val="FormulaBold"/>
        <w:ind w:left="3240" w:hanging="2520"/>
      </w:pPr>
      <w:r w:rsidRPr="0013396E">
        <w:t xml:space="preserve">BLTRAMT </w:t>
      </w:r>
      <w:r w:rsidRPr="0013396E">
        <w:rPr>
          <w:i/>
          <w:vertAlign w:val="subscript"/>
        </w:rPr>
        <w:t xml:space="preserve">q, </w:t>
      </w:r>
      <w:proofErr w:type="spellStart"/>
      <w:r w:rsidRPr="0013396E">
        <w:rPr>
          <w:i/>
          <w:vertAlign w:val="subscript"/>
        </w:rPr>
        <w:t>bltp</w:t>
      </w:r>
      <w:proofErr w:type="spellEnd"/>
      <w:r w:rsidRPr="0013396E">
        <w:rPr>
          <w:i/>
          <w:vertAlign w:val="subscript"/>
        </w:rPr>
        <w:t>, p</w:t>
      </w:r>
      <w:r w:rsidRPr="0013396E">
        <w:t xml:space="preserve"> = </w:t>
      </w:r>
      <w:r w:rsidRPr="0013396E">
        <w:tab/>
        <w:t xml:space="preserve">(-1) * MAX {RTSPPEW </w:t>
      </w:r>
      <w:r w:rsidRPr="0013396E">
        <w:rPr>
          <w:i/>
          <w:vertAlign w:val="subscript"/>
        </w:rPr>
        <w:t>p</w:t>
      </w:r>
      <w:r w:rsidRPr="0013396E">
        <w:t xml:space="preserve">, (VEEPBLTP </w:t>
      </w:r>
      <w:r w:rsidRPr="0013396E">
        <w:rPr>
          <w:i/>
          <w:vertAlign w:val="subscript"/>
        </w:rPr>
        <w:t xml:space="preserve">q, </w:t>
      </w:r>
      <w:proofErr w:type="spellStart"/>
      <w:r w:rsidRPr="0013396E">
        <w:rPr>
          <w:i/>
          <w:vertAlign w:val="subscript"/>
        </w:rPr>
        <w:t>bltp</w:t>
      </w:r>
      <w:proofErr w:type="spellEnd"/>
      <w:r w:rsidRPr="0013396E">
        <w:t xml:space="preserve">) </w:t>
      </w:r>
      <w:r w:rsidRPr="0013396E">
        <w:rPr>
          <w:i/>
        </w:rPr>
        <w:t>*</w:t>
      </w:r>
      <w:r w:rsidRPr="0013396E">
        <w:t xml:space="preserve"> </w:t>
      </w:r>
      <w:proofErr w:type="gramStart"/>
      <w:r w:rsidRPr="0013396E">
        <w:t>CABLT} *</w:t>
      </w:r>
      <w:proofErr w:type="gramEnd"/>
      <w:r w:rsidRPr="0013396E">
        <w:t xml:space="preserve"> BLTR </w:t>
      </w:r>
      <w:r w:rsidRPr="0013396E">
        <w:rPr>
          <w:i/>
          <w:vertAlign w:val="subscript"/>
        </w:rPr>
        <w:t xml:space="preserve">q, p, </w:t>
      </w:r>
      <w:proofErr w:type="spellStart"/>
      <w:r w:rsidRPr="0013396E">
        <w:rPr>
          <w:i/>
          <w:vertAlign w:val="subscript"/>
        </w:rPr>
        <w:t>bltp</w:t>
      </w:r>
      <w:proofErr w:type="spellEnd"/>
      <w:r w:rsidRPr="0013396E">
        <w:t xml:space="preserve"> </w:t>
      </w:r>
    </w:p>
    <w:p w14:paraId="5C629200" w14:textId="77777777" w:rsidR="001F04FD" w:rsidRPr="0013396E" w:rsidRDefault="001F04FD" w:rsidP="001F04FD">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82"/>
        <w:gridCol w:w="1571"/>
        <w:gridCol w:w="5752"/>
      </w:tblGrid>
      <w:tr w:rsidR="001F04FD" w:rsidRPr="0013396E" w14:paraId="55D0CE7C" w14:textId="77777777" w:rsidTr="009F62BA">
        <w:tc>
          <w:tcPr>
            <w:tcW w:w="2466" w:type="dxa"/>
          </w:tcPr>
          <w:p w14:paraId="4C87E0C4" w14:textId="77777777" w:rsidR="001F04FD" w:rsidRPr="0013396E" w:rsidRDefault="001F04FD" w:rsidP="00AC4DEE">
            <w:pPr>
              <w:pStyle w:val="TableHead"/>
            </w:pPr>
            <w:r w:rsidRPr="0013396E">
              <w:t>Variable</w:t>
            </w:r>
          </w:p>
        </w:tc>
        <w:tc>
          <w:tcPr>
            <w:tcW w:w="1639" w:type="dxa"/>
          </w:tcPr>
          <w:p w14:paraId="13C6A615" w14:textId="77777777" w:rsidR="001F04FD" w:rsidRPr="0013396E" w:rsidRDefault="001F04FD" w:rsidP="00AC4DEE">
            <w:pPr>
              <w:pStyle w:val="TableHead"/>
            </w:pPr>
            <w:r w:rsidRPr="0013396E">
              <w:t>Unit</w:t>
            </w:r>
          </w:p>
        </w:tc>
        <w:tc>
          <w:tcPr>
            <w:tcW w:w="5700" w:type="dxa"/>
          </w:tcPr>
          <w:p w14:paraId="46DE362A" w14:textId="77777777" w:rsidR="001F04FD" w:rsidRPr="0013396E" w:rsidRDefault="001F04FD" w:rsidP="00AC4DEE">
            <w:pPr>
              <w:pStyle w:val="TableHead"/>
            </w:pPr>
            <w:r w:rsidRPr="0013396E">
              <w:t>Definition</w:t>
            </w:r>
          </w:p>
        </w:tc>
      </w:tr>
      <w:tr w:rsidR="001F04FD" w:rsidRPr="0013396E" w14:paraId="65628531" w14:textId="77777777" w:rsidTr="009F62BA">
        <w:tc>
          <w:tcPr>
            <w:tcW w:w="2466" w:type="dxa"/>
          </w:tcPr>
          <w:p w14:paraId="468E5419" w14:textId="77777777" w:rsidR="001F04FD" w:rsidRPr="0013396E" w:rsidRDefault="001F04FD" w:rsidP="00AC4DEE">
            <w:pPr>
              <w:pStyle w:val="TableBody"/>
            </w:pPr>
            <w:r w:rsidRPr="0013396E">
              <w:t xml:space="preserve">BLTRAMT </w:t>
            </w:r>
            <w:r w:rsidRPr="0013396E">
              <w:rPr>
                <w:i/>
                <w:vertAlign w:val="subscript"/>
              </w:rPr>
              <w:t xml:space="preserve">q, </w:t>
            </w:r>
            <w:proofErr w:type="spellStart"/>
            <w:r w:rsidRPr="0013396E">
              <w:rPr>
                <w:i/>
                <w:vertAlign w:val="subscript"/>
              </w:rPr>
              <w:t>bltp</w:t>
            </w:r>
            <w:proofErr w:type="spellEnd"/>
            <w:r w:rsidRPr="0013396E">
              <w:rPr>
                <w:i/>
                <w:vertAlign w:val="subscript"/>
              </w:rPr>
              <w:t>, p</w:t>
            </w:r>
          </w:p>
        </w:tc>
        <w:tc>
          <w:tcPr>
            <w:tcW w:w="1639" w:type="dxa"/>
          </w:tcPr>
          <w:p w14:paraId="5D3D0FE2" w14:textId="77777777" w:rsidR="001F04FD" w:rsidRPr="0013396E" w:rsidRDefault="001F04FD" w:rsidP="00AC4DEE">
            <w:pPr>
              <w:pStyle w:val="TableBody"/>
            </w:pPr>
            <w:r w:rsidRPr="0013396E">
              <w:t>$</w:t>
            </w:r>
          </w:p>
        </w:tc>
        <w:tc>
          <w:tcPr>
            <w:tcW w:w="5700" w:type="dxa"/>
          </w:tcPr>
          <w:p w14:paraId="0A9731EA" w14:textId="77777777" w:rsidR="001F04FD" w:rsidRPr="0013396E" w:rsidRDefault="001F04FD" w:rsidP="00AC4DEE">
            <w:pPr>
              <w:pStyle w:val="TableBody"/>
            </w:pPr>
            <w:r w:rsidRPr="0013396E">
              <w:rPr>
                <w:i/>
              </w:rPr>
              <w:t>Block Load Transfer Resource Amount per QSE per Settlement Point per BLT Point</w:t>
            </w:r>
            <w:r w:rsidRPr="0013396E">
              <w:sym w:font="Symbol" w:char="F0BE"/>
            </w:r>
            <w:r w:rsidRPr="0013396E">
              <w:t xml:space="preserve">The payment to QSE </w:t>
            </w:r>
            <w:r w:rsidRPr="0013396E">
              <w:rPr>
                <w:i/>
              </w:rPr>
              <w:t>q</w:t>
            </w:r>
            <w:r w:rsidRPr="0013396E">
              <w:t xml:space="preserve"> for the BLT Resource that delivers energy to Load Zone </w:t>
            </w:r>
            <w:r w:rsidRPr="0013396E">
              <w:rPr>
                <w:i/>
              </w:rPr>
              <w:t>p</w:t>
            </w:r>
            <w:r w:rsidRPr="0013396E">
              <w:t xml:space="preserve"> through BLT Point </w:t>
            </w:r>
            <w:proofErr w:type="spellStart"/>
            <w:r w:rsidRPr="0013396E">
              <w:rPr>
                <w:i/>
              </w:rPr>
              <w:t>bltp</w:t>
            </w:r>
            <w:proofErr w:type="spellEnd"/>
            <w:r w:rsidRPr="0013396E">
              <w:t>, for the 15-minute Settlement Interval.</w:t>
            </w:r>
          </w:p>
        </w:tc>
      </w:tr>
      <w:tr w:rsidR="001F04FD" w:rsidRPr="0013396E" w14:paraId="5CCC006A" w14:textId="77777777" w:rsidTr="009F62BA">
        <w:tc>
          <w:tcPr>
            <w:tcW w:w="2466" w:type="dxa"/>
          </w:tcPr>
          <w:p w14:paraId="0F9CA8EE" w14:textId="77777777" w:rsidR="001F04FD" w:rsidRPr="0013396E" w:rsidRDefault="001F04FD" w:rsidP="00AC4DEE">
            <w:pPr>
              <w:pStyle w:val="TableBody"/>
            </w:pPr>
            <w:r w:rsidRPr="0013396E">
              <w:t xml:space="preserve">RTSPPEW </w:t>
            </w:r>
            <w:r w:rsidRPr="0013396E">
              <w:rPr>
                <w:i/>
                <w:vertAlign w:val="subscript"/>
              </w:rPr>
              <w:t>p</w:t>
            </w:r>
          </w:p>
        </w:tc>
        <w:tc>
          <w:tcPr>
            <w:tcW w:w="1639" w:type="dxa"/>
          </w:tcPr>
          <w:p w14:paraId="08097D2B" w14:textId="77777777" w:rsidR="001F04FD" w:rsidRPr="0013396E" w:rsidRDefault="001F04FD" w:rsidP="00AC4DEE">
            <w:pPr>
              <w:pStyle w:val="TableBody"/>
            </w:pPr>
            <w:r w:rsidRPr="0013396E">
              <w:t>$/MWh</w:t>
            </w:r>
          </w:p>
        </w:tc>
        <w:tc>
          <w:tcPr>
            <w:tcW w:w="5700" w:type="dxa"/>
          </w:tcPr>
          <w:p w14:paraId="6F1391C4" w14:textId="77777777" w:rsidR="001F04FD" w:rsidRPr="0013396E" w:rsidRDefault="001F04FD" w:rsidP="00AC4DEE">
            <w:pPr>
              <w:pStyle w:val="TableBody"/>
            </w:pPr>
            <w:r w:rsidRPr="0013396E">
              <w:rPr>
                <w:i/>
              </w:rPr>
              <w:t>Real-Time Settlement Point Price per Settlement Point Energy-Weighted</w:t>
            </w:r>
            <w:r w:rsidRPr="0013396E">
              <w:sym w:font="Symbol" w:char="F0BE"/>
            </w:r>
            <w:r w:rsidRPr="0013396E">
              <w:t xml:space="preserve">The Real-Time Settlement Point Price at Settlement Point </w:t>
            </w:r>
            <w:r w:rsidRPr="0013396E">
              <w:rPr>
                <w:i/>
              </w:rPr>
              <w:t>p</w:t>
            </w:r>
            <w:r w:rsidRPr="0013396E">
              <w:t>, for the 15-minute Settlement Interval, that is weighted by the state estimated Load of the Load Zone of each SCED interval within the 15-minute Settlement Internal.</w:t>
            </w:r>
          </w:p>
        </w:tc>
      </w:tr>
      <w:tr w:rsidR="001F04FD" w:rsidRPr="0013396E" w14:paraId="5BADFCC4" w14:textId="77777777" w:rsidTr="009F62BA">
        <w:tc>
          <w:tcPr>
            <w:tcW w:w="2466" w:type="dxa"/>
          </w:tcPr>
          <w:p w14:paraId="1938D839" w14:textId="77777777" w:rsidR="001F04FD" w:rsidRPr="0013396E" w:rsidRDefault="001F04FD" w:rsidP="00AC4DEE">
            <w:pPr>
              <w:pStyle w:val="TableBody"/>
            </w:pPr>
            <w:r w:rsidRPr="0013396E">
              <w:t xml:space="preserve">VEEPBLTP </w:t>
            </w:r>
            <w:r w:rsidRPr="0013396E">
              <w:rPr>
                <w:i/>
                <w:vertAlign w:val="subscript"/>
              </w:rPr>
              <w:t xml:space="preserve">q, </w:t>
            </w:r>
            <w:proofErr w:type="spellStart"/>
            <w:r w:rsidRPr="0013396E">
              <w:rPr>
                <w:i/>
                <w:vertAlign w:val="subscript"/>
              </w:rPr>
              <w:t>bltp</w:t>
            </w:r>
            <w:proofErr w:type="spellEnd"/>
          </w:p>
        </w:tc>
        <w:tc>
          <w:tcPr>
            <w:tcW w:w="1639" w:type="dxa"/>
          </w:tcPr>
          <w:p w14:paraId="34CBC3E5" w14:textId="77777777" w:rsidR="001F04FD" w:rsidRPr="0013396E" w:rsidRDefault="001F04FD" w:rsidP="00AC4DEE">
            <w:pPr>
              <w:pStyle w:val="TableBody"/>
            </w:pPr>
            <w:r w:rsidRPr="0013396E">
              <w:t>$/MWh</w:t>
            </w:r>
          </w:p>
        </w:tc>
        <w:tc>
          <w:tcPr>
            <w:tcW w:w="5700" w:type="dxa"/>
          </w:tcPr>
          <w:p w14:paraId="08270315" w14:textId="298D2F25" w:rsidR="001F04FD" w:rsidRPr="0013396E" w:rsidRDefault="001F04FD" w:rsidP="00C830CE">
            <w:pPr>
              <w:pStyle w:val="TableBody"/>
              <w:rPr>
                <w:i/>
              </w:rPr>
            </w:pPr>
            <w:r w:rsidRPr="0013396E">
              <w:rPr>
                <w:i/>
              </w:rPr>
              <w:t>Verified Emergency Energy Price at BLT Point</w:t>
            </w:r>
            <w:r w:rsidRPr="0013396E">
              <w:sym w:font="Symbol" w:char="F0BE"/>
            </w:r>
            <w:r w:rsidRPr="0013396E">
              <w:t xml:space="preserve">The ERCOT verified cost for the energy delivered to an ERCOT Load through BLT Point </w:t>
            </w:r>
            <w:proofErr w:type="spellStart"/>
            <w:r w:rsidRPr="0013396E">
              <w:rPr>
                <w:i/>
              </w:rPr>
              <w:t>bltp</w:t>
            </w:r>
            <w:proofErr w:type="spellEnd"/>
            <w:r w:rsidRPr="0013396E">
              <w:t>.</w:t>
            </w:r>
          </w:p>
        </w:tc>
      </w:tr>
      <w:tr w:rsidR="001F04FD" w:rsidRPr="0013396E" w14:paraId="6DFE5F19" w14:textId="77777777" w:rsidTr="009F62BA">
        <w:tc>
          <w:tcPr>
            <w:tcW w:w="2466" w:type="dxa"/>
          </w:tcPr>
          <w:p w14:paraId="3CC6D7A0" w14:textId="77777777" w:rsidR="001F04FD" w:rsidRPr="0013396E" w:rsidRDefault="001F04FD" w:rsidP="00AC4DEE">
            <w:pPr>
              <w:pStyle w:val="TableBody"/>
            </w:pPr>
            <w:r w:rsidRPr="0013396E">
              <w:t>CABLT</w:t>
            </w:r>
          </w:p>
        </w:tc>
        <w:tc>
          <w:tcPr>
            <w:tcW w:w="1639" w:type="dxa"/>
          </w:tcPr>
          <w:p w14:paraId="334AE899" w14:textId="57390E8D" w:rsidR="001F04FD" w:rsidRPr="0013396E" w:rsidRDefault="00154FF3" w:rsidP="001A1946">
            <w:pPr>
              <w:pStyle w:val="TableBody"/>
            </w:pPr>
            <w:r w:rsidRPr="0013396E">
              <w:t>none</w:t>
            </w:r>
          </w:p>
        </w:tc>
        <w:tc>
          <w:tcPr>
            <w:tcW w:w="5700" w:type="dxa"/>
          </w:tcPr>
          <w:p w14:paraId="5BC9F665" w14:textId="77777777" w:rsidR="001F04FD" w:rsidRPr="0013396E" w:rsidRDefault="001F04FD" w:rsidP="00AC4DEE">
            <w:pPr>
              <w:pStyle w:val="TableBody"/>
              <w:rPr>
                <w:i/>
              </w:rPr>
            </w:pPr>
            <w:r w:rsidRPr="0013396E">
              <w:rPr>
                <w:i/>
              </w:rPr>
              <w:t>Cost Adder for Block Load Transfer</w:t>
            </w:r>
            <w:r w:rsidRPr="0013396E">
              <w:sym w:font="Symbol" w:char="F0BE"/>
            </w:r>
            <w:r w:rsidRPr="0013396E">
              <w:t>A multiplier of 1.10.</w:t>
            </w:r>
          </w:p>
        </w:tc>
      </w:tr>
      <w:tr w:rsidR="001F04FD" w:rsidRPr="0013396E" w14:paraId="1B02AB48" w14:textId="77777777" w:rsidTr="009F62BA">
        <w:tc>
          <w:tcPr>
            <w:tcW w:w="2602" w:type="dxa"/>
          </w:tcPr>
          <w:p w14:paraId="52933D30" w14:textId="77777777" w:rsidR="001F04FD" w:rsidRPr="0013396E" w:rsidRDefault="001F04FD" w:rsidP="00AC4DEE">
            <w:pPr>
              <w:pStyle w:val="TableBody"/>
            </w:pPr>
            <w:r w:rsidRPr="0013396E">
              <w:t xml:space="preserve">BLTR </w:t>
            </w:r>
            <w:r w:rsidRPr="0013396E">
              <w:rPr>
                <w:vertAlign w:val="subscript"/>
              </w:rPr>
              <w:t xml:space="preserve"> </w:t>
            </w:r>
            <w:r w:rsidRPr="0013396E">
              <w:rPr>
                <w:i/>
                <w:vertAlign w:val="subscript"/>
              </w:rPr>
              <w:t xml:space="preserve">q, p, </w:t>
            </w:r>
            <w:proofErr w:type="spellStart"/>
            <w:r w:rsidRPr="0013396E">
              <w:rPr>
                <w:i/>
                <w:vertAlign w:val="subscript"/>
              </w:rPr>
              <w:t>bltp</w:t>
            </w:r>
            <w:proofErr w:type="spellEnd"/>
          </w:p>
        </w:tc>
        <w:tc>
          <w:tcPr>
            <w:tcW w:w="1046" w:type="dxa"/>
          </w:tcPr>
          <w:p w14:paraId="759F450F" w14:textId="77777777" w:rsidR="001F04FD" w:rsidRPr="0013396E" w:rsidRDefault="001F04FD" w:rsidP="00AC4DEE">
            <w:pPr>
              <w:pStyle w:val="TableBody"/>
            </w:pPr>
            <w:r w:rsidRPr="0013396E">
              <w:t>MWh</w:t>
            </w:r>
          </w:p>
        </w:tc>
        <w:tc>
          <w:tcPr>
            <w:tcW w:w="6157" w:type="dxa"/>
          </w:tcPr>
          <w:p w14:paraId="7A293C7E" w14:textId="77777777" w:rsidR="001F04FD" w:rsidRPr="0013396E" w:rsidRDefault="001F04FD" w:rsidP="00AC4DEE">
            <w:pPr>
              <w:pStyle w:val="TableBody"/>
            </w:pPr>
            <w:r w:rsidRPr="0013396E">
              <w:rPr>
                <w:i/>
              </w:rPr>
              <w:t>Block Load Transfer Resource per QSE per Settlement Point per BLT Point</w:t>
            </w:r>
            <w:r w:rsidRPr="0013396E">
              <w:sym w:font="Symbol" w:char="F0BE"/>
            </w:r>
            <w:r w:rsidRPr="0013396E">
              <w:t xml:space="preserve">The energy delivered to an ERCOT Load in Load Zone </w:t>
            </w:r>
            <w:r w:rsidRPr="0013396E">
              <w:rPr>
                <w:i/>
              </w:rPr>
              <w:t>p</w:t>
            </w:r>
            <w:r w:rsidRPr="0013396E">
              <w:t xml:space="preserve"> through BLT Point </w:t>
            </w:r>
            <w:proofErr w:type="spellStart"/>
            <w:r w:rsidRPr="0013396E">
              <w:rPr>
                <w:i/>
              </w:rPr>
              <w:t>bltp</w:t>
            </w:r>
            <w:proofErr w:type="spellEnd"/>
            <w:r w:rsidRPr="0013396E">
              <w:t xml:space="preserve"> represented by QSE </w:t>
            </w:r>
            <w:r w:rsidRPr="0013396E">
              <w:rPr>
                <w:i/>
              </w:rPr>
              <w:t>q</w:t>
            </w:r>
            <w:r w:rsidRPr="0013396E">
              <w:t xml:space="preserve">, for the 15-minute Settlement Interval.  </w:t>
            </w:r>
          </w:p>
        </w:tc>
      </w:tr>
      <w:tr w:rsidR="001F04FD" w:rsidRPr="0013396E" w14:paraId="0271F4B9" w14:textId="77777777" w:rsidTr="009F62BA">
        <w:tc>
          <w:tcPr>
            <w:tcW w:w="2602" w:type="dxa"/>
          </w:tcPr>
          <w:p w14:paraId="5071A639" w14:textId="77777777" w:rsidR="001F04FD" w:rsidRPr="0013396E" w:rsidRDefault="001F04FD" w:rsidP="00AC4DEE">
            <w:pPr>
              <w:pStyle w:val="TableBody"/>
              <w:rPr>
                <w:i/>
              </w:rPr>
            </w:pPr>
            <w:r w:rsidRPr="0013396E">
              <w:rPr>
                <w:i/>
              </w:rPr>
              <w:t>q</w:t>
            </w:r>
          </w:p>
        </w:tc>
        <w:tc>
          <w:tcPr>
            <w:tcW w:w="1046" w:type="dxa"/>
          </w:tcPr>
          <w:p w14:paraId="3302B3F9" w14:textId="77777777" w:rsidR="001F04FD" w:rsidRPr="0013396E" w:rsidRDefault="001F04FD" w:rsidP="00AC4DEE">
            <w:pPr>
              <w:pStyle w:val="TableBody"/>
            </w:pPr>
            <w:r w:rsidRPr="0013396E">
              <w:t>none</w:t>
            </w:r>
          </w:p>
        </w:tc>
        <w:tc>
          <w:tcPr>
            <w:tcW w:w="6157" w:type="dxa"/>
          </w:tcPr>
          <w:p w14:paraId="09BF1414" w14:textId="77777777" w:rsidR="001F04FD" w:rsidRPr="0013396E" w:rsidRDefault="001F04FD" w:rsidP="00AC4DEE">
            <w:pPr>
              <w:pStyle w:val="TableBody"/>
              <w:rPr>
                <w:i/>
              </w:rPr>
            </w:pPr>
            <w:r w:rsidRPr="0013396E">
              <w:t>A QSE.</w:t>
            </w:r>
          </w:p>
        </w:tc>
      </w:tr>
      <w:tr w:rsidR="001F04FD" w:rsidRPr="0013396E" w14:paraId="50E0F326" w14:textId="77777777" w:rsidTr="009F62BA">
        <w:tc>
          <w:tcPr>
            <w:tcW w:w="2602" w:type="dxa"/>
          </w:tcPr>
          <w:p w14:paraId="68C60C2F" w14:textId="77777777" w:rsidR="001F04FD" w:rsidRPr="0013396E" w:rsidRDefault="001F04FD" w:rsidP="00AC4DEE">
            <w:pPr>
              <w:pStyle w:val="TableBody"/>
              <w:rPr>
                <w:i/>
              </w:rPr>
            </w:pPr>
            <w:r w:rsidRPr="0013396E">
              <w:rPr>
                <w:i/>
              </w:rPr>
              <w:t>p</w:t>
            </w:r>
          </w:p>
        </w:tc>
        <w:tc>
          <w:tcPr>
            <w:tcW w:w="1046" w:type="dxa"/>
          </w:tcPr>
          <w:p w14:paraId="10CE6303" w14:textId="77777777" w:rsidR="001F04FD" w:rsidRPr="0013396E" w:rsidRDefault="001F04FD" w:rsidP="00AC4DEE">
            <w:pPr>
              <w:pStyle w:val="TableBody"/>
            </w:pPr>
            <w:r w:rsidRPr="0013396E">
              <w:t>none</w:t>
            </w:r>
          </w:p>
        </w:tc>
        <w:tc>
          <w:tcPr>
            <w:tcW w:w="6157" w:type="dxa"/>
          </w:tcPr>
          <w:p w14:paraId="58B91ED7" w14:textId="77777777" w:rsidR="001F04FD" w:rsidRPr="0013396E" w:rsidRDefault="001F04FD" w:rsidP="00AC4DEE">
            <w:pPr>
              <w:pStyle w:val="TableBody"/>
              <w:rPr>
                <w:i/>
              </w:rPr>
            </w:pPr>
            <w:r w:rsidRPr="0013396E">
              <w:t>A Load Zone Settlement Point.</w:t>
            </w:r>
          </w:p>
        </w:tc>
      </w:tr>
      <w:tr w:rsidR="001F04FD" w:rsidRPr="0013396E" w14:paraId="2ACB41A7" w14:textId="77777777" w:rsidTr="009F62BA">
        <w:tc>
          <w:tcPr>
            <w:tcW w:w="2602" w:type="dxa"/>
          </w:tcPr>
          <w:p w14:paraId="60DCD8DC" w14:textId="77777777" w:rsidR="001F04FD" w:rsidRPr="0013396E" w:rsidRDefault="001F04FD" w:rsidP="00AC4DEE">
            <w:pPr>
              <w:pStyle w:val="TableBody"/>
              <w:rPr>
                <w:i/>
              </w:rPr>
            </w:pPr>
            <w:proofErr w:type="spellStart"/>
            <w:r w:rsidRPr="0013396E">
              <w:rPr>
                <w:i/>
              </w:rPr>
              <w:t>bltp</w:t>
            </w:r>
            <w:proofErr w:type="spellEnd"/>
          </w:p>
        </w:tc>
        <w:tc>
          <w:tcPr>
            <w:tcW w:w="1046" w:type="dxa"/>
          </w:tcPr>
          <w:p w14:paraId="13786AE2" w14:textId="77777777" w:rsidR="001F04FD" w:rsidRPr="0013396E" w:rsidRDefault="001F04FD" w:rsidP="00AC4DEE">
            <w:pPr>
              <w:pStyle w:val="TableBody"/>
            </w:pPr>
            <w:r w:rsidRPr="0013396E">
              <w:t>none</w:t>
            </w:r>
          </w:p>
        </w:tc>
        <w:tc>
          <w:tcPr>
            <w:tcW w:w="6157" w:type="dxa"/>
          </w:tcPr>
          <w:p w14:paraId="0DA9165A" w14:textId="77777777" w:rsidR="001F04FD" w:rsidRPr="0013396E" w:rsidRDefault="001F04FD" w:rsidP="00AC4DEE">
            <w:pPr>
              <w:pStyle w:val="TableBody"/>
            </w:pPr>
            <w:r w:rsidRPr="0013396E">
              <w:t>A BLT Point.</w:t>
            </w:r>
          </w:p>
        </w:tc>
      </w:tr>
    </w:tbl>
    <w:p w14:paraId="52A27E08" w14:textId="77777777" w:rsidR="001F04FD" w:rsidRPr="0013396E" w:rsidRDefault="001F04FD" w:rsidP="001F04FD">
      <w:pPr>
        <w:pStyle w:val="BodyTextNumbered"/>
        <w:spacing w:before="240"/>
      </w:pPr>
      <w:bookmarkStart w:id="1643" w:name="_Toc87951789"/>
      <w:bookmarkStart w:id="1644" w:name="_Toc109009394"/>
      <w:bookmarkEnd w:id="1626"/>
      <w:bookmarkEnd w:id="1627"/>
      <w:r w:rsidRPr="0013396E">
        <w:t>(2)</w:t>
      </w:r>
      <w:r w:rsidRPr="0013396E">
        <w:tab/>
        <w:t xml:space="preserve">The </w:t>
      </w:r>
      <w:proofErr w:type="gramStart"/>
      <w:r w:rsidRPr="0013396E">
        <w:t>total of the</w:t>
      </w:r>
      <w:proofErr w:type="gramEnd"/>
      <w:r w:rsidRPr="0013396E">
        <w:t xml:space="preserve"> payments to each QSE for all energy delivered to ERCOT Loads through BLT Points for the 15-minute Settlement Interval is calculated as follows:</w:t>
      </w:r>
    </w:p>
    <w:p w14:paraId="3EC9D4FE" w14:textId="77777777" w:rsidR="001F04FD" w:rsidRPr="0013396E" w:rsidRDefault="001F04FD" w:rsidP="001F04FD">
      <w:pPr>
        <w:pStyle w:val="FormulaBold"/>
      </w:pPr>
      <w:r w:rsidRPr="0013396E">
        <w:t xml:space="preserve">BLTRAMTQSETOT </w:t>
      </w:r>
      <w:r w:rsidRPr="0013396E">
        <w:rPr>
          <w:i/>
          <w:vertAlign w:val="subscript"/>
        </w:rPr>
        <w:t>q</w:t>
      </w:r>
      <w:r w:rsidRPr="0013396E">
        <w:tab/>
        <w:t>=</w:t>
      </w:r>
      <w:r w:rsidRPr="0013396E">
        <w:tab/>
      </w:r>
      <w:r w:rsidRPr="0013396E">
        <w:rPr>
          <w:position w:val="-22"/>
        </w:rPr>
        <w:object w:dxaOrig="225" w:dyaOrig="465" w14:anchorId="7236CCD8">
          <v:shape id="_x0000_i1126" type="#_x0000_t75" style="width:12pt;height:18.6pt" o:ole="">
            <v:imagedata r:id="rId140" o:title=""/>
          </v:shape>
          <o:OLEObject Type="Embed" ProgID="Equation.3" ShapeID="_x0000_i1126" DrawAspect="Content" ObjectID="_1844402975" r:id="rId145"/>
        </w:object>
      </w:r>
      <w:r w:rsidRPr="0013396E">
        <w:rPr>
          <w:position w:val="-22"/>
        </w:rPr>
        <w:object w:dxaOrig="300" w:dyaOrig="465" w14:anchorId="3B5D73C7">
          <v:shape id="_x0000_i1127" type="#_x0000_t75" style="width:12pt;height:18.6pt" o:ole="">
            <v:imagedata r:id="rId146" o:title=""/>
          </v:shape>
          <o:OLEObject Type="Embed" ProgID="Equation.3" ShapeID="_x0000_i1127" DrawAspect="Content" ObjectID="_1844402976" r:id="rId147"/>
        </w:object>
      </w:r>
      <w:r w:rsidRPr="0013396E">
        <w:t xml:space="preserve">BLTRAMT </w:t>
      </w:r>
      <w:r w:rsidRPr="0013396E">
        <w:rPr>
          <w:i/>
          <w:vertAlign w:val="subscript"/>
        </w:rPr>
        <w:t xml:space="preserve">q, </w:t>
      </w:r>
      <w:proofErr w:type="spellStart"/>
      <w:r w:rsidRPr="0013396E">
        <w:rPr>
          <w:i/>
          <w:vertAlign w:val="subscript"/>
        </w:rPr>
        <w:t>bltp</w:t>
      </w:r>
      <w:proofErr w:type="spellEnd"/>
      <w:r w:rsidRPr="0013396E">
        <w:rPr>
          <w:i/>
          <w:vertAlign w:val="subscript"/>
        </w:rPr>
        <w:t>, p</w:t>
      </w:r>
    </w:p>
    <w:p w14:paraId="5FFCF72D" w14:textId="77777777" w:rsidR="001F04FD" w:rsidRPr="0013396E" w:rsidRDefault="001F04FD" w:rsidP="001F04FD">
      <w:r w:rsidRPr="0013396E">
        <w:t>The above variables are defined as follows: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10"/>
        <w:gridCol w:w="6300"/>
      </w:tblGrid>
      <w:tr w:rsidR="001F04FD" w:rsidRPr="0013396E" w14:paraId="6DC62B05" w14:textId="77777777" w:rsidTr="002401F7">
        <w:tc>
          <w:tcPr>
            <w:tcW w:w="1374" w:type="pct"/>
          </w:tcPr>
          <w:p w14:paraId="06A37090" w14:textId="77777777" w:rsidR="001F04FD" w:rsidRPr="0013396E" w:rsidRDefault="001F04FD" w:rsidP="00AC4DEE">
            <w:pPr>
              <w:pStyle w:val="TableHead"/>
            </w:pPr>
            <w:r w:rsidRPr="0013396E">
              <w:t>Variable</w:t>
            </w:r>
          </w:p>
        </w:tc>
        <w:tc>
          <w:tcPr>
            <w:tcW w:w="413" w:type="pct"/>
          </w:tcPr>
          <w:p w14:paraId="4721F76A" w14:textId="77777777" w:rsidR="001F04FD" w:rsidRPr="0013396E" w:rsidRDefault="001F04FD" w:rsidP="00AC4DEE">
            <w:pPr>
              <w:pStyle w:val="TableHead"/>
            </w:pPr>
            <w:r w:rsidRPr="0013396E">
              <w:t>Unit</w:t>
            </w:r>
          </w:p>
        </w:tc>
        <w:tc>
          <w:tcPr>
            <w:tcW w:w="3213" w:type="pct"/>
          </w:tcPr>
          <w:p w14:paraId="7D1D72B3" w14:textId="77777777" w:rsidR="001F04FD" w:rsidRPr="0013396E" w:rsidRDefault="001F04FD" w:rsidP="00AC4DEE">
            <w:pPr>
              <w:pStyle w:val="TableHead"/>
            </w:pPr>
            <w:r w:rsidRPr="0013396E">
              <w:t>Definition</w:t>
            </w:r>
          </w:p>
        </w:tc>
      </w:tr>
      <w:tr w:rsidR="001F04FD" w:rsidRPr="0013396E" w14:paraId="72490416" w14:textId="77777777" w:rsidTr="002401F7">
        <w:tc>
          <w:tcPr>
            <w:tcW w:w="1374" w:type="pct"/>
          </w:tcPr>
          <w:p w14:paraId="666D5188" w14:textId="77777777" w:rsidR="001F04FD" w:rsidRPr="0013396E" w:rsidRDefault="001F04FD" w:rsidP="00AC4DEE">
            <w:pPr>
              <w:pStyle w:val="TableBody"/>
            </w:pPr>
            <w:r w:rsidRPr="0013396E">
              <w:t xml:space="preserve">BLTRAMTQSETOT </w:t>
            </w:r>
            <w:r w:rsidRPr="0013396E">
              <w:rPr>
                <w:i/>
                <w:vertAlign w:val="subscript"/>
              </w:rPr>
              <w:t>q</w:t>
            </w:r>
          </w:p>
        </w:tc>
        <w:tc>
          <w:tcPr>
            <w:tcW w:w="413" w:type="pct"/>
          </w:tcPr>
          <w:p w14:paraId="0ADDABD8" w14:textId="77777777" w:rsidR="001F04FD" w:rsidRPr="0013396E" w:rsidRDefault="001F04FD" w:rsidP="00AC4DEE">
            <w:pPr>
              <w:pStyle w:val="TableBody"/>
            </w:pPr>
            <w:r w:rsidRPr="0013396E">
              <w:t>$</w:t>
            </w:r>
          </w:p>
        </w:tc>
        <w:tc>
          <w:tcPr>
            <w:tcW w:w="3213" w:type="pct"/>
          </w:tcPr>
          <w:p w14:paraId="75164459" w14:textId="77777777" w:rsidR="001F04FD" w:rsidRPr="0013396E" w:rsidRDefault="001F04FD" w:rsidP="00AC4DEE">
            <w:pPr>
              <w:pStyle w:val="TableBody"/>
            </w:pPr>
            <w:r w:rsidRPr="0013396E">
              <w:rPr>
                <w:i/>
              </w:rPr>
              <w:t>Block Load Transfer Resource Amount QSE Total per QSE</w:t>
            </w:r>
            <w:r w:rsidRPr="0013396E">
              <w:sym w:font="Symbol" w:char="F0BE"/>
            </w:r>
            <w:r w:rsidRPr="0013396E">
              <w:t xml:space="preserve">The total of the payments to QSE </w:t>
            </w:r>
            <w:r w:rsidRPr="0013396E">
              <w:rPr>
                <w:i/>
              </w:rPr>
              <w:t>q</w:t>
            </w:r>
            <w:r w:rsidRPr="0013396E">
              <w:t xml:space="preserve"> for energy delivered into the ERCOT System through BLT Points for the 15-minute Settlement Interval.</w:t>
            </w:r>
          </w:p>
        </w:tc>
      </w:tr>
      <w:tr w:rsidR="001F04FD" w:rsidRPr="0013396E" w14:paraId="766047D9" w14:textId="77777777" w:rsidTr="002401F7">
        <w:tc>
          <w:tcPr>
            <w:tcW w:w="1374" w:type="pct"/>
          </w:tcPr>
          <w:p w14:paraId="762EC6A3" w14:textId="77777777" w:rsidR="001F04FD" w:rsidRPr="0013396E" w:rsidRDefault="001F04FD" w:rsidP="00AC4DEE">
            <w:pPr>
              <w:pStyle w:val="TableBody"/>
            </w:pPr>
            <w:r w:rsidRPr="0013396E">
              <w:t xml:space="preserve">BLTRAMT </w:t>
            </w:r>
            <w:r w:rsidRPr="0013396E">
              <w:rPr>
                <w:i/>
                <w:vertAlign w:val="subscript"/>
              </w:rPr>
              <w:t xml:space="preserve">q, </w:t>
            </w:r>
            <w:proofErr w:type="spellStart"/>
            <w:r w:rsidRPr="0013396E">
              <w:rPr>
                <w:i/>
                <w:vertAlign w:val="subscript"/>
              </w:rPr>
              <w:t>bltp</w:t>
            </w:r>
            <w:proofErr w:type="spellEnd"/>
            <w:r w:rsidRPr="0013396E">
              <w:rPr>
                <w:i/>
                <w:vertAlign w:val="subscript"/>
              </w:rPr>
              <w:t xml:space="preserve"> , p</w:t>
            </w:r>
          </w:p>
        </w:tc>
        <w:tc>
          <w:tcPr>
            <w:tcW w:w="413" w:type="pct"/>
          </w:tcPr>
          <w:p w14:paraId="7B8744C9" w14:textId="77777777" w:rsidR="001F04FD" w:rsidRPr="0013396E" w:rsidRDefault="001F04FD" w:rsidP="00AC4DEE">
            <w:pPr>
              <w:pStyle w:val="TableBody"/>
            </w:pPr>
            <w:r w:rsidRPr="0013396E">
              <w:t>$</w:t>
            </w:r>
          </w:p>
        </w:tc>
        <w:tc>
          <w:tcPr>
            <w:tcW w:w="3213" w:type="pct"/>
          </w:tcPr>
          <w:p w14:paraId="0F66D0AD" w14:textId="77777777" w:rsidR="001F04FD" w:rsidRPr="0013396E" w:rsidRDefault="001F04FD" w:rsidP="00AC4DEE">
            <w:pPr>
              <w:pStyle w:val="TableBody"/>
            </w:pPr>
            <w:r w:rsidRPr="0013396E">
              <w:rPr>
                <w:i/>
              </w:rPr>
              <w:t>Block Load Transfer Resource Amount per QSE per Settlement Point per BLT Point</w:t>
            </w:r>
            <w:r w:rsidRPr="0013396E">
              <w:t xml:space="preserve">—The payment to QSE </w:t>
            </w:r>
            <w:r w:rsidRPr="0013396E">
              <w:rPr>
                <w:i/>
              </w:rPr>
              <w:t>q</w:t>
            </w:r>
            <w:r w:rsidRPr="0013396E">
              <w:t xml:space="preserve"> for the BLT Resource at BLT Point </w:t>
            </w:r>
            <w:proofErr w:type="spellStart"/>
            <w:r w:rsidRPr="0013396E">
              <w:rPr>
                <w:i/>
              </w:rPr>
              <w:t>bltp</w:t>
            </w:r>
            <w:proofErr w:type="spellEnd"/>
            <w:r w:rsidRPr="0013396E">
              <w:t xml:space="preserve">, which delivers energy to Load Zone </w:t>
            </w:r>
            <w:r w:rsidRPr="0013396E">
              <w:rPr>
                <w:i/>
              </w:rPr>
              <w:t>p</w:t>
            </w:r>
            <w:r w:rsidRPr="0013396E">
              <w:t>, for the 15-minute Settlement Interval.</w:t>
            </w:r>
          </w:p>
        </w:tc>
      </w:tr>
      <w:tr w:rsidR="001F04FD" w:rsidRPr="0013396E" w14:paraId="15755154" w14:textId="77777777" w:rsidTr="002401F7">
        <w:tc>
          <w:tcPr>
            <w:tcW w:w="1374" w:type="pct"/>
            <w:tcBorders>
              <w:top w:val="single" w:sz="4" w:space="0" w:color="auto"/>
              <w:left w:val="single" w:sz="4" w:space="0" w:color="auto"/>
              <w:bottom w:val="single" w:sz="4" w:space="0" w:color="auto"/>
              <w:right w:val="single" w:sz="4" w:space="0" w:color="auto"/>
            </w:tcBorders>
          </w:tcPr>
          <w:p w14:paraId="66B14937" w14:textId="77777777" w:rsidR="001F04FD" w:rsidRPr="0013396E" w:rsidRDefault="001F04FD" w:rsidP="00AC4DEE">
            <w:pPr>
              <w:pStyle w:val="TableBody"/>
              <w:rPr>
                <w:i/>
              </w:rPr>
            </w:pPr>
            <w:r w:rsidRPr="0013396E">
              <w:rPr>
                <w:i/>
              </w:rPr>
              <w:t>q</w:t>
            </w:r>
          </w:p>
        </w:tc>
        <w:tc>
          <w:tcPr>
            <w:tcW w:w="413" w:type="pct"/>
            <w:tcBorders>
              <w:top w:val="single" w:sz="4" w:space="0" w:color="auto"/>
              <w:left w:val="single" w:sz="4" w:space="0" w:color="auto"/>
              <w:bottom w:val="single" w:sz="4" w:space="0" w:color="auto"/>
              <w:right w:val="single" w:sz="4" w:space="0" w:color="auto"/>
            </w:tcBorders>
          </w:tcPr>
          <w:p w14:paraId="3A52A6B6"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0FD264E5" w14:textId="77777777" w:rsidR="001F04FD" w:rsidRPr="0013396E" w:rsidRDefault="001F04FD" w:rsidP="00AC4DEE">
            <w:pPr>
              <w:pStyle w:val="TableBody"/>
            </w:pPr>
            <w:r w:rsidRPr="0013396E">
              <w:t>A QSE.</w:t>
            </w:r>
          </w:p>
        </w:tc>
      </w:tr>
      <w:tr w:rsidR="001F04FD" w:rsidRPr="0013396E" w14:paraId="451C0D24" w14:textId="77777777" w:rsidTr="002401F7">
        <w:tc>
          <w:tcPr>
            <w:tcW w:w="1374" w:type="pct"/>
            <w:tcBorders>
              <w:top w:val="single" w:sz="4" w:space="0" w:color="auto"/>
              <w:left w:val="single" w:sz="4" w:space="0" w:color="auto"/>
              <w:bottom w:val="single" w:sz="4" w:space="0" w:color="auto"/>
              <w:right w:val="single" w:sz="4" w:space="0" w:color="auto"/>
            </w:tcBorders>
          </w:tcPr>
          <w:p w14:paraId="50BDB677" w14:textId="77777777" w:rsidR="001F04FD" w:rsidRPr="0013396E" w:rsidRDefault="001F04FD" w:rsidP="00AC4DEE">
            <w:pPr>
              <w:pStyle w:val="TableBody"/>
              <w:rPr>
                <w:i/>
              </w:rPr>
            </w:pPr>
            <w:r w:rsidRPr="0013396E">
              <w:rPr>
                <w:i/>
              </w:rPr>
              <w:lastRenderedPageBreak/>
              <w:t>p</w:t>
            </w:r>
          </w:p>
        </w:tc>
        <w:tc>
          <w:tcPr>
            <w:tcW w:w="413" w:type="pct"/>
            <w:tcBorders>
              <w:top w:val="single" w:sz="4" w:space="0" w:color="auto"/>
              <w:left w:val="single" w:sz="4" w:space="0" w:color="auto"/>
              <w:bottom w:val="single" w:sz="4" w:space="0" w:color="auto"/>
              <w:right w:val="single" w:sz="4" w:space="0" w:color="auto"/>
            </w:tcBorders>
          </w:tcPr>
          <w:p w14:paraId="190DE0DA"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4477DB12" w14:textId="77777777" w:rsidR="001F04FD" w:rsidRPr="0013396E" w:rsidRDefault="001F04FD" w:rsidP="00AC4DEE">
            <w:pPr>
              <w:pStyle w:val="TableBody"/>
            </w:pPr>
            <w:r w:rsidRPr="0013396E">
              <w:t>A Load Zone Settlement Point.</w:t>
            </w:r>
          </w:p>
        </w:tc>
      </w:tr>
      <w:tr w:rsidR="001F04FD" w:rsidRPr="0013396E" w14:paraId="248AD7C8" w14:textId="77777777" w:rsidTr="002401F7">
        <w:tc>
          <w:tcPr>
            <w:tcW w:w="1374" w:type="pct"/>
            <w:tcBorders>
              <w:top w:val="single" w:sz="4" w:space="0" w:color="auto"/>
              <w:left w:val="single" w:sz="4" w:space="0" w:color="auto"/>
              <w:bottom w:val="single" w:sz="4" w:space="0" w:color="auto"/>
              <w:right w:val="single" w:sz="4" w:space="0" w:color="auto"/>
            </w:tcBorders>
          </w:tcPr>
          <w:p w14:paraId="6031027B" w14:textId="77777777" w:rsidR="001F04FD" w:rsidRPr="0013396E" w:rsidRDefault="001F04FD" w:rsidP="00AC4DEE">
            <w:pPr>
              <w:pStyle w:val="TableBody"/>
              <w:rPr>
                <w:i/>
              </w:rPr>
            </w:pPr>
            <w:proofErr w:type="spellStart"/>
            <w:r w:rsidRPr="0013396E">
              <w:rPr>
                <w:i/>
              </w:rPr>
              <w:t>bltp</w:t>
            </w:r>
            <w:proofErr w:type="spellEnd"/>
          </w:p>
        </w:tc>
        <w:tc>
          <w:tcPr>
            <w:tcW w:w="413" w:type="pct"/>
            <w:tcBorders>
              <w:top w:val="single" w:sz="4" w:space="0" w:color="auto"/>
              <w:left w:val="single" w:sz="4" w:space="0" w:color="auto"/>
              <w:bottom w:val="single" w:sz="4" w:space="0" w:color="auto"/>
              <w:right w:val="single" w:sz="4" w:space="0" w:color="auto"/>
            </w:tcBorders>
          </w:tcPr>
          <w:p w14:paraId="533911CF"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4F6D05F8" w14:textId="77777777" w:rsidR="001F04FD" w:rsidRPr="0013396E" w:rsidRDefault="001F04FD" w:rsidP="00AC4DEE">
            <w:pPr>
              <w:pStyle w:val="TableBody"/>
            </w:pPr>
            <w:r w:rsidRPr="0013396E">
              <w:t>A BLT Point.</w:t>
            </w:r>
          </w:p>
        </w:tc>
      </w:tr>
    </w:tbl>
    <w:p w14:paraId="7D84E194" w14:textId="28566374" w:rsidR="001F04FD" w:rsidRPr="0013396E" w:rsidRDefault="001F04FD" w:rsidP="00910734">
      <w:pPr>
        <w:pStyle w:val="BodyTextNumbered"/>
        <w:spacing w:before="240"/>
        <w:rPr>
          <w:b/>
        </w:rPr>
      </w:pPr>
      <w:bookmarkStart w:id="1645" w:name="_Toc341692791"/>
      <w:bookmarkStart w:id="1646" w:name="_Toc343592296"/>
      <w:bookmarkStart w:id="1647" w:name="_Toc348355903"/>
      <w:bookmarkStart w:id="1648" w:name="_Toc349820434"/>
      <w:bookmarkStart w:id="1649" w:name="_Toc109009398"/>
      <w:bookmarkStart w:id="1650" w:name="_Toc87951793"/>
      <w:bookmarkEnd w:id="1643"/>
      <w:bookmarkEnd w:id="1644"/>
      <w:r w:rsidRPr="0013396E">
        <w:t>(3)</w:t>
      </w:r>
      <w:r w:rsidRPr="0013396E">
        <w:tab/>
        <w:t>For the purpose of Settlement, ERCOT shall treat the energy associated with the Presidio Exception like energy delivered to an ERCOT Load through a BLT Point that is moved from the ERCOT Control Area to a non-ERCOT Control Area, by allowing for compensation of verified costs associated with the energy.  After receipt and verification of the invoiced cost associated with the Presidio Exception, ERCOT shall compensate for the energy associated with the Presidio Exception using the monthly verified cost multiplied by the Cost Adder for Block Load Transfer defined in paragraph (1) above.  ERCOT shall uplift the cost to QSEs representing Load using the monthly LRS per QSE as defined in Section 7.5.7, Method for Distributing CRR Auction Revenues.  Costs associated with the Presidio Exception must be submitted to ERCOT within 90 days of the last day of the month that the costs were incurred.</w:t>
      </w:r>
      <w:bookmarkEnd w:id="1645"/>
      <w:bookmarkEnd w:id="1646"/>
      <w:bookmarkEnd w:id="1647"/>
      <w:bookmarkEnd w:id="1648"/>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54FF3" w:rsidRPr="0013396E" w14:paraId="76375C3B" w14:textId="77777777" w:rsidTr="00663874">
        <w:trPr>
          <w:trHeight w:val="206"/>
        </w:trPr>
        <w:tc>
          <w:tcPr>
            <w:tcW w:w="9576" w:type="dxa"/>
            <w:shd w:val="pct12" w:color="auto" w:fill="auto"/>
          </w:tcPr>
          <w:p w14:paraId="1726CC8B" w14:textId="02479159" w:rsidR="00154FF3" w:rsidRPr="0013396E" w:rsidRDefault="00154FF3" w:rsidP="00663874">
            <w:pPr>
              <w:pStyle w:val="Instructions"/>
              <w:spacing w:before="120"/>
            </w:pPr>
            <w:r w:rsidRPr="0013396E">
              <w:t>[NPRR1030:  Replace paragraph (3) above with the following upon system implementation:]</w:t>
            </w:r>
          </w:p>
          <w:p w14:paraId="4681A22C" w14:textId="22092D38" w:rsidR="00154FF3" w:rsidRPr="0013396E" w:rsidRDefault="00154FF3" w:rsidP="00910734">
            <w:pPr>
              <w:pStyle w:val="BodyTextNumbered"/>
              <w:spacing w:before="240"/>
              <w:rPr>
                <w:b/>
              </w:rPr>
            </w:pPr>
            <w:bookmarkStart w:id="1651" w:name="_Toc65151737"/>
            <w:r w:rsidRPr="0013396E">
              <w:t>(3)</w:t>
            </w:r>
            <w:r w:rsidRPr="0013396E">
              <w:tab/>
              <w:t>For the purpose of Settlement, ERCOT shall treat the energy associated with the Presidio Exception like energy delivered to an ERCOT Load through a BLT Point that is moved from the ERCOT Control Area to a non-ERCOT Control Area, by allowing for compensation of verified costs associated with the energy.  After receipt and verification of the invoiced cost associated with the Presidio Exception, ERCOT shall compensate for the energy associated with the Presidio Exception using the monthly verified cost multiplied by the Cost Adder for Block Load Transfer defined in paragraph (1) above.  ERCOT shall uplift the cost to QSEs representing Load using the same methodology as defined in Section 7.5.7, Method for Distributing CRR Auction Revenues.  Costs associated with the Presidio Exception must be submitted to ERCOT within 90 days of the last day of the month that the costs were incurred.</w:t>
            </w:r>
            <w:bookmarkEnd w:id="1651"/>
          </w:p>
        </w:tc>
      </w:tr>
    </w:tbl>
    <w:p w14:paraId="6DCEE75E" w14:textId="01E372AD" w:rsidR="001F04FD" w:rsidRPr="0013396E" w:rsidRDefault="001F04FD" w:rsidP="003A5AC3">
      <w:pPr>
        <w:pStyle w:val="List"/>
        <w:spacing w:before="240"/>
      </w:pPr>
      <w:r w:rsidRPr="0013396E">
        <w:t>(a)</w:t>
      </w:r>
      <w:r w:rsidRPr="0013396E">
        <w:tab/>
        <w:t>The monthly payment to be calculated as follows:</w:t>
      </w:r>
    </w:p>
    <w:p w14:paraId="358F040D" w14:textId="77777777" w:rsidR="001F04FD" w:rsidRPr="0013396E" w:rsidRDefault="001F04FD" w:rsidP="001F04FD">
      <w:pPr>
        <w:pStyle w:val="List"/>
        <w:rPr>
          <w:b/>
          <w:bCs/>
        </w:rPr>
      </w:pPr>
      <w:r w:rsidRPr="0013396E">
        <w:rPr>
          <w:b/>
          <w:bCs/>
        </w:rPr>
        <w:tab/>
        <w:t xml:space="preserve">MBLTAMT </w:t>
      </w:r>
      <w:r w:rsidRPr="0013396E">
        <w:rPr>
          <w:b/>
          <w:bCs/>
          <w:i/>
          <w:vertAlign w:val="subscript"/>
        </w:rPr>
        <w:t>q, p</w:t>
      </w:r>
      <w:r w:rsidRPr="0013396E">
        <w:rPr>
          <w:b/>
          <w:bCs/>
        </w:rPr>
        <w:t xml:space="preserve"> = </w:t>
      </w:r>
      <w:r w:rsidRPr="0013396E">
        <w:rPr>
          <w:b/>
          <w:bCs/>
        </w:rPr>
        <w:tab/>
        <w:t xml:space="preserve">(-1) * VMEBLTP </w:t>
      </w:r>
      <w:r w:rsidRPr="0013396E">
        <w:rPr>
          <w:b/>
          <w:i/>
          <w:iCs/>
          <w:sz w:val="20"/>
          <w:vertAlign w:val="subscript"/>
        </w:rPr>
        <w:t>q, p</w:t>
      </w:r>
      <w:r w:rsidRPr="0013396E">
        <w:rPr>
          <w:b/>
          <w:bCs/>
          <w:i/>
          <w:vertAlign w:val="subscript"/>
        </w:rPr>
        <w:t xml:space="preserve"> </w:t>
      </w:r>
      <w:r w:rsidRPr="0013396E">
        <w:rPr>
          <w:b/>
          <w:bCs/>
        </w:rPr>
        <w:t xml:space="preserve"> </w:t>
      </w:r>
      <w:r w:rsidRPr="0013396E">
        <w:rPr>
          <w:b/>
          <w:bCs/>
          <w:i/>
        </w:rPr>
        <w:t>*</w:t>
      </w:r>
      <w:r w:rsidRPr="0013396E">
        <w:rPr>
          <w:b/>
          <w:bCs/>
        </w:rPr>
        <w:t xml:space="preserve"> CABLT</w:t>
      </w:r>
    </w:p>
    <w:p w14:paraId="4A9B26C9" w14:textId="77777777" w:rsidR="001F04FD" w:rsidRPr="0013396E" w:rsidRDefault="001F04FD" w:rsidP="001F04FD">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81"/>
        <w:gridCol w:w="1146"/>
        <w:gridCol w:w="6078"/>
      </w:tblGrid>
      <w:tr w:rsidR="001F04FD" w:rsidRPr="0013396E" w14:paraId="71EC8D53" w14:textId="77777777" w:rsidTr="009B7C62">
        <w:tc>
          <w:tcPr>
            <w:tcW w:w="2581" w:type="dxa"/>
          </w:tcPr>
          <w:p w14:paraId="3D2BD279" w14:textId="77777777" w:rsidR="001F04FD" w:rsidRPr="0013396E" w:rsidRDefault="001F04FD" w:rsidP="00AC4DEE">
            <w:pPr>
              <w:spacing w:after="120"/>
              <w:rPr>
                <w:b/>
                <w:iCs/>
                <w:sz w:val="20"/>
              </w:rPr>
            </w:pPr>
            <w:r w:rsidRPr="0013396E">
              <w:rPr>
                <w:b/>
                <w:iCs/>
                <w:sz w:val="20"/>
              </w:rPr>
              <w:t>Variable</w:t>
            </w:r>
          </w:p>
        </w:tc>
        <w:tc>
          <w:tcPr>
            <w:tcW w:w="1146" w:type="dxa"/>
          </w:tcPr>
          <w:p w14:paraId="5536438C" w14:textId="77777777" w:rsidR="001F04FD" w:rsidRPr="0013396E" w:rsidRDefault="001F04FD" w:rsidP="00AC4DEE">
            <w:pPr>
              <w:spacing w:after="120"/>
              <w:rPr>
                <w:b/>
                <w:iCs/>
                <w:sz w:val="20"/>
              </w:rPr>
            </w:pPr>
            <w:r w:rsidRPr="0013396E">
              <w:rPr>
                <w:b/>
                <w:iCs/>
                <w:sz w:val="20"/>
              </w:rPr>
              <w:t>Unit</w:t>
            </w:r>
          </w:p>
        </w:tc>
        <w:tc>
          <w:tcPr>
            <w:tcW w:w="6078" w:type="dxa"/>
          </w:tcPr>
          <w:p w14:paraId="1DCA38AA" w14:textId="77777777" w:rsidR="001F04FD" w:rsidRPr="0013396E" w:rsidRDefault="001F04FD" w:rsidP="00AC4DEE">
            <w:pPr>
              <w:spacing w:after="120"/>
              <w:rPr>
                <w:b/>
                <w:iCs/>
                <w:sz w:val="20"/>
              </w:rPr>
            </w:pPr>
            <w:r w:rsidRPr="0013396E">
              <w:rPr>
                <w:b/>
                <w:iCs/>
                <w:sz w:val="20"/>
              </w:rPr>
              <w:t>Definition</w:t>
            </w:r>
          </w:p>
        </w:tc>
      </w:tr>
      <w:tr w:rsidR="001F04FD" w:rsidRPr="0013396E" w14:paraId="59EFE851" w14:textId="77777777" w:rsidTr="009B7C62">
        <w:tc>
          <w:tcPr>
            <w:tcW w:w="2581" w:type="dxa"/>
          </w:tcPr>
          <w:p w14:paraId="1AF69281" w14:textId="77777777" w:rsidR="001F04FD" w:rsidRPr="0013396E" w:rsidRDefault="001F04FD" w:rsidP="00AC4DEE">
            <w:pPr>
              <w:spacing w:after="60"/>
              <w:rPr>
                <w:iCs/>
                <w:sz w:val="20"/>
              </w:rPr>
            </w:pPr>
            <w:r w:rsidRPr="0013396E">
              <w:rPr>
                <w:iCs/>
                <w:sz w:val="20"/>
              </w:rPr>
              <w:t xml:space="preserve">MBLTAMT </w:t>
            </w:r>
            <w:r w:rsidRPr="0013396E">
              <w:rPr>
                <w:i/>
                <w:iCs/>
                <w:sz w:val="20"/>
                <w:vertAlign w:val="subscript"/>
              </w:rPr>
              <w:t>q, p</w:t>
            </w:r>
          </w:p>
        </w:tc>
        <w:tc>
          <w:tcPr>
            <w:tcW w:w="1146" w:type="dxa"/>
          </w:tcPr>
          <w:p w14:paraId="005F2154" w14:textId="77777777" w:rsidR="001F04FD" w:rsidRPr="0013396E" w:rsidRDefault="001F04FD" w:rsidP="00AC4DEE">
            <w:pPr>
              <w:spacing w:after="60"/>
              <w:rPr>
                <w:iCs/>
                <w:sz w:val="20"/>
              </w:rPr>
            </w:pPr>
            <w:r w:rsidRPr="0013396E">
              <w:rPr>
                <w:iCs/>
                <w:sz w:val="20"/>
              </w:rPr>
              <w:t>$</w:t>
            </w:r>
          </w:p>
        </w:tc>
        <w:tc>
          <w:tcPr>
            <w:tcW w:w="6078" w:type="dxa"/>
          </w:tcPr>
          <w:p w14:paraId="5C8E4B69" w14:textId="77777777" w:rsidR="001F04FD" w:rsidRPr="0013396E" w:rsidRDefault="001F04FD" w:rsidP="00AC4DEE">
            <w:pPr>
              <w:spacing w:after="60"/>
              <w:rPr>
                <w:i/>
                <w:iCs/>
                <w:sz w:val="20"/>
              </w:rPr>
            </w:pPr>
            <w:r w:rsidRPr="0013396E">
              <w:rPr>
                <w:i/>
                <w:iCs/>
                <w:sz w:val="20"/>
              </w:rPr>
              <w:t>Monthly Block Load Transfer Amount per QSE per Settlement Point</w:t>
            </w:r>
            <w:r w:rsidRPr="0013396E">
              <w:rPr>
                <w:iCs/>
                <w:sz w:val="20"/>
              </w:rPr>
              <w:sym w:font="Symbol" w:char="F0BE"/>
            </w:r>
            <w:r w:rsidRPr="0013396E">
              <w:rPr>
                <w:iCs/>
                <w:sz w:val="20"/>
              </w:rPr>
              <w:t xml:space="preserve">The payment to QSE </w:t>
            </w:r>
            <w:r w:rsidRPr="0013396E">
              <w:rPr>
                <w:i/>
                <w:iCs/>
                <w:sz w:val="20"/>
              </w:rPr>
              <w:t>q</w:t>
            </w:r>
            <w:r w:rsidRPr="0013396E">
              <w:rPr>
                <w:iCs/>
                <w:sz w:val="20"/>
              </w:rPr>
              <w:t xml:space="preserve"> for the delivered energy to Load Zone </w:t>
            </w:r>
            <w:r w:rsidRPr="0013396E">
              <w:rPr>
                <w:i/>
                <w:iCs/>
                <w:sz w:val="20"/>
              </w:rPr>
              <w:t>p</w:t>
            </w:r>
            <w:r w:rsidRPr="0013396E">
              <w:rPr>
                <w:iCs/>
                <w:sz w:val="20"/>
              </w:rPr>
              <w:t xml:space="preserve"> for the month.</w:t>
            </w:r>
          </w:p>
        </w:tc>
      </w:tr>
      <w:tr w:rsidR="001F04FD" w:rsidRPr="0013396E" w14:paraId="70A7C8B6" w14:textId="77777777" w:rsidTr="009B7C62">
        <w:tc>
          <w:tcPr>
            <w:tcW w:w="2581" w:type="dxa"/>
          </w:tcPr>
          <w:p w14:paraId="63B0463D" w14:textId="77777777" w:rsidR="001F04FD" w:rsidRPr="0013396E" w:rsidRDefault="001F04FD" w:rsidP="00AC4DEE">
            <w:pPr>
              <w:spacing w:after="60"/>
              <w:rPr>
                <w:iCs/>
                <w:sz w:val="20"/>
              </w:rPr>
            </w:pPr>
            <w:r w:rsidRPr="0013396E">
              <w:rPr>
                <w:iCs/>
                <w:sz w:val="20"/>
              </w:rPr>
              <w:t xml:space="preserve">VMEBLTP </w:t>
            </w:r>
            <w:r w:rsidRPr="0013396E">
              <w:rPr>
                <w:i/>
                <w:iCs/>
                <w:sz w:val="20"/>
                <w:vertAlign w:val="subscript"/>
              </w:rPr>
              <w:t>q, p</w:t>
            </w:r>
          </w:p>
        </w:tc>
        <w:tc>
          <w:tcPr>
            <w:tcW w:w="1146" w:type="dxa"/>
          </w:tcPr>
          <w:p w14:paraId="7C8371B1" w14:textId="77777777" w:rsidR="001F04FD" w:rsidRPr="0013396E" w:rsidRDefault="001F04FD" w:rsidP="00AC4DEE">
            <w:pPr>
              <w:spacing w:after="60"/>
              <w:rPr>
                <w:iCs/>
                <w:sz w:val="20"/>
              </w:rPr>
            </w:pPr>
            <w:r w:rsidRPr="0013396E">
              <w:rPr>
                <w:iCs/>
                <w:sz w:val="20"/>
              </w:rPr>
              <w:t>$/MWh</w:t>
            </w:r>
          </w:p>
        </w:tc>
        <w:tc>
          <w:tcPr>
            <w:tcW w:w="6078" w:type="dxa"/>
          </w:tcPr>
          <w:p w14:paraId="59AD83D8" w14:textId="77777777" w:rsidR="001F04FD" w:rsidRPr="0013396E" w:rsidRDefault="001F04FD" w:rsidP="00AC4DEE">
            <w:pPr>
              <w:spacing w:after="60"/>
              <w:rPr>
                <w:i/>
                <w:iCs/>
                <w:sz w:val="20"/>
              </w:rPr>
            </w:pPr>
            <w:r w:rsidRPr="0013396E">
              <w:rPr>
                <w:i/>
                <w:iCs/>
                <w:sz w:val="20"/>
              </w:rPr>
              <w:t>Verified Monthly Energy Cost</w:t>
            </w:r>
            <w:r w:rsidRPr="0013396E">
              <w:rPr>
                <w:iCs/>
                <w:sz w:val="20"/>
              </w:rPr>
              <w:sym w:font="Symbol" w:char="F0BE"/>
            </w:r>
            <w:r w:rsidRPr="0013396E">
              <w:rPr>
                <w:iCs/>
                <w:sz w:val="20"/>
              </w:rPr>
              <w:t>The ERCOT verified monthly cost for the energy delivered to an ERCOT Load as determined by an invoice submitted to ERCOT.</w:t>
            </w:r>
          </w:p>
        </w:tc>
      </w:tr>
      <w:tr w:rsidR="001F04FD" w:rsidRPr="0013396E" w14:paraId="2C630273" w14:textId="77777777" w:rsidTr="009B7C62">
        <w:tc>
          <w:tcPr>
            <w:tcW w:w="2581" w:type="dxa"/>
          </w:tcPr>
          <w:p w14:paraId="6FCBE6C0" w14:textId="77777777" w:rsidR="001F04FD" w:rsidRPr="0013396E" w:rsidRDefault="001F04FD" w:rsidP="00AC4DEE">
            <w:pPr>
              <w:spacing w:after="60"/>
              <w:rPr>
                <w:iCs/>
                <w:sz w:val="20"/>
              </w:rPr>
            </w:pPr>
            <w:r w:rsidRPr="0013396E">
              <w:rPr>
                <w:iCs/>
                <w:sz w:val="20"/>
              </w:rPr>
              <w:t>CABLT</w:t>
            </w:r>
          </w:p>
        </w:tc>
        <w:tc>
          <w:tcPr>
            <w:tcW w:w="1146" w:type="dxa"/>
          </w:tcPr>
          <w:p w14:paraId="7C603EAB" w14:textId="29C544D4" w:rsidR="001F04FD" w:rsidRPr="0013396E" w:rsidRDefault="00154FF3" w:rsidP="009B7C62">
            <w:pPr>
              <w:spacing w:after="60"/>
              <w:rPr>
                <w:iCs/>
                <w:sz w:val="20"/>
              </w:rPr>
            </w:pPr>
            <w:r w:rsidRPr="0013396E">
              <w:rPr>
                <w:iCs/>
                <w:sz w:val="20"/>
              </w:rPr>
              <w:t>none</w:t>
            </w:r>
          </w:p>
        </w:tc>
        <w:tc>
          <w:tcPr>
            <w:tcW w:w="6078" w:type="dxa"/>
          </w:tcPr>
          <w:p w14:paraId="13512E1E" w14:textId="77777777" w:rsidR="001F04FD" w:rsidRPr="0013396E" w:rsidRDefault="001F04FD" w:rsidP="00AC4DEE">
            <w:pPr>
              <w:spacing w:after="60"/>
              <w:rPr>
                <w:i/>
                <w:iCs/>
                <w:sz w:val="20"/>
              </w:rPr>
            </w:pPr>
            <w:r w:rsidRPr="0013396E">
              <w:rPr>
                <w:i/>
                <w:iCs/>
                <w:sz w:val="20"/>
              </w:rPr>
              <w:t>Cost Adder for Block Load Transfer</w:t>
            </w:r>
            <w:r w:rsidRPr="0013396E">
              <w:rPr>
                <w:iCs/>
                <w:sz w:val="20"/>
              </w:rPr>
              <w:sym w:font="Symbol" w:char="F0BE"/>
            </w:r>
            <w:r w:rsidRPr="0013396E">
              <w:rPr>
                <w:iCs/>
                <w:sz w:val="20"/>
              </w:rPr>
              <w:t>A multiplier of 1.10.</w:t>
            </w:r>
          </w:p>
        </w:tc>
      </w:tr>
      <w:tr w:rsidR="001F04FD" w:rsidRPr="0013396E" w14:paraId="673A495A" w14:textId="77777777" w:rsidTr="009B7C62">
        <w:tc>
          <w:tcPr>
            <w:tcW w:w="2581" w:type="dxa"/>
          </w:tcPr>
          <w:p w14:paraId="6D61CF8A" w14:textId="77777777" w:rsidR="001F04FD" w:rsidRPr="0013396E" w:rsidRDefault="001F04FD" w:rsidP="00AC4DEE">
            <w:pPr>
              <w:spacing w:after="60"/>
              <w:rPr>
                <w:i/>
                <w:iCs/>
                <w:sz w:val="20"/>
              </w:rPr>
            </w:pPr>
            <w:r w:rsidRPr="0013396E">
              <w:rPr>
                <w:i/>
                <w:iCs/>
                <w:sz w:val="20"/>
              </w:rPr>
              <w:t>q</w:t>
            </w:r>
          </w:p>
        </w:tc>
        <w:tc>
          <w:tcPr>
            <w:tcW w:w="1146" w:type="dxa"/>
          </w:tcPr>
          <w:p w14:paraId="5C63D233" w14:textId="77777777" w:rsidR="001F04FD" w:rsidRPr="0013396E" w:rsidRDefault="001F04FD" w:rsidP="00AC4DEE">
            <w:pPr>
              <w:spacing w:after="60"/>
              <w:rPr>
                <w:iCs/>
                <w:sz w:val="20"/>
              </w:rPr>
            </w:pPr>
            <w:r w:rsidRPr="0013396E">
              <w:rPr>
                <w:iCs/>
                <w:sz w:val="20"/>
              </w:rPr>
              <w:t>none</w:t>
            </w:r>
          </w:p>
        </w:tc>
        <w:tc>
          <w:tcPr>
            <w:tcW w:w="6078" w:type="dxa"/>
          </w:tcPr>
          <w:p w14:paraId="7C83CC1C" w14:textId="77777777" w:rsidR="001F04FD" w:rsidRPr="0013396E" w:rsidRDefault="001F04FD" w:rsidP="00AC4DEE">
            <w:pPr>
              <w:spacing w:after="60"/>
              <w:rPr>
                <w:i/>
                <w:iCs/>
                <w:sz w:val="20"/>
              </w:rPr>
            </w:pPr>
            <w:r w:rsidRPr="0013396E">
              <w:rPr>
                <w:iCs/>
                <w:sz w:val="20"/>
              </w:rPr>
              <w:t>A QSE.</w:t>
            </w:r>
          </w:p>
        </w:tc>
      </w:tr>
      <w:tr w:rsidR="001F04FD" w:rsidRPr="0013396E" w14:paraId="1C5E8D6D" w14:textId="77777777" w:rsidTr="009B7C62">
        <w:tc>
          <w:tcPr>
            <w:tcW w:w="2581" w:type="dxa"/>
          </w:tcPr>
          <w:p w14:paraId="421CF336" w14:textId="77777777" w:rsidR="001F04FD" w:rsidRPr="0013396E" w:rsidRDefault="001F04FD" w:rsidP="00AC4DEE">
            <w:pPr>
              <w:spacing w:after="60"/>
              <w:rPr>
                <w:i/>
                <w:iCs/>
                <w:sz w:val="20"/>
              </w:rPr>
            </w:pPr>
            <w:r w:rsidRPr="0013396E">
              <w:rPr>
                <w:i/>
                <w:iCs/>
                <w:sz w:val="20"/>
              </w:rPr>
              <w:t>p</w:t>
            </w:r>
          </w:p>
        </w:tc>
        <w:tc>
          <w:tcPr>
            <w:tcW w:w="1146" w:type="dxa"/>
          </w:tcPr>
          <w:p w14:paraId="6BAB3F92" w14:textId="77777777" w:rsidR="001F04FD" w:rsidRPr="0013396E" w:rsidRDefault="001F04FD" w:rsidP="00AC4DEE">
            <w:pPr>
              <w:spacing w:after="60"/>
              <w:rPr>
                <w:iCs/>
                <w:sz w:val="20"/>
              </w:rPr>
            </w:pPr>
            <w:r w:rsidRPr="0013396E">
              <w:rPr>
                <w:iCs/>
                <w:sz w:val="20"/>
              </w:rPr>
              <w:t>none</w:t>
            </w:r>
          </w:p>
        </w:tc>
        <w:tc>
          <w:tcPr>
            <w:tcW w:w="6078" w:type="dxa"/>
          </w:tcPr>
          <w:p w14:paraId="23B2C5E4" w14:textId="77777777" w:rsidR="001F04FD" w:rsidRPr="0013396E" w:rsidRDefault="001F04FD" w:rsidP="00AC4DEE">
            <w:pPr>
              <w:spacing w:after="60"/>
              <w:rPr>
                <w:i/>
                <w:iCs/>
                <w:sz w:val="20"/>
              </w:rPr>
            </w:pPr>
            <w:r w:rsidRPr="0013396E">
              <w:rPr>
                <w:iCs/>
                <w:sz w:val="20"/>
              </w:rPr>
              <w:t>A Load Zone Settlement Point.</w:t>
            </w:r>
          </w:p>
        </w:tc>
      </w:tr>
    </w:tbl>
    <w:p w14:paraId="72646104" w14:textId="77777777" w:rsidR="001F04FD" w:rsidRPr="0013396E" w:rsidRDefault="001F04FD" w:rsidP="001F04FD">
      <w:pPr>
        <w:pStyle w:val="List"/>
        <w:spacing w:before="240"/>
      </w:pPr>
      <w:r w:rsidRPr="0013396E">
        <w:lastRenderedPageBreak/>
        <w:t>(b)</w:t>
      </w:r>
      <w:r w:rsidRPr="0013396E">
        <w:tab/>
        <w:t>The total of the payments to each QSE for all energy delivered to ERCOT Loads through BLT Points for the 15-minute Settlement Interval is calculated as follows:</w:t>
      </w:r>
    </w:p>
    <w:p w14:paraId="0FEACF2A" w14:textId="0F194321" w:rsidR="001F04FD" w:rsidRPr="0013396E" w:rsidRDefault="001F04FD" w:rsidP="001F04FD">
      <w:pPr>
        <w:tabs>
          <w:tab w:val="left" w:pos="1440"/>
          <w:tab w:val="left" w:pos="3150"/>
          <w:tab w:val="left" w:pos="3960"/>
        </w:tabs>
        <w:spacing w:after="240"/>
        <w:ind w:left="3960" w:hanging="3240"/>
        <w:rPr>
          <w:position w:val="-30"/>
        </w:rPr>
      </w:pPr>
      <w:r w:rsidRPr="0013396E">
        <w:rPr>
          <w:b/>
          <w:bCs/>
        </w:rPr>
        <w:tab/>
        <w:t xml:space="preserve">MBLTAMTQSETOT </w:t>
      </w:r>
      <w:r w:rsidRPr="0013396E">
        <w:rPr>
          <w:b/>
          <w:bCs/>
          <w:i/>
          <w:vertAlign w:val="subscript"/>
        </w:rPr>
        <w:t>q</w:t>
      </w:r>
      <w:r w:rsidRPr="0013396E">
        <w:rPr>
          <w:b/>
          <w:bCs/>
        </w:rPr>
        <w:tab/>
        <w:t>=</w:t>
      </w:r>
      <w:r w:rsidRPr="0013396E">
        <w:rPr>
          <w:b/>
          <w:bCs/>
        </w:rPr>
        <w:tab/>
      </w:r>
      <w:r w:rsidR="00A94020" w:rsidRPr="0013396E">
        <w:rPr>
          <w:b/>
          <w:noProof/>
          <w:position w:val="-22"/>
        </w:rPr>
        <w:drawing>
          <wp:inline distT="0" distB="0" distL="0" distR="0" wp14:anchorId="0B2F7622" wp14:editId="0D18E516">
            <wp:extent cx="142875" cy="295275"/>
            <wp:effectExtent l="0" t="0" r="9525" b="9525"/>
            <wp:docPr id="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bCs/>
        </w:rPr>
        <w:t xml:space="preserve"> MBLTAMT </w:t>
      </w:r>
      <w:r w:rsidRPr="0013396E">
        <w:rPr>
          <w:b/>
          <w:bCs/>
          <w:i/>
          <w:vertAlign w:val="subscript"/>
        </w:rPr>
        <w:t>q, p</w:t>
      </w:r>
      <w:r w:rsidRPr="0013396E">
        <w:t> </w:t>
      </w:r>
      <w:r w:rsidRPr="0013396E" w:rsidDel="00665566">
        <w:rPr>
          <w:position w:val="-30"/>
        </w:rPr>
        <w:t xml:space="preserve"> </w:t>
      </w:r>
    </w:p>
    <w:p w14:paraId="3E1A49B6" w14:textId="77777777" w:rsidR="001F04FD" w:rsidRPr="0013396E" w:rsidRDefault="001F04FD" w:rsidP="001F04FD">
      <w:pPr>
        <w:tabs>
          <w:tab w:val="left" w:pos="2250"/>
          <w:tab w:val="left" w:pos="3150"/>
          <w:tab w:val="left" w:pos="3960"/>
        </w:tabs>
      </w:pPr>
      <w:r w:rsidRPr="0013396E">
        <w:t>The above variables are defined as follows: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606"/>
        <w:gridCol w:w="6908"/>
      </w:tblGrid>
      <w:tr w:rsidR="001F04FD" w:rsidRPr="0013396E" w14:paraId="5C46C342" w14:textId="77777777" w:rsidTr="002401F7">
        <w:tc>
          <w:tcPr>
            <w:tcW w:w="1168" w:type="pct"/>
          </w:tcPr>
          <w:p w14:paraId="118AA196" w14:textId="77777777" w:rsidR="001F04FD" w:rsidRPr="0013396E" w:rsidRDefault="001F04FD" w:rsidP="00AC4DEE">
            <w:pPr>
              <w:spacing w:after="120"/>
              <w:rPr>
                <w:b/>
                <w:iCs/>
                <w:sz w:val="20"/>
              </w:rPr>
            </w:pPr>
            <w:r w:rsidRPr="0013396E">
              <w:rPr>
                <w:b/>
                <w:iCs/>
                <w:sz w:val="20"/>
              </w:rPr>
              <w:t>Variable</w:t>
            </w:r>
          </w:p>
        </w:tc>
        <w:tc>
          <w:tcPr>
            <w:tcW w:w="309" w:type="pct"/>
          </w:tcPr>
          <w:p w14:paraId="0E65C280" w14:textId="77777777" w:rsidR="001F04FD" w:rsidRPr="0013396E" w:rsidRDefault="001F04FD" w:rsidP="00AC4DEE">
            <w:pPr>
              <w:spacing w:after="120"/>
              <w:rPr>
                <w:b/>
                <w:iCs/>
                <w:sz w:val="20"/>
              </w:rPr>
            </w:pPr>
            <w:r w:rsidRPr="0013396E">
              <w:rPr>
                <w:b/>
                <w:iCs/>
                <w:sz w:val="20"/>
              </w:rPr>
              <w:t>Unit</w:t>
            </w:r>
          </w:p>
        </w:tc>
        <w:tc>
          <w:tcPr>
            <w:tcW w:w="3523" w:type="pct"/>
          </w:tcPr>
          <w:p w14:paraId="70E35528" w14:textId="77777777" w:rsidR="001F04FD" w:rsidRPr="0013396E" w:rsidRDefault="001F04FD" w:rsidP="00AC4DEE">
            <w:pPr>
              <w:spacing w:after="120"/>
              <w:rPr>
                <w:b/>
                <w:iCs/>
                <w:sz w:val="20"/>
              </w:rPr>
            </w:pPr>
            <w:r w:rsidRPr="0013396E">
              <w:rPr>
                <w:b/>
                <w:iCs/>
                <w:sz w:val="20"/>
              </w:rPr>
              <w:t>Definition</w:t>
            </w:r>
          </w:p>
        </w:tc>
      </w:tr>
      <w:tr w:rsidR="001F04FD" w:rsidRPr="0013396E" w14:paraId="1C423B2B" w14:textId="77777777" w:rsidTr="002401F7">
        <w:tc>
          <w:tcPr>
            <w:tcW w:w="1168" w:type="pct"/>
          </w:tcPr>
          <w:p w14:paraId="21BDB231" w14:textId="77777777" w:rsidR="001F04FD" w:rsidRPr="0013396E" w:rsidRDefault="001F04FD" w:rsidP="00AC4DEE">
            <w:pPr>
              <w:spacing w:after="60"/>
              <w:rPr>
                <w:iCs/>
                <w:sz w:val="20"/>
              </w:rPr>
            </w:pPr>
            <w:r w:rsidRPr="0013396E">
              <w:rPr>
                <w:iCs/>
                <w:sz w:val="20"/>
              </w:rPr>
              <w:t xml:space="preserve">MBLTAMTQSETOT </w:t>
            </w:r>
            <w:r w:rsidRPr="0013396E">
              <w:rPr>
                <w:i/>
                <w:iCs/>
                <w:sz w:val="20"/>
                <w:vertAlign w:val="subscript"/>
              </w:rPr>
              <w:t>q</w:t>
            </w:r>
          </w:p>
        </w:tc>
        <w:tc>
          <w:tcPr>
            <w:tcW w:w="309" w:type="pct"/>
          </w:tcPr>
          <w:p w14:paraId="0569B4E8" w14:textId="77777777" w:rsidR="001F04FD" w:rsidRPr="0013396E" w:rsidRDefault="001F04FD" w:rsidP="00AC4DEE">
            <w:pPr>
              <w:spacing w:after="60"/>
              <w:rPr>
                <w:iCs/>
                <w:sz w:val="20"/>
              </w:rPr>
            </w:pPr>
            <w:r w:rsidRPr="0013396E">
              <w:rPr>
                <w:iCs/>
                <w:sz w:val="20"/>
              </w:rPr>
              <w:t>$</w:t>
            </w:r>
          </w:p>
        </w:tc>
        <w:tc>
          <w:tcPr>
            <w:tcW w:w="3523" w:type="pct"/>
          </w:tcPr>
          <w:p w14:paraId="434DD71D" w14:textId="77777777" w:rsidR="001F04FD" w:rsidRPr="0013396E" w:rsidRDefault="001F04FD" w:rsidP="00AC4DEE">
            <w:pPr>
              <w:spacing w:after="60"/>
              <w:rPr>
                <w:iCs/>
                <w:sz w:val="20"/>
              </w:rPr>
            </w:pPr>
            <w:r w:rsidRPr="0013396E">
              <w:rPr>
                <w:i/>
                <w:iCs/>
                <w:sz w:val="20"/>
              </w:rPr>
              <w:t>Monthly Block Load Transfer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energy delivered into the ERCOT System for the month.</w:t>
            </w:r>
          </w:p>
        </w:tc>
      </w:tr>
      <w:tr w:rsidR="001F04FD" w:rsidRPr="0013396E" w14:paraId="70EAAB67" w14:textId="77777777" w:rsidTr="002401F7">
        <w:tc>
          <w:tcPr>
            <w:tcW w:w="1168" w:type="pct"/>
          </w:tcPr>
          <w:p w14:paraId="33E4ACF9" w14:textId="619F5981" w:rsidR="001F04FD" w:rsidRPr="0013396E" w:rsidRDefault="001F04FD" w:rsidP="0065571F">
            <w:pPr>
              <w:spacing w:after="60"/>
              <w:rPr>
                <w:iCs/>
                <w:sz w:val="20"/>
              </w:rPr>
            </w:pPr>
            <w:r w:rsidRPr="0013396E">
              <w:rPr>
                <w:iCs/>
                <w:sz w:val="20"/>
              </w:rPr>
              <w:t xml:space="preserve">MBLTAMT </w:t>
            </w:r>
            <w:r w:rsidRPr="0013396E">
              <w:rPr>
                <w:i/>
                <w:iCs/>
                <w:sz w:val="20"/>
                <w:vertAlign w:val="subscript"/>
              </w:rPr>
              <w:t>q, p</w:t>
            </w:r>
          </w:p>
        </w:tc>
        <w:tc>
          <w:tcPr>
            <w:tcW w:w="309" w:type="pct"/>
          </w:tcPr>
          <w:p w14:paraId="66CCA9D1" w14:textId="77777777" w:rsidR="001F04FD" w:rsidRPr="0013396E" w:rsidRDefault="001F04FD" w:rsidP="00AC4DEE">
            <w:pPr>
              <w:spacing w:after="60"/>
              <w:rPr>
                <w:iCs/>
                <w:sz w:val="20"/>
              </w:rPr>
            </w:pPr>
            <w:r w:rsidRPr="0013396E">
              <w:rPr>
                <w:iCs/>
                <w:sz w:val="20"/>
              </w:rPr>
              <w:t>$</w:t>
            </w:r>
          </w:p>
        </w:tc>
        <w:tc>
          <w:tcPr>
            <w:tcW w:w="3523" w:type="pct"/>
          </w:tcPr>
          <w:p w14:paraId="549B9D34" w14:textId="77777777" w:rsidR="001F04FD" w:rsidRPr="0013396E" w:rsidRDefault="001F04FD" w:rsidP="00AC4DEE">
            <w:pPr>
              <w:spacing w:after="60"/>
              <w:rPr>
                <w:iCs/>
                <w:sz w:val="20"/>
              </w:rPr>
            </w:pPr>
            <w:r w:rsidRPr="0013396E">
              <w:rPr>
                <w:i/>
                <w:iCs/>
                <w:sz w:val="20"/>
              </w:rPr>
              <w:t>Monthly Block Load Transfer Amount per QSE per Settlement Point</w:t>
            </w:r>
            <w:r w:rsidRPr="0013396E">
              <w:rPr>
                <w:iCs/>
                <w:sz w:val="20"/>
              </w:rPr>
              <w:sym w:font="Symbol" w:char="F0BE"/>
            </w:r>
            <w:r w:rsidRPr="0013396E">
              <w:rPr>
                <w:iCs/>
                <w:sz w:val="20"/>
              </w:rPr>
              <w:t xml:space="preserve">The payment to QSE </w:t>
            </w:r>
            <w:r w:rsidRPr="0013396E">
              <w:rPr>
                <w:i/>
                <w:iCs/>
                <w:sz w:val="20"/>
              </w:rPr>
              <w:t>q</w:t>
            </w:r>
            <w:r w:rsidRPr="0013396E">
              <w:rPr>
                <w:iCs/>
                <w:sz w:val="20"/>
              </w:rPr>
              <w:t xml:space="preserve"> for the delivered energy to Load Zone </w:t>
            </w:r>
            <w:r w:rsidRPr="0013396E">
              <w:rPr>
                <w:i/>
                <w:iCs/>
                <w:sz w:val="20"/>
              </w:rPr>
              <w:t>p</w:t>
            </w:r>
            <w:r w:rsidRPr="0013396E">
              <w:rPr>
                <w:iCs/>
                <w:sz w:val="20"/>
              </w:rPr>
              <w:t xml:space="preserve"> for the month.</w:t>
            </w:r>
          </w:p>
        </w:tc>
      </w:tr>
      <w:tr w:rsidR="001F04FD" w:rsidRPr="0013396E" w14:paraId="798196AF" w14:textId="77777777" w:rsidTr="002401F7">
        <w:tc>
          <w:tcPr>
            <w:tcW w:w="1168" w:type="pct"/>
            <w:tcBorders>
              <w:top w:val="single" w:sz="4" w:space="0" w:color="auto"/>
              <w:left w:val="single" w:sz="4" w:space="0" w:color="auto"/>
              <w:bottom w:val="single" w:sz="4" w:space="0" w:color="auto"/>
              <w:right w:val="single" w:sz="4" w:space="0" w:color="auto"/>
            </w:tcBorders>
          </w:tcPr>
          <w:p w14:paraId="75BE949D" w14:textId="77777777" w:rsidR="001F04FD" w:rsidRPr="0013396E" w:rsidRDefault="001F04FD" w:rsidP="00AC4DEE">
            <w:pPr>
              <w:spacing w:after="60"/>
              <w:rPr>
                <w:i/>
                <w:iCs/>
                <w:sz w:val="20"/>
              </w:rPr>
            </w:pPr>
            <w:r w:rsidRPr="0013396E">
              <w:rPr>
                <w:i/>
                <w:iCs/>
                <w:sz w:val="20"/>
              </w:rPr>
              <w:t>q</w:t>
            </w:r>
          </w:p>
        </w:tc>
        <w:tc>
          <w:tcPr>
            <w:tcW w:w="309" w:type="pct"/>
            <w:tcBorders>
              <w:top w:val="single" w:sz="4" w:space="0" w:color="auto"/>
              <w:left w:val="single" w:sz="4" w:space="0" w:color="auto"/>
              <w:bottom w:val="single" w:sz="4" w:space="0" w:color="auto"/>
              <w:right w:val="single" w:sz="4" w:space="0" w:color="auto"/>
            </w:tcBorders>
          </w:tcPr>
          <w:p w14:paraId="2B58312A" w14:textId="77777777" w:rsidR="001F04FD" w:rsidRPr="0013396E" w:rsidRDefault="001F04FD" w:rsidP="00AC4DEE">
            <w:pPr>
              <w:spacing w:after="60"/>
              <w:rPr>
                <w:iCs/>
                <w:sz w:val="20"/>
              </w:rPr>
            </w:pPr>
            <w:r w:rsidRPr="0013396E">
              <w:rPr>
                <w:iCs/>
                <w:sz w:val="20"/>
              </w:rPr>
              <w:t>none</w:t>
            </w:r>
          </w:p>
        </w:tc>
        <w:tc>
          <w:tcPr>
            <w:tcW w:w="3523" w:type="pct"/>
            <w:tcBorders>
              <w:top w:val="single" w:sz="4" w:space="0" w:color="auto"/>
              <w:left w:val="single" w:sz="4" w:space="0" w:color="auto"/>
              <w:bottom w:val="single" w:sz="4" w:space="0" w:color="auto"/>
              <w:right w:val="single" w:sz="4" w:space="0" w:color="auto"/>
            </w:tcBorders>
          </w:tcPr>
          <w:p w14:paraId="7162E1E9" w14:textId="77777777" w:rsidR="001F04FD" w:rsidRPr="0013396E" w:rsidRDefault="001F04FD" w:rsidP="00AC4DEE">
            <w:pPr>
              <w:spacing w:after="60"/>
              <w:rPr>
                <w:iCs/>
                <w:sz w:val="20"/>
              </w:rPr>
            </w:pPr>
            <w:r w:rsidRPr="0013396E">
              <w:rPr>
                <w:iCs/>
                <w:sz w:val="20"/>
              </w:rPr>
              <w:t>A QSE.</w:t>
            </w:r>
          </w:p>
        </w:tc>
      </w:tr>
      <w:tr w:rsidR="001F04FD" w:rsidRPr="0013396E" w14:paraId="4457E886" w14:textId="77777777" w:rsidTr="002401F7">
        <w:tc>
          <w:tcPr>
            <w:tcW w:w="1168" w:type="pct"/>
            <w:tcBorders>
              <w:top w:val="single" w:sz="4" w:space="0" w:color="auto"/>
              <w:left w:val="single" w:sz="4" w:space="0" w:color="auto"/>
              <w:bottom w:val="single" w:sz="4" w:space="0" w:color="auto"/>
              <w:right w:val="single" w:sz="4" w:space="0" w:color="auto"/>
            </w:tcBorders>
          </w:tcPr>
          <w:p w14:paraId="7B7EBF44" w14:textId="77777777" w:rsidR="001F04FD" w:rsidRPr="0013396E" w:rsidRDefault="001F04FD" w:rsidP="00AC4DEE">
            <w:pPr>
              <w:spacing w:after="60"/>
              <w:rPr>
                <w:i/>
                <w:iCs/>
                <w:sz w:val="20"/>
              </w:rPr>
            </w:pPr>
            <w:r w:rsidRPr="0013396E">
              <w:rPr>
                <w:i/>
                <w:iCs/>
                <w:sz w:val="20"/>
              </w:rPr>
              <w:t>p</w:t>
            </w:r>
          </w:p>
        </w:tc>
        <w:tc>
          <w:tcPr>
            <w:tcW w:w="309" w:type="pct"/>
            <w:tcBorders>
              <w:top w:val="single" w:sz="4" w:space="0" w:color="auto"/>
              <w:left w:val="single" w:sz="4" w:space="0" w:color="auto"/>
              <w:bottom w:val="single" w:sz="4" w:space="0" w:color="auto"/>
              <w:right w:val="single" w:sz="4" w:space="0" w:color="auto"/>
            </w:tcBorders>
          </w:tcPr>
          <w:p w14:paraId="487C921B" w14:textId="77777777" w:rsidR="001F04FD" w:rsidRPr="0013396E" w:rsidRDefault="001F04FD" w:rsidP="00AC4DEE">
            <w:pPr>
              <w:spacing w:after="60"/>
              <w:rPr>
                <w:iCs/>
                <w:sz w:val="20"/>
              </w:rPr>
            </w:pPr>
            <w:r w:rsidRPr="0013396E">
              <w:rPr>
                <w:iCs/>
                <w:sz w:val="20"/>
              </w:rPr>
              <w:t>none</w:t>
            </w:r>
          </w:p>
        </w:tc>
        <w:tc>
          <w:tcPr>
            <w:tcW w:w="3523" w:type="pct"/>
            <w:tcBorders>
              <w:top w:val="single" w:sz="4" w:space="0" w:color="auto"/>
              <w:left w:val="single" w:sz="4" w:space="0" w:color="auto"/>
              <w:bottom w:val="single" w:sz="4" w:space="0" w:color="auto"/>
              <w:right w:val="single" w:sz="4" w:space="0" w:color="auto"/>
            </w:tcBorders>
          </w:tcPr>
          <w:p w14:paraId="6DFE0021" w14:textId="77777777" w:rsidR="001F04FD" w:rsidRPr="0013396E" w:rsidRDefault="001F04FD" w:rsidP="00AC4DEE">
            <w:pPr>
              <w:spacing w:after="60"/>
              <w:rPr>
                <w:iCs/>
                <w:sz w:val="20"/>
              </w:rPr>
            </w:pPr>
            <w:r w:rsidRPr="0013396E">
              <w:rPr>
                <w:iCs/>
                <w:sz w:val="20"/>
              </w:rPr>
              <w:t>A Load Zone Settlement Point.</w:t>
            </w:r>
          </w:p>
        </w:tc>
      </w:tr>
    </w:tbl>
    <w:p w14:paraId="7B80444D" w14:textId="77777777" w:rsidR="001F04FD" w:rsidRPr="0013396E" w:rsidRDefault="001F04FD" w:rsidP="001F04FD">
      <w:pPr>
        <w:pStyle w:val="List"/>
        <w:spacing w:before="240"/>
      </w:pPr>
      <w:r w:rsidRPr="0013396E">
        <w:t>(c)</w:t>
      </w:r>
      <w:r w:rsidRPr="0013396E">
        <w:tab/>
        <w:t>ERCOT shall calculate each QSE’s monthly BLT charge as follows:</w:t>
      </w:r>
    </w:p>
    <w:p w14:paraId="02C94632" w14:textId="77777777" w:rsidR="001F04FD" w:rsidRPr="0013396E" w:rsidRDefault="001F04FD" w:rsidP="001F04FD">
      <w:pPr>
        <w:pStyle w:val="FormulaBold"/>
        <w:ind w:left="1440" w:hanging="720"/>
      </w:pPr>
      <w:r w:rsidRPr="0013396E">
        <w:rPr>
          <w:lang w:val="pt-BR"/>
        </w:rPr>
        <w:tab/>
        <w:t xml:space="preserve">LAMBLTAMT </w:t>
      </w:r>
      <w:r w:rsidRPr="0013396E">
        <w:rPr>
          <w:i/>
          <w:vertAlign w:val="subscript"/>
          <w:lang w:val="pt-BR"/>
        </w:rPr>
        <w:t>q</w:t>
      </w:r>
      <w:r w:rsidRPr="0013396E">
        <w:t xml:space="preserve"> = (-1) * MLRS </w:t>
      </w:r>
      <w:r w:rsidRPr="0013396E">
        <w:rPr>
          <w:i/>
          <w:vertAlign w:val="subscript"/>
        </w:rPr>
        <w:t>q</w:t>
      </w:r>
      <w:r w:rsidRPr="0013396E">
        <w:rPr>
          <w:vertAlign w:val="subscript"/>
        </w:rPr>
        <w:t xml:space="preserve"> </w:t>
      </w:r>
      <w:r w:rsidRPr="0013396E">
        <w:t>* MBLTAMTTOT</w:t>
      </w:r>
    </w:p>
    <w:p w14:paraId="7E96A854" w14:textId="77777777" w:rsidR="001F04FD" w:rsidRPr="0013396E" w:rsidRDefault="001F04FD" w:rsidP="001F04FD">
      <w:pPr>
        <w:pStyle w:val="FormulaBold"/>
        <w:ind w:left="1440" w:hanging="720"/>
      </w:pPr>
      <w:r w:rsidRPr="0013396E">
        <w:tab/>
        <w:t>MBLTAMTTOT</w:t>
      </w:r>
      <w:r w:rsidRPr="0013396E">
        <w:rPr>
          <w:rFonts w:ascii="Times New Roman Bold" w:hAnsi="Times New Roman Bold"/>
        </w:rPr>
        <w:t xml:space="preserve"> = </w:t>
      </w:r>
      <w:r w:rsidRPr="0013396E">
        <w:rPr>
          <w:position w:val="-22"/>
        </w:rPr>
        <w:object w:dxaOrig="180" w:dyaOrig="465" w14:anchorId="36D3ABDA">
          <v:shape id="_x0000_i1128" type="#_x0000_t75" style="width:6pt;height:18.6pt" o:ole="">
            <v:imagedata r:id="rId149" o:title=""/>
          </v:shape>
          <o:OLEObject Type="Embed" ProgID="Equation.3" ShapeID="_x0000_i1128" DrawAspect="Content" ObjectID="_1844402977" r:id="rId150"/>
        </w:object>
      </w:r>
      <w:r w:rsidRPr="0013396E">
        <w:rPr>
          <w:position w:val="-22"/>
        </w:rPr>
        <w:t xml:space="preserve"> </w:t>
      </w:r>
      <w:r w:rsidRPr="0013396E">
        <w:t>MBLTAMTQSETOT</w:t>
      </w:r>
      <w:r w:rsidRPr="0013396E">
        <w:rPr>
          <w:i/>
          <w:vertAlign w:val="subscript"/>
        </w:rPr>
        <w:t xml:space="preserve"> q</w:t>
      </w:r>
      <w:r w:rsidRPr="0013396E">
        <w:t xml:space="preserve"> </w:t>
      </w:r>
    </w:p>
    <w:p w14:paraId="74C4993F" w14:textId="77777777" w:rsidR="001F04FD" w:rsidRPr="0013396E" w:rsidRDefault="001F04FD" w:rsidP="00154FF3">
      <w:pPr>
        <w:tabs>
          <w:tab w:val="left" w:pos="2250"/>
          <w:tab w:val="left" w:pos="3150"/>
          <w:tab w:val="left" w:pos="3960"/>
        </w:tabs>
      </w:pPr>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5"/>
        <w:gridCol w:w="898"/>
        <w:gridCol w:w="6452"/>
      </w:tblGrid>
      <w:tr w:rsidR="001F04FD" w:rsidRPr="0013396E" w14:paraId="05EF6954" w14:textId="77777777" w:rsidTr="00154FF3">
        <w:tc>
          <w:tcPr>
            <w:tcW w:w="1252" w:type="pct"/>
          </w:tcPr>
          <w:p w14:paraId="35380B09" w14:textId="77777777" w:rsidR="001F04FD" w:rsidRPr="0013396E" w:rsidRDefault="001F04FD" w:rsidP="00AC4DEE">
            <w:pPr>
              <w:pStyle w:val="TableHead"/>
            </w:pPr>
            <w:r w:rsidRPr="0013396E">
              <w:t>Variable</w:t>
            </w:r>
          </w:p>
        </w:tc>
        <w:tc>
          <w:tcPr>
            <w:tcW w:w="458" w:type="pct"/>
          </w:tcPr>
          <w:p w14:paraId="420C2991" w14:textId="77777777" w:rsidR="001F04FD" w:rsidRPr="0013396E" w:rsidRDefault="001F04FD" w:rsidP="00AC4DEE">
            <w:pPr>
              <w:pStyle w:val="TableHead"/>
            </w:pPr>
            <w:r w:rsidRPr="0013396E">
              <w:t>Unit</w:t>
            </w:r>
          </w:p>
        </w:tc>
        <w:tc>
          <w:tcPr>
            <w:tcW w:w="3290" w:type="pct"/>
          </w:tcPr>
          <w:p w14:paraId="67A37C96" w14:textId="77777777" w:rsidR="001F04FD" w:rsidRPr="0013396E" w:rsidRDefault="001F04FD" w:rsidP="00AC4DEE">
            <w:pPr>
              <w:pStyle w:val="TableHead"/>
            </w:pPr>
            <w:r w:rsidRPr="0013396E">
              <w:t>Description</w:t>
            </w:r>
          </w:p>
        </w:tc>
      </w:tr>
      <w:tr w:rsidR="001F04FD" w:rsidRPr="0013396E" w14:paraId="11091B60" w14:textId="77777777" w:rsidTr="00154FF3">
        <w:trPr>
          <w:cantSplit/>
          <w:trHeight w:val="692"/>
        </w:trPr>
        <w:tc>
          <w:tcPr>
            <w:tcW w:w="1252" w:type="pct"/>
          </w:tcPr>
          <w:p w14:paraId="4CA85F08" w14:textId="77777777" w:rsidR="001F04FD" w:rsidRPr="0013396E" w:rsidRDefault="001F04FD" w:rsidP="00AC4DEE">
            <w:pPr>
              <w:pStyle w:val="TableBody"/>
            </w:pPr>
            <w:r w:rsidRPr="0013396E">
              <w:t xml:space="preserve">MLRS </w:t>
            </w:r>
            <w:r w:rsidRPr="0013396E">
              <w:rPr>
                <w:i/>
                <w:vertAlign w:val="subscript"/>
              </w:rPr>
              <w:t>q</w:t>
            </w:r>
          </w:p>
        </w:tc>
        <w:tc>
          <w:tcPr>
            <w:tcW w:w="458" w:type="pct"/>
          </w:tcPr>
          <w:p w14:paraId="7252937D" w14:textId="77777777" w:rsidR="001F04FD" w:rsidRPr="0013396E" w:rsidRDefault="001F04FD" w:rsidP="00AC4DEE">
            <w:pPr>
              <w:pStyle w:val="TableBody"/>
            </w:pPr>
            <w:r w:rsidRPr="0013396E">
              <w:t>none</w:t>
            </w:r>
          </w:p>
        </w:tc>
        <w:tc>
          <w:tcPr>
            <w:tcW w:w="3290" w:type="pct"/>
          </w:tcPr>
          <w:p w14:paraId="64F11D97" w14:textId="77777777" w:rsidR="001F04FD" w:rsidRPr="0013396E" w:rsidRDefault="001F04FD" w:rsidP="00AC4DEE">
            <w:pPr>
              <w:pStyle w:val="TableBody"/>
            </w:pPr>
            <w:r w:rsidRPr="0013396E">
              <w:rPr>
                <w:i/>
              </w:rPr>
              <w:t>Monthly Load Ratio Share per QSE</w:t>
            </w:r>
            <w:r w:rsidRPr="0013396E">
              <w:t xml:space="preserve">—The LRS calculated for QSE </w:t>
            </w:r>
            <w:r w:rsidRPr="0013396E">
              <w:rPr>
                <w:i/>
              </w:rPr>
              <w:t>q</w:t>
            </w:r>
            <w:r w:rsidRPr="0013396E">
              <w:t xml:space="preserve"> for the peak-Load 15-minute Settlement Interval in the month.  See Section 6.6.2.2, QSE Load Ratio Share for a 15-Minute Settlement Interval.</w:t>
            </w:r>
          </w:p>
        </w:tc>
      </w:tr>
      <w:tr w:rsidR="001F04FD" w:rsidRPr="0013396E" w:rsidDel="00F954FC" w14:paraId="56F6C99F" w14:textId="77777777" w:rsidTr="00154FF3">
        <w:trPr>
          <w:cantSplit/>
        </w:trPr>
        <w:tc>
          <w:tcPr>
            <w:tcW w:w="1252" w:type="pct"/>
          </w:tcPr>
          <w:p w14:paraId="256BEC79" w14:textId="77777777" w:rsidR="001F04FD" w:rsidRPr="0013396E" w:rsidDel="00F954FC" w:rsidRDefault="001F04FD" w:rsidP="00AC4DEE">
            <w:pPr>
              <w:pStyle w:val="TableBody"/>
            </w:pPr>
            <w:r w:rsidRPr="0013396E">
              <w:rPr>
                <w:iCs w:val="0"/>
              </w:rPr>
              <w:t xml:space="preserve">MBLTAMTQSETOT </w:t>
            </w:r>
            <w:r w:rsidRPr="0013396E">
              <w:rPr>
                <w:i/>
                <w:iCs w:val="0"/>
                <w:vertAlign w:val="subscript"/>
              </w:rPr>
              <w:t>q</w:t>
            </w:r>
          </w:p>
        </w:tc>
        <w:tc>
          <w:tcPr>
            <w:tcW w:w="458" w:type="pct"/>
          </w:tcPr>
          <w:p w14:paraId="385B9315" w14:textId="77777777" w:rsidR="001F04FD" w:rsidRPr="0013396E" w:rsidRDefault="001F04FD" w:rsidP="00AC4DEE">
            <w:pPr>
              <w:pStyle w:val="VariableDefinition"/>
              <w:spacing w:after="60"/>
              <w:ind w:left="0" w:firstLine="0"/>
              <w:rPr>
                <w:sz w:val="20"/>
              </w:rPr>
            </w:pPr>
            <w:r w:rsidRPr="0013396E">
              <w:rPr>
                <w:iCs w:val="0"/>
                <w:sz w:val="20"/>
              </w:rPr>
              <w:t>$</w:t>
            </w:r>
          </w:p>
        </w:tc>
        <w:tc>
          <w:tcPr>
            <w:tcW w:w="3290" w:type="pct"/>
          </w:tcPr>
          <w:p w14:paraId="2C265E27" w14:textId="77777777" w:rsidR="001F04FD" w:rsidRPr="0013396E" w:rsidDel="00F954FC" w:rsidRDefault="001F04FD" w:rsidP="00AC4DEE">
            <w:pPr>
              <w:pStyle w:val="VariableDefinition"/>
              <w:spacing w:after="60"/>
              <w:ind w:left="0" w:firstLine="0"/>
              <w:rPr>
                <w:sz w:val="20"/>
              </w:rPr>
            </w:pPr>
            <w:r w:rsidRPr="0013396E">
              <w:rPr>
                <w:i/>
                <w:iCs w:val="0"/>
                <w:sz w:val="20"/>
              </w:rPr>
              <w:t>Monthly Block Load Transfer Amount QSE Total per QSE</w:t>
            </w:r>
            <w:r w:rsidRPr="0013396E">
              <w:rPr>
                <w:iCs w:val="0"/>
                <w:sz w:val="20"/>
              </w:rPr>
              <w:sym w:font="Symbol" w:char="F0BE"/>
            </w:r>
            <w:r w:rsidRPr="0013396E">
              <w:rPr>
                <w:iCs w:val="0"/>
                <w:sz w:val="20"/>
              </w:rPr>
              <w:t xml:space="preserve">The total of the payments to QSE </w:t>
            </w:r>
            <w:r w:rsidRPr="0013396E">
              <w:rPr>
                <w:i/>
                <w:iCs w:val="0"/>
                <w:sz w:val="20"/>
              </w:rPr>
              <w:t>q</w:t>
            </w:r>
            <w:r w:rsidRPr="0013396E">
              <w:rPr>
                <w:iCs w:val="0"/>
                <w:sz w:val="20"/>
              </w:rPr>
              <w:t xml:space="preserve"> for energy delivered into the ERCOT System for the month.</w:t>
            </w:r>
          </w:p>
        </w:tc>
      </w:tr>
      <w:tr w:rsidR="001F04FD" w:rsidRPr="0013396E" w14:paraId="2961EF7C" w14:textId="77777777" w:rsidTr="00154FF3">
        <w:trPr>
          <w:cantSplit/>
        </w:trPr>
        <w:tc>
          <w:tcPr>
            <w:tcW w:w="1252" w:type="pct"/>
          </w:tcPr>
          <w:p w14:paraId="54A1AF3A" w14:textId="77777777" w:rsidR="001F04FD" w:rsidRPr="0013396E" w:rsidRDefault="001F04FD" w:rsidP="00AC4DEE">
            <w:pPr>
              <w:pStyle w:val="TableBody"/>
            </w:pPr>
            <w:r w:rsidRPr="0013396E">
              <w:t xml:space="preserve">LAMBLTAMT </w:t>
            </w:r>
            <w:r w:rsidRPr="0013396E">
              <w:rPr>
                <w:i/>
                <w:vertAlign w:val="subscript"/>
              </w:rPr>
              <w:t>q</w:t>
            </w:r>
          </w:p>
        </w:tc>
        <w:tc>
          <w:tcPr>
            <w:tcW w:w="458" w:type="pct"/>
          </w:tcPr>
          <w:p w14:paraId="59CC3570"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90" w:type="pct"/>
          </w:tcPr>
          <w:p w14:paraId="0A2ADCB6"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Monthly BLT Amount</w:t>
            </w:r>
            <w:r w:rsidRPr="0013396E">
              <w:rPr>
                <w:sz w:val="20"/>
              </w:rPr>
              <w:t xml:space="preserve"> </w:t>
            </w:r>
            <w:r w:rsidRPr="0013396E">
              <w:rPr>
                <w:i/>
                <w:sz w:val="20"/>
              </w:rPr>
              <w:t>per QSE</w:t>
            </w:r>
            <w:r w:rsidRPr="0013396E">
              <w:t>—</w:t>
            </w:r>
            <w:r w:rsidRPr="0013396E">
              <w:rPr>
                <w:sz w:val="20"/>
              </w:rPr>
              <w:t>Monthly BLT charge for QSE</w:t>
            </w:r>
            <w:r w:rsidRPr="0013396E">
              <w:rPr>
                <w:bCs/>
                <w:sz w:val="20"/>
              </w:rPr>
              <w:t xml:space="preserve"> </w:t>
            </w:r>
            <w:r w:rsidRPr="0013396E">
              <w:rPr>
                <w:bCs/>
                <w:i/>
                <w:sz w:val="20"/>
              </w:rPr>
              <w:t>q</w:t>
            </w:r>
            <w:r w:rsidRPr="0013396E">
              <w:rPr>
                <w:sz w:val="20"/>
              </w:rPr>
              <w:t>.</w:t>
            </w:r>
          </w:p>
        </w:tc>
      </w:tr>
      <w:tr w:rsidR="001F04FD" w:rsidRPr="0013396E" w14:paraId="768FF47F" w14:textId="77777777" w:rsidTr="00154FF3">
        <w:trPr>
          <w:cantSplit/>
        </w:trPr>
        <w:tc>
          <w:tcPr>
            <w:tcW w:w="1252" w:type="pct"/>
          </w:tcPr>
          <w:p w14:paraId="2D2D38D2" w14:textId="77777777" w:rsidR="001F04FD" w:rsidRPr="0013396E" w:rsidRDefault="001F04FD" w:rsidP="00AC4DEE">
            <w:pPr>
              <w:pStyle w:val="TableBody"/>
            </w:pPr>
            <w:r w:rsidRPr="0013396E">
              <w:t xml:space="preserve">MBLTAMTTOT </w:t>
            </w:r>
          </w:p>
        </w:tc>
        <w:tc>
          <w:tcPr>
            <w:tcW w:w="458" w:type="pct"/>
          </w:tcPr>
          <w:p w14:paraId="3AE9A2C9"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90" w:type="pct"/>
          </w:tcPr>
          <w:p w14:paraId="3016D256"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Monthly BLT Amount ERCOT wide Total</w:t>
            </w:r>
            <w:r w:rsidRPr="0013396E">
              <w:t>—</w:t>
            </w:r>
            <w:r w:rsidRPr="0013396E">
              <w:rPr>
                <w:sz w:val="20"/>
              </w:rPr>
              <w:t>The total monthly BLT charge for all QSEs.</w:t>
            </w:r>
          </w:p>
        </w:tc>
      </w:tr>
      <w:tr w:rsidR="001F04FD" w:rsidRPr="0013396E" w14:paraId="349FBA1D" w14:textId="77777777" w:rsidTr="00154FF3">
        <w:trPr>
          <w:cantSplit/>
          <w:trHeight w:val="323"/>
        </w:trPr>
        <w:tc>
          <w:tcPr>
            <w:tcW w:w="1252" w:type="pct"/>
          </w:tcPr>
          <w:p w14:paraId="0BA3A261" w14:textId="77777777" w:rsidR="001F04FD" w:rsidRPr="0013396E" w:rsidRDefault="001F04FD" w:rsidP="00AC4DEE">
            <w:pPr>
              <w:pStyle w:val="TableBody"/>
            </w:pPr>
            <w:r w:rsidRPr="0013396E">
              <w:rPr>
                <w:i/>
              </w:rPr>
              <w:t>q</w:t>
            </w:r>
          </w:p>
        </w:tc>
        <w:tc>
          <w:tcPr>
            <w:tcW w:w="458" w:type="pct"/>
          </w:tcPr>
          <w:p w14:paraId="1F9908A1"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none</w:t>
            </w:r>
          </w:p>
        </w:tc>
        <w:tc>
          <w:tcPr>
            <w:tcW w:w="3290" w:type="pct"/>
          </w:tcPr>
          <w:p w14:paraId="4CECD477" w14:textId="77777777" w:rsidR="001F04FD" w:rsidRPr="0013396E" w:rsidRDefault="001F04FD" w:rsidP="00AC4DEE">
            <w:pPr>
              <w:pStyle w:val="VariableDefinition"/>
              <w:tabs>
                <w:tab w:val="clear" w:pos="2160"/>
                <w:tab w:val="left" w:pos="2880"/>
              </w:tabs>
              <w:spacing w:after="60"/>
              <w:ind w:left="0" w:firstLine="0"/>
              <w:rPr>
                <w:i/>
                <w:sz w:val="20"/>
              </w:rPr>
            </w:pPr>
            <w:r w:rsidRPr="0013396E">
              <w:rPr>
                <w:sz w:val="20"/>
              </w:rPr>
              <w:t>A QSE.</w:t>
            </w:r>
          </w:p>
        </w:tc>
      </w:tr>
    </w:tbl>
    <w:p w14:paraId="6076FF3D" w14:textId="77777777" w:rsidR="00154FF3" w:rsidRPr="0013396E" w:rsidRDefault="00154FF3"/>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45"/>
      </w:tblGrid>
      <w:tr w:rsidR="00154FF3" w:rsidRPr="0013396E" w14:paraId="3A00B29A" w14:textId="77777777" w:rsidTr="00154FF3">
        <w:trPr>
          <w:trHeight w:val="206"/>
        </w:trPr>
        <w:tc>
          <w:tcPr>
            <w:tcW w:w="5000" w:type="pct"/>
            <w:shd w:val="pct12" w:color="auto" w:fill="auto"/>
          </w:tcPr>
          <w:p w14:paraId="72A4EB4F" w14:textId="1196C33C" w:rsidR="00154FF3" w:rsidRPr="0013396E" w:rsidRDefault="00154FF3" w:rsidP="00663874">
            <w:pPr>
              <w:pStyle w:val="Instructions"/>
              <w:spacing w:before="120"/>
            </w:pPr>
            <w:bookmarkStart w:id="1652" w:name="_Toc397505018"/>
            <w:bookmarkStart w:id="1653" w:name="_Toc402357146"/>
            <w:bookmarkStart w:id="1654" w:name="_Toc422486524"/>
            <w:bookmarkStart w:id="1655" w:name="_Toc433093376"/>
            <w:bookmarkStart w:id="1656" w:name="_Toc433093534"/>
            <w:bookmarkStart w:id="1657" w:name="_Toc440874762"/>
            <w:bookmarkStart w:id="1658" w:name="_Toc448142317"/>
            <w:bookmarkStart w:id="1659" w:name="_Toc448142474"/>
            <w:bookmarkStart w:id="1660" w:name="_Toc458770315"/>
            <w:bookmarkStart w:id="1661" w:name="_Toc459294283"/>
            <w:bookmarkStart w:id="1662" w:name="_Toc463262776"/>
            <w:bookmarkStart w:id="1663" w:name="_Toc468286849"/>
            <w:bookmarkStart w:id="1664" w:name="_Toc481502892"/>
            <w:bookmarkStart w:id="1665" w:name="_Toc496080060"/>
            <w:r w:rsidRPr="0013396E">
              <w:t>[NPRR1030:  Replace paragraph (c) above with the following upon system implementation:]</w:t>
            </w:r>
          </w:p>
          <w:p w14:paraId="684F4774" w14:textId="77777777" w:rsidR="00154FF3" w:rsidRPr="0013396E" w:rsidRDefault="00154FF3" w:rsidP="00154FF3">
            <w:pPr>
              <w:pStyle w:val="List"/>
              <w:spacing w:before="240"/>
            </w:pPr>
            <w:r w:rsidRPr="0013396E">
              <w:t>(c)</w:t>
            </w:r>
            <w:r w:rsidRPr="0013396E">
              <w:tab/>
              <w:t>ERCOT shall calculate each QSE’s monthly BLT charge as follows:</w:t>
            </w:r>
          </w:p>
          <w:p w14:paraId="447517EA" w14:textId="77777777" w:rsidR="00154FF3" w:rsidRPr="0013396E" w:rsidRDefault="00154FF3" w:rsidP="009F62BA">
            <w:pPr>
              <w:pStyle w:val="BodyText"/>
              <w:ind w:left="1440"/>
              <w:rPr>
                <w:b/>
              </w:rPr>
            </w:pPr>
            <w:r w:rsidRPr="0013396E">
              <w:rPr>
                <w:b/>
                <w:lang w:val="pt-BR"/>
              </w:rPr>
              <w:t xml:space="preserve">LAMBLTAMT </w:t>
            </w:r>
            <w:r w:rsidRPr="0013396E">
              <w:rPr>
                <w:b/>
                <w:i/>
                <w:vertAlign w:val="subscript"/>
                <w:lang w:val="pt-BR"/>
              </w:rPr>
              <w:t>q</w:t>
            </w:r>
            <w:r w:rsidRPr="0013396E">
              <w:rPr>
                <w:b/>
              </w:rPr>
              <w:t xml:space="preserve">   =   (-1) * (</w:t>
            </w:r>
            <w:r w:rsidRPr="0013396E">
              <w:rPr>
                <w:b/>
                <w:lang w:val="pt-BR"/>
              </w:rPr>
              <w:t xml:space="preserve">MBLTDC </w:t>
            </w:r>
            <w:r w:rsidRPr="0013396E">
              <w:rPr>
                <w:b/>
                <w:i/>
                <w:vertAlign w:val="subscript"/>
                <w:lang w:val="pt-BR"/>
              </w:rPr>
              <w:t>q</w:t>
            </w:r>
            <w:r w:rsidRPr="0013396E">
              <w:rPr>
                <w:b/>
              </w:rPr>
              <w:t xml:space="preserve"> + </w:t>
            </w:r>
            <w:r w:rsidRPr="0013396E">
              <w:rPr>
                <w:b/>
                <w:lang w:val="pt-BR"/>
              </w:rPr>
              <w:t xml:space="preserve">MBLTNDC </w:t>
            </w:r>
            <w:r w:rsidRPr="0013396E">
              <w:rPr>
                <w:b/>
                <w:i/>
                <w:vertAlign w:val="subscript"/>
                <w:lang w:val="pt-BR"/>
              </w:rPr>
              <w:t>q</w:t>
            </w:r>
            <w:r w:rsidRPr="0013396E">
              <w:rPr>
                <w:b/>
                <w:lang w:val="pt-BR"/>
              </w:rPr>
              <w:t>)</w:t>
            </w:r>
          </w:p>
          <w:p w14:paraId="5B233FA0" w14:textId="77777777" w:rsidR="00154FF3" w:rsidRPr="0013396E" w:rsidRDefault="00154FF3" w:rsidP="009F62BA">
            <w:pPr>
              <w:pStyle w:val="BodyText"/>
              <w:ind w:left="1440"/>
            </w:pPr>
            <w:r w:rsidRPr="0013396E">
              <w:t>Where:</w:t>
            </w:r>
          </w:p>
          <w:p w14:paraId="724CD23C" w14:textId="77777777" w:rsidR="00154FF3" w:rsidRPr="0013396E" w:rsidRDefault="00154FF3" w:rsidP="009F62BA">
            <w:pPr>
              <w:pStyle w:val="FormulaBold"/>
              <w:ind w:left="4680"/>
              <w:rPr>
                <w:b w:val="0"/>
              </w:rPr>
            </w:pPr>
            <w:r w:rsidRPr="0013396E">
              <w:rPr>
                <w:b w:val="0"/>
                <w:lang w:val="pt-BR"/>
              </w:rPr>
              <w:t xml:space="preserve">MBLTNDC </w:t>
            </w:r>
            <w:r w:rsidRPr="0013396E">
              <w:rPr>
                <w:b w:val="0"/>
                <w:i/>
                <w:vertAlign w:val="subscript"/>
                <w:lang w:val="pt-BR"/>
              </w:rPr>
              <w:t>q</w:t>
            </w:r>
            <w:r w:rsidRPr="0013396E">
              <w:rPr>
                <w:b w:val="0"/>
              </w:rPr>
              <w:t xml:space="preserve">   =   MLRS </w:t>
            </w:r>
            <w:r w:rsidRPr="0013396E">
              <w:rPr>
                <w:b w:val="0"/>
                <w:i/>
                <w:vertAlign w:val="subscript"/>
              </w:rPr>
              <w:t>q</w:t>
            </w:r>
            <w:r w:rsidRPr="0013396E">
              <w:rPr>
                <w:b w:val="0"/>
                <w:vertAlign w:val="subscript"/>
              </w:rPr>
              <w:t xml:space="preserve"> </w:t>
            </w:r>
            <w:r w:rsidRPr="0013396E">
              <w:rPr>
                <w:b w:val="0"/>
              </w:rPr>
              <w:t xml:space="preserve">* (MBLTAMTTOT - </w:t>
            </w:r>
            <w:r w:rsidRPr="0013396E">
              <w:rPr>
                <w:b w:val="0"/>
                <w:position w:val="-22"/>
              </w:rPr>
              <w:object w:dxaOrig="225" w:dyaOrig="465" w14:anchorId="2B3428EC">
                <v:shape id="_x0000_i1129" type="#_x0000_t75" style="width:6pt;height:18.6pt" o:ole="">
                  <v:imagedata r:id="rId77" o:title=""/>
                </v:shape>
                <o:OLEObject Type="Embed" ProgID="Equation.3" ShapeID="_x0000_i1129" DrawAspect="Content" ObjectID="_1844402978" r:id="rId151"/>
              </w:object>
            </w:r>
            <w:r w:rsidRPr="0013396E">
              <w:rPr>
                <w:b w:val="0"/>
                <w:lang w:val="pt-BR"/>
              </w:rPr>
              <w:t xml:space="preserve">MBLTDC </w:t>
            </w:r>
            <w:r w:rsidRPr="0013396E">
              <w:rPr>
                <w:b w:val="0"/>
                <w:i/>
                <w:vertAlign w:val="subscript"/>
                <w:lang w:val="pt-BR"/>
              </w:rPr>
              <w:t>q</w:t>
            </w:r>
            <w:r w:rsidRPr="0013396E">
              <w:rPr>
                <w:b w:val="0"/>
              </w:rPr>
              <w:t>)</w:t>
            </w:r>
          </w:p>
          <w:p w14:paraId="082A4455" w14:textId="77777777" w:rsidR="00154FF3" w:rsidRPr="0013396E" w:rsidRDefault="00154FF3" w:rsidP="009F62BA">
            <w:pPr>
              <w:pStyle w:val="FormulaBold"/>
              <w:ind w:left="4680"/>
              <w:rPr>
                <w:b w:val="0"/>
              </w:rPr>
            </w:pPr>
            <w:r w:rsidRPr="0013396E">
              <w:rPr>
                <w:b w:val="0"/>
                <w:lang w:val="pt-BR"/>
              </w:rPr>
              <w:lastRenderedPageBreak/>
              <w:t xml:space="preserve">MBLTDC </w:t>
            </w:r>
            <w:r w:rsidRPr="0013396E">
              <w:rPr>
                <w:b w:val="0"/>
                <w:i/>
                <w:vertAlign w:val="subscript"/>
                <w:lang w:val="pt-BR"/>
              </w:rPr>
              <w:t>q</w:t>
            </w:r>
            <w:r w:rsidRPr="0013396E">
              <w:rPr>
                <w:b w:val="0"/>
              </w:rPr>
              <w:t xml:space="preserve">      =  DCMLRS </w:t>
            </w:r>
            <w:r w:rsidRPr="0013396E">
              <w:rPr>
                <w:b w:val="0"/>
                <w:i/>
                <w:vertAlign w:val="subscript"/>
              </w:rPr>
              <w:t>q</w:t>
            </w:r>
            <w:r w:rsidRPr="0013396E">
              <w:rPr>
                <w:b w:val="0"/>
                <w:vertAlign w:val="subscript"/>
              </w:rPr>
              <w:t xml:space="preserve"> </w:t>
            </w:r>
            <w:r w:rsidRPr="0013396E">
              <w:rPr>
                <w:b w:val="0"/>
              </w:rPr>
              <w:t>* MBLTAMTTOT</w:t>
            </w:r>
          </w:p>
          <w:p w14:paraId="588C2028" w14:textId="77777777" w:rsidR="00154FF3" w:rsidRPr="0013396E" w:rsidRDefault="00154FF3" w:rsidP="009F62BA">
            <w:pPr>
              <w:pStyle w:val="FormulaBold"/>
              <w:ind w:left="4680"/>
              <w:rPr>
                <w:b w:val="0"/>
              </w:rPr>
            </w:pPr>
            <w:r w:rsidRPr="0013396E">
              <w:rPr>
                <w:b w:val="0"/>
              </w:rPr>
              <w:t>MBLTAMTTOT</w:t>
            </w:r>
            <w:r w:rsidRPr="0013396E">
              <w:rPr>
                <w:rFonts w:ascii="Times New Roman Bold" w:hAnsi="Times New Roman Bold"/>
                <w:b w:val="0"/>
              </w:rPr>
              <w:t xml:space="preserve">   =  </w:t>
            </w:r>
            <w:r w:rsidRPr="0013396E">
              <w:rPr>
                <w:b w:val="0"/>
                <w:position w:val="-22"/>
              </w:rPr>
              <w:object w:dxaOrig="180" w:dyaOrig="465" w14:anchorId="0B12B8FC">
                <v:shape id="_x0000_i1130" type="#_x0000_t75" style="width:6pt;height:18.6pt" o:ole="">
                  <v:imagedata r:id="rId149" o:title=""/>
                </v:shape>
                <o:OLEObject Type="Embed" ProgID="Equation.3" ShapeID="_x0000_i1130" DrawAspect="Content" ObjectID="_1844402979" r:id="rId152"/>
              </w:object>
            </w:r>
            <w:r w:rsidRPr="0013396E">
              <w:rPr>
                <w:b w:val="0"/>
                <w:position w:val="-22"/>
              </w:rPr>
              <w:t xml:space="preserve"> </w:t>
            </w:r>
            <w:r w:rsidRPr="0013396E">
              <w:rPr>
                <w:b w:val="0"/>
              </w:rPr>
              <w:t>MBLTAMTQSETOT</w:t>
            </w:r>
            <w:r w:rsidRPr="0013396E">
              <w:rPr>
                <w:b w:val="0"/>
                <w:i/>
                <w:vertAlign w:val="subscript"/>
              </w:rPr>
              <w:t xml:space="preserve"> q</w:t>
            </w:r>
            <w:r w:rsidRPr="0013396E">
              <w:rPr>
                <w:b w:val="0"/>
              </w:rPr>
              <w:t xml:space="preserve"> </w:t>
            </w:r>
          </w:p>
          <w:p w14:paraId="12BA8FFA" w14:textId="77777777" w:rsidR="00154FF3" w:rsidRPr="0013396E" w:rsidRDefault="00154FF3" w:rsidP="00154FF3">
            <w:pPr>
              <w:tabs>
                <w:tab w:val="left" w:pos="2250"/>
                <w:tab w:val="left" w:pos="3150"/>
                <w:tab w:val="left" w:pos="3960"/>
              </w:tabs>
            </w:pPr>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5"/>
              <w:gridCol w:w="898"/>
              <w:gridCol w:w="6452"/>
            </w:tblGrid>
            <w:tr w:rsidR="00154FF3" w:rsidRPr="0013396E" w14:paraId="0456DB7A" w14:textId="77777777" w:rsidTr="00663874">
              <w:tc>
                <w:tcPr>
                  <w:tcW w:w="1252" w:type="pct"/>
                </w:tcPr>
                <w:p w14:paraId="4968A889" w14:textId="77777777" w:rsidR="00154FF3" w:rsidRPr="0013396E" w:rsidRDefault="00154FF3" w:rsidP="00154FF3">
                  <w:pPr>
                    <w:pStyle w:val="TableHead"/>
                  </w:pPr>
                  <w:r w:rsidRPr="0013396E">
                    <w:t>Variable</w:t>
                  </w:r>
                </w:p>
              </w:tc>
              <w:tc>
                <w:tcPr>
                  <w:tcW w:w="458" w:type="pct"/>
                </w:tcPr>
                <w:p w14:paraId="4F166FE7" w14:textId="77777777" w:rsidR="00154FF3" w:rsidRPr="0013396E" w:rsidRDefault="00154FF3" w:rsidP="00154FF3">
                  <w:pPr>
                    <w:pStyle w:val="TableHead"/>
                  </w:pPr>
                  <w:r w:rsidRPr="0013396E">
                    <w:t>Unit</w:t>
                  </w:r>
                </w:p>
              </w:tc>
              <w:tc>
                <w:tcPr>
                  <w:tcW w:w="3290" w:type="pct"/>
                </w:tcPr>
                <w:p w14:paraId="2ACFE37C" w14:textId="77777777" w:rsidR="00154FF3" w:rsidRPr="0013396E" w:rsidRDefault="00154FF3" w:rsidP="00154FF3">
                  <w:pPr>
                    <w:pStyle w:val="TableHead"/>
                  </w:pPr>
                  <w:r w:rsidRPr="0013396E">
                    <w:t>Description</w:t>
                  </w:r>
                </w:p>
              </w:tc>
            </w:tr>
            <w:tr w:rsidR="00154FF3" w:rsidRPr="0013396E" w14:paraId="7E4F61CE" w14:textId="77777777" w:rsidTr="00663874">
              <w:trPr>
                <w:cantSplit/>
              </w:trPr>
              <w:tc>
                <w:tcPr>
                  <w:tcW w:w="1252" w:type="pct"/>
                </w:tcPr>
                <w:p w14:paraId="132E791E" w14:textId="77777777" w:rsidR="00154FF3" w:rsidRPr="0013396E" w:rsidRDefault="00154FF3" w:rsidP="00154FF3">
                  <w:pPr>
                    <w:pStyle w:val="TableBody"/>
                  </w:pPr>
                  <w:r w:rsidRPr="0013396E">
                    <w:t xml:space="preserve">LAMBLTAMT </w:t>
                  </w:r>
                  <w:r w:rsidRPr="0013396E">
                    <w:rPr>
                      <w:i/>
                      <w:vertAlign w:val="subscript"/>
                    </w:rPr>
                    <w:t>q</w:t>
                  </w:r>
                </w:p>
              </w:tc>
              <w:tc>
                <w:tcPr>
                  <w:tcW w:w="458" w:type="pct"/>
                </w:tcPr>
                <w:p w14:paraId="78E9244D"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232284DA" w14:textId="39398F04" w:rsidR="00154FF3" w:rsidRPr="0013396E" w:rsidRDefault="00154FF3" w:rsidP="00AA16B3">
                  <w:pPr>
                    <w:pStyle w:val="VariableDefinition"/>
                    <w:tabs>
                      <w:tab w:val="clear" w:pos="2160"/>
                      <w:tab w:val="left" w:pos="2880"/>
                    </w:tabs>
                    <w:spacing w:after="60"/>
                    <w:ind w:left="0" w:firstLine="0"/>
                    <w:rPr>
                      <w:sz w:val="20"/>
                    </w:rPr>
                  </w:pPr>
                  <w:r w:rsidRPr="0013396E">
                    <w:rPr>
                      <w:i/>
                      <w:sz w:val="20"/>
                    </w:rPr>
                    <w:t>Load-Allocated Monthly BLT Amount</w:t>
                  </w:r>
                  <w:r w:rsidRPr="0013396E">
                    <w:rPr>
                      <w:sz w:val="20"/>
                    </w:rPr>
                    <w:t xml:space="preserve"> </w:t>
                  </w:r>
                  <w:r w:rsidRPr="0013396E">
                    <w:rPr>
                      <w:i/>
                      <w:sz w:val="20"/>
                    </w:rPr>
                    <w:t>per QSE</w:t>
                  </w:r>
                  <w:r w:rsidRPr="0013396E">
                    <w:t>—</w:t>
                  </w:r>
                  <w:r w:rsidRPr="0013396E">
                    <w:rPr>
                      <w:sz w:val="20"/>
                    </w:rPr>
                    <w:t>Sum of the monthly BLT charges for Loads and DC Tie exports for QSE</w:t>
                  </w:r>
                  <w:r w:rsidRPr="0013396E">
                    <w:rPr>
                      <w:bCs/>
                      <w:sz w:val="20"/>
                    </w:rPr>
                    <w:t xml:space="preserve"> </w:t>
                  </w:r>
                  <w:r w:rsidRPr="0013396E">
                    <w:rPr>
                      <w:bCs/>
                      <w:i/>
                      <w:sz w:val="20"/>
                    </w:rPr>
                    <w:t>q</w:t>
                  </w:r>
                  <w:r w:rsidRPr="0013396E">
                    <w:rPr>
                      <w:sz w:val="20"/>
                    </w:rPr>
                    <w:t>.</w:t>
                  </w:r>
                </w:p>
              </w:tc>
            </w:tr>
            <w:tr w:rsidR="00154FF3" w:rsidRPr="0013396E" w14:paraId="2FC3F1A8" w14:textId="77777777" w:rsidTr="00663874">
              <w:trPr>
                <w:cantSplit/>
                <w:trHeight w:val="692"/>
              </w:trPr>
              <w:tc>
                <w:tcPr>
                  <w:tcW w:w="1252" w:type="pct"/>
                </w:tcPr>
                <w:p w14:paraId="46680808" w14:textId="77777777" w:rsidR="00154FF3" w:rsidRPr="0013396E" w:rsidRDefault="00154FF3" w:rsidP="00154FF3">
                  <w:pPr>
                    <w:pStyle w:val="TableBody"/>
                  </w:pPr>
                  <w:r w:rsidRPr="0013396E">
                    <w:t>DCMLRS</w:t>
                  </w:r>
                  <w:r w:rsidRPr="0013396E">
                    <w:rPr>
                      <w:i/>
                      <w:vertAlign w:val="subscript"/>
                    </w:rPr>
                    <w:t xml:space="preserve"> q</w:t>
                  </w:r>
                </w:p>
              </w:tc>
              <w:tc>
                <w:tcPr>
                  <w:tcW w:w="458" w:type="pct"/>
                </w:tcPr>
                <w:p w14:paraId="2008FFD6" w14:textId="77777777" w:rsidR="00154FF3" w:rsidRPr="0013396E" w:rsidRDefault="00154FF3" w:rsidP="00154FF3">
                  <w:pPr>
                    <w:pStyle w:val="TableBody"/>
                  </w:pPr>
                  <w:r w:rsidRPr="0013396E">
                    <w:t>none</w:t>
                  </w:r>
                </w:p>
              </w:tc>
              <w:tc>
                <w:tcPr>
                  <w:tcW w:w="3290" w:type="pct"/>
                </w:tcPr>
                <w:p w14:paraId="144B81EC" w14:textId="04BDCC0B" w:rsidR="00154FF3" w:rsidRPr="0013396E" w:rsidRDefault="00154FF3" w:rsidP="001335E7">
                  <w:pPr>
                    <w:pStyle w:val="TableBody"/>
                    <w:rPr>
                      <w:i/>
                    </w:rPr>
                  </w:pPr>
                  <w:r w:rsidRPr="0013396E">
                    <w:rPr>
                      <w:i/>
                    </w:rPr>
                    <w:t>DC Tie Export Monthly Load Ratio Share per QSE</w:t>
                  </w:r>
                  <w:r w:rsidRPr="0013396E">
                    <w:t xml:space="preserve">—The ratio share calculated for QSE </w:t>
                  </w:r>
                  <w:r w:rsidRPr="0013396E">
                    <w:rPr>
                      <w:i/>
                    </w:rPr>
                    <w:t>q</w:t>
                  </w:r>
                  <w:r w:rsidRPr="0013396E">
                    <w:t xml:space="preserve"> with DC Tie Exports for the calendar month.</w:t>
                  </w:r>
                </w:p>
              </w:tc>
            </w:tr>
            <w:tr w:rsidR="00154FF3" w:rsidRPr="0013396E" w14:paraId="16C835C3" w14:textId="77777777" w:rsidTr="00154FF3">
              <w:trPr>
                <w:cantSplit/>
                <w:trHeight w:val="593"/>
              </w:trPr>
              <w:tc>
                <w:tcPr>
                  <w:tcW w:w="1252" w:type="pct"/>
                </w:tcPr>
                <w:p w14:paraId="0B1A9958" w14:textId="77777777" w:rsidR="00154FF3" w:rsidRPr="0013396E" w:rsidRDefault="00154FF3" w:rsidP="00154FF3">
                  <w:pPr>
                    <w:pStyle w:val="TableBody"/>
                  </w:pPr>
                  <w:r w:rsidRPr="0013396E">
                    <w:t xml:space="preserve">MLRS </w:t>
                  </w:r>
                  <w:r w:rsidRPr="0013396E">
                    <w:rPr>
                      <w:i/>
                      <w:vertAlign w:val="subscript"/>
                    </w:rPr>
                    <w:t>q</w:t>
                  </w:r>
                </w:p>
              </w:tc>
              <w:tc>
                <w:tcPr>
                  <w:tcW w:w="458" w:type="pct"/>
                </w:tcPr>
                <w:p w14:paraId="16797A3F" w14:textId="77777777" w:rsidR="00154FF3" w:rsidRPr="0013396E" w:rsidRDefault="00154FF3" w:rsidP="00154FF3">
                  <w:pPr>
                    <w:pStyle w:val="TableBody"/>
                  </w:pPr>
                  <w:r w:rsidRPr="0013396E">
                    <w:t>none</w:t>
                  </w:r>
                </w:p>
              </w:tc>
              <w:tc>
                <w:tcPr>
                  <w:tcW w:w="3290" w:type="pct"/>
                </w:tcPr>
                <w:p w14:paraId="4D537BFB" w14:textId="4B484C4D" w:rsidR="00154FF3" w:rsidRPr="0013396E" w:rsidRDefault="00154FF3" w:rsidP="00154FF3">
                  <w:pPr>
                    <w:pStyle w:val="TableBody"/>
                  </w:pPr>
                  <w:r w:rsidRPr="0013396E">
                    <w:rPr>
                      <w:i/>
                    </w:rPr>
                    <w:t>Monthly Load Ratio Share per QSE</w:t>
                  </w:r>
                  <w:r w:rsidRPr="0013396E">
                    <w:t xml:space="preserve">—The ratio share of Loads excluding DC Tie Exports for QSE </w:t>
                  </w:r>
                  <w:r w:rsidRPr="0013396E">
                    <w:rPr>
                      <w:i/>
                    </w:rPr>
                    <w:t>q,</w:t>
                  </w:r>
                  <w:r w:rsidRPr="0013396E">
                    <w:t xml:space="preserve"> for the peak Load 15-minute Settlement Interval.  </w:t>
                  </w:r>
                </w:p>
              </w:tc>
            </w:tr>
            <w:tr w:rsidR="00154FF3" w:rsidRPr="0013396E" w:rsidDel="00F954FC" w14:paraId="04B86F3D" w14:textId="77777777" w:rsidTr="00663874">
              <w:trPr>
                <w:cantSplit/>
              </w:trPr>
              <w:tc>
                <w:tcPr>
                  <w:tcW w:w="1252" w:type="pct"/>
                </w:tcPr>
                <w:p w14:paraId="19C32AB2" w14:textId="77777777" w:rsidR="00154FF3" w:rsidRPr="0013396E" w:rsidDel="00F954FC" w:rsidRDefault="00154FF3" w:rsidP="00154FF3">
                  <w:pPr>
                    <w:pStyle w:val="TableBody"/>
                  </w:pPr>
                  <w:r w:rsidRPr="0013396E">
                    <w:rPr>
                      <w:iCs w:val="0"/>
                    </w:rPr>
                    <w:t xml:space="preserve">MBLTAMTQSETOT </w:t>
                  </w:r>
                  <w:r w:rsidRPr="0013396E">
                    <w:rPr>
                      <w:i/>
                      <w:iCs w:val="0"/>
                      <w:vertAlign w:val="subscript"/>
                    </w:rPr>
                    <w:t>q</w:t>
                  </w:r>
                </w:p>
              </w:tc>
              <w:tc>
                <w:tcPr>
                  <w:tcW w:w="458" w:type="pct"/>
                </w:tcPr>
                <w:p w14:paraId="6F49B29F" w14:textId="77777777" w:rsidR="00154FF3" w:rsidRPr="0013396E" w:rsidRDefault="00154FF3" w:rsidP="00154FF3">
                  <w:pPr>
                    <w:pStyle w:val="VariableDefinition"/>
                    <w:spacing w:after="60"/>
                    <w:ind w:left="0" w:firstLine="0"/>
                    <w:rPr>
                      <w:sz w:val="20"/>
                    </w:rPr>
                  </w:pPr>
                  <w:r w:rsidRPr="0013396E">
                    <w:rPr>
                      <w:iCs w:val="0"/>
                      <w:sz w:val="20"/>
                    </w:rPr>
                    <w:t>$</w:t>
                  </w:r>
                </w:p>
              </w:tc>
              <w:tc>
                <w:tcPr>
                  <w:tcW w:w="3290" w:type="pct"/>
                </w:tcPr>
                <w:p w14:paraId="7956744C" w14:textId="77777777" w:rsidR="00154FF3" w:rsidRPr="0013396E" w:rsidDel="00F954FC" w:rsidRDefault="00154FF3" w:rsidP="00154FF3">
                  <w:pPr>
                    <w:pStyle w:val="VariableDefinition"/>
                    <w:spacing w:after="60"/>
                    <w:ind w:left="0" w:firstLine="0"/>
                    <w:rPr>
                      <w:sz w:val="20"/>
                    </w:rPr>
                  </w:pPr>
                  <w:r w:rsidRPr="0013396E">
                    <w:rPr>
                      <w:i/>
                      <w:iCs w:val="0"/>
                      <w:sz w:val="20"/>
                    </w:rPr>
                    <w:t>Monthly Block Load Transfer Amount QSE Total per QSE</w:t>
                  </w:r>
                  <w:r w:rsidRPr="0013396E">
                    <w:rPr>
                      <w:iCs w:val="0"/>
                      <w:sz w:val="20"/>
                    </w:rPr>
                    <w:sym w:font="Symbol" w:char="F0BE"/>
                  </w:r>
                  <w:r w:rsidRPr="0013396E">
                    <w:rPr>
                      <w:iCs w:val="0"/>
                      <w:sz w:val="20"/>
                    </w:rPr>
                    <w:t xml:space="preserve">The total of the payments to QSE </w:t>
                  </w:r>
                  <w:r w:rsidRPr="0013396E">
                    <w:rPr>
                      <w:i/>
                      <w:iCs w:val="0"/>
                      <w:sz w:val="20"/>
                    </w:rPr>
                    <w:t>q</w:t>
                  </w:r>
                  <w:r w:rsidRPr="0013396E">
                    <w:rPr>
                      <w:iCs w:val="0"/>
                      <w:sz w:val="20"/>
                    </w:rPr>
                    <w:t xml:space="preserve"> for energy delivered into the ERCOT System for the month.</w:t>
                  </w:r>
                </w:p>
              </w:tc>
            </w:tr>
            <w:tr w:rsidR="00154FF3" w:rsidRPr="0013396E" w14:paraId="20D83EAF" w14:textId="77777777" w:rsidTr="00663874">
              <w:trPr>
                <w:cantSplit/>
              </w:trPr>
              <w:tc>
                <w:tcPr>
                  <w:tcW w:w="1252" w:type="pct"/>
                </w:tcPr>
                <w:p w14:paraId="329032BB" w14:textId="77777777" w:rsidR="00154FF3" w:rsidRPr="0013396E" w:rsidRDefault="00154FF3" w:rsidP="00154FF3">
                  <w:pPr>
                    <w:pStyle w:val="TableBody"/>
                  </w:pPr>
                  <w:r w:rsidRPr="0013396E">
                    <w:t xml:space="preserve">MBLTDC </w:t>
                  </w:r>
                  <w:r w:rsidRPr="0013396E">
                    <w:rPr>
                      <w:i/>
                      <w:vertAlign w:val="subscript"/>
                    </w:rPr>
                    <w:t>q</w:t>
                  </w:r>
                </w:p>
              </w:tc>
              <w:tc>
                <w:tcPr>
                  <w:tcW w:w="458" w:type="pct"/>
                </w:tcPr>
                <w:p w14:paraId="60F6F2EB"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7CD20A0B" w14:textId="00496D3C" w:rsidR="00154FF3" w:rsidRPr="0013396E" w:rsidRDefault="00154FF3" w:rsidP="001335E7">
                  <w:pPr>
                    <w:pStyle w:val="VariableDefinition"/>
                    <w:tabs>
                      <w:tab w:val="clear" w:pos="2160"/>
                      <w:tab w:val="left" w:pos="2880"/>
                    </w:tabs>
                    <w:spacing w:after="60"/>
                    <w:ind w:left="0" w:firstLine="0"/>
                    <w:rPr>
                      <w:i/>
                      <w:sz w:val="20"/>
                    </w:rPr>
                  </w:pPr>
                  <w:r w:rsidRPr="0013396E">
                    <w:rPr>
                      <w:i/>
                      <w:sz w:val="20"/>
                    </w:rPr>
                    <w:t>Monthly BLT Amount</w:t>
                  </w:r>
                  <w:r w:rsidRPr="0013396E">
                    <w:rPr>
                      <w:sz w:val="20"/>
                    </w:rPr>
                    <w:t xml:space="preserve"> </w:t>
                  </w:r>
                  <w:r w:rsidRPr="0013396E">
                    <w:rPr>
                      <w:i/>
                      <w:sz w:val="20"/>
                    </w:rPr>
                    <w:t>for DC Tie Exports</w:t>
                  </w:r>
                  <w:r w:rsidRPr="0013396E">
                    <w:rPr>
                      <w:sz w:val="20"/>
                    </w:rPr>
                    <w:t xml:space="preserve"> </w:t>
                  </w:r>
                  <w:r w:rsidRPr="0013396E">
                    <w:rPr>
                      <w:i/>
                      <w:sz w:val="20"/>
                    </w:rPr>
                    <w:t>per QSE</w:t>
                  </w:r>
                  <w:r w:rsidRPr="0013396E">
                    <w:t>—</w:t>
                  </w:r>
                  <w:r w:rsidRPr="0013396E">
                    <w:rPr>
                      <w:sz w:val="20"/>
                    </w:rPr>
                    <w:t>Monthly BLT amount for DC Tie exports for QSE</w:t>
                  </w:r>
                  <w:r w:rsidRPr="0013396E">
                    <w:rPr>
                      <w:bCs/>
                      <w:sz w:val="20"/>
                    </w:rPr>
                    <w:t xml:space="preserve"> </w:t>
                  </w:r>
                  <w:r w:rsidRPr="0013396E">
                    <w:rPr>
                      <w:bCs/>
                      <w:i/>
                      <w:sz w:val="20"/>
                    </w:rPr>
                    <w:t>q</w:t>
                  </w:r>
                  <w:r w:rsidRPr="0013396E">
                    <w:rPr>
                      <w:sz w:val="20"/>
                    </w:rPr>
                    <w:t>.</w:t>
                  </w:r>
                </w:p>
              </w:tc>
            </w:tr>
            <w:tr w:rsidR="00154FF3" w:rsidRPr="0013396E" w14:paraId="1408ED8D" w14:textId="77777777" w:rsidTr="00663874">
              <w:trPr>
                <w:cantSplit/>
              </w:trPr>
              <w:tc>
                <w:tcPr>
                  <w:tcW w:w="1252" w:type="pct"/>
                </w:tcPr>
                <w:p w14:paraId="22E98EA0" w14:textId="77777777" w:rsidR="00154FF3" w:rsidRPr="0013396E" w:rsidRDefault="00154FF3" w:rsidP="00154FF3">
                  <w:pPr>
                    <w:pStyle w:val="TableBody"/>
                  </w:pPr>
                  <w:r w:rsidRPr="0013396E">
                    <w:t xml:space="preserve">MBLTNDC </w:t>
                  </w:r>
                  <w:r w:rsidRPr="0013396E">
                    <w:rPr>
                      <w:i/>
                      <w:vertAlign w:val="subscript"/>
                    </w:rPr>
                    <w:t>q</w:t>
                  </w:r>
                </w:p>
              </w:tc>
              <w:tc>
                <w:tcPr>
                  <w:tcW w:w="458" w:type="pct"/>
                </w:tcPr>
                <w:p w14:paraId="75115BCD"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35FBB2D9" w14:textId="7AD25BC3" w:rsidR="00154FF3" w:rsidRPr="0013396E" w:rsidRDefault="00154FF3" w:rsidP="00154FF3">
                  <w:pPr>
                    <w:pStyle w:val="VariableDefinition"/>
                    <w:tabs>
                      <w:tab w:val="clear" w:pos="2160"/>
                      <w:tab w:val="left" w:pos="2880"/>
                    </w:tabs>
                    <w:spacing w:after="60"/>
                    <w:ind w:left="0" w:firstLine="0"/>
                    <w:rPr>
                      <w:sz w:val="20"/>
                    </w:rPr>
                  </w:pPr>
                  <w:r w:rsidRPr="0013396E">
                    <w:rPr>
                      <w:i/>
                      <w:sz w:val="20"/>
                    </w:rPr>
                    <w:t>Monthly BLT Amount for Non-DC Tie Loads</w:t>
                  </w:r>
                  <w:r w:rsidRPr="0013396E">
                    <w:rPr>
                      <w:sz w:val="20"/>
                    </w:rPr>
                    <w:t xml:space="preserve"> </w:t>
                  </w:r>
                  <w:r w:rsidRPr="0013396E">
                    <w:rPr>
                      <w:i/>
                      <w:sz w:val="20"/>
                    </w:rPr>
                    <w:t>per QSE</w:t>
                  </w:r>
                  <w:r w:rsidRPr="0013396E">
                    <w:t>—</w:t>
                  </w:r>
                  <w:r w:rsidRPr="0013396E">
                    <w:rPr>
                      <w:sz w:val="20"/>
                    </w:rPr>
                    <w:t>Monthly BLT amount for Loads (excluding DC Tie exports) for QSE</w:t>
                  </w:r>
                  <w:r w:rsidRPr="0013396E">
                    <w:rPr>
                      <w:bCs/>
                      <w:sz w:val="20"/>
                    </w:rPr>
                    <w:t xml:space="preserve"> </w:t>
                  </w:r>
                  <w:r w:rsidRPr="0013396E">
                    <w:rPr>
                      <w:bCs/>
                      <w:i/>
                      <w:sz w:val="20"/>
                    </w:rPr>
                    <w:t>q</w:t>
                  </w:r>
                  <w:r w:rsidRPr="0013396E">
                    <w:rPr>
                      <w:sz w:val="20"/>
                    </w:rPr>
                    <w:t>.</w:t>
                  </w:r>
                </w:p>
              </w:tc>
            </w:tr>
            <w:tr w:rsidR="00154FF3" w:rsidRPr="0013396E" w14:paraId="4A410B8B" w14:textId="77777777" w:rsidTr="00663874">
              <w:trPr>
                <w:cantSplit/>
              </w:trPr>
              <w:tc>
                <w:tcPr>
                  <w:tcW w:w="1252" w:type="pct"/>
                </w:tcPr>
                <w:p w14:paraId="358DEEF9" w14:textId="77777777" w:rsidR="00154FF3" w:rsidRPr="0013396E" w:rsidRDefault="00154FF3" w:rsidP="00154FF3">
                  <w:pPr>
                    <w:pStyle w:val="TableBody"/>
                  </w:pPr>
                  <w:r w:rsidRPr="0013396E">
                    <w:t xml:space="preserve">MBLTAMTTOT </w:t>
                  </w:r>
                </w:p>
              </w:tc>
              <w:tc>
                <w:tcPr>
                  <w:tcW w:w="458" w:type="pct"/>
                </w:tcPr>
                <w:p w14:paraId="21159B81"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54FB5D8F" w14:textId="77777777" w:rsidR="00154FF3" w:rsidRPr="0013396E" w:rsidRDefault="00154FF3" w:rsidP="00154FF3">
                  <w:pPr>
                    <w:pStyle w:val="VariableDefinition"/>
                    <w:tabs>
                      <w:tab w:val="clear" w:pos="2160"/>
                      <w:tab w:val="left" w:pos="2880"/>
                    </w:tabs>
                    <w:spacing w:after="60"/>
                    <w:ind w:left="0" w:firstLine="0"/>
                    <w:rPr>
                      <w:sz w:val="20"/>
                    </w:rPr>
                  </w:pPr>
                  <w:r w:rsidRPr="0013396E">
                    <w:rPr>
                      <w:i/>
                      <w:sz w:val="20"/>
                    </w:rPr>
                    <w:t>Monthly BLT Amount ERCOT wide Total</w:t>
                  </w:r>
                  <w:r w:rsidRPr="0013396E">
                    <w:t>—</w:t>
                  </w:r>
                  <w:r w:rsidRPr="0013396E">
                    <w:rPr>
                      <w:sz w:val="20"/>
                    </w:rPr>
                    <w:t>The total monthly BLT payment for all QSEs.</w:t>
                  </w:r>
                </w:p>
              </w:tc>
            </w:tr>
            <w:tr w:rsidR="00154FF3" w:rsidRPr="0013396E" w14:paraId="0B7965F0" w14:textId="77777777" w:rsidTr="00663874">
              <w:trPr>
                <w:cantSplit/>
                <w:trHeight w:val="323"/>
              </w:trPr>
              <w:tc>
                <w:tcPr>
                  <w:tcW w:w="1252" w:type="pct"/>
                </w:tcPr>
                <w:p w14:paraId="3C64B01C" w14:textId="77777777" w:rsidR="00154FF3" w:rsidRPr="0013396E" w:rsidRDefault="00154FF3" w:rsidP="00154FF3">
                  <w:pPr>
                    <w:pStyle w:val="TableBody"/>
                  </w:pPr>
                  <w:r w:rsidRPr="0013396E">
                    <w:rPr>
                      <w:i/>
                    </w:rPr>
                    <w:t>q</w:t>
                  </w:r>
                </w:p>
              </w:tc>
              <w:tc>
                <w:tcPr>
                  <w:tcW w:w="458" w:type="pct"/>
                </w:tcPr>
                <w:p w14:paraId="7DC4E920"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none</w:t>
                  </w:r>
                </w:p>
              </w:tc>
              <w:tc>
                <w:tcPr>
                  <w:tcW w:w="3290" w:type="pct"/>
                </w:tcPr>
                <w:p w14:paraId="0630715B" w14:textId="77777777" w:rsidR="00154FF3" w:rsidRPr="0013396E" w:rsidRDefault="00154FF3" w:rsidP="00154FF3">
                  <w:pPr>
                    <w:pStyle w:val="VariableDefinition"/>
                    <w:tabs>
                      <w:tab w:val="clear" w:pos="2160"/>
                      <w:tab w:val="left" w:pos="2880"/>
                    </w:tabs>
                    <w:spacing w:after="60"/>
                    <w:ind w:left="0" w:firstLine="0"/>
                    <w:rPr>
                      <w:i/>
                      <w:sz w:val="20"/>
                    </w:rPr>
                  </w:pPr>
                  <w:r w:rsidRPr="0013396E">
                    <w:rPr>
                      <w:sz w:val="20"/>
                    </w:rPr>
                    <w:t>A QSE.</w:t>
                  </w:r>
                </w:p>
              </w:tc>
            </w:tr>
          </w:tbl>
          <w:p w14:paraId="3BE42232" w14:textId="109EF06E" w:rsidR="00154FF3" w:rsidRPr="0013396E" w:rsidRDefault="00154FF3" w:rsidP="00663874">
            <w:pPr>
              <w:pStyle w:val="H4"/>
              <w:ind w:left="720" w:hanging="720"/>
              <w:rPr>
                <w:b w:val="0"/>
              </w:rPr>
            </w:pPr>
          </w:p>
        </w:tc>
      </w:tr>
    </w:tbl>
    <w:p w14:paraId="7129E4CA" w14:textId="6A01025F" w:rsidR="00C57701" w:rsidRPr="0013396E" w:rsidRDefault="00C57701" w:rsidP="006B72E9">
      <w:pPr>
        <w:keepNext/>
        <w:widowControl w:val="0"/>
        <w:tabs>
          <w:tab w:val="left" w:pos="1260"/>
        </w:tabs>
        <w:spacing w:before="480" w:after="240"/>
        <w:ind w:left="1267" w:hanging="1267"/>
        <w:outlineLvl w:val="3"/>
        <w:rPr>
          <w:b/>
        </w:rPr>
      </w:pPr>
      <w:bookmarkStart w:id="1666" w:name="_Toc481502895"/>
      <w:bookmarkStart w:id="1667" w:name="_Toc496080063"/>
      <w:bookmarkStart w:id="1668" w:name="_Toc232146477"/>
      <w:bookmarkStart w:id="1669" w:name="_Toc118908577"/>
      <w:bookmarkStart w:id="1670" w:name="_Toc119180748"/>
      <w:bookmarkStart w:id="1671" w:name="_Toc397505019"/>
      <w:bookmarkStart w:id="1672" w:name="_Toc402357147"/>
      <w:bookmarkStart w:id="1673" w:name="_Toc422486527"/>
      <w:bookmarkStart w:id="1674" w:name="_Toc433093380"/>
      <w:bookmarkStart w:id="1675" w:name="_Toc433093538"/>
      <w:bookmarkStart w:id="1676" w:name="_Toc440874768"/>
      <w:bookmarkStart w:id="1677" w:name="_Toc87951794"/>
      <w:bookmarkStart w:id="1678" w:name="_Toc109009400"/>
      <w:bookmarkEnd w:id="1649"/>
      <w:bookmarkEnd w:id="1650"/>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r w:rsidRPr="0013396E">
        <w:rPr>
          <w:b/>
        </w:rPr>
        <w:lastRenderedPageBreak/>
        <w:t>6.6.3.</w:t>
      </w:r>
      <w:r w:rsidR="00A01A2C" w:rsidRPr="0013396E">
        <w:rPr>
          <w:b/>
        </w:rPr>
        <w:t>6</w:t>
      </w:r>
      <w:r w:rsidRPr="0013396E">
        <w:rPr>
          <w:b/>
        </w:rPr>
        <w:tab/>
        <w:t>Real-Time High Dispatch Limit Override Energy Payment</w:t>
      </w:r>
      <w:bookmarkEnd w:id="1666"/>
      <w:bookmarkEnd w:id="1667"/>
      <w:bookmarkEnd w:id="1668"/>
      <w:r w:rsidRPr="0013396E">
        <w:rPr>
          <w:b/>
        </w:rPr>
        <w:t xml:space="preserve">  </w:t>
      </w:r>
    </w:p>
    <w:p w14:paraId="225C6F91" w14:textId="7B6C6F12" w:rsidR="00B361A1" w:rsidRPr="0013396E" w:rsidRDefault="00B361A1" w:rsidP="00B361A1">
      <w:pPr>
        <w:spacing w:after="240"/>
        <w:ind w:left="720" w:hanging="720"/>
        <w:rPr>
          <w:color w:val="000000"/>
        </w:rPr>
      </w:pPr>
      <w:r w:rsidRPr="0013396E">
        <w:rPr>
          <w:color w:val="000000"/>
        </w:rPr>
        <w:t>(1)</w:t>
      </w:r>
      <w:r w:rsidRPr="0013396E">
        <w:rPr>
          <w:color w:val="000000"/>
        </w:rPr>
        <w:tab/>
        <w:t>If ERCOT directs a Generation Resource or ES</w:t>
      </w:r>
      <w:r w:rsidR="00602196">
        <w:rPr>
          <w:color w:val="000000"/>
        </w:rPr>
        <w:t>R</w:t>
      </w:r>
      <w:r w:rsidRPr="0013396E">
        <w:rPr>
          <w:color w:val="000000"/>
        </w:rPr>
        <w:t xml:space="preserve"> to reduce real power output by employing a manual High Dispatch Limit (HDL) override, or issues a Verbal Dispatch Instruction (VDI) to a Generation Resource or ESR to adjust its operation to produce the same effect, and the reduction causes the QSE to suffer a demonstrable financial loss, the QSE may be eligible for a Real-Time High Dispatch Limit Override Energy Payment, as calculated below, upon providing documented proof of that loss.  </w:t>
      </w:r>
      <w:proofErr w:type="gramStart"/>
      <w:r w:rsidRPr="0013396E">
        <w:rPr>
          <w:color w:val="000000"/>
        </w:rPr>
        <w:t>In order to</w:t>
      </w:r>
      <w:proofErr w:type="gramEnd"/>
      <w:r w:rsidRPr="0013396E">
        <w:rPr>
          <w:color w:val="000000"/>
        </w:rPr>
        <w:t xml:space="preserve"> qualify for this </w:t>
      </w:r>
      <w:proofErr w:type="gramStart"/>
      <w:r w:rsidRPr="0013396E">
        <w:rPr>
          <w:color w:val="000000"/>
        </w:rPr>
        <w:t>payment</w:t>
      </w:r>
      <w:proofErr w:type="gramEnd"/>
      <w:r w:rsidRPr="0013396E">
        <w:rPr>
          <w:color w:val="000000"/>
        </w:rPr>
        <w:t xml:space="preserve"> the QSE must:</w:t>
      </w:r>
    </w:p>
    <w:p w14:paraId="4F30C6EC" w14:textId="77777777" w:rsidR="00B361A1" w:rsidRPr="0013396E" w:rsidRDefault="00B361A1" w:rsidP="00B361A1">
      <w:pPr>
        <w:spacing w:after="240"/>
        <w:ind w:left="1440" w:hanging="720"/>
      </w:pPr>
      <w:r w:rsidRPr="0013396E">
        <w:t>(a)</w:t>
      </w:r>
      <w:r w:rsidRPr="0013396E">
        <w:tab/>
        <w:t>Have complied with ERCOT Dispatch Instructions to reduce real power output;</w:t>
      </w:r>
    </w:p>
    <w:p w14:paraId="1D4C1CE2" w14:textId="77777777" w:rsidR="00B361A1" w:rsidRPr="0013396E" w:rsidRDefault="00B361A1" w:rsidP="00B361A1">
      <w:pPr>
        <w:spacing w:after="240"/>
        <w:ind w:left="1440" w:hanging="720"/>
      </w:pPr>
      <w:r w:rsidRPr="0013396E">
        <w:t>(b)</w:t>
      </w:r>
      <w:r w:rsidRPr="0013396E">
        <w:tab/>
        <w:t>Have either received a SCED Base Point equal to the Resource’s HDL override value or received a SCED Base Point less than the Resource’s output level at the time of the instruction but greater than or equal to the instructed operating level specified in the VDI, during the 15-minute Settlement Interval;</w:t>
      </w:r>
    </w:p>
    <w:p w14:paraId="0BFCD914" w14:textId="77777777" w:rsidR="00B361A1" w:rsidRPr="0013396E" w:rsidRDefault="00B361A1" w:rsidP="00B361A1">
      <w:pPr>
        <w:spacing w:after="240"/>
        <w:ind w:left="1440" w:hanging="720"/>
      </w:pPr>
      <w:r w:rsidRPr="0013396E">
        <w:t>(c)</w:t>
      </w:r>
      <w:r w:rsidRPr="0013396E">
        <w:tab/>
        <w:t>Have incurred a demonstrable financial loss (excluding lost opportunity costs) caused by the HDL override associated with one of the following:</w:t>
      </w:r>
    </w:p>
    <w:p w14:paraId="7E2098F9" w14:textId="77777777" w:rsidR="00B361A1" w:rsidRPr="0013396E" w:rsidRDefault="00B361A1" w:rsidP="00B361A1">
      <w:pPr>
        <w:spacing w:after="240"/>
        <w:ind w:left="2160" w:hanging="720"/>
      </w:pPr>
      <w:r w:rsidRPr="0013396E">
        <w:t>(i)</w:t>
      </w:r>
      <w:r w:rsidRPr="0013396E">
        <w:tab/>
        <w:t>Variable cost components of DAM obligations;</w:t>
      </w:r>
    </w:p>
    <w:p w14:paraId="439977F3" w14:textId="77777777" w:rsidR="00B361A1" w:rsidRPr="0013396E" w:rsidRDefault="00B361A1" w:rsidP="00B361A1">
      <w:pPr>
        <w:spacing w:after="240"/>
        <w:ind w:left="2160" w:hanging="720"/>
      </w:pPr>
      <w:r w:rsidRPr="0013396E">
        <w:lastRenderedPageBreak/>
        <w:t>(ii)</w:t>
      </w:r>
      <w:r w:rsidRPr="0013396E">
        <w:tab/>
        <w:t>QSEs representing only Generation Resources in their portfolio with an HDL override for a Resource with a bilateral contract to sell energy at its Resource Node; or</w:t>
      </w:r>
    </w:p>
    <w:p w14:paraId="719B89E7" w14:textId="236FC9A8" w:rsidR="00B361A1" w:rsidRPr="0013396E" w:rsidRDefault="00B361A1" w:rsidP="00B361A1">
      <w:pPr>
        <w:spacing w:after="240"/>
        <w:ind w:left="2160" w:hanging="720"/>
      </w:pPr>
      <w:r w:rsidRPr="0013396E">
        <w:t>(iii)</w:t>
      </w:r>
      <w:r w:rsidRPr="0013396E">
        <w:tab/>
        <w:t>Incremental costs incurred by a QSE in the RTM to serve its Load if the HDL override for a Resource in the same QSE portfolio as the Load, causes the QSE to be short energy compared to its Load; and</w:t>
      </w:r>
    </w:p>
    <w:p w14:paraId="770660F2" w14:textId="77777777" w:rsidR="00B361A1" w:rsidRPr="0013396E" w:rsidRDefault="00B361A1" w:rsidP="00B361A1">
      <w:pPr>
        <w:spacing w:after="240"/>
        <w:ind w:left="1440" w:hanging="720"/>
      </w:pPr>
      <w:r w:rsidRPr="0013396E">
        <w:t>(d)</w:t>
      </w:r>
      <w:r w:rsidRPr="0013396E">
        <w:tab/>
        <w:t xml:space="preserve">File a timely Settlement and billing dispute in accordance with Section 9.14, Settlement and Billing Dispute Process, including the following items: </w:t>
      </w:r>
    </w:p>
    <w:p w14:paraId="4AC211D5" w14:textId="77777777" w:rsidR="00B361A1" w:rsidRPr="0013396E" w:rsidRDefault="00B361A1" w:rsidP="00B361A1">
      <w:pPr>
        <w:spacing w:after="240"/>
        <w:ind w:left="2160" w:hanging="720"/>
      </w:pPr>
      <w:r w:rsidRPr="0013396E">
        <w:t>(i)</w:t>
      </w:r>
      <w:r w:rsidRPr="0013396E">
        <w:tab/>
        <w:t>An attestation signed by an officer or executive with authority to bind the QSE;</w:t>
      </w:r>
    </w:p>
    <w:p w14:paraId="12330434" w14:textId="77777777" w:rsidR="00B361A1" w:rsidRPr="0013396E" w:rsidRDefault="00B361A1" w:rsidP="00B361A1">
      <w:pPr>
        <w:spacing w:after="240"/>
        <w:ind w:left="2160" w:hanging="720"/>
      </w:pPr>
      <w:r w:rsidRPr="0013396E">
        <w:t>(ii)</w:t>
      </w:r>
      <w:r w:rsidRPr="0013396E">
        <w:tab/>
        <w:t>The dollar amount and calculation of the financial loss by Settlement Interval;</w:t>
      </w:r>
    </w:p>
    <w:p w14:paraId="4A3500FA" w14:textId="77777777" w:rsidR="00B361A1" w:rsidRPr="0013396E" w:rsidRDefault="00B361A1" w:rsidP="00B361A1">
      <w:pPr>
        <w:spacing w:after="240"/>
        <w:ind w:left="2160" w:hanging="720"/>
      </w:pPr>
      <w:r w:rsidRPr="0013396E">
        <w:t>(iii)</w:t>
      </w:r>
      <w:r w:rsidRPr="0013396E">
        <w:tab/>
        <w:t xml:space="preserve">An explanation of the nature of the loss and how it was attributable to the HDL override or equivalent VDI issued by ERCOT; and </w:t>
      </w:r>
    </w:p>
    <w:p w14:paraId="6E735899" w14:textId="77777777" w:rsidR="00B361A1" w:rsidRPr="0013396E" w:rsidRDefault="00B361A1" w:rsidP="00B361A1">
      <w:pPr>
        <w:spacing w:after="240"/>
        <w:ind w:left="2160" w:hanging="720"/>
      </w:pPr>
      <w:r w:rsidRPr="0013396E">
        <w:t>(iv)</w:t>
      </w:r>
      <w:r w:rsidRPr="0013396E">
        <w:tab/>
        <w:t xml:space="preserve">Sufficient documentation to support the QSE’s calculation of the amount of </w:t>
      </w:r>
      <w:proofErr w:type="gramStart"/>
      <w:r w:rsidRPr="0013396E">
        <w:t>the financial</w:t>
      </w:r>
      <w:proofErr w:type="gramEnd"/>
      <w:r w:rsidRPr="0013396E">
        <w:t xml:space="preserve"> loss.</w:t>
      </w:r>
    </w:p>
    <w:p w14:paraId="5A1AE75B" w14:textId="77777777" w:rsidR="00B361A1" w:rsidRPr="0013396E" w:rsidRDefault="00B361A1" w:rsidP="00B361A1">
      <w:pPr>
        <w:spacing w:after="240"/>
        <w:ind w:left="720" w:hanging="720"/>
        <w:rPr>
          <w:color w:val="000000"/>
        </w:rPr>
      </w:pPr>
      <w:r w:rsidRPr="0013396E">
        <w:rPr>
          <w:color w:val="000000"/>
        </w:rPr>
        <w:t>(2)</w:t>
      </w:r>
      <w:r w:rsidRPr="0013396E">
        <w:rPr>
          <w:color w:val="000000"/>
        </w:rPr>
        <w:tab/>
        <w:t xml:space="preserve">Notwithstanding the attestation requirement described in paragraph (1)(d) above, for QSEs filing </w:t>
      </w:r>
      <w:r w:rsidRPr="0013396E">
        <w:t xml:space="preserve">a demonstrable financial loss per paragraph (1)(c)(iii) above, the attestation must also </w:t>
      </w:r>
      <w:r w:rsidRPr="0013396E">
        <w:rPr>
          <w:color w:val="000000"/>
        </w:rPr>
        <w:t>state that the Resource with the HDL override was serving the Load in the same QSE portfolio as the Resource, at the time the HDL override was issued.</w:t>
      </w:r>
    </w:p>
    <w:p w14:paraId="552A7EF9" w14:textId="77777777" w:rsidR="00B361A1" w:rsidRPr="0013396E" w:rsidRDefault="00B361A1" w:rsidP="00B361A1">
      <w:pPr>
        <w:spacing w:after="240"/>
        <w:ind w:left="720" w:hanging="720"/>
        <w:rPr>
          <w:color w:val="000000"/>
        </w:rPr>
      </w:pPr>
      <w:r w:rsidRPr="0013396E">
        <w:rPr>
          <w:color w:val="000000"/>
        </w:rPr>
        <w:t>(3)        If the total Settlement amount of High Dispatch Limit Override Energy Payments exceeds $3.5 million in a calendar year, ERCOT will report to the Technical Advisory Committee (TAC) the causes of the payments and provide recommendations on how to reduce the costs both operationally and based on the eligible demonstrable financial loss criteria in paragraph (1)(c) above.</w:t>
      </w:r>
    </w:p>
    <w:p w14:paraId="5A560C65" w14:textId="77777777" w:rsidR="00B361A1" w:rsidRPr="0013396E" w:rsidRDefault="00B361A1" w:rsidP="00B361A1">
      <w:pPr>
        <w:spacing w:after="240"/>
        <w:ind w:left="720" w:hanging="720"/>
        <w:rPr>
          <w:color w:val="000000"/>
        </w:rPr>
      </w:pPr>
      <w:r w:rsidRPr="0013396E">
        <w:rPr>
          <w:color w:val="000000"/>
        </w:rPr>
        <w:t>(4)</w:t>
      </w:r>
      <w:r w:rsidRPr="0013396E">
        <w:rPr>
          <w:color w:val="00000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322654C9" w14:textId="77777777" w:rsidR="00B361A1" w:rsidRPr="0013396E" w:rsidRDefault="00B361A1" w:rsidP="00B361A1">
      <w:pPr>
        <w:spacing w:after="240"/>
        <w:ind w:left="720" w:hanging="720"/>
        <w:rPr>
          <w:color w:val="000000"/>
        </w:rPr>
      </w:pPr>
      <w:r w:rsidRPr="0013396E">
        <w:rPr>
          <w:color w:val="000000"/>
        </w:rPr>
        <w:t>(5)</w:t>
      </w:r>
      <w:r w:rsidRPr="0013396E">
        <w:rPr>
          <w:color w:val="000000"/>
        </w:rPr>
        <w:tab/>
        <w:t>The Energy Offer Curve or Energy Bid/Offer Curve used to calculate the Real-Time High Dispatch Limit Override Energy Payment will be the most recent valid Energy Offer Curve or Energy Bid/Offer Curve received by ERCOT that was effective for the disputed interval(s) when the HDL override or equivalent VDI was issued.  If no curve exists for the interval being disputed, ERCOT will use the most recent valid Energy Offer Curve or Energy Bid/Offer Curve received before the HDL override or equivalent VDI was issued for an interval prior to the disputed interval(s).</w:t>
      </w:r>
    </w:p>
    <w:p w14:paraId="038F718C" w14:textId="77777777" w:rsidR="00B361A1" w:rsidRPr="0013396E" w:rsidRDefault="00B361A1" w:rsidP="00B361A1">
      <w:pPr>
        <w:spacing w:after="240"/>
        <w:ind w:left="720" w:hanging="720"/>
        <w:rPr>
          <w:color w:val="000000"/>
        </w:rPr>
      </w:pPr>
      <w:r w:rsidRPr="0013396E">
        <w:rPr>
          <w:color w:val="000000"/>
        </w:rPr>
        <w:lastRenderedPageBreak/>
        <w:t>(6)</w:t>
      </w:r>
      <w:r w:rsidRPr="0013396E">
        <w:rPr>
          <w:color w:val="000000"/>
        </w:rPr>
        <w:tab/>
        <w:t>The amount recoverable under this section shall be offset by any Ancillary Service Imbalance revenues received by the QSE that the QSE would not have earned had ERCOT not issued an HDL override.</w:t>
      </w:r>
    </w:p>
    <w:p w14:paraId="3103C920" w14:textId="77777777" w:rsidR="00B361A1" w:rsidRPr="0013396E" w:rsidRDefault="00B361A1" w:rsidP="00B361A1">
      <w:pPr>
        <w:spacing w:after="240"/>
        <w:ind w:left="720" w:hanging="720"/>
        <w:rPr>
          <w:color w:val="000000"/>
        </w:rPr>
      </w:pPr>
      <w:r w:rsidRPr="0013396E">
        <w:rPr>
          <w:color w:val="000000"/>
        </w:rPr>
        <w:tab/>
        <w:t xml:space="preserve">The payment shall be calculated as follows:  </w:t>
      </w:r>
    </w:p>
    <w:p w14:paraId="79478C1D" w14:textId="77777777" w:rsidR="00B361A1" w:rsidRPr="0013396E" w:rsidRDefault="00B361A1" w:rsidP="00B361A1">
      <w:pPr>
        <w:tabs>
          <w:tab w:val="left" w:pos="1440"/>
          <w:tab w:val="left" w:pos="2340"/>
        </w:tabs>
        <w:spacing w:after="240"/>
        <w:ind w:left="3420" w:right="415" w:hanging="2700"/>
        <w:jc w:val="both"/>
        <w:rPr>
          <w:b/>
          <w:bCs/>
          <w:lang w:val="pt-BR"/>
        </w:rPr>
      </w:pPr>
      <w:r w:rsidRPr="0013396E">
        <w:rPr>
          <w:b/>
          <w:bCs/>
          <w:lang w:val="pt-BR"/>
        </w:rPr>
        <w:t xml:space="preserve">HDLOEAMT </w:t>
      </w:r>
      <w:r w:rsidRPr="0013396E">
        <w:rPr>
          <w:b/>
          <w:bCs/>
          <w:i/>
          <w:vertAlign w:val="subscript"/>
          <w:lang w:val="es-ES"/>
        </w:rPr>
        <w:t xml:space="preserve">q, r, p, i </w:t>
      </w:r>
      <w:r w:rsidRPr="0013396E">
        <w:rPr>
          <w:b/>
          <w:bCs/>
          <w:lang w:val="pt-BR"/>
        </w:rPr>
        <w:t xml:space="preserve">=  </w:t>
      </w:r>
      <w:r w:rsidRPr="0013396E">
        <w:rPr>
          <w:b/>
          <w:bCs/>
          <w:lang w:val="pt-BR"/>
        </w:rPr>
        <w:tab/>
      </w:r>
      <w:r w:rsidRPr="0013396E">
        <w:rPr>
          <w:b/>
          <w:bCs/>
        </w:rPr>
        <w:t>(-1) * Min {HDLOAL</w:t>
      </w:r>
      <w:r w:rsidRPr="0013396E">
        <w:rPr>
          <w:b/>
          <w:bCs/>
          <w:i/>
          <w:vertAlign w:val="subscript"/>
          <w:lang w:val="pt-BR"/>
        </w:rPr>
        <w:t xml:space="preserve"> q, r, p, i</w:t>
      </w:r>
      <w:r w:rsidRPr="0013396E">
        <w:rPr>
          <w:b/>
          <w:bCs/>
          <w:i/>
          <w:iCs/>
          <w:vertAlign w:val="subscript"/>
        </w:rPr>
        <w:t>,</w:t>
      </w:r>
      <w:r w:rsidRPr="0013396E">
        <w:rPr>
          <w:b/>
          <w:bCs/>
        </w:rPr>
        <w:t xml:space="preserve"> Max(0, ((RTSPP </w:t>
      </w:r>
      <w:r w:rsidRPr="0013396E">
        <w:rPr>
          <w:b/>
          <w:bCs/>
          <w:i/>
          <w:vertAlign w:val="subscript"/>
        </w:rPr>
        <w:t>p, i</w:t>
      </w:r>
      <w:r w:rsidRPr="0013396E">
        <w:rPr>
          <w:b/>
          <w:bCs/>
          <w:lang w:val="pt-BR"/>
        </w:rPr>
        <w:t xml:space="preserve"> </w:t>
      </w:r>
      <w:r w:rsidRPr="0013396E">
        <w:rPr>
          <w:b/>
          <w:bCs/>
        </w:rPr>
        <w:t xml:space="preserve"> </w:t>
      </w:r>
      <w:r w:rsidRPr="0013396E">
        <w:rPr>
          <w:b/>
          <w:bCs/>
          <w:lang w:val="pt-BR"/>
        </w:rPr>
        <w:t xml:space="preserve">– </w:t>
      </w:r>
      <w:r w:rsidRPr="0013396E">
        <w:rPr>
          <w:b/>
          <w:bCs/>
        </w:rPr>
        <w:t>RTRDP</w:t>
      </w:r>
      <w:r w:rsidRPr="0013396E">
        <w:rPr>
          <w:b/>
          <w:bCs/>
          <w:i/>
          <w:vertAlign w:val="subscript"/>
        </w:rPr>
        <w:t xml:space="preserve"> i</w:t>
      </w:r>
      <w:r w:rsidRPr="0013396E">
        <w:rPr>
          <w:b/>
          <w:bCs/>
          <w:lang w:val="pt-BR"/>
        </w:rPr>
        <w:t xml:space="preserve"> – RTEOCOST </w:t>
      </w:r>
      <w:r w:rsidRPr="0013396E">
        <w:rPr>
          <w:b/>
          <w:bCs/>
          <w:i/>
          <w:vertAlign w:val="subscript"/>
          <w:lang w:val="pt-BR"/>
        </w:rPr>
        <w:t>q, r, i</w:t>
      </w:r>
      <w:r w:rsidRPr="0013396E">
        <w:rPr>
          <w:b/>
          <w:bCs/>
          <w:lang w:val="pt-BR"/>
        </w:rPr>
        <w:t>) * HDLOQTY</w:t>
      </w:r>
      <w:r w:rsidRPr="0013396E">
        <w:rPr>
          <w:b/>
          <w:bCs/>
          <w:i/>
          <w:vertAlign w:val="subscript"/>
        </w:rPr>
        <w:t xml:space="preserve"> q, r, p, i</w:t>
      </w:r>
      <w:r w:rsidRPr="0013396E">
        <w:rPr>
          <w:b/>
          <w:bCs/>
          <w:lang w:val="pt-BR"/>
        </w:rPr>
        <w:t>))}</w:t>
      </w:r>
    </w:p>
    <w:p w14:paraId="48D73D47" w14:textId="77777777" w:rsidR="00B361A1" w:rsidRPr="0013396E" w:rsidRDefault="00B361A1" w:rsidP="00B361A1">
      <w:pPr>
        <w:tabs>
          <w:tab w:val="left" w:pos="1440"/>
          <w:tab w:val="left" w:pos="2340"/>
        </w:tabs>
        <w:spacing w:before="240" w:after="240"/>
        <w:ind w:left="3420" w:hanging="2700"/>
        <w:jc w:val="both"/>
        <w:rPr>
          <w:bCs/>
          <w:lang w:val="pt-BR"/>
        </w:rPr>
      </w:pPr>
      <w:r w:rsidRPr="0013396E">
        <w:rPr>
          <w:bCs/>
          <w:lang w:val="pt-BR"/>
        </w:rPr>
        <w:t>Where:</w:t>
      </w:r>
    </w:p>
    <w:p w14:paraId="0456B9AB" w14:textId="77777777" w:rsidR="00B361A1" w:rsidRPr="0013396E" w:rsidRDefault="00B361A1" w:rsidP="00B361A1">
      <w:pPr>
        <w:spacing w:after="240"/>
        <w:ind w:firstLine="720"/>
        <w:rPr>
          <w:b/>
          <w:iCs/>
          <w:lang w:val="pt-BR"/>
        </w:rPr>
      </w:pPr>
      <w:r w:rsidRPr="0013396E">
        <w:rPr>
          <w:iCs/>
          <w:lang w:val="pt-BR"/>
        </w:rPr>
        <w:t>HDLOQTY</w:t>
      </w:r>
      <w:r w:rsidRPr="0013396E">
        <w:rPr>
          <w:i/>
          <w:iCs/>
          <w:vertAlign w:val="subscript"/>
        </w:rPr>
        <w:t xml:space="preserve"> q, r, p, i</w:t>
      </w:r>
      <w:r w:rsidRPr="0013396E">
        <w:rPr>
          <w:iCs/>
          <w:lang w:val="pt-BR"/>
        </w:rPr>
        <w:t xml:space="preserve">       =  Max(0, (¼ (HDLO</w:t>
      </w:r>
      <w:r w:rsidRPr="0013396E">
        <w:rPr>
          <w:iCs/>
        </w:rPr>
        <w:t>BRKP</w:t>
      </w:r>
      <w:r w:rsidRPr="0013396E">
        <w:rPr>
          <w:i/>
          <w:iCs/>
          <w:vertAlign w:val="subscript"/>
        </w:rPr>
        <w:t xml:space="preserve"> q, r, p, i</w:t>
      </w:r>
      <w:r w:rsidRPr="0013396E">
        <w:rPr>
          <w:iCs/>
          <w:lang w:val="pt-BR"/>
        </w:rPr>
        <w:t xml:space="preserve"> – </w:t>
      </w:r>
      <w:r w:rsidRPr="0013396E">
        <w:rPr>
          <w:iCs/>
        </w:rPr>
        <w:t xml:space="preserve">AVGHDL </w:t>
      </w:r>
      <w:r w:rsidRPr="0013396E">
        <w:rPr>
          <w:i/>
          <w:iCs/>
          <w:vertAlign w:val="subscript"/>
          <w:lang w:val="es-ES"/>
        </w:rPr>
        <w:t>q, r, p, i</w:t>
      </w:r>
      <w:r w:rsidRPr="0013396E">
        <w:rPr>
          <w:iCs/>
          <w:lang w:val="pt-BR"/>
        </w:rPr>
        <w:t>)))</w:t>
      </w:r>
    </w:p>
    <w:p w14:paraId="0E1D85AE" w14:textId="77777777" w:rsidR="00B361A1" w:rsidRPr="0013396E" w:rsidRDefault="00B361A1" w:rsidP="00B361A1">
      <w:pPr>
        <w:tabs>
          <w:tab w:val="left" w:pos="1440"/>
          <w:tab w:val="left" w:pos="2340"/>
        </w:tabs>
        <w:spacing w:after="240"/>
        <w:ind w:left="3420" w:hanging="2700"/>
        <w:jc w:val="both"/>
        <w:rPr>
          <w:bCs/>
          <w:lang w:val="pt-BR"/>
        </w:rPr>
      </w:pPr>
      <w:r w:rsidRPr="0013396E">
        <w:rPr>
          <w:bCs/>
        </w:rPr>
        <w:t>HDLOBRKP</w:t>
      </w:r>
      <w:r w:rsidRPr="0013396E">
        <w:rPr>
          <w:bCs/>
          <w:lang w:val="pt-BR"/>
        </w:rPr>
        <w:t xml:space="preserve"> </w:t>
      </w:r>
      <w:r w:rsidRPr="0013396E">
        <w:rPr>
          <w:bCs/>
          <w:i/>
          <w:vertAlign w:val="subscript"/>
          <w:lang w:val="es-ES"/>
        </w:rPr>
        <w:t xml:space="preserve">q, r, p, i </w:t>
      </w:r>
      <w:r w:rsidRPr="0013396E">
        <w:rPr>
          <w:bCs/>
          <w:vertAlign w:val="subscript"/>
          <w:lang w:val="es-MX"/>
        </w:rPr>
        <w:t xml:space="preserve">     </w:t>
      </w:r>
      <w:r w:rsidRPr="0013396E">
        <w:rPr>
          <w:bCs/>
        </w:rPr>
        <w:t>=  Min(AVGHSL</w:t>
      </w:r>
      <w:r w:rsidRPr="0013396E">
        <w:rPr>
          <w:bCs/>
          <w:lang w:val="es-MX"/>
        </w:rPr>
        <w:t xml:space="preserve"> </w:t>
      </w:r>
      <w:r w:rsidRPr="0013396E">
        <w:rPr>
          <w:bCs/>
          <w:i/>
          <w:vertAlign w:val="subscript"/>
          <w:lang w:val="es-ES"/>
        </w:rPr>
        <w:t>q, r, p, i</w:t>
      </w:r>
      <w:r w:rsidRPr="0013396E">
        <w:rPr>
          <w:bCs/>
        </w:rPr>
        <w:t>, HDLOBRKPCP</w:t>
      </w:r>
      <w:r w:rsidRPr="0013396E">
        <w:rPr>
          <w:bCs/>
          <w:lang w:val="es-MX"/>
        </w:rPr>
        <w:t xml:space="preserve"> </w:t>
      </w:r>
      <w:r w:rsidRPr="0013396E">
        <w:rPr>
          <w:bCs/>
          <w:i/>
          <w:vertAlign w:val="subscript"/>
          <w:lang w:val="es-ES"/>
        </w:rPr>
        <w:t>q, r, p, i</w:t>
      </w:r>
      <w:r w:rsidRPr="0013396E">
        <w:rPr>
          <w:bCs/>
          <w:lang w:val="pt-BR"/>
        </w:rPr>
        <w:t>)</w:t>
      </w:r>
    </w:p>
    <w:p w14:paraId="1D9E0C4D" w14:textId="77777777" w:rsidR="00B361A1" w:rsidRPr="0013396E" w:rsidRDefault="00B361A1" w:rsidP="00B361A1">
      <w:pPr>
        <w:spacing w:before="120"/>
      </w:pPr>
      <w:r w:rsidRPr="0013396E">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62"/>
        <w:gridCol w:w="6565"/>
      </w:tblGrid>
      <w:tr w:rsidR="00B361A1" w:rsidRPr="0013396E" w14:paraId="486D954C" w14:textId="77777777" w:rsidTr="0099759E">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534AA044" w14:textId="77777777" w:rsidR="00B361A1" w:rsidRPr="0013396E" w:rsidRDefault="00B361A1" w:rsidP="0099759E">
            <w:pPr>
              <w:spacing w:after="240"/>
              <w:rPr>
                <w:b/>
                <w:iCs/>
                <w:sz w:val="20"/>
              </w:rPr>
            </w:pPr>
            <w:r w:rsidRPr="0013396E">
              <w:rPr>
                <w:b/>
                <w:iCs/>
                <w:sz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70F336AE" w14:textId="77777777" w:rsidR="00B361A1" w:rsidRPr="0013396E" w:rsidRDefault="00B361A1" w:rsidP="0099759E">
            <w:pPr>
              <w:spacing w:after="240"/>
              <w:rPr>
                <w:b/>
                <w:iCs/>
                <w:sz w:val="20"/>
              </w:rPr>
            </w:pPr>
            <w:r w:rsidRPr="0013396E">
              <w:rPr>
                <w:b/>
                <w:iCs/>
                <w:sz w:val="20"/>
              </w:rPr>
              <w:t>Unit</w:t>
            </w:r>
          </w:p>
        </w:tc>
        <w:tc>
          <w:tcPr>
            <w:tcW w:w="3619" w:type="pct"/>
            <w:tcBorders>
              <w:top w:val="single" w:sz="4" w:space="0" w:color="auto"/>
              <w:left w:val="single" w:sz="4" w:space="0" w:color="auto"/>
              <w:bottom w:val="single" w:sz="4" w:space="0" w:color="auto"/>
              <w:right w:val="single" w:sz="4" w:space="0" w:color="auto"/>
            </w:tcBorders>
            <w:hideMark/>
          </w:tcPr>
          <w:p w14:paraId="3D859338" w14:textId="77777777" w:rsidR="00B361A1" w:rsidRPr="0013396E" w:rsidRDefault="00B361A1" w:rsidP="0099759E">
            <w:pPr>
              <w:spacing w:after="240"/>
              <w:rPr>
                <w:b/>
                <w:iCs/>
                <w:sz w:val="20"/>
              </w:rPr>
            </w:pPr>
            <w:r w:rsidRPr="0013396E">
              <w:rPr>
                <w:b/>
                <w:iCs/>
                <w:sz w:val="20"/>
              </w:rPr>
              <w:t>Definition</w:t>
            </w:r>
          </w:p>
        </w:tc>
      </w:tr>
      <w:tr w:rsidR="00B361A1" w:rsidRPr="0013396E" w14:paraId="077BB8D8"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2F05692A" w14:textId="77777777" w:rsidR="00B361A1" w:rsidRPr="0013396E" w:rsidRDefault="00B361A1" w:rsidP="0099759E">
            <w:pPr>
              <w:spacing w:after="60"/>
              <w:rPr>
                <w:iCs/>
                <w:sz w:val="20"/>
              </w:rPr>
            </w:pPr>
            <w:r w:rsidRPr="0013396E">
              <w:rPr>
                <w:bCs/>
                <w:sz w:val="20"/>
              </w:rPr>
              <w:t>HDLOAL</w:t>
            </w:r>
            <w:r w:rsidRPr="0013396E">
              <w:rPr>
                <w:b/>
                <w:i/>
                <w:iCs/>
                <w:sz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7DA040F4" w14:textId="77777777" w:rsidR="00B361A1" w:rsidRPr="0013396E" w:rsidRDefault="00B361A1" w:rsidP="0099759E">
            <w:pPr>
              <w:spacing w:after="60"/>
              <w:rPr>
                <w:iCs/>
                <w:sz w:val="20"/>
              </w:rPr>
            </w:pPr>
            <w:r w:rsidRPr="0013396E">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07E8C289" w14:textId="77777777" w:rsidR="00B361A1" w:rsidRPr="0013396E" w:rsidRDefault="00B361A1" w:rsidP="0099759E">
            <w:pPr>
              <w:spacing w:after="60"/>
              <w:rPr>
                <w:i/>
                <w:iCs/>
                <w:sz w:val="20"/>
              </w:rPr>
            </w:pPr>
            <w:r w:rsidRPr="0013396E">
              <w:rPr>
                <w:i/>
                <w:iCs/>
                <w:sz w:val="20"/>
              </w:rPr>
              <w:t>High Dispatch Limit override attested losses</w:t>
            </w:r>
            <w:r w:rsidRPr="0013396E">
              <w:rPr>
                <w:iCs/>
                <w:sz w:val="20"/>
              </w:rPr>
              <w:t xml:space="preserve">—The financial loss to the Resource </w:t>
            </w:r>
            <w:r w:rsidRPr="0013396E">
              <w:rPr>
                <w:i/>
                <w:sz w:val="20"/>
              </w:rPr>
              <w:t>r</w:t>
            </w:r>
            <w:r w:rsidRPr="0013396E">
              <w:rPr>
                <w:iCs/>
                <w:sz w:val="20"/>
              </w:rPr>
              <w:t xml:space="preserve"> represented by QSE </w:t>
            </w:r>
            <w:r w:rsidRPr="0013396E">
              <w:rPr>
                <w:i/>
                <w:sz w:val="20"/>
              </w:rPr>
              <w:t>q</w:t>
            </w:r>
            <w:r w:rsidRPr="0013396E">
              <w:rPr>
                <w:iCs/>
                <w:sz w:val="20"/>
              </w:rPr>
              <w:t xml:space="preserve"> due to the HDL override as attested by the QSE in accordance with paragraph (1)(d) above.  For a combined cycle Resource, </w:t>
            </w:r>
            <w:r w:rsidRPr="0013396E">
              <w:rPr>
                <w:i/>
                <w:iCs/>
                <w:sz w:val="20"/>
              </w:rPr>
              <w:t>r</w:t>
            </w:r>
            <w:r w:rsidRPr="0013396E">
              <w:rPr>
                <w:iCs/>
                <w:sz w:val="20"/>
              </w:rPr>
              <w:t xml:space="preserve"> is a Combined Cycle Train.</w:t>
            </w:r>
          </w:p>
        </w:tc>
      </w:tr>
      <w:tr w:rsidR="00B361A1" w:rsidRPr="0013396E" w14:paraId="6FC801D7"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306EFD5A" w14:textId="77777777" w:rsidR="00B361A1" w:rsidRPr="0013396E" w:rsidRDefault="00B361A1" w:rsidP="0099759E">
            <w:pPr>
              <w:spacing w:after="60"/>
              <w:rPr>
                <w:iCs/>
                <w:sz w:val="20"/>
              </w:rPr>
            </w:pPr>
            <w:r w:rsidRPr="0013396E">
              <w:rPr>
                <w:iCs/>
                <w:sz w:val="20"/>
              </w:rPr>
              <w:t xml:space="preserve">HDLOEAMT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2CFA3918" w14:textId="77777777" w:rsidR="00B361A1" w:rsidRPr="0013396E" w:rsidRDefault="00B361A1" w:rsidP="0099759E">
            <w:pPr>
              <w:spacing w:after="60"/>
              <w:rPr>
                <w:iCs/>
                <w:sz w:val="20"/>
              </w:rPr>
            </w:pPr>
            <w:r w:rsidRPr="0013396E">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166D0791" w14:textId="77777777" w:rsidR="00B361A1" w:rsidRPr="0013396E" w:rsidRDefault="00B361A1" w:rsidP="0099759E">
            <w:pPr>
              <w:spacing w:after="60"/>
              <w:rPr>
                <w:iCs/>
                <w:sz w:val="20"/>
              </w:rPr>
            </w:pPr>
            <w:r w:rsidRPr="0013396E">
              <w:rPr>
                <w:i/>
                <w:iCs/>
                <w:sz w:val="20"/>
              </w:rPr>
              <w:t>High Dispatch Limit override energy amount per QSE per Generation Resource</w:t>
            </w:r>
            <w:r w:rsidRPr="0013396E">
              <w:rPr>
                <w:iCs/>
                <w:sz w:val="20"/>
              </w:rPr>
              <w:t xml:space="preserve">—The payment to QSE </w:t>
            </w:r>
            <w:r w:rsidRPr="0013396E">
              <w:rPr>
                <w:i/>
                <w:iCs/>
                <w:sz w:val="20"/>
              </w:rPr>
              <w:t>q</w:t>
            </w:r>
            <w:r w:rsidRPr="0013396E">
              <w:rPr>
                <w:iCs/>
                <w:sz w:val="20"/>
              </w:rPr>
              <w:t xml:space="preserve"> for an ERCOT-issued HDL override or equivalent VDI for Resource </w:t>
            </w:r>
            <w:proofErr w:type="spellStart"/>
            <w:r w:rsidRPr="0013396E">
              <w:rPr>
                <w:i/>
                <w:iCs/>
                <w:sz w:val="20"/>
              </w:rPr>
              <w:t>r</w:t>
            </w:r>
            <w:r w:rsidRPr="0013396E">
              <w:rPr>
                <w:iCs/>
                <w:sz w:val="20"/>
              </w:rPr>
              <w:t xml:space="preserve"> at</w:t>
            </w:r>
            <w:proofErr w:type="spellEnd"/>
            <w:r w:rsidRPr="0013396E">
              <w:rPr>
                <w:iCs/>
                <w:sz w:val="20"/>
              </w:rPr>
              <w:t xml:space="preserve"> Settlement Point </w:t>
            </w:r>
            <w:r w:rsidRPr="0013396E">
              <w:rPr>
                <w:i/>
                <w:iCs/>
                <w:sz w:val="20"/>
              </w:rPr>
              <w:t xml:space="preserve">p </w:t>
            </w:r>
            <w:r w:rsidRPr="0013396E">
              <w:rPr>
                <w:iCs/>
                <w:sz w:val="20"/>
              </w:rPr>
              <w:t xml:space="preserve">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15A3D320"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66FB8FD6" w14:textId="77777777" w:rsidR="00B361A1" w:rsidRPr="0013396E" w:rsidRDefault="00B361A1" w:rsidP="0099759E">
            <w:pPr>
              <w:spacing w:after="60"/>
              <w:rPr>
                <w:iCs/>
                <w:sz w:val="20"/>
              </w:rPr>
            </w:pPr>
            <w:r w:rsidRPr="0013396E">
              <w:rPr>
                <w:iCs/>
                <w:sz w:val="20"/>
              </w:rPr>
              <w:t xml:space="preserve">HDLOBRKP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5BC9F2F6"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6D7AA89F" w14:textId="77777777" w:rsidR="00B361A1" w:rsidRPr="0013396E" w:rsidRDefault="00B361A1" w:rsidP="0099759E">
            <w:pPr>
              <w:spacing w:after="60"/>
              <w:rPr>
                <w:i/>
                <w:iCs/>
                <w:sz w:val="20"/>
              </w:rPr>
            </w:pPr>
            <w:r w:rsidRPr="0013396E">
              <w:rPr>
                <w:i/>
                <w:iCs/>
                <w:sz w:val="20"/>
              </w:rPr>
              <w:t>High Dispatch Limit override break point per QSE per Resource</w:t>
            </w:r>
            <w:r w:rsidRPr="0013396E">
              <w:rPr>
                <w:iCs/>
                <w:sz w:val="20"/>
              </w:rPr>
              <w:t xml:space="preserve">—The point on the Energy Offer Curve or Energy Bid/Offer Curve corresponding to the lesser of the AVGHSL or the interception between the RTSPP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minus the Real-Time Reliability Deployment Price for Energy and the Energy Offer Curve Cost Cap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50244F03"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48E733BD" w14:textId="77777777" w:rsidR="00B361A1" w:rsidRPr="0013396E" w:rsidRDefault="00B361A1" w:rsidP="0099759E">
            <w:pPr>
              <w:spacing w:after="60"/>
              <w:rPr>
                <w:iCs/>
                <w:sz w:val="20"/>
              </w:rPr>
            </w:pPr>
            <w:r w:rsidRPr="0013396E">
              <w:rPr>
                <w:iCs/>
                <w:sz w:val="20"/>
              </w:rPr>
              <w:t xml:space="preserve">AVGHDL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68B8AD94"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0FE7F164" w14:textId="77777777" w:rsidR="00B361A1" w:rsidRPr="0013396E" w:rsidRDefault="00B361A1" w:rsidP="005A7D8E">
            <w:pPr>
              <w:spacing w:after="60"/>
              <w:rPr>
                <w:color w:val="002060"/>
                <w:sz w:val="20"/>
              </w:rPr>
            </w:pPr>
            <w:r w:rsidRPr="0013396E">
              <w:rPr>
                <w:i/>
                <w:iCs/>
                <w:color w:val="000000"/>
                <w:sz w:val="20"/>
              </w:rPr>
              <w:t>Average High Dispatch Limit per QSE per Settlement Point per Resource</w:t>
            </w:r>
            <w:r w:rsidRPr="0013396E">
              <w:rPr>
                <w:color w:val="000000"/>
                <w:sz w:val="20"/>
              </w:rPr>
              <w:t>—The time-weighted average of all 4-second HDL values calculated by the Resource Limit Calculato</w:t>
            </w:r>
            <w:r w:rsidRPr="0013396E">
              <w:rPr>
                <w:sz w:val="20"/>
              </w:rPr>
              <w:t xml:space="preserve">r, subject to the maximum of the manual HDL override or equivalent VDI and the telemetered output, for </w:t>
            </w:r>
            <w:r w:rsidRPr="0013396E">
              <w:rPr>
                <w:color w:val="000000"/>
                <w:sz w:val="20"/>
              </w:rPr>
              <w:t xml:space="preserve">the Generation Resource or ESR </w:t>
            </w:r>
            <w:r w:rsidRPr="0013396E">
              <w:rPr>
                <w:i/>
                <w:iCs/>
                <w:color w:val="000000"/>
                <w:sz w:val="20"/>
              </w:rPr>
              <w:t>r</w:t>
            </w:r>
            <w:r w:rsidRPr="0013396E">
              <w:rPr>
                <w:color w:val="000000"/>
                <w:sz w:val="20"/>
              </w:rPr>
              <w:t xml:space="preserve"> represented by QSE </w:t>
            </w:r>
            <w:r w:rsidRPr="0013396E">
              <w:rPr>
                <w:i/>
                <w:iCs/>
                <w:color w:val="000000"/>
                <w:sz w:val="20"/>
              </w:rPr>
              <w:t>q</w:t>
            </w:r>
            <w:r w:rsidRPr="0013396E">
              <w:rPr>
                <w:color w:val="000000"/>
                <w:sz w:val="20"/>
              </w:rPr>
              <w:t xml:space="preserve"> at Settlement Point </w:t>
            </w:r>
            <w:r w:rsidRPr="0013396E">
              <w:rPr>
                <w:i/>
                <w:iCs/>
                <w:color w:val="000000"/>
                <w:sz w:val="20"/>
              </w:rPr>
              <w:t>p</w:t>
            </w:r>
            <w:r w:rsidRPr="0013396E">
              <w:rPr>
                <w:color w:val="000000"/>
                <w:sz w:val="20"/>
              </w:rPr>
              <w:t xml:space="preserve"> within the 15-minute Settlement Interval </w:t>
            </w:r>
            <w:r w:rsidRPr="0013396E">
              <w:rPr>
                <w:i/>
                <w:iCs/>
                <w:color w:val="000000"/>
                <w:sz w:val="20"/>
              </w:rPr>
              <w:t>i</w:t>
            </w:r>
            <w:r w:rsidRPr="0013396E">
              <w:rPr>
                <w:color w:val="000000"/>
                <w:sz w:val="20"/>
              </w:rPr>
              <w:t>.  For a Combined</w:t>
            </w:r>
            <w:r w:rsidRPr="0013396E">
              <w:rPr>
                <w:sz w:val="20"/>
              </w:rPr>
              <w:t xml:space="preserve"> Cycle Train, the Resource </w:t>
            </w:r>
            <w:r w:rsidRPr="0013396E">
              <w:rPr>
                <w:i/>
                <w:sz w:val="20"/>
              </w:rPr>
              <w:t xml:space="preserve">r </w:t>
            </w:r>
            <w:r w:rsidRPr="0013396E">
              <w:rPr>
                <w:sz w:val="20"/>
              </w:rPr>
              <w:t>is a Combined Cycle Train.</w:t>
            </w:r>
            <w:r w:rsidRPr="0013396E">
              <w:t xml:space="preserve">  </w:t>
            </w:r>
          </w:p>
        </w:tc>
      </w:tr>
      <w:tr w:rsidR="00B361A1" w:rsidRPr="0013396E" w14:paraId="3DCD438B" w14:textId="77777777" w:rsidTr="0099759E">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1BF7FD16" w14:textId="77777777" w:rsidR="00B361A1" w:rsidRPr="0013396E" w:rsidRDefault="00B361A1" w:rsidP="0099759E">
            <w:pPr>
              <w:spacing w:after="60"/>
              <w:rPr>
                <w:iCs/>
                <w:color w:val="000000"/>
                <w:sz w:val="20"/>
                <w:lang w:val="es-MX"/>
              </w:rPr>
            </w:pPr>
            <w:r w:rsidRPr="0013396E">
              <w:rPr>
                <w:iCs/>
                <w:color w:val="000000"/>
                <w:sz w:val="20"/>
              </w:rPr>
              <w:t xml:space="preserve">AVGHSL </w:t>
            </w:r>
            <w:r w:rsidRPr="0013396E">
              <w:rPr>
                <w:b/>
                <w:bCs/>
                <w:i/>
                <w:color w:val="000000"/>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3B4E40D" w14:textId="77777777" w:rsidR="00B361A1" w:rsidRPr="0013396E" w:rsidRDefault="00B361A1" w:rsidP="0099759E">
            <w:pPr>
              <w:spacing w:after="60"/>
              <w:rPr>
                <w:iCs/>
                <w:color w:val="000000"/>
                <w:sz w:val="20"/>
              </w:rPr>
            </w:pPr>
            <w:r w:rsidRPr="0013396E">
              <w:rPr>
                <w:iCs/>
                <w:color w:val="000000"/>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1D9D7CE6" w14:textId="77777777" w:rsidR="00B361A1" w:rsidRPr="0013396E" w:rsidRDefault="00B361A1" w:rsidP="0099759E">
            <w:pPr>
              <w:spacing w:after="60"/>
              <w:rPr>
                <w:i/>
                <w:iCs/>
                <w:color w:val="000000"/>
                <w:sz w:val="20"/>
              </w:rPr>
            </w:pPr>
            <w:r w:rsidRPr="0013396E">
              <w:rPr>
                <w:i/>
                <w:color w:val="000000"/>
                <w:sz w:val="20"/>
              </w:rPr>
              <w:t>Average High Sustained Limit per QSE per Settlement Point per Resource</w:t>
            </w:r>
            <w:r w:rsidRPr="0013396E">
              <w:rPr>
                <w:iCs/>
                <w:color w:val="000000"/>
                <w:sz w:val="20"/>
              </w:rPr>
              <w:t xml:space="preserve">—The time-weighted average High Sustained Limit (HSL) for the Generation Resource or ESR </w:t>
            </w:r>
            <w:r w:rsidRPr="0013396E">
              <w:rPr>
                <w:i/>
                <w:color w:val="000000"/>
                <w:sz w:val="20"/>
              </w:rPr>
              <w:t>r</w:t>
            </w:r>
            <w:r w:rsidRPr="0013396E">
              <w:rPr>
                <w:iCs/>
                <w:color w:val="000000"/>
                <w:sz w:val="20"/>
              </w:rPr>
              <w:t xml:space="preserve"> represented by QSE </w:t>
            </w:r>
            <w:r w:rsidRPr="0013396E">
              <w:rPr>
                <w:i/>
                <w:color w:val="000000"/>
                <w:sz w:val="20"/>
              </w:rPr>
              <w:t>q</w:t>
            </w:r>
            <w:r w:rsidRPr="0013396E">
              <w:rPr>
                <w:iCs/>
                <w:color w:val="000000"/>
                <w:sz w:val="20"/>
              </w:rPr>
              <w:t xml:space="preserve"> at Settlement Point </w:t>
            </w:r>
            <w:r w:rsidRPr="0013396E">
              <w:rPr>
                <w:i/>
                <w:color w:val="000000"/>
                <w:sz w:val="20"/>
              </w:rPr>
              <w:t>p</w:t>
            </w:r>
            <w:r w:rsidRPr="0013396E">
              <w:rPr>
                <w:iCs/>
                <w:color w:val="000000"/>
                <w:sz w:val="20"/>
              </w:rPr>
              <w:t xml:space="preserve"> within the 15-minute Settlement Interval </w:t>
            </w:r>
            <w:r w:rsidRPr="0013396E">
              <w:rPr>
                <w:i/>
                <w:color w:val="000000"/>
                <w:sz w:val="20"/>
              </w:rPr>
              <w:t>i</w:t>
            </w:r>
            <w:r w:rsidRPr="0013396E">
              <w:rPr>
                <w:iCs/>
                <w:color w:val="000000"/>
                <w:sz w:val="20"/>
              </w:rPr>
              <w:t>.  For a Combined</w:t>
            </w:r>
            <w:r w:rsidRPr="0013396E">
              <w:rPr>
                <w:iCs/>
                <w:sz w:val="20"/>
              </w:rPr>
              <w:t xml:space="preserve"> Cycle Train, the Resource </w:t>
            </w:r>
            <w:r w:rsidRPr="0013396E">
              <w:rPr>
                <w:i/>
                <w:iCs/>
                <w:sz w:val="20"/>
              </w:rPr>
              <w:t xml:space="preserve">r </w:t>
            </w:r>
            <w:r w:rsidRPr="0013396E">
              <w:rPr>
                <w:iCs/>
                <w:sz w:val="20"/>
              </w:rPr>
              <w:t xml:space="preserve">is a Combined Cycle Train.  </w:t>
            </w:r>
            <w:r w:rsidRPr="0013396E">
              <w:rPr>
                <w:sz w:val="20"/>
              </w:rPr>
              <w:t xml:space="preserve">In the case of a VDI that is equivalent to an HDL override, this value is set equal to the HSL of </w:t>
            </w:r>
            <w:r w:rsidRPr="0013396E">
              <w:rPr>
                <w:color w:val="000000"/>
                <w:sz w:val="20"/>
              </w:rPr>
              <w:t xml:space="preserve">Generation Resource, or ESR </w:t>
            </w:r>
            <w:r w:rsidRPr="0013396E">
              <w:rPr>
                <w:i/>
                <w:iCs/>
                <w:color w:val="000000"/>
                <w:sz w:val="20"/>
              </w:rPr>
              <w:t>r</w:t>
            </w:r>
            <w:r w:rsidRPr="0013396E">
              <w:rPr>
                <w:color w:val="000000"/>
                <w:sz w:val="20"/>
              </w:rPr>
              <w:t xml:space="preserve"> at the time that the VDI is issued to the QSE.</w:t>
            </w:r>
          </w:p>
        </w:tc>
      </w:tr>
      <w:tr w:rsidR="00B361A1" w:rsidRPr="0013396E" w14:paraId="1DEEF2DB" w14:textId="77777777" w:rsidTr="0099759E">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06A509FC" w14:textId="77777777" w:rsidR="00B361A1" w:rsidRPr="0013396E" w:rsidRDefault="00B361A1" w:rsidP="0099759E">
            <w:pPr>
              <w:spacing w:after="60"/>
              <w:rPr>
                <w:iCs/>
                <w:sz w:val="20"/>
              </w:rPr>
            </w:pPr>
            <w:r w:rsidRPr="0013396E">
              <w:rPr>
                <w:iCs/>
                <w:sz w:val="20"/>
              </w:rPr>
              <w:lastRenderedPageBreak/>
              <w:t>HDLOBRKPCP</w:t>
            </w:r>
            <w:r w:rsidRPr="0013396E">
              <w:rPr>
                <w:b/>
                <w:iCs/>
                <w:sz w:val="20"/>
                <w:lang w:val="es-MX"/>
              </w:rPr>
              <w:t xml:space="preserve"> </w:t>
            </w:r>
            <w:r w:rsidRPr="0013396E">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047CBDE6"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408DE09E" w14:textId="77777777" w:rsidR="00B361A1" w:rsidRPr="0013396E" w:rsidRDefault="00B361A1" w:rsidP="005A7D8E">
            <w:pPr>
              <w:spacing w:after="60"/>
              <w:rPr>
                <w:i/>
                <w:sz w:val="20"/>
              </w:rPr>
            </w:pPr>
            <w:r w:rsidRPr="0013396E">
              <w:rPr>
                <w:i/>
                <w:sz w:val="20"/>
              </w:rPr>
              <w:t>High Dispatch Limit override break point</w:t>
            </w:r>
            <w:r w:rsidRPr="0013396E">
              <w:rPr>
                <w:i/>
              </w:rPr>
              <w:t xml:space="preserve"> </w:t>
            </w:r>
            <w:r w:rsidRPr="0013396E">
              <w:rPr>
                <w:i/>
                <w:sz w:val="20"/>
              </w:rPr>
              <w:t>at clearing price per QSE per Resource</w:t>
            </w:r>
            <w:r w:rsidRPr="0013396E">
              <w:rPr>
                <w:sz w:val="20"/>
              </w:rPr>
              <w:t xml:space="preserve">—The MW value on the Energy Offer Curve or Energy Bid/Offer Curve corresponding to the Real-Time Settlement Point Price of Resource </w:t>
            </w:r>
            <w:r w:rsidRPr="0013396E">
              <w:rPr>
                <w:i/>
                <w:sz w:val="20"/>
              </w:rPr>
              <w:t>r</w:t>
            </w:r>
            <w:r w:rsidRPr="0013396E">
              <w:rPr>
                <w:sz w:val="20"/>
              </w:rPr>
              <w:t xml:space="preserve"> represented by QSE </w:t>
            </w:r>
            <w:r w:rsidRPr="0013396E">
              <w:rPr>
                <w:i/>
                <w:sz w:val="20"/>
              </w:rPr>
              <w:t>q</w:t>
            </w:r>
            <w:r w:rsidRPr="0013396E">
              <w:rPr>
                <w:sz w:val="20"/>
              </w:rPr>
              <w:t xml:space="preserve"> at Settlement Point </w:t>
            </w:r>
            <w:r w:rsidRPr="0013396E">
              <w:rPr>
                <w:i/>
                <w:sz w:val="20"/>
              </w:rPr>
              <w:t>p</w:t>
            </w:r>
            <w:r w:rsidRPr="0013396E">
              <w:rPr>
                <w:sz w:val="20"/>
              </w:rPr>
              <w:t xml:space="preserve"> minus the Real-Time Reliability Deployment Price for Energy.  For a combined cycle Resource, </w:t>
            </w:r>
            <w:r w:rsidRPr="0013396E">
              <w:rPr>
                <w:i/>
                <w:sz w:val="20"/>
              </w:rPr>
              <w:t>r</w:t>
            </w:r>
            <w:r w:rsidRPr="0013396E">
              <w:rPr>
                <w:sz w:val="20"/>
              </w:rPr>
              <w:t xml:space="preserve"> is a Combined Cycle Train.</w:t>
            </w:r>
          </w:p>
        </w:tc>
      </w:tr>
      <w:tr w:rsidR="00B361A1" w:rsidRPr="0013396E" w14:paraId="70EB08B1" w14:textId="77777777" w:rsidTr="0099759E">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72E76CC9" w14:textId="77777777" w:rsidR="00B361A1" w:rsidRPr="0013396E" w:rsidRDefault="00B361A1" w:rsidP="0099759E">
            <w:pPr>
              <w:spacing w:after="60"/>
              <w:rPr>
                <w:iCs/>
                <w:sz w:val="20"/>
              </w:rPr>
            </w:pPr>
            <w:r w:rsidRPr="0013396E">
              <w:rPr>
                <w:sz w:val="20"/>
              </w:rPr>
              <w:t xml:space="preserve">RTEOCOST </w:t>
            </w:r>
            <w:r w:rsidRPr="0013396E">
              <w:rPr>
                <w:i/>
                <w:sz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334541D2" w14:textId="77777777" w:rsidR="00B361A1" w:rsidRPr="0013396E" w:rsidRDefault="00B361A1" w:rsidP="0099759E">
            <w:pPr>
              <w:spacing w:after="60"/>
              <w:rPr>
                <w:iCs/>
                <w:sz w:val="20"/>
              </w:rPr>
            </w:pPr>
            <w:r w:rsidRPr="0013396E">
              <w:rPr>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02FAF739" w14:textId="77777777" w:rsidR="00B361A1" w:rsidRPr="0013396E" w:rsidRDefault="00B361A1" w:rsidP="0099759E">
            <w:pPr>
              <w:spacing w:after="60"/>
              <w:rPr>
                <w:iCs/>
                <w:sz w:val="20"/>
              </w:rPr>
            </w:pPr>
            <w:r w:rsidRPr="0013396E">
              <w:rPr>
                <w:i/>
                <w:sz w:val="20"/>
              </w:rPr>
              <w:t>Real-Time Energy Offer Curve Cost Cap</w:t>
            </w:r>
            <w:r w:rsidRPr="0013396E">
              <w:rPr>
                <w:i/>
                <w:iCs/>
                <w:noProof/>
                <w:sz w:val="20"/>
              </w:rPr>
              <w:t>—</w:t>
            </w:r>
            <w:r w:rsidRPr="0013396E">
              <w:rPr>
                <w:sz w:val="20"/>
              </w:rPr>
              <w:t xml:space="preserve">The Energy Offer Curve Cost Cap for Resource </w:t>
            </w:r>
            <w:r w:rsidRPr="0013396E">
              <w:rPr>
                <w:i/>
                <w:sz w:val="20"/>
              </w:rPr>
              <w:t>r</w:t>
            </w:r>
            <w:r w:rsidRPr="0013396E">
              <w:rPr>
                <w:sz w:val="20"/>
              </w:rPr>
              <w:t xml:space="preserve"> represented by QSE </w:t>
            </w:r>
            <w:r w:rsidRPr="0013396E">
              <w:rPr>
                <w:i/>
                <w:sz w:val="20"/>
              </w:rPr>
              <w:t>q</w:t>
            </w:r>
            <w:r w:rsidRPr="0013396E">
              <w:rPr>
                <w:sz w:val="20"/>
              </w:rPr>
              <w:t xml:space="preserve">, for the Resource’s generation above the Low Sustained Limit (LSL) for the Settlement Interval </w:t>
            </w:r>
            <w:r w:rsidRPr="0013396E">
              <w:rPr>
                <w:i/>
                <w:sz w:val="20"/>
              </w:rPr>
              <w:t>i</w:t>
            </w:r>
            <w:r w:rsidRPr="0013396E">
              <w:rPr>
                <w:sz w:val="20"/>
              </w:rPr>
              <w:t xml:space="preserve">.  See Section 4.4.9.3.3, Energy Offer Curve Cost Caps. Where for a Combined Cycle Train, the Resource </w:t>
            </w:r>
            <w:r w:rsidRPr="0013396E">
              <w:rPr>
                <w:i/>
                <w:sz w:val="20"/>
              </w:rPr>
              <w:t>r</w:t>
            </w:r>
            <w:r w:rsidRPr="0013396E">
              <w:rPr>
                <w:sz w:val="20"/>
              </w:rPr>
              <w:t xml:space="preserve"> is the Combined Cycle Train.</w:t>
            </w:r>
          </w:p>
        </w:tc>
      </w:tr>
      <w:tr w:rsidR="00B361A1" w:rsidRPr="0013396E" w14:paraId="1A4AC909" w14:textId="77777777" w:rsidTr="0099759E">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03B956FB" w14:textId="77777777" w:rsidR="00B361A1" w:rsidRPr="0013396E" w:rsidRDefault="00B361A1" w:rsidP="0099759E">
            <w:pPr>
              <w:spacing w:after="60"/>
              <w:rPr>
                <w:iCs/>
                <w:sz w:val="20"/>
              </w:rPr>
            </w:pPr>
            <w:r w:rsidRPr="0013396E">
              <w:rPr>
                <w:iCs/>
                <w:noProof/>
                <w:sz w:val="20"/>
              </w:rPr>
              <w:t xml:space="preserve">HDLOQTY </w:t>
            </w:r>
            <w:r w:rsidRPr="0013396E">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784A9C25"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615523C9" w14:textId="77777777" w:rsidR="00B361A1" w:rsidRPr="0013396E" w:rsidRDefault="00B361A1" w:rsidP="0099759E">
            <w:pPr>
              <w:spacing w:after="60"/>
              <w:rPr>
                <w:iCs/>
                <w:sz w:val="20"/>
              </w:rPr>
            </w:pPr>
            <w:r w:rsidRPr="0013396E">
              <w:rPr>
                <w:i/>
                <w:iCs/>
                <w:noProof/>
                <w:sz w:val="20"/>
              </w:rPr>
              <w:t xml:space="preserve">High Dispatch Limit override </w:t>
            </w:r>
            <w:r w:rsidRPr="0013396E">
              <w:rPr>
                <w:i/>
                <w:iCs/>
                <w:sz w:val="20"/>
              </w:rPr>
              <w:t>quantity per QSE per Generation Resource</w:t>
            </w:r>
            <w:r w:rsidRPr="0013396E">
              <w:rPr>
                <w:i/>
                <w:iCs/>
                <w:noProof/>
                <w:sz w:val="20"/>
              </w:rPr>
              <w:t>—</w:t>
            </w:r>
            <w:r w:rsidRPr="0013396E">
              <w:rPr>
                <w:iCs/>
                <w:sz w:val="20"/>
              </w:rPr>
              <w:t xml:space="preserve">The difference between the HDLOBRKP and the AVGHDL due to an ERCOT-issued HDL override or equivalent VDI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60AA114A" w14:textId="77777777" w:rsidTr="0099759E">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420F3124" w14:textId="77777777" w:rsidR="00B361A1" w:rsidRPr="0013396E" w:rsidRDefault="00B361A1" w:rsidP="0099759E">
            <w:pPr>
              <w:spacing w:after="60"/>
              <w:rPr>
                <w:iCs/>
                <w:sz w:val="20"/>
                <w:lang w:val="es-MX"/>
              </w:rPr>
            </w:pPr>
            <w:r w:rsidRPr="0013396E">
              <w:rPr>
                <w:iCs/>
                <w:sz w:val="20"/>
              </w:rPr>
              <w:t xml:space="preserve">RTSPP </w:t>
            </w:r>
            <w:r w:rsidRPr="0013396E">
              <w:rPr>
                <w:i/>
                <w:iCs/>
                <w:sz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5BDD07DF"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4983CF07" w14:textId="77777777" w:rsidR="00B361A1" w:rsidRPr="0013396E" w:rsidRDefault="00B361A1" w:rsidP="0099759E">
            <w:pPr>
              <w:spacing w:after="60"/>
              <w:rPr>
                <w:i/>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w:t>
            </w:r>
          </w:p>
        </w:tc>
      </w:tr>
      <w:tr w:rsidR="00B361A1" w:rsidRPr="0013396E" w14:paraId="3CD179BA" w14:textId="77777777" w:rsidTr="0099759E">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7766243D" w14:textId="77777777" w:rsidR="00B361A1" w:rsidRPr="0013396E" w:rsidRDefault="00B361A1" w:rsidP="0099759E">
            <w:pPr>
              <w:spacing w:after="60"/>
              <w:rPr>
                <w:iCs/>
                <w:sz w:val="20"/>
              </w:rPr>
            </w:pPr>
            <w:r w:rsidRPr="0013396E">
              <w:rPr>
                <w:iCs/>
                <w:sz w:val="20"/>
              </w:rPr>
              <w:t>RTRDP</w:t>
            </w:r>
            <w:r w:rsidRPr="0013396E">
              <w:rPr>
                <w:i/>
                <w:iCs/>
                <w:sz w:val="20"/>
                <w:vertAlign w:val="subscript"/>
              </w:rPr>
              <w:t xml:space="preserve"> i</w:t>
            </w:r>
          </w:p>
        </w:tc>
        <w:tc>
          <w:tcPr>
            <w:tcW w:w="475" w:type="pct"/>
            <w:tcBorders>
              <w:top w:val="single" w:sz="4" w:space="0" w:color="auto"/>
              <w:left w:val="single" w:sz="4" w:space="0" w:color="auto"/>
              <w:bottom w:val="single" w:sz="4" w:space="0" w:color="auto"/>
              <w:right w:val="single" w:sz="4" w:space="0" w:color="auto"/>
            </w:tcBorders>
            <w:hideMark/>
          </w:tcPr>
          <w:p w14:paraId="248928A1"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3CE874B1" w14:textId="77777777" w:rsidR="00B361A1" w:rsidRPr="0013396E" w:rsidRDefault="00B361A1" w:rsidP="0099759E">
            <w:pPr>
              <w:spacing w:after="60"/>
              <w:rPr>
                <w:i/>
                <w:iCs/>
                <w:sz w:val="20"/>
              </w:rPr>
            </w:pPr>
            <w:r w:rsidRPr="0013396E">
              <w:rPr>
                <w:i/>
                <w:iCs/>
                <w:sz w:val="20"/>
              </w:rPr>
              <w:t>Real-Time Reliability Deployment Price</w:t>
            </w:r>
            <w:r w:rsidRPr="0013396E">
              <w:rPr>
                <w:iCs/>
                <w:sz w:val="20"/>
              </w:rPr>
              <w:t xml:space="preserve"> </w:t>
            </w:r>
            <w:r w:rsidRPr="0013396E">
              <w:rPr>
                <w:i/>
                <w:iCs/>
                <w:sz w:val="20"/>
              </w:rPr>
              <w:t>for Energy</w:t>
            </w:r>
            <w:r w:rsidRPr="0013396E">
              <w:rPr>
                <w:iCs/>
                <w:sz w:val="20"/>
              </w:rPr>
              <w:sym w:font="Symbol" w:char="F0BE"/>
            </w:r>
            <w:r w:rsidRPr="0013396E">
              <w:rPr>
                <w:iCs/>
                <w:sz w:val="20"/>
              </w:rPr>
              <w:t xml:space="preserve">The Real-Time price for the 15-minute Settlement Interval </w:t>
            </w:r>
            <w:r w:rsidRPr="0013396E">
              <w:rPr>
                <w:i/>
                <w:iCs/>
                <w:sz w:val="20"/>
              </w:rPr>
              <w:t>i</w:t>
            </w:r>
            <w:r w:rsidRPr="0013396E">
              <w:rPr>
                <w:iCs/>
                <w:sz w:val="20"/>
              </w:rPr>
              <w:t>, reflecting the impact of reliability deployments on energy prices that is calculated from the Real-Time Reliability Deployment Price Adder for Energy.</w:t>
            </w:r>
          </w:p>
        </w:tc>
      </w:tr>
      <w:tr w:rsidR="00B361A1" w:rsidRPr="0013396E" w14:paraId="70B6BBCC"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4B379CBA" w14:textId="77777777" w:rsidR="00B361A1" w:rsidRPr="0013396E" w:rsidRDefault="00B361A1" w:rsidP="0099759E">
            <w:pPr>
              <w:spacing w:after="60"/>
              <w:rPr>
                <w:i/>
                <w:iCs/>
                <w:sz w:val="20"/>
              </w:rPr>
            </w:pPr>
            <w:r w:rsidRPr="0013396E">
              <w:rPr>
                <w:i/>
                <w:iCs/>
                <w:sz w:val="20"/>
              </w:rPr>
              <w:t>q</w:t>
            </w:r>
          </w:p>
        </w:tc>
        <w:tc>
          <w:tcPr>
            <w:tcW w:w="475" w:type="pct"/>
            <w:tcBorders>
              <w:top w:val="single" w:sz="4" w:space="0" w:color="auto"/>
              <w:left w:val="single" w:sz="4" w:space="0" w:color="auto"/>
              <w:bottom w:val="single" w:sz="4" w:space="0" w:color="auto"/>
              <w:right w:val="single" w:sz="4" w:space="0" w:color="auto"/>
            </w:tcBorders>
            <w:hideMark/>
          </w:tcPr>
          <w:p w14:paraId="2F846257"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04BD641F" w14:textId="77777777" w:rsidR="00B361A1" w:rsidRPr="0013396E" w:rsidRDefault="00B361A1" w:rsidP="0099759E">
            <w:pPr>
              <w:spacing w:after="60"/>
              <w:rPr>
                <w:i/>
                <w:sz w:val="20"/>
              </w:rPr>
            </w:pPr>
            <w:r w:rsidRPr="0013396E">
              <w:rPr>
                <w:iCs/>
                <w:sz w:val="20"/>
              </w:rPr>
              <w:t>A QSE.</w:t>
            </w:r>
          </w:p>
        </w:tc>
      </w:tr>
      <w:tr w:rsidR="00B361A1" w:rsidRPr="0013396E" w14:paraId="75A6E30E"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2D4F6657" w14:textId="77777777" w:rsidR="00B361A1" w:rsidRPr="0013396E" w:rsidRDefault="00B361A1" w:rsidP="0099759E">
            <w:pPr>
              <w:spacing w:after="60"/>
              <w:rPr>
                <w:i/>
                <w:iCs/>
                <w:sz w:val="20"/>
              </w:rPr>
            </w:pPr>
            <w:r w:rsidRPr="0013396E">
              <w:rPr>
                <w:i/>
                <w:iCs/>
                <w:sz w:val="20"/>
              </w:rPr>
              <w:t>r</w:t>
            </w:r>
          </w:p>
        </w:tc>
        <w:tc>
          <w:tcPr>
            <w:tcW w:w="475" w:type="pct"/>
            <w:tcBorders>
              <w:top w:val="single" w:sz="4" w:space="0" w:color="auto"/>
              <w:left w:val="single" w:sz="4" w:space="0" w:color="auto"/>
              <w:bottom w:val="single" w:sz="4" w:space="0" w:color="auto"/>
              <w:right w:val="single" w:sz="4" w:space="0" w:color="auto"/>
            </w:tcBorders>
            <w:hideMark/>
          </w:tcPr>
          <w:p w14:paraId="5A15DA5E"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13671BEC" w14:textId="77777777" w:rsidR="00B361A1" w:rsidRPr="0013396E" w:rsidRDefault="00B361A1" w:rsidP="0099759E">
            <w:pPr>
              <w:spacing w:after="60"/>
              <w:rPr>
                <w:i/>
                <w:sz w:val="20"/>
              </w:rPr>
            </w:pPr>
            <w:r w:rsidRPr="0013396E">
              <w:rPr>
                <w:iCs/>
                <w:sz w:val="20"/>
              </w:rPr>
              <w:t>A Generation Resource or ESR.</w:t>
            </w:r>
          </w:p>
        </w:tc>
      </w:tr>
      <w:tr w:rsidR="00B361A1" w:rsidRPr="0013396E" w14:paraId="7F670CCD"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1E618461" w14:textId="77777777" w:rsidR="00B361A1" w:rsidRPr="0013396E" w:rsidRDefault="00B361A1" w:rsidP="0099759E">
            <w:pPr>
              <w:spacing w:after="60"/>
              <w:rPr>
                <w:i/>
                <w:iCs/>
                <w:sz w:val="20"/>
              </w:rPr>
            </w:pPr>
            <w:r w:rsidRPr="0013396E">
              <w:rPr>
                <w:i/>
                <w:iCs/>
                <w:sz w:val="20"/>
              </w:rPr>
              <w:t>p</w:t>
            </w:r>
          </w:p>
        </w:tc>
        <w:tc>
          <w:tcPr>
            <w:tcW w:w="475" w:type="pct"/>
            <w:tcBorders>
              <w:top w:val="single" w:sz="4" w:space="0" w:color="auto"/>
              <w:left w:val="single" w:sz="4" w:space="0" w:color="auto"/>
              <w:bottom w:val="single" w:sz="4" w:space="0" w:color="auto"/>
              <w:right w:val="single" w:sz="4" w:space="0" w:color="auto"/>
            </w:tcBorders>
            <w:hideMark/>
          </w:tcPr>
          <w:p w14:paraId="1E202D1F"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536FB45C" w14:textId="77777777" w:rsidR="00B361A1" w:rsidRPr="0013396E" w:rsidRDefault="00B361A1" w:rsidP="0099759E">
            <w:pPr>
              <w:spacing w:after="60"/>
              <w:rPr>
                <w:iCs/>
                <w:sz w:val="20"/>
              </w:rPr>
            </w:pPr>
            <w:r w:rsidRPr="0013396E">
              <w:rPr>
                <w:iCs/>
                <w:sz w:val="20"/>
              </w:rPr>
              <w:t>A Resource Node Settlement Point.</w:t>
            </w:r>
          </w:p>
        </w:tc>
      </w:tr>
      <w:tr w:rsidR="00B361A1" w:rsidRPr="0013396E" w14:paraId="53BB72B4" w14:textId="77777777" w:rsidTr="0099759E">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2F631D71" w14:textId="77777777" w:rsidR="00B361A1" w:rsidRPr="0013396E" w:rsidRDefault="00B361A1" w:rsidP="0099759E">
            <w:pPr>
              <w:spacing w:after="60"/>
              <w:rPr>
                <w:i/>
                <w:iCs/>
                <w:sz w:val="20"/>
              </w:rPr>
            </w:pPr>
            <w:r w:rsidRPr="0013396E">
              <w:rPr>
                <w:i/>
                <w:iCs/>
                <w:sz w:val="20"/>
              </w:rPr>
              <w:t>i</w:t>
            </w:r>
          </w:p>
        </w:tc>
        <w:tc>
          <w:tcPr>
            <w:tcW w:w="475" w:type="pct"/>
            <w:tcBorders>
              <w:top w:val="single" w:sz="4" w:space="0" w:color="auto"/>
              <w:left w:val="single" w:sz="4" w:space="0" w:color="auto"/>
              <w:bottom w:val="single" w:sz="4" w:space="0" w:color="auto"/>
              <w:right w:val="single" w:sz="4" w:space="0" w:color="auto"/>
            </w:tcBorders>
            <w:hideMark/>
          </w:tcPr>
          <w:p w14:paraId="086D5364"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6524E6E9" w14:textId="77777777" w:rsidR="00B361A1" w:rsidRPr="0013396E" w:rsidRDefault="00B361A1" w:rsidP="0099759E">
            <w:pPr>
              <w:spacing w:after="60"/>
              <w:rPr>
                <w:iCs/>
                <w:sz w:val="20"/>
              </w:rPr>
            </w:pPr>
            <w:r w:rsidRPr="0013396E">
              <w:rPr>
                <w:iCs/>
                <w:sz w:val="20"/>
              </w:rPr>
              <w:t>A 15-minute Settlement Interval.</w:t>
            </w:r>
          </w:p>
        </w:tc>
      </w:tr>
    </w:tbl>
    <w:p w14:paraId="592C391B" w14:textId="77777777" w:rsidR="00B361A1" w:rsidRPr="0013396E" w:rsidRDefault="00B361A1" w:rsidP="00B361A1">
      <w:pPr>
        <w:spacing w:before="240" w:after="240"/>
        <w:ind w:left="720" w:hanging="720"/>
      </w:pPr>
      <w:r w:rsidRPr="0013396E">
        <w:t>(7)</w:t>
      </w:r>
      <w:r w:rsidRPr="0013396E">
        <w:tab/>
        <w:t>The total compensation to each QSE for an HDL override for the 15-minute Settlement Interval is calculated as follows:</w:t>
      </w:r>
    </w:p>
    <w:p w14:paraId="1097B939" w14:textId="77777777" w:rsidR="00B361A1" w:rsidRPr="0013396E" w:rsidRDefault="00B361A1" w:rsidP="00B361A1">
      <w:pPr>
        <w:spacing w:after="240"/>
        <w:ind w:left="720" w:firstLine="720"/>
        <w:rPr>
          <w:b/>
          <w:i/>
          <w:vertAlign w:val="subscript"/>
          <w:lang w:val="es-ES"/>
        </w:rPr>
      </w:pPr>
      <w:r w:rsidRPr="0013396E">
        <w:rPr>
          <w:b/>
        </w:rPr>
        <w:t>HDLOEAMTQSETOT</w:t>
      </w:r>
      <w:r w:rsidRPr="0013396E">
        <w:rPr>
          <w:b/>
          <w:i/>
          <w:vertAlign w:val="subscript"/>
          <w:lang w:val="es-ES"/>
        </w:rPr>
        <w:t xml:space="preserve"> q, i </w:t>
      </w:r>
      <w:r w:rsidRPr="0013396E">
        <w:rPr>
          <w:b/>
        </w:rPr>
        <w:t xml:space="preserve"> =  </w:t>
      </w:r>
      <w:r w:rsidRPr="0013396E">
        <w:rPr>
          <w:b/>
          <w:noProof/>
          <w:position w:val="-28"/>
        </w:rPr>
        <w:drawing>
          <wp:inline distT="0" distB="0" distL="0" distR="0" wp14:anchorId="54202A07" wp14:editId="70F93EDC">
            <wp:extent cx="293370" cy="431165"/>
            <wp:effectExtent l="0" t="0" r="0" b="6985"/>
            <wp:docPr id="1465811812" name="Picture 146581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sidRPr="0013396E">
        <w:rPr>
          <w:b/>
          <w:noProof/>
          <w:position w:val="-30"/>
        </w:rPr>
        <w:drawing>
          <wp:inline distT="0" distB="0" distL="0" distR="0" wp14:anchorId="24ED627A" wp14:editId="41E7B32B">
            <wp:extent cx="293370" cy="457200"/>
            <wp:effectExtent l="0" t="0" r="0" b="0"/>
            <wp:docPr id="166594205" name="Picture 16659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sidRPr="0013396E">
        <w:rPr>
          <w:b/>
        </w:rPr>
        <w:t>HDLOEAMT</w:t>
      </w:r>
      <w:r w:rsidRPr="0013396E">
        <w:rPr>
          <w:b/>
          <w:i/>
          <w:vertAlign w:val="subscript"/>
          <w:lang w:val="es-ES"/>
        </w:rPr>
        <w:t xml:space="preserve"> q, r, p, i</w:t>
      </w:r>
    </w:p>
    <w:p w14:paraId="27A96F37" w14:textId="77777777" w:rsidR="00B361A1" w:rsidRPr="0013396E" w:rsidRDefault="00B361A1" w:rsidP="00B361A1">
      <w:pPr>
        <w:spacing w:before="12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B361A1" w:rsidRPr="0013396E" w14:paraId="3516AA83" w14:textId="77777777" w:rsidTr="0099759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2A1C4A9A" w14:textId="77777777" w:rsidR="00B361A1" w:rsidRPr="0013396E" w:rsidRDefault="00B361A1" w:rsidP="0099759E">
            <w:pPr>
              <w:spacing w:after="240"/>
              <w:rPr>
                <w:b/>
                <w:iCs/>
                <w:sz w:val="20"/>
              </w:rPr>
            </w:pPr>
            <w:r w:rsidRPr="0013396E">
              <w:rPr>
                <w:b/>
                <w:iCs/>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1A66C393" w14:textId="77777777" w:rsidR="00B361A1" w:rsidRPr="0013396E" w:rsidRDefault="00B361A1" w:rsidP="0099759E">
            <w:pPr>
              <w:spacing w:after="240"/>
              <w:rPr>
                <w:b/>
                <w:iCs/>
                <w:sz w:val="20"/>
              </w:rPr>
            </w:pPr>
            <w:r w:rsidRPr="0013396E">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736998C5" w14:textId="77777777" w:rsidR="00B361A1" w:rsidRPr="0013396E" w:rsidRDefault="00B361A1" w:rsidP="0099759E">
            <w:pPr>
              <w:spacing w:after="240"/>
              <w:rPr>
                <w:b/>
                <w:iCs/>
                <w:sz w:val="20"/>
              </w:rPr>
            </w:pPr>
            <w:r w:rsidRPr="0013396E">
              <w:rPr>
                <w:b/>
                <w:iCs/>
                <w:sz w:val="20"/>
              </w:rPr>
              <w:t>Definition</w:t>
            </w:r>
          </w:p>
        </w:tc>
      </w:tr>
      <w:tr w:rsidR="00B361A1" w:rsidRPr="0013396E" w14:paraId="107FEA1B"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19841A0" w14:textId="77777777" w:rsidR="00B361A1" w:rsidRPr="0013396E" w:rsidRDefault="00B361A1" w:rsidP="0099759E">
            <w:pPr>
              <w:spacing w:after="60"/>
              <w:rPr>
                <w:iCs/>
                <w:sz w:val="20"/>
              </w:rPr>
            </w:pPr>
            <w:r w:rsidRPr="0013396E">
              <w:rPr>
                <w:iCs/>
                <w:sz w:val="20"/>
              </w:rPr>
              <w:t xml:space="preserve">HDLOEAMT </w:t>
            </w:r>
            <w:r w:rsidRPr="0013396E">
              <w:rPr>
                <w:i/>
                <w:iCs/>
                <w:sz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091A6F65" w14:textId="77777777" w:rsidR="00B361A1" w:rsidRPr="0013396E" w:rsidRDefault="00B361A1" w:rsidP="0099759E">
            <w:pPr>
              <w:spacing w:after="60"/>
              <w:rPr>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5630281E" w14:textId="77777777" w:rsidR="00B361A1" w:rsidRPr="0013396E" w:rsidRDefault="00B361A1" w:rsidP="0099759E">
            <w:pPr>
              <w:spacing w:after="60"/>
              <w:rPr>
                <w:iCs/>
                <w:sz w:val="20"/>
              </w:rPr>
            </w:pPr>
            <w:r w:rsidRPr="0013396E">
              <w:rPr>
                <w:i/>
                <w:iCs/>
                <w:sz w:val="20"/>
              </w:rPr>
              <w:t>High Dispatch Limit override energy amount per QSE per Resource</w:t>
            </w:r>
            <w:r w:rsidRPr="0013396E">
              <w:rPr>
                <w:iCs/>
                <w:sz w:val="20"/>
              </w:rPr>
              <w:t xml:space="preserve">—The payment to QSE </w:t>
            </w:r>
            <w:r w:rsidRPr="0013396E">
              <w:rPr>
                <w:i/>
                <w:iCs/>
                <w:sz w:val="20"/>
              </w:rPr>
              <w:t>q</w:t>
            </w:r>
            <w:r w:rsidRPr="0013396E">
              <w:rPr>
                <w:iCs/>
                <w:sz w:val="20"/>
              </w:rPr>
              <w:t xml:space="preserve"> for an ERCOT-issued HDL override or equivalent VDI for Resource </w:t>
            </w:r>
            <w:proofErr w:type="spellStart"/>
            <w:r w:rsidRPr="0013396E">
              <w:rPr>
                <w:i/>
                <w:iCs/>
                <w:sz w:val="20"/>
              </w:rPr>
              <w:t>r</w:t>
            </w:r>
            <w:r w:rsidRPr="0013396E">
              <w:rPr>
                <w:iCs/>
                <w:sz w:val="20"/>
              </w:rPr>
              <w:t xml:space="preserve"> at</w:t>
            </w:r>
            <w:proofErr w:type="spellEnd"/>
            <w:r w:rsidRPr="0013396E">
              <w:rPr>
                <w:iCs/>
                <w:sz w:val="20"/>
              </w:rPr>
              <w:t xml:space="preserve"> Settlement Point </w:t>
            </w:r>
            <w:r w:rsidRPr="0013396E">
              <w:rPr>
                <w:i/>
                <w:iCs/>
                <w:sz w:val="20"/>
              </w:rPr>
              <w:t xml:space="preserve">p </w:t>
            </w:r>
            <w:r w:rsidRPr="0013396E">
              <w:rPr>
                <w:iCs/>
                <w:sz w:val="20"/>
              </w:rPr>
              <w:t xml:space="preserve">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76CFFD1F"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1644D42B" w14:textId="77777777" w:rsidR="00B361A1" w:rsidRPr="0013396E" w:rsidRDefault="00B361A1" w:rsidP="0099759E">
            <w:pPr>
              <w:spacing w:after="60"/>
              <w:rPr>
                <w:iCs/>
                <w:sz w:val="20"/>
              </w:rPr>
            </w:pPr>
            <w:r w:rsidRPr="0013396E">
              <w:rPr>
                <w:iCs/>
                <w:sz w:val="20"/>
              </w:rPr>
              <w:t xml:space="preserve">HDLOEAMTQSETOT </w:t>
            </w:r>
            <w:r w:rsidRPr="0013396E">
              <w:rPr>
                <w:rFonts w:ascii="Times New Roman Bold" w:hAnsi="Times New Roman Bold"/>
                <w:i/>
                <w:iCs/>
                <w:sz w:val="20"/>
                <w:vertAlign w:val="subscript"/>
              </w:rPr>
              <w:t>q,</w:t>
            </w:r>
            <w:r w:rsidRPr="0013396E">
              <w:rPr>
                <w:i/>
                <w:iCs/>
                <w:sz w:val="20"/>
              </w:rPr>
              <w:t xml:space="preserve"> </w:t>
            </w:r>
            <w:r w:rsidRPr="0013396E">
              <w:rPr>
                <w:i/>
                <w:iCs/>
                <w:sz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698C3E99" w14:textId="77777777" w:rsidR="00B361A1" w:rsidRPr="0013396E" w:rsidRDefault="00B361A1" w:rsidP="0099759E">
            <w:pPr>
              <w:spacing w:after="60"/>
              <w:rPr>
                <w:i/>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444A70A3" w14:textId="77777777" w:rsidR="00B361A1" w:rsidRPr="0013396E" w:rsidRDefault="00B361A1" w:rsidP="0099759E">
            <w:pPr>
              <w:spacing w:after="60"/>
              <w:rPr>
                <w:iCs/>
                <w:sz w:val="20"/>
              </w:rPr>
            </w:pPr>
            <w:r w:rsidRPr="0013396E">
              <w:rPr>
                <w:i/>
                <w:iCs/>
                <w:sz w:val="20"/>
              </w:rPr>
              <w:t>High Dispatch Limit override energy amount QSE total per QSE</w:t>
            </w:r>
            <w:r w:rsidRPr="0013396E">
              <w:rPr>
                <w:iCs/>
                <w:sz w:val="20"/>
              </w:rPr>
              <w:t xml:space="preserve">—The total of the energy payments to QSE </w:t>
            </w:r>
            <w:r w:rsidRPr="0013396E">
              <w:rPr>
                <w:i/>
                <w:iCs/>
                <w:sz w:val="20"/>
              </w:rPr>
              <w:t>q</w:t>
            </w:r>
            <w:r w:rsidRPr="0013396E">
              <w:rPr>
                <w:iCs/>
                <w:sz w:val="20"/>
              </w:rPr>
              <w:t xml:space="preserve"> as compensation for HDL overrides for this QSE for the 15-minute Settlement Interval </w:t>
            </w:r>
            <w:r w:rsidRPr="0013396E">
              <w:rPr>
                <w:i/>
                <w:iCs/>
                <w:sz w:val="20"/>
              </w:rPr>
              <w:t>i</w:t>
            </w:r>
            <w:r w:rsidRPr="0013396E">
              <w:rPr>
                <w:iCs/>
                <w:sz w:val="20"/>
              </w:rPr>
              <w:t>.</w:t>
            </w:r>
          </w:p>
        </w:tc>
      </w:tr>
      <w:tr w:rsidR="00B361A1" w:rsidRPr="0013396E" w14:paraId="0C6E31E9"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242E7B49" w14:textId="77777777" w:rsidR="00B361A1" w:rsidRPr="0013396E" w:rsidRDefault="00B361A1" w:rsidP="0099759E">
            <w:pPr>
              <w:spacing w:after="60"/>
              <w:rPr>
                <w:i/>
                <w:iCs/>
                <w:sz w:val="20"/>
              </w:rPr>
            </w:pPr>
            <w:r w:rsidRPr="0013396E">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263C5E16"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4F23F2A" w14:textId="77777777" w:rsidR="00B361A1" w:rsidRPr="0013396E" w:rsidRDefault="00B361A1" w:rsidP="0099759E">
            <w:pPr>
              <w:spacing w:after="60"/>
              <w:rPr>
                <w:iCs/>
                <w:sz w:val="20"/>
              </w:rPr>
            </w:pPr>
            <w:r w:rsidRPr="0013396E">
              <w:rPr>
                <w:iCs/>
                <w:sz w:val="20"/>
              </w:rPr>
              <w:t>A QSE.</w:t>
            </w:r>
          </w:p>
        </w:tc>
      </w:tr>
      <w:tr w:rsidR="00B361A1" w:rsidRPr="0013396E" w14:paraId="68ECBA35"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7A7D70A9" w14:textId="77777777" w:rsidR="00B361A1" w:rsidRPr="0013396E" w:rsidRDefault="00B361A1" w:rsidP="0099759E">
            <w:pPr>
              <w:spacing w:after="60"/>
              <w:rPr>
                <w:i/>
                <w:iCs/>
                <w:sz w:val="20"/>
              </w:rPr>
            </w:pPr>
            <w:r w:rsidRPr="0013396E">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39580C5D"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1DF2720" w14:textId="77777777" w:rsidR="00B361A1" w:rsidRPr="0013396E" w:rsidRDefault="00B361A1" w:rsidP="0099759E">
            <w:pPr>
              <w:spacing w:after="60"/>
              <w:rPr>
                <w:iCs/>
                <w:sz w:val="20"/>
              </w:rPr>
            </w:pPr>
            <w:r w:rsidRPr="0013396E">
              <w:rPr>
                <w:iCs/>
                <w:sz w:val="20"/>
              </w:rPr>
              <w:t>A Generation Resource or ESR.</w:t>
            </w:r>
          </w:p>
        </w:tc>
      </w:tr>
      <w:tr w:rsidR="00B361A1" w:rsidRPr="0013396E" w14:paraId="11C180D8"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5CB07D50" w14:textId="77777777" w:rsidR="00B361A1" w:rsidRPr="0013396E" w:rsidRDefault="00B361A1" w:rsidP="0099759E">
            <w:pPr>
              <w:spacing w:after="60"/>
              <w:rPr>
                <w:i/>
                <w:iCs/>
                <w:sz w:val="20"/>
              </w:rPr>
            </w:pPr>
            <w:r w:rsidRPr="0013396E">
              <w:rPr>
                <w:i/>
                <w:iCs/>
                <w:sz w:val="20"/>
              </w:rPr>
              <w:t>p</w:t>
            </w:r>
          </w:p>
        </w:tc>
        <w:tc>
          <w:tcPr>
            <w:tcW w:w="474" w:type="pct"/>
            <w:tcBorders>
              <w:top w:val="single" w:sz="4" w:space="0" w:color="auto"/>
              <w:left w:val="single" w:sz="4" w:space="0" w:color="auto"/>
              <w:bottom w:val="single" w:sz="4" w:space="0" w:color="auto"/>
              <w:right w:val="single" w:sz="4" w:space="0" w:color="auto"/>
            </w:tcBorders>
            <w:hideMark/>
          </w:tcPr>
          <w:p w14:paraId="79C452C8"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BA8B1FF" w14:textId="77777777" w:rsidR="00B361A1" w:rsidRPr="0013396E" w:rsidRDefault="00B361A1" w:rsidP="0099759E">
            <w:pPr>
              <w:spacing w:after="60"/>
              <w:rPr>
                <w:iCs/>
                <w:sz w:val="18"/>
                <w:szCs w:val="18"/>
              </w:rPr>
            </w:pPr>
            <w:r w:rsidRPr="0013396E">
              <w:rPr>
                <w:iCs/>
                <w:sz w:val="20"/>
              </w:rPr>
              <w:t>A Resource Node Settlement Point.</w:t>
            </w:r>
          </w:p>
        </w:tc>
      </w:tr>
      <w:tr w:rsidR="00B361A1" w:rsidRPr="0013396E" w14:paraId="03E71BBF"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778A606" w14:textId="77777777" w:rsidR="00B361A1" w:rsidRPr="0013396E" w:rsidRDefault="00B361A1" w:rsidP="0099759E">
            <w:pPr>
              <w:spacing w:after="60"/>
              <w:rPr>
                <w:i/>
                <w:iCs/>
                <w:sz w:val="20"/>
              </w:rPr>
            </w:pPr>
            <w:r w:rsidRPr="0013396E">
              <w:rPr>
                <w:i/>
                <w:iCs/>
                <w:sz w:val="20"/>
              </w:rPr>
              <w:lastRenderedPageBreak/>
              <w:t>i</w:t>
            </w:r>
          </w:p>
        </w:tc>
        <w:tc>
          <w:tcPr>
            <w:tcW w:w="474" w:type="pct"/>
            <w:tcBorders>
              <w:top w:val="single" w:sz="4" w:space="0" w:color="auto"/>
              <w:left w:val="single" w:sz="4" w:space="0" w:color="auto"/>
              <w:bottom w:val="single" w:sz="4" w:space="0" w:color="auto"/>
              <w:right w:val="single" w:sz="4" w:space="0" w:color="auto"/>
            </w:tcBorders>
            <w:hideMark/>
          </w:tcPr>
          <w:p w14:paraId="7A861FEC"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683A895" w14:textId="77777777" w:rsidR="00B361A1" w:rsidRPr="0013396E" w:rsidRDefault="00B361A1" w:rsidP="0099759E">
            <w:pPr>
              <w:spacing w:after="60"/>
              <w:rPr>
                <w:iCs/>
                <w:sz w:val="20"/>
              </w:rPr>
            </w:pPr>
            <w:r w:rsidRPr="0013396E">
              <w:rPr>
                <w:iCs/>
                <w:sz w:val="20"/>
              </w:rPr>
              <w:t>A 15-minute Settlement Interval.</w:t>
            </w:r>
          </w:p>
        </w:tc>
      </w:tr>
    </w:tbl>
    <w:p w14:paraId="4FEE20F0" w14:textId="77777777" w:rsidR="00F85B9C" w:rsidRPr="0013396E" w:rsidRDefault="00F85B9C" w:rsidP="00F85B9C">
      <w:pPr>
        <w:pStyle w:val="BodyText"/>
        <w:spacing w:after="0"/>
      </w:pPr>
      <w:bookmarkStart w:id="1679" w:name="_Toc481502896"/>
      <w:bookmarkStart w:id="1680" w:name="_Toc496080064"/>
    </w:p>
    <w:p w14:paraId="3BC3C208" w14:textId="43C4EF39" w:rsidR="00C57701" w:rsidRPr="0013396E" w:rsidRDefault="00C57701" w:rsidP="005A7D8E">
      <w:pPr>
        <w:pStyle w:val="H4"/>
      </w:pPr>
      <w:bookmarkStart w:id="1681" w:name="_Toc232146478"/>
      <w:r w:rsidRPr="0013396E">
        <w:t>6.6.3.</w:t>
      </w:r>
      <w:r w:rsidR="00720B34" w:rsidRPr="0013396E">
        <w:t>7</w:t>
      </w:r>
      <w:r w:rsidRPr="0013396E">
        <w:tab/>
        <w:t>Real-Time High Dispatch Limit Override Energy Charge</w:t>
      </w:r>
      <w:bookmarkEnd w:id="1679"/>
      <w:bookmarkEnd w:id="1680"/>
      <w:bookmarkEnd w:id="1681"/>
      <w:r w:rsidRPr="0013396E">
        <w:t xml:space="preserve"> </w:t>
      </w:r>
    </w:p>
    <w:p w14:paraId="5FF770A4" w14:textId="751A2915" w:rsidR="00C57701" w:rsidRPr="0013396E" w:rsidRDefault="00C57701" w:rsidP="00C57701">
      <w:pPr>
        <w:pStyle w:val="BodyTextNumbered"/>
      </w:pPr>
      <w:r w:rsidRPr="0013396E">
        <w:t xml:space="preserve">(1) </w:t>
      </w:r>
      <w:r w:rsidRPr="0013396E">
        <w:tab/>
        <w:t>ERCOT shall allocate to QSEs on a</w:t>
      </w:r>
      <w:r w:rsidR="00B55F80" w:rsidRPr="0013396E">
        <w:t>n</w:t>
      </w:r>
      <w:r w:rsidRPr="0013396E">
        <w:t xml:space="preserve"> LRS basis the total amount of the payment specified in Section 6.6.3.</w:t>
      </w:r>
      <w:r w:rsidR="00720B34" w:rsidRPr="0013396E">
        <w:t>6</w:t>
      </w:r>
      <w:r w:rsidRPr="0013396E">
        <w:t>, Real-Time High Dispatch Limit Override Energy Payment.  The charge to each QSE for a given 15-minute Settlement Interval is calculated as follows:</w:t>
      </w:r>
    </w:p>
    <w:p w14:paraId="32A92536" w14:textId="77777777" w:rsidR="00C57701" w:rsidRPr="0013396E" w:rsidRDefault="00C57701" w:rsidP="00C57701">
      <w:pPr>
        <w:pStyle w:val="FormulaBold"/>
      </w:pPr>
      <w:r w:rsidRPr="0013396E">
        <w:t>LAHDLOEAMT</w:t>
      </w:r>
      <w:r w:rsidRPr="0013396E">
        <w:rPr>
          <w:i/>
          <w:vertAlign w:val="subscript"/>
          <w:lang w:val="es-ES"/>
        </w:rPr>
        <w:t xml:space="preserve"> q, i </w:t>
      </w:r>
      <w:r w:rsidRPr="0013396E">
        <w:t xml:space="preserve">       =</w:t>
      </w:r>
      <w:r w:rsidRPr="0013396E">
        <w:tab/>
        <w:t xml:space="preserve">(-1) * HDLOEAMTTOT * LRS </w:t>
      </w:r>
      <w:r w:rsidRPr="0013396E">
        <w:rPr>
          <w:i/>
          <w:vertAlign w:val="subscript"/>
          <w:lang w:val="es-ES"/>
        </w:rPr>
        <w:t xml:space="preserve">q, i </w:t>
      </w:r>
      <w:r w:rsidRPr="0013396E">
        <w:t xml:space="preserve"> </w:t>
      </w:r>
    </w:p>
    <w:p w14:paraId="1E055618" w14:textId="77777777" w:rsidR="00C57701" w:rsidRPr="0013396E" w:rsidRDefault="00C57701" w:rsidP="00C57701">
      <w:pPr>
        <w:pStyle w:val="BodyText"/>
      </w:pPr>
      <w:r w:rsidRPr="0013396E">
        <w:t>Where:</w:t>
      </w:r>
    </w:p>
    <w:p w14:paraId="4DC4A984" w14:textId="77777777" w:rsidR="00C57701" w:rsidRPr="0013396E" w:rsidRDefault="00C57701" w:rsidP="00C57701">
      <w:pPr>
        <w:pStyle w:val="Formula"/>
        <w:ind w:left="2880" w:hanging="2160"/>
        <w:rPr>
          <w:i/>
          <w:vertAlign w:val="subscript"/>
        </w:rPr>
      </w:pPr>
      <w:r w:rsidRPr="0013396E">
        <w:t>HDLOEAMTTOT</w:t>
      </w:r>
      <w:r w:rsidRPr="0013396E">
        <w:rPr>
          <w:i/>
          <w:vertAlign w:val="subscript"/>
          <w:lang w:val="es-ES"/>
        </w:rPr>
        <w:t>i</w:t>
      </w:r>
      <w:r w:rsidRPr="0013396E">
        <w:t xml:space="preserve"> </w:t>
      </w:r>
      <w:r w:rsidRPr="0013396E">
        <w:tab/>
        <w:t>=</w:t>
      </w:r>
      <w:r w:rsidRPr="0013396E">
        <w:tab/>
      </w:r>
      <w:r w:rsidRPr="0013396E">
        <w:rPr>
          <w:position w:val="-22"/>
        </w:rPr>
        <w:object w:dxaOrig="220" w:dyaOrig="460" w14:anchorId="43ECF7BD">
          <v:shape id="_x0000_i1131" type="#_x0000_t75" style="width:6pt;height:18pt" o:ole="">
            <v:imagedata r:id="rId155" o:title=""/>
          </v:shape>
          <o:OLEObject Type="Embed" ProgID="Equation.3" ShapeID="_x0000_i1131" DrawAspect="Content" ObjectID="_1844402980" r:id="rId156"/>
        </w:object>
      </w:r>
      <w:r w:rsidRPr="0013396E">
        <w:t xml:space="preserve"> HDLOEAMTQSETOT</w:t>
      </w:r>
      <w:r w:rsidRPr="0013396E">
        <w:rPr>
          <w:i/>
          <w:vertAlign w:val="subscript"/>
          <w:lang w:val="es-ES"/>
        </w:rPr>
        <w:t xml:space="preserve"> q, i</w:t>
      </w:r>
      <w:r w:rsidRPr="0013396E">
        <w:rPr>
          <w:b/>
          <w:i/>
          <w:vertAlign w:val="subscript"/>
          <w:lang w:val="es-ES"/>
        </w:rPr>
        <w:t xml:space="preserve"> </w:t>
      </w:r>
      <w:r w:rsidRPr="0013396E">
        <w:rPr>
          <w:b/>
        </w:rPr>
        <w:t xml:space="preserve"> </w:t>
      </w:r>
    </w:p>
    <w:p w14:paraId="0CA7FBC8" w14:textId="77777777" w:rsidR="00C57701" w:rsidRPr="0013396E" w:rsidRDefault="00C57701" w:rsidP="00C57701">
      <w:r w:rsidRPr="0013396E">
        <w:t>The above variables are defined as follows:</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7"/>
        <w:gridCol w:w="6425"/>
      </w:tblGrid>
      <w:tr w:rsidR="00C57701" w:rsidRPr="0013396E" w14:paraId="08C1DC31" w14:textId="77777777" w:rsidTr="00925E7F">
        <w:trPr>
          <w:tblHeader/>
        </w:trPr>
        <w:tc>
          <w:tcPr>
            <w:tcW w:w="2414" w:type="dxa"/>
          </w:tcPr>
          <w:p w14:paraId="2372DE6E" w14:textId="77777777" w:rsidR="00C57701" w:rsidRPr="0013396E" w:rsidRDefault="00C57701" w:rsidP="00EC4D68">
            <w:pPr>
              <w:pStyle w:val="TableHead"/>
            </w:pPr>
            <w:r w:rsidRPr="0013396E">
              <w:t>Variable</w:t>
            </w:r>
          </w:p>
        </w:tc>
        <w:tc>
          <w:tcPr>
            <w:tcW w:w="737" w:type="dxa"/>
          </w:tcPr>
          <w:p w14:paraId="08CBF356" w14:textId="77777777" w:rsidR="00C57701" w:rsidRPr="0013396E" w:rsidRDefault="00C57701" w:rsidP="00EC4D68">
            <w:pPr>
              <w:pStyle w:val="TableHead"/>
            </w:pPr>
            <w:r w:rsidRPr="0013396E">
              <w:t>Unit</w:t>
            </w:r>
          </w:p>
        </w:tc>
        <w:tc>
          <w:tcPr>
            <w:tcW w:w="6425" w:type="dxa"/>
          </w:tcPr>
          <w:p w14:paraId="1342E7C3" w14:textId="77777777" w:rsidR="00C57701" w:rsidRPr="0013396E" w:rsidRDefault="00C57701" w:rsidP="00EC4D68">
            <w:pPr>
              <w:pStyle w:val="TableHead"/>
            </w:pPr>
            <w:r w:rsidRPr="0013396E">
              <w:t>Definition</w:t>
            </w:r>
          </w:p>
        </w:tc>
      </w:tr>
      <w:tr w:rsidR="00C57701" w:rsidRPr="0013396E" w14:paraId="1DAD5DD0" w14:textId="77777777" w:rsidTr="00925E7F">
        <w:trPr>
          <w:cantSplit/>
        </w:trPr>
        <w:tc>
          <w:tcPr>
            <w:tcW w:w="2414" w:type="dxa"/>
          </w:tcPr>
          <w:p w14:paraId="1028E7B2" w14:textId="77777777" w:rsidR="00C57701" w:rsidRPr="0013396E" w:rsidRDefault="00C57701" w:rsidP="00EC4D68">
            <w:pPr>
              <w:pStyle w:val="TableBody"/>
            </w:pPr>
            <w:r w:rsidRPr="0013396E">
              <w:t xml:space="preserve">LAHDLOPEAMT </w:t>
            </w:r>
            <w:r w:rsidRPr="0013396E">
              <w:rPr>
                <w:i/>
                <w:vertAlign w:val="subscript"/>
              </w:rPr>
              <w:t>q</w:t>
            </w:r>
            <w:r w:rsidRPr="0013396E">
              <w:rPr>
                <w:vertAlign w:val="subscript"/>
              </w:rPr>
              <w:t xml:space="preserve"> </w:t>
            </w:r>
          </w:p>
        </w:tc>
        <w:tc>
          <w:tcPr>
            <w:tcW w:w="737" w:type="dxa"/>
          </w:tcPr>
          <w:p w14:paraId="0C4D4B5E" w14:textId="77777777" w:rsidR="00C57701" w:rsidRPr="0013396E" w:rsidRDefault="00C57701" w:rsidP="00EC4D68">
            <w:pPr>
              <w:pStyle w:val="TableBody"/>
            </w:pPr>
            <w:r w:rsidRPr="0013396E">
              <w:t>$</w:t>
            </w:r>
          </w:p>
        </w:tc>
        <w:tc>
          <w:tcPr>
            <w:tcW w:w="6425" w:type="dxa"/>
          </w:tcPr>
          <w:p w14:paraId="0C51155E" w14:textId="77777777" w:rsidR="00C57701" w:rsidRPr="0013396E" w:rsidRDefault="00C57701" w:rsidP="00EC4D68">
            <w:pPr>
              <w:pStyle w:val="TableBody"/>
            </w:pPr>
            <w:r w:rsidRPr="0013396E">
              <w:rPr>
                <w:i/>
              </w:rPr>
              <w:t>Load-Allocated High Dispatch Limit override energy amount per QSE</w:t>
            </w:r>
            <w:r w:rsidRPr="0013396E">
              <w:t xml:space="preserve">—The charge to QSE </w:t>
            </w:r>
            <w:r w:rsidRPr="0013396E">
              <w:rPr>
                <w:i/>
              </w:rPr>
              <w:t>q</w:t>
            </w:r>
            <w:r w:rsidRPr="0013396E">
              <w:t xml:space="preserve"> for an HDL override, for the 15-minute Settlement Interval.</w:t>
            </w:r>
          </w:p>
        </w:tc>
      </w:tr>
      <w:tr w:rsidR="00C57701" w:rsidRPr="0013396E" w14:paraId="575EDF39" w14:textId="77777777" w:rsidTr="00925E7F">
        <w:trPr>
          <w:cantSplit/>
        </w:trPr>
        <w:tc>
          <w:tcPr>
            <w:tcW w:w="2414" w:type="dxa"/>
          </w:tcPr>
          <w:p w14:paraId="1EF4C3EA" w14:textId="77777777" w:rsidR="00C57701" w:rsidRPr="0013396E" w:rsidRDefault="00C57701" w:rsidP="00EC4D68">
            <w:pPr>
              <w:pStyle w:val="TableBody"/>
            </w:pPr>
            <w:r w:rsidRPr="0013396E">
              <w:t>HDLOEAMTTOT</w:t>
            </w:r>
            <w:r w:rsidRPr="0013396E">
              <w:rPr>
                <w:i/>
                <w:vertAlign w:val="subscript"/>
                <w:lang w:val="es-ES"/>
              </w:rPr>
              <w:t xml:space="preserve"> i</w:t>
            </w:r>
            <w:r w:rsidRPr="0013396E">
              <w:rPr>
                <w:b/>
                <w:i/>
                <w:vertAlign w:val="subscript"/>
                <w:lang w:val="es-ES"/>
              </w:rPr>
              <w:t xml:space="preserve"> </w:t>
            </w:r>
            <w:r w:rsidRPr="0013396E">
              <w:rPr>
                <w:b/>
              </w:rPr>
              <w:t xml:space="preserve"> </w:t>
            </w:r>
          </w:p>
        </w:tc>
        <w:tc>
          <w:tcPr>
            <w:tcW w:w="737" w:type="dxa"/>
          </w:tcPr>
          <w:p w14:paraId="2F0CA932" w14:textId="77777777" w:rsidR="00C57701" w:rsidRPr="0013396E" w:rsidRDefault="00C57701" w:rsidP="00EC4D68">
            <w:pPr>
              <w:pStyle w:val="TableBody"/>
            </w:pPr>
            <w:r w:rsidRPr="0013396E">
              <w:t>$</w:t>
            </w:r>
          </w:p>
        </w:tc>
        <w:tc>
          <w:tcPr>
            <w:tcW w:w="6425" w:type="dxa"/>
          </w:tcPr>
          <w:p w14:paraId="13C3BE0E" w14:textId="77777777" w:rsidR="00C57701" w:rsidRPr="0013396E" w:rsidRDefault="00C57701" w:rsidP="00EC4D68">
            <w:pPr>
              <w:pStyle w:val="TableBody"/>
              <w:rPr>
                <w:i/>
              </w:rPr>
            </w:pPr>
            <w:r w:rsidRPr="0013396E">
              <w:rPr>
                <w:i/>
              </w:rPr>
              <w:t>High Dispatch Limit energy amount total</w:t>
            </w:r>
            <w:r w:rsidRPr="0013396E">
              <w:t xml:space="preserve">—The total of payments to all QSEs for HDL overrides, for the 15-minute Settlement Interval </w:t>
            </w:r>
            <w:r w:rsidRPr="0013396E">
              <w:rPr>
                <w:i/>
              </w:rPr>
              <w:t>i</w:t>
            </w:r>
            <w:r w:rsidRPr="0013396E">
              <w:t>.</w:t>
            </w:r>
          </w:p>
        </w:tc>
      </w:tr>
      <w:tr w:rsidR="00C57701" w:rsidRPr="0013396E" w14:paraId="15AA135D" w14:textId="77777777" w:rsidTr="00925E7F">
        <w:trPr>
          <w:cantSplit/>
        </w:trPr>
        <w:tc>
          <w:tcPr>
            <w:tcW w:w="2414" w:type="dxa"/>
          </w:tcPr>
          <w:p w14:paraId="6DA67A20" w14:textId="77777777" w:rsidR="00C57701" w:rsidRPr="0013396E" w:rsidRDefault="00C57701" w:rsidP="00EC4D68">
            <w:pPr>
              <w:pStyle w:val="TableBody"/>
            </w:pPr>
            <w:r w:rsidRPr="0013396E">
              <w:t xml:space="preserve">HDLOEAMTQSETOT </w:t>
            </w:r>
            <w:r w:rsidRPr="0013396E">
              <w:rPr>
                <w:i/>
                <w:vertAlign w:val="subscript"/>
                <w:lang w:val="es-ES"/>
              </w:rPr>
              <w:t>q, i</w:t>
            </w:r>
            <w:r w:rsidRPr="0013396E">
              <w:rPr>
                <w:b/>
                <w:i/>
                <w:vertAlign w:val="subscript"/>
                <w:lang w:val="es-ES"/>
              </w:rPr>
              <w:t xml:space="preserve"> </w:t>
            </w:r>
            <w:r w:rsidRPr="0013396E">
              <w:rPr>
                <w:b/>
              </w:rPr>
              <w:t xml:space="preserve"> </w:t>
            </w:r>
          </w:p>
        </w:tc>
        <w:tc>
          <w:tcPr>
            <w:tcW w:w="737" w:type="dxa"/>
          </w:tcPr>
          <w:p w14:paraId="26A81776" w14:textId="77777777" w:rsidR="00C57701" w:rsidRPr="0013396E" w:rsidRDefault="00C57701" w:rsidP="00EC4D68">
            <w:pPr>
              <w:pStyle w:val="TableBody"/>
            </w:pPr>
            <w:r w:rsidRPr="0013396E">
              <w:t>$</w:t>
            </w:r>
          </w:p>
        </w:tc>
        <w:tc>
          <w:tcPr>
            <w:tcW w:w="6425" w:type="dxa"/>
          </w:tcPr>
          <w:p w14:paraId="1998CAD5" w14:textId="77777777" w:rsidR="00C57701" w:rsidRPr="0013396E" w:rsidRDefault="00C57701" w:rsidP="00EC4D68">
            <w:pPr>
              <w:pStyle w:val="TableBody"/>
              <w:rPr>
                <w:i/>
              </w:rPr>
            </w:pPr>
            <w:r w:rsidRPr="0013396E">
              <w:rPr>
                <w:i/>
              </w:rPr>
              <w:t>High Dispatch Limit override energy amount QSE total per QSE</w:t>
            </w:r>
            <w:r w:rsidRPr="0013396E">
              <w:t xml:space="preserve">—The total of the energy payments to QSE </w:t>
            </w:r>
            <w:r w:rsidRPr="0013396E">
              <w:rPr>
                <w:i/>
              </w:rPr>
              <w:t>q</w:t>
            </w:r>
            <w:r w:rsidRPr="0013396E">
              <w:t xml:space="preserve"> as compensation for an HDL override for this QSE for the 15-minute Settlement Interval </w:t>
            </w:r>
            <w:r w:rsidRPr="0013396E">
              <w:rPr>
                <w:i/>
              </w:rPr>
              <w:t>i</w:t>
            </w:r>
            <w:r w:rsidRPr="0013396E">
              <w:t>.</w:t>
            </w:r>
          </w:p>
        </w:tc>
      </w:tr>
      <w:tr w:rsidR="00C57701" w:rsidRPr="0013396E" w14:paraId="2C86EAA2" w14:textId="77777777" w:rsidTr="00925E7F">
        <w:trPr>
          <w:cantSplit/>
        </w:trPr>
        <w:tc>
          <w:tcPr>
            <w:tcW w:w="2414" w:type="dxa"/>
          </w:tcPr>
          <w:p w14:paraId="38B5A34A" w14:textId="77777777" w:rsidR="00C57701" w:rsidRPr="0013396E" w:rsidRDefault="00C57701" w:rsidP="00EC4D68">
            <w:pPr>
              <w:pStyle w:val="TableBody"/>
            </w:pPr>
            <w:r w:rsidRPr="0013396E">
              <w:t xml:space="preserve">LRS </w:t>
            </w:r>
            <w:r w:rsidRPr="0013396E">
              <w:rPr>
                <w:i/>
                <w:vertAlign w:val="subscript"/>
                <w:lang w:val="es-ES"/>
              </w:rPr>
              <w:t>q, i</w:t>
            </w:r>
            <w:r w:rsidRPr="0013396E">
              <w:rPr>
                <w:b/>
                <w:i/>
                <w:vertAlign w:val="subscript"/>
                <w:lang w:val="es-ES"/>
              </w:rPr>
              <w:t xml:space="preserve"> </w:t>
            </w:r>
            <w:r w:rsidRPr="0013396E">
              <w:rPr>
                <w:b/>
              </w:rPr>
              <w:t xml:space="preserve"> </w:t>
            </w:r>
          </w:p>
        </w:tc>
        <w:tc>
          <w:tcPr>
            <w:tcW w:w="737" w:type="dxa"/>
          </w:tcPr>
          <w:p w14:paraId="2B4612D2" w14:textId="77777777" w:rsidR="00C57701" w:rsidRPr="0013396E" w:rsidRDefault="00C57701" w:rsidP="00EC4D68">
            <w:pPr>
              <w:pStyle w:val="TableBody"/>
            </w:pPr>
            <w:r w:rsidRPr="0013396E">
              <w:t>none</w:t>
            </w:r>
          </w:p>
        </w:tc>
        <w:tc>
          <w:tcPr>
            <w:tcW w:w="6425" w:type="dxa"/>
          </w:tcPr>
          <w:p w14:paraId="3A4CB9F6" w14:textId="77777777" w:rsidR="00C57701" w:rsidRPr="0013396E" w:rsidRDefault="00C57701" w:rsidP="00EC4D68">
            <w:pPr>
              <w:pStyle w:val="TableBody"/>
            </w:pPr>
            <w:r w:rsidRPr="0013396E">
              <w:rPr>
                <w:i/>
              </w:rPr>
              <w:t>The Load Ratio Share</w:t>
            </w:r>
            <w:r w:rsidRPr="0013396E">
              <w:t xml:space="preserve"> calculated for QSE </w:t>
            </w:r>
            <w:r w:rsidRPr="0013396E">
              <w:rPr>
                <w:i/>
              </w:rPr>
              <w:t>q</w:t>
            </w:r>
            <w:r w:rsidRPr="0013396E">
              <w:t xml:space="preserve"> for the 15-minute Settlement Interval </w:t>
            </w:r>
            <w:r w:rsidRPr="0013396E">
              <w:rPr>
                <w:i/>
              </w:rPr>
              <w:t>i</w:t>
            </w:r>
            <w:r w:rsidRPr="0013396E">
              <w:t>.  See Section 6.6.2.2, QSE Load Ratio Share for a 15-Minute Settlement Interval.</w:t>
            </w:r>
          </w:p>
        </w:tc>
      </w:tr>
      <w:tr w:rsidR="00C57701" w:rsidRPr="0013396E" w14:paraId="5172CE38" w14:textId="77777777" w:rsidTr="00925E7F">
        <w:trPr>
          <w:cantSplit/>
        </w:trPr>
        <w:tc>
          <w:tcPr>
            <w:tcW w:w="2414" w:type="dxa"/>
            <w:tcBorders>
              <w:top w:val="single" w:sz="4" w:space="0" w:color="auto"/>
              <w:left w:val="single" w:sz="4" w:space="0" w:color="auto"/>
              <w:bottom w:val="single" w:sz="4" w:space="0" w:color="auto"/>
              <w:right w:val="single" w:sz="4" w:space="0" w:color="auto"/>
            </w:tcBorders>
          </w:tcPr>
          <w:p w14:paraId="4EE421A4" w14:textId="77777777" w:rsidR="00C57701" w:rsidRPr="0013396E" w:rsidRDefault="00C57701" w:rsidP="00EC4D68">
            <w:pPr>
              <w:pStyle w:val="TableBody"/>
              <w:rPr>
                <w:i/>
              </w:rPr>
            </w:pPr>
            <w:r w:rsidRPr="0013396E">
              <w:rPr>
                <w:i/>
              </w:rPr>
              <w:t>q</w:t>
            </w:r>
          </w:p>
        </w:tc>
        <w:tc>
          <w:tcPr>
            <w:tcW w:w="737" w:type="dxa"/>
            <w:tcBorders>
              <w:top w:val="single" w:sz="4" w:space="0" w:color="auto"/>
              <w:left w:val="single" w:sz="4" w:space="0" w:color="auto"/>
              <w:bottom w:val="single" w:sz="4" w:space="0" w:color="auto"/>
              <w:right w:val="single" w:sz="4" w:space="0" w:color="auto"/>
            </w:tcBorders>
          </w:tcPr>
          <w:p w14:paraId="20EB73C9" w14:textId="77777777" w:rsidR="00C57701" w:rsidRPr="0013396E" w:rsidRDefault="00C57701" w:rsidP="00EC4D68">
            <w:pPr>
              <w:pStyle w:val="TableBody"/>
            </w:pPr>
            <w:r w:rsidRPr="0013396E">
              <w:t>none</w:t>
            </w:r>
          </w:p>
        </w:tc>
        <w:tc>
          <w:tcPr>
            <w:tcW w:w="6425" w:type="dxa"/>
            <w:tcBorders>
              <w:top w:val="single" w:sz="4" w:space="0" w:color="auto"/>
              <w:left w:val="single" w:sz="4" w:space="0" w:color="auto"/>
              <w:bottom w:val="single" w:sz="4" w:space="0" w:color="auto"/>
              <w:right w:val="single" w:sz="4" w:space="0" w:color="auto"/>
            </w:tcBorders>
          </w:tcPr>
          <w:p w14:paraId="03C5AC62" w14:textId="77777777" w:rsidR="00C57701" w:rsidRPr="0013396E" w:rsidRDefault="00C57701" w:rsidP="00EC4D68">
            <w:pPr>
              <w:pStyle w:val="TableBody"/>
            </w:pPr>
            <w:r w:rsidRPr="0013396E">
              <w:t>A QSE.</w:t>
            </w:r>
          </w:p>
        </w:tc>
      </w:tr>
      <w:tr w:rsidR="00C57701" w:rsidRPr="0013396E" w14:paraId="50003014" w14:textId="77777777" w:rsidTr="00925E7F">
        <w:trPr>
          <w:cantSplit/>
        </w:trPr>
        <w:tc>
          <w:tcPr>
            <w:tcW w:w="2414" w:type="dxa"/>
            <w:tcBorders>
              <w:top w:val="single" w:sz="4" w:space="0" w:color="auto"/>
              <w:left w:val="single" w:sz="4" w:space="0" w:color="auto"/>
              <w:bottom w:val="single" w:sz="4" w:space="0" w:color="auto"/>
              <w:right w:val="single" w:sz="4" w:space="0" w:color="auto"/>
            </w:tcBorders>
          </w:tcPr>
          <w:p w14:paraId="3C5E1109" w14:textId="77777777" w:rsidR="00C57701" w:rsidRPr="0013396E" w:rsidRDefault="00C57701" w:rsidP="00EC4D68">
            <w:pPr>
              <w:pStyle w:val="TableBody"/>
            </w:pPr>
            <w:r w:rsidRPr="0013396E">
              <w:rPr>
                <w:i/>
              </w:rPr>
              <w:t>i</w:t>
            </w:r>
          </w:p>
        </w:tc>
        <w:tc>
          <w:tcPr>
            <w:tcW w:w="737" w:type="dxa"/>
            <w:tcBorders>
              <w:top w:val="single" w:sz="4" w:space="0" w:color="auto"/>
              <w:left w:val="single" w:sz="4" w:space="0" w:color="auto"/>
              <w:bottom w:val="single" w:sz="4" w:space="0" w:color="auto"/>
              <w:right w:val="single" w:sz="4" w:space="0" w:color="auto"/>
            </w:tcBorders>
          </w:tcPr>
          <w:p w14:paraId="7FC0662D" w14:textId="77777777" w:rsidR="00C57701" w:rsidRPr="0013396E" w:rsidRDefault="00C57701" w:rsidP="00EC4D68">
            <w:pPr>
              <w:pStyle w:val="TableBody"/>
            </w:pPr>
            <w:r w:rsidRPr="0013396E">
              <w:t>none</w:t>
            </w:r>
          </w:p>
        </w:tc>
        <w:tc>
          <w:tcPr>
            <w:tcW w:w="6425" w:type="dxa"/>
            <w:tcBorders>
              <w:top w:val="single" w:sz="4" w:space="0" w:color="auto"/>
              <w:left w:val="single" w:sz="4" w:space="0" w:color="auto"/>
              <w:bottom w:val="single" w:sz="4" w:space="0" w:color="auto"/>
              <w:right w:val="single" w:sz="4" w:space="0" w:color="auto"/>
            </w:tcBorders>
          </w:tcPr>
          <w:p w14:paraId="131CB95F" w14:textId="77777777" w:rsidR="00C57701" w:rsidRPr="0013396E" w:rsidRDefault="00C57701" w:rsidP="00EC4D68">
            <w:pPr>
              <w:pStyle w:val="TableBody"/>
            </w:pPr>
            <w:r w:rsidRPr="0013396E">
              <w:t>A 15-minute Settlement Interval.</w:t>
            </w:r>
          </w:p>
        </w:tc>
      </w:tr>
    </w:tbl>
    <w:p w14:paraId="23B56615" w14:textId="07A7007F" w:rsidR="00925E7F" w:rsidRPr="0013396E" w:rsidRDefault="00925E7F" w:rsidP="00925E7F">
      <w:pPr>
        <w:keepNext/>
        <w:widowControl w:val="0"/>
        <w:tabs>
          <w:tab w:val="left" w:pos="1260"/>
        </w:tabs>
        <w:spacing w:before="480" w:after="240"/>
        <w:ind w:left="1260" w:hanging="1260"/>
        <w:outlineLvl w:val="3"/>
        <w:rPr>
          <w:b/>
          <w:bCs/>
          <w:snapToGrid w:val="0"/>
        </w:rPr>
      </w:pPr>
      <w:bookmarkStart w:id="1682" w:name="_Toc232146479"/>
      <w:r w:rsidRPr="0013396E">
        <w:rPr>
          <w:b/>
          <w:bCs/>
          <w:snapToGrid w:val="0"/>
        </w:rPr>
        <w:t>6.6.3.</w:t>
      </w:r>
      <w:r w:rsidR="00720B34" w:rsidRPr="0013396E">
        <w:rPr>
          <w:b/>
          <w:bCs/>
          <w:snapToGrid w:val="0"/>
        </w:rPr>
        <w:t>8</w:t>
      </w:r>
      <w:r w:rsidRPr="0013396E">
        <w:rPr>
          <w:b/>
          <w:bCs/>
          <w:snapToGrid w:val="0"/>
        </w:rPr>
        <w:tab/>
        <w:t>Real-Time Payment or Charge for Energy from a Settlement Only Distribution Generator (SODG) or a Settlement Only Transmission Generator (SOTG)</w:t>
      </w:r>
      <w:bookmarkEnd w:id="1682"/>
      <w:r w:rsidRPr="0013396E">
        <w:rPr>
          <w:b/>
          <w:bCs/>
          <w:snapToGrid w:val="0"/>
        </w:rPr>
        <w:t xml:space="preserve"> </w:t>
      </w:r>
    </w:p>
    <w:p w14:paraId="0A67FC26" w14:textId="4FCE0B4D" w:rsidR="00925E7F" w:rsidRPr="0013396E" w:rsidRDefault="00925E7F" w:rsidP="00925E7F">
      <w:pPr>
        <w:widowControl w:val="0"/>
        <w:spacing w:after="240"/>
        <w:ind w:left="720" w:hanging="720"/>
      </w:pPr>
      <w:r w:rsidRPr="0013396E">
        <w:t>(1)</w:t>
      </w:r>
      <w:r w:rsidRPr="0013396E">
        <w:tab/>
        <w:t>The payment or charge to each QSE for energy from an SODG or an SOTG shall be based on an identified nodal energy price, RTESOGPR, as described in this subsection, with the following exceptions:</w:t>
      </w:r>
    </w:p>
    <w:p w14:paraId="5240EAFC" w14:textId="77777777" w:rsidR="00925E7F" w:rsidRPr="0013396E" w:rsidRDefault="00925E7F" w:rsidP="00925E7F">
      <w:pPr>
        <w:pStyle w:val="List"/>
      </w:pPr>
      <w:r w:rsidRPr="0013396E">
        <w:t>(a)</w:t>
      </w:r>
      <w:r w:rsidRPr="0013396E">
        <w:tab/>
        <w:t xml:space="preserve">An SODG or SOTG that has opted out of nodal pricing as described in paragraph (5) below; or </w:t>
      </w:r>
    </w:p>
    <w:p w14:paraId="0119F3EC" w14:textId="42F8738B" w:rsidR="00925E7F" w:rsidRPr="0013396E" w:rsidRDefault="00925E7F" w:rsidP="00925E7F">
      <w:pPr>
        <w:pStyle w:val="List"/>
      </w:pPr>
      <w:r w:rsidRPr="0013396E">
        <w:t>(b)</w:t>
      </w:r>
      <w:r w:rsidRPr="0013396E">
        <w:tab/>
        <w:t>Any site with one or more ESS SODGs or SOTGs where the ESS capacity constitutes more than 50% of the site’s total SOG nameplate capacity.</w:t>
      </w:r>
    </w:p>
    <w:p w14:paraId="5BAF525D" w14:textId="07F1320B" w:rsidR="00925E7F" w:rsidRPr="0013396E" w:rsidRDefault="00925E7F" w:rsidP="00925E7F">
      <w:pPr>
        <w:widowControl w:val="0"/>
        <w:spacing w:after="240"/>
        <w:ind w:left="720" w:hanging="720"/>
      </w:pPr>
      <w:r w:rsidRPr="0013396E">
        <w:t>(2)</w:t>
      </w:r>
      <w:r w:rsidRPr="0013396E">
        <w:tab/>
        <w:t xml:space="preserve">For an SODG, the price used as the basis for the 15-minute Real-Time price calculation is </w:t>
      </w:r>
      <w:r w:rsidRPr="0013396E">
        <w:lastRenderedPageBreak/>
        <w:t>the time-weighted price at the Electrical Bus associated with this mapped Load in the Network Operations Model.  For an SOTG, the price used as the basis for the 15-minute Real-Time price calculation is the time-weighted price at the Electrical Bus as determined by ERCOT in review of the meter location of the SOTG in the Network Operations Model.  SODG and SOTG sites will be represented as a single unit in the ERCOT Settlement system.</w:t>
      </w:r>
    </w:p>
    <w:p w14:paraId="6FF7AB60" w14:textId="77777777" w:rsidR="00925E7F" w:rsidRPr="0013396E" w:rsidRDefault="00925E7F" w:rsidP="00925E7F">
      <w:pPr>
        <w:widowControl w:val="0"/>
        <w:spacing w:after="240"/>
        <w:ind w:left="720" w:hanging="720"/>
      </w:pPr>
      <w:r w:rsidRPr="0013396E">
        <w:t>(3)</w:t>
      </w:r>
      <w:r w:rsidRPr="0013396E">
        <w:tab/>
        <w:t>For an SODG or an SOTG, the total payment or charge for each 15-minute Settlement Interval shall be calculated as follows:</w:t>
      </w:r>
    </w:p>
    <w:p w14:paraId="2CE62C1E" w14:textId="77777777" w:rsidR="00925E7F" w:rsidRPr="0013396E" w:rsidRDefault="00925E7F" w:rsidP="00925E7F">
      <w:pPr>
        <w:pStyle w:val="FormulaBold"/>
      </w:pPr>
      <w:r w:rsidRPr="0013396E">
        <w:t>MEBSOGNET</w:t>
      </w:r>
      <w:r w:rsidRPr="0013396E">
        <w:rPr>
          <w:i/>
          <w:sz w:val="28"/>
          <w:szCs w:val="28"/>
          <w:vertAlign w:val="subscript"/>
        </w:rPr>
        <w:t xml:space="preserve"> q,</w:t>
      </w:r>
      <w:r w:rsidRPr="0013396E">
        <w:t xml:space="preserve"> </w:t>
      </w:r>
      <w:proofErr w:type="spellStart"/>
      <w:r w:rsidRPr="0013396E">
        <w:rPr>
          <w:i/>
          <w:sz w:val="28"/>
          <w:szCs w:val="28"/>
          <w:vertAlign w:val="subscript"/>
        </w:rPr>
        <w:t>gsc</w:t>
      </w:r>
      <w:proofErr w:type="spellEnd"/>
      <w:r w:rsidRPr="0013396E">
        <w:t xml:space="preserve"> =   Max(0, </w:t>
      </w:r>
      <w:r w:rsidRPr="0013396E">
        <w:rPr>
          <w:position w:val="-20"/>
        </w:rPr>
        <w:object w:dxaOrig="225" w:dyaOrig="435" w14:anchorId="50FD9FBE">
          <v:shape id="_x0000_i1132" type="#_x0000_t75" style="width:12pt;height:24pt" o:ole="">
            <v:imagedata r:id="rId157" o:title=""/>
          </v:shape>
          <o:OLEObject Type="Embed" ProgID="Equation.3" ShapeID="_x0000_i1132" DrawAspect="Content" ObjectID="_1844402981" r:id="rId158"/>
        </w:object>
      </w:r>
      <w:r w:rsidRPr="0013396E">
        <w:t>MEBSOG</w:t>
      </w:r>
      <w:r w:rsidRPr="0013396E">
        <w:rPr>
          <w:i/>
          <w:vertAlign w:val="subscript"/>
        </w:rPr>
        <w:t xml:space="preserve"> q, </w:t>
      </w:r>
      <w:proofErr w:type="spellStart"/>
      <w:r w:rsidRPr="0013396E">
        <w:rPr>
          <w:i/>
          <w:vertAlign w:val="subscript"/>
        </w:rPr>
        <w:t>gsc</w:t>
      </w:r>
      <w:proofErr w:type="spellEnd"/>
      <w:r w:rsidRPr="0013396E">
        <w:rPr>
          <w:i/>
          <w:vertAlign w:val="subscript"/>
        </w:rPr>
        <w:t>, b</w:t>
      </w:r>
      <w:r w:rsidRPr="0013396E">
        <w:t>)</w:t>
      </w:r>
    </w:p>
    <w:p w14:paraId="15374A8D" w14:textId="77777777" w:rsidR="00925E7F" w:rsidRPr="0013396E" w:rsidRDefault="00925E7F" w:rsidP="00925E7F">
      <w:pPr>
        <w:pStyle w:val="BodyTextNumbered"/>
        <w:widowControl w:val="0"/>
        <w:ind w:firstLine="0"/>
      </w:pPr>
      <w:r w:rsidRPr="0013396E">
        <w:t>If MEBSOGNET</w:t>
      </w:r>
      <w:r w:rsidRPr="0013396E">
        <w:rPr>
          <w:i/>
          <w:sz w:val="28"/>
          <w:szCs w:val="28"/>
          <w:vertAlign w:val="subscript"/>
        </w:rPr>
        <w:t xml:space="preserve"> </w:t>
      </w:r>
      <w:r w:rsidRPr="0013396E">
        <w:rPr>
          <w:i/>
          <w:vertAlign w:val="subscript"/>
        </w:rPr>
        <w:t xml:space="preserve">q, </w:t>
      </w:r>
      <w:proofErr w:type="spellStart"/>
      <w:r w:rsidRPr="0013396E">
        <w:rPr>
          <w:i/>
          <w:vertAlign w:val="subscript"/>
        </w:rPr>
        <w:t>gsc</w:t>
      </w:r>
      <w:proofErr w:type="spellEnd"/>
      <w:r w:rsidRPr="0013396E">
        <w:t xml:space="preserve"> = 0 for a 15-minute Settlement Interval, then</w:t>
      </w:r>
    </w:p>
    <w:p w14:paraId="0533B9ED" w14:textId="77777777" w:rsidR="00925E7F" w:rsidRPr="0013396E" w:rsidRDefault="00925E7F" w:rsidP="00925E7F">
      <w:pPr>
        <w:pStyle w:val="BodyTextNumbered"/>
        <w:widowControl w:val="0"/>
        <w:ind w:firstLine="0"/>
      </w:pPr>
      <w:r w:rsidRPr="0013396E">
        <w:t>The Load is included in the Real-Time AML per QSE and is included in the Real-Time energy imbalance payment or charge at a Load Zone.</w:t>
      </w:r>
    </w:p>
    <w:p w14:paraId="2C705D24" w14:textId="77777777" w:rsidR="00925E7F" w:rsidRPr="0013396E" w:rsidRDefault="00925E7F" w:rsidP="00925E7F">
      <w:pPr>
        <w:pStyle w:val="FormulaBold"/>
      </w:pPr>
      <w:r w:rsidRPr="0013396E">
        <w:rPr>
          <w:b w:val="0"/>
          <w:bCs w:val="0"/>
          <w:szCs w:val="20"/>
        </w:rPr>
        <w:t>Otherwise, when MEBSOGNET</w:t>
      </w:r>
      <w:r w:rsidRPr="0013396E">
        <w:rPr>
          <w:i/>
          <w:vertAlign w:val="subscript"/>
        </w:rPr>
        <w:t xml:space="preserve"> q, </w:t>
      </w:r>
      <w:proofErr w:type="spellStart"/>
      <w:r w:rsidRPr="0013396E">
        <w:rPr>
          <w:i/>
          <w:vertAlign w:val="subscript"/>
        </w:rPr>
        <w:t>gsc</w:t>
      </w:r>
      <w:proofErr w:type="spellEnd"/>
      <w:r w:rsidRPr="0013396E">
        <w:rPr>
          <w:b w:val="0"/>
        </w:rPr>
        <w:t xml:space="preserve"> &gt; 0 for a 15-minute Settlement Interval, then</w:t>
      </w:r>
    </w:p>
    <w:p w14:paraId="0B767545" w14:textId="2531038C" w:rsidR="00925E7F" w:rsidRPr="0013396E" w:rsidRDefault="00925E7F" w:rsidP="00925E7F">
      <w:pPr>
        <w:tabs>
          <w:tab w:val="left" w:pos="2250"/>
          <w:tab w:val="left" w:pos="3150"/>
          <w:tab w:val="left" w:pos="3960"/>
        </w:tabs>
        <w:spacing w:after="240"/>
        <w:ind w:left="3960" w:hanging="3240"/>
        <w:rPr>
          <w:b/>
          <w:bCs/>
          <w:iCs/>
        </w:rPr>
      </w:pPr>
      <w:r w:rsidRPr="0013396E">
        <w:rPr>
          <w:b/>
          <w:bCs/>
          <w:szCs w:val="24"/>
        </w:rPr>
        <w:t xml:space="preserve">RTESOGSAMT </w:t>
      </w:r>
      <w:r w:rsidRPr="0013396E">
        <w:rPr>
          <w:b/>
          <w:bCs/>
          <w:i/>
          <w:sz w:val="28"/>
          <w:szCs w:val="28"/>
          <w:vertAlign w:val="subscript"/>
        </w:rPr>
        <w:t>q,</w:t>
      </w:r>
      <w:r w:rsidRPr="0013396E">
        <w:rPr>
          <w:b/>
          <w:bCs/>
          <w:szCs w:val="24"/>
        </w:rPr>
        <w:t xml:space="preserve"> </w:t>
      </w:r>
      <w:proofErr w:type="spellStart"/>
      <w:r w:rsidRPr="0013396E">
        <w:rPr>
          <w:b/>
          <w:bCs/>
          <w:i/>
          <w:sz w:val="28"/>
          <w:szCs w:val="28"/>
          <w:vertAlign w:val="subscript"/>
        </w:rPr>
        <w:t>gsc</w:t>
      </w:r>
      <w:proofErr w:type="spellEnd"/>
      <w:r w:rsidRPr="0013396E">
        <w:rPr>
          <w:b/>
          <w:bCs/>
          <w:szCs w:val="24"/>
        </w:rPr>
        <w:tab/>
        <w:t>=</w:t>
      </w:r>
      <w:r w:rsidRPr="0013396E">
        <w:rPr>
          <w:b/>
          <w:bCs/>
          <w:szCs w:val="24"/>
        </w:rPr>
        <w:tab/>
        <w:t>(-1) * [</w:t>
      </w:r>
      <w:r w:rsidRPr="0013396E">
        <w:rPr>
          <w:b/>
          <w:bCs/>
          <w:position w:val="-20"/>
          <w:szCs w:val="24"/>
        </w:rPr>
        <w:object w:dxaOrig="225" w:dyaOrig="435" w14:anchorId="1E10A868">
          <v:shape id="_x0000_i1133" type="#_x0000_t75" style="width:12pt;height:30pt" o:ole="">
            <v:imagedata r:id="rId157" o:title=""/>
          </v:shape>
          <o:OLEObject Type="Embed" ProgID="Equation.3" ShapeID="_x0000_i1133" DrawAspect="Content" ObjectID="_1844402982" r:id="rId159"/>
        </w:object>
      </w:r>
      <w:r w:rsidRPr="0013396E">
        <w:rPr>
          <w:b/>
          <w:bCs/>
          <w:szCs w:val="24"/>
        </w:rPr>
        <w:t xml:space="preserve">( RTESOGPR </w:t>
      </w:r>
      <w:r w:rsidRPr="0013396E">
        <w:rPr>
          <w:b/>
          <w:bCs/>
          <w:i/>
          <w:szCs w:val="24"/>
          <w:vertAlign w:val="subscript"/>
        </w:rPr>
        <w:t xml:space="preserve">b </w:t>
      </w:r>
      <w:r w:rsidRPr="0013396E">
        <w:rPr>
          <w:b/>
          <w:bCs/>
          <w:szCs w:val="24"/>
        </w:rPr>
        <w:t xml:space="preserve">* MEBSOG </w:t>
      </w:r>
      <w:r w:rsidRPr="0013396E">
        <w:rPr>
          <w:b/>
          <w:bCs/>
          <w:i/>
          <w:szCs w:val="24"/>
          <w:vertAlign w:val="subscript"/>
        </w:rPr>
        <w:t xml:space="preserve">q, </w:t>
      </w:r>
      <w:proofErr w:type="spellStart"/>
      <w:r w:rsidRPr="0013396E">
        <w:rPr>
          <w:b/>
          <w:bCs/>
          <w:i/>
          <w:szCs w:val="24"/>
          <w:vertAlign w:val="subscript"/>
        </w:rPr>
        <w:t>gsc</w:t>
      </w:r>
      <w:proofErr w:type="spellEnd"/>
      <w:r w:rsidRPr="0013396E">
        <w:rPr>
          <w:b/>
          <w:bCs/>
          <w:i/>
          <w:szCs w:val="24"/>
          <w:vertAlign w:val="subscript"/>
        </w:rPr>
        <w:t>, b</w:t>
      </w:r>
      <w:r w:rsidRPr="0013396E">
        <w:rPr>
          <w:b/>
          <w:bCs/>
          <w:szCs w:val="24"/>
        </w:rPr>
        <w:t xml:space="preserve">)] </w:t>
      </w:r>
    </w:p>
    <w:p w14:paraId="5A7D810D" w14:textId="77777777" w:rsidR="00925E7F" w:rsidRPr="0013396E" w:rsidRDefault="00925E7F" w:rsidP="00925E7F">
      <w:pPr>
        <w:tabs>
          <w:tab w:val="left" w:pos="2250"/>
          <w:tab w:val="left" w:pos="3150"/>
          <w:tab w:val="left" w:pos="3960"/>
        </w:tabs>
        <w:spacing w:after="240"/>
        <w:ind w:left="3960" w:hanging="3240"/>
        <w:rPr>
          <w:iCs/>
          <w:szCs w:val="24"/>
        </w:rPr>
      </w:pPr>
      <w:r w:rsidRPr="0013396E">
        <w:rPr>
          <w:iCs/>
        </w:rPr>
        <w:t>Where</w:t>
      </w:r>
      <w:r w:rsidRPr="0013396E">
        <w:t xml:space="preserve"> the price for the SOTG or SODG is determined as follows:</w:t>
      </w:r>
    </w:p>
    <w:p w14:paraId="1BCCB747" w14:textId="3EEE046A" w:rsidR="00925E7F" w:rsidRPr="0013396E" w:rsidRDefault="00925E7F" w:rsidP="00925E7F">
      <w:pPr>
        <w:tabs>
          <w:tab w:val="left" w:pos="2250"/>
          <w:tab w:val="left" w:pos="3150"/>
          <w:tab w:val="left" w:pos="3960"/>
        </w:tabs>
        <w:spacing w:after="240"/>
        <w:ind w:left="3960" w:hanging="3240"/>
        <w:rPr>
          <w:b/>
          <w:bCs/>
          <w:szCs w:val="24"/>
        </w:rPr>
      </w:pPr>
      <w:r w:rsidRPr="0013396E">
        <w:rPr>
          <w:b/>
          <w:bCs/>
          <w:szCs w:val="24"/>
        </w:rPr>
        <w:t>RTESOGPR</w:t>
      </w:r>
      <w:r w:rsidRPr="0013396E">
        <w:rPr>
          <w:b/>
          <w:bCs/>
          <w:i/>
          <w:iCs/>
          <w:szCs w:val="24"/>
          <w:vertAlign w:val="subscript"/>
        </w:rPr>
        <w:t xml:space="preserve"> b</w:t>
      </w:r>
      <w:r w:rsidRPr="0013396E">
        <w:rPr>
          <w:b/>
          <w:bCs/>
          <w:szCs w:val="24"/>
        </w:rPr>
        <w:t xml:space="preserve"> </w:t>
      </w:r>
      <w:r w:rsidRPr="0013396E">
        <w:rPr>
          <w:b/>
          <w:bCs/>
          <w:szCs w:val="24"/>
        </w:rPr>
        <w:tab/>
        <w:t>=</w:t>
      </w:r>
      <w:r w:rsidRPr="0013396E">
        <w:rPr>
          <w:b/>
          <w:bCs/>
          <w:szCs w:val="24"/>
        </w:rPr>
        <w:tab/>
        <w:t xml:space="preserve">Max [-$251, </w:t>
      </w:r>
      <w:r w:rsidRPr="0013396E">
        <w:rPr>
          <w:b/>
          <w:bCs/>
          <w:position w:val="-22"/>
          <w:szCs w:val="24"/>
        </w:rPr>
        <w:object w:dxaOrig="225" w:dyaOrig="465" w14:anchorId="00195C93">
          <v:shape id="_x0000_i1134" type="#_x0000_t75" style="width:12pt;height:29.4pt" o:ole="">
            <v:imagedata r:id="rId160" o:title=""/>
          </v:shape>
          <o:OLEObject Type="Embed" ProgID="Equation.3" ShapeID="_x0000_i1134" DrawAspect="Content" ObjectID="_1844402983" r:id="rId161"/>
        </w:object>
      </w:r>
      <w:r w:rsidRPr="0013396E">
        <w:rPr>
          <w:b/>
          <w:bCs/>
          <w:szCs w:val="24"/>
        </w:rPr>
        <w:t>((SDWF</w:t>
      </w:r>
      <w:r w:rsidRPr="0013396E">
        <w:rPr>
          <w:b/>
          <w:bCs/>
          <w:i/>
          <w:iCs/>
          <w:szCs w:val="24"/>
          <w:vertAlign w:val="subscript"/>
        </w:rPr>
        <w:t xml:space="preserve"> y </w:t>
      </w:r>
      <w:r w:rsidRPr="0013396E">
        <w:rPr>
          <w:b/>
          <w:bCs/>
          <w:szCs w:val="24"/>
        </w:rPr>
        <w:t xml:space="preserve">* RTLMP </w:t>
      </w:r>
      <w:r w:rsidRPr="0013396E">
        <w:rPr>
          <w:b/>
          <w:bCs/>
          <w:i/>
          <w:iCs/>
          <w:szCs w:val="24"/>
          <w:vertAlign w:val="subscript"/>
        </w:rPr>
        <w:t>b, y</w:t>
      </w:r>
      <w:r w:rsidRPr="0013396E">
        <w:rPr>
          <w:b/>
          <w:bCs/>
          <w:szCs w:val="24"/>
        </w:rPr>
        <w:t>) + RTRDP)]</w:t>
      </w:r>
    </w:p>
    <w:p w14:paraId="179FD352" w14:textId="77777777" w:rsidR="00925E7F" w:rsidRPr="0013396E" w:rsidRDefault="00925E7F" w:rsidP="00925E7F">
      <w:pPr>
        <w:widowControl w:val="0"/>
        <w:spacing w:after="240" w:line="240" w:lineRule="exact"/>
        <w:ind w:firstLine="720"/>
        <w:rPr>
          <w:rFonts w:ascii="Verdana" w:hAnsi="Verdana"/>
          <w:sz w:val="16"/>
          <w:szCs w:val="24"/>
        </w:rPr>
      </w:pPr>
      <w:r w:rsidRPr="0013396E">
        <w:rPr>
          <w:szCs w:val="24"/>
        </w:rPr>
        <w:t>Where:</w:t>
      </w:r>
    </w:p>
    <w:p w14:paraId="22E26085" w14:textId="77777777" w:rsidR="00925E7F" w:rsidRPr="0013396E" w:rsidRDefault="00925E7F" w:rsidP="00925E7F">
      <w:pPr>
        <w:spacing w:after="240"/>
        <w:ind w:left="1440"/>
      </w:pPr>
      <w:r w:rsidRPr="0013396E">
        <w:t>RTRDP</w:t>
      </w:r>
      <w:r w:rsidRPr="0013396E">
        <w:tab/>
        <w:t>=</w:t>
      </w:r>
      <w:r w:rsidRPr="0013396E">
        <w:tab/>
      </w:r>
      <w:r w:rsidRPr="0013396E">
        <w:rPr>
          <w:position w:val="-22"/>
        </w:rPr>
        <w:object w:dxaOrig="225" w:dyaOrig="465" w14:anchorId="10798930">
          <v:shape id="_x0000_i1135" type="#_x0000_t75" style="width:12pt;height:29.4pt" o:ole="">
            <v:imagedata r:id="rId160" o:title=""/>
          </v:shape>
          <o:OLEObject Type="Embed" ProgID="Equation.3" ShapeID="_x0000_i1135" DrawAspect="Content" ObjectID="_1844402984" r:id="rId162"/>
        </w:object>
      </w:r>
      <w:r w:rsidRPr="0013396E">
        <w:t>(SDWF</w:t>
      </w:r>
      <w:r w:rsidRPr="0013396E">
        <w:rPr>
          <w:i/>
          <w:iCs/>
          <w:vertAlign w:val="subscript"/>
        </w:rPr>
        <w:t xml:space="preserve"> y </w:t>
      </w:r>
      <w:r w:rsidRPr="0013396E">
        <w:t>* RTORDPA</w:t>
      </w:r>
      <w:r w:rsidRPr="0013396E">
        <w:rPr>
          <w:i/>
          <w:iCs/>
          <w:vertAlign w:val="subscript"/>
        </w:rPr>
        <w:t xml:space="preserve"> y</w:t>
      </w:r>
      <w:r w:rsidRPr="0013396E">
        <w:t>)</w:t>
      </w:r>
    </w:p>
    <w:p w14:paraId="619DA1C9" w14:textId="77777777" w:rsidR="00925E7F" w:rsidRPr="0013396E" w:rsidRDefault="00925E7F" w:rsidP="00925E7F">
      <w:pPr>
        <w:widowControl w:val="0"/>
        <w:spacing w:after="240"/>
        <w:ind w:left="720"/>
        <w:rPr>
          <w:szCs w:val="24"/>
          <w:lang w:val="es-ES"/>
        </w:rPr>
      </w:pPr>
      <w:r w:rsidRPr="0013396E">
        <w:rPr>
          <w:szCs w:val="24"/>
        </w:rPr>
        <w:tab/>
        <w:t xml:space="preserve">SDWF </w:t>
      </w:r>
      <w:r w:rsidRPr="0013396E">
        <w:rPr>
          <w:i/>
          <w:szCs w:val="24"/>
          <w:vertAlign w:val="subscript"/>
        </w:rPr>
        <w:t>y</w:t>
      </w:r>
      <w:r w:rsidRPr="0013396E">
        <w:rPr>
          <w:i/>
          <w:szCs w:val="24"/>
          <w:vertAlign w:val="subscript"/>
        </w:rPr>
        <w:tab/>
      </w:r>
      <w:r w:rsidRPr="0013396E">
        <w:rPr>
          <w:szCs w:val="24"/>
        </w:rPr>
        <w:t>=</w:t>
      </w:r>
      <w:r w:rsidRPr="0013396E">
        <w:rPr>
          <w:szCs w:val="24"/>
        </w:rPr>
        <w:tab/>
        <w:t xml:space="preserve">TLMP </w:t>
      </w:r>
      <w:r w:rsidRPr="0013396E">
        <w:rPr>
          <w:i/>
          <w:szCs w:val="24"/>
          <w:vertAlign w:val="subscript"/>
        </w:rPr>
        <w:t>y</w:t>
      </w:r>
      <w:r w:rsidRPr="0013396E">
        <w:rPr>
          <w:szCs w:val="24"/>
        </w:rPr>
        <w:t xml:space="preserve"> </w:t>
      </w:r>
      <w:r w:rsidRPr="0013396E">
        <w:rPr>
          <w:color w:val="000000"/>
          <w:sz w:val="32"/>
          <w:szCs w:val="32"/>
        </w:rPr>
        <w:t>/</w:t>
      </w:r>
      <w:r w:rsidRPr="0013396E">
        <w:rPr>
          <w:color w:val="000000"/>
          <w:szCs w:val="24"/>
        </w:rPr>
        <w:t xml:space="preserve"> </w:t>
      </w:r>
      <w:r w:rsidRPr="0013396E">
        <w:rPr>
          <w:position w:val="-22"/>
          <w:szCs w:val="24"/>
        </w:rPr>
        <w:object w:dxaOrig="225" w:dyaOrig="465" w14:anchorId="2190BE25">
          <v:shape id="_x0000_i1136" type="#_x0000_t75" style="width:12pt;height:29.4pt" o:ole="">
            <v:imagedata r:id="rId160" o:title=""/>
          </v:shape>
          <o:OLEObject Type="Embed" ProgID="Equation.3" ShapeID="_x0000_i1136" DrawAspect="Content" ObjectID="_1844402985" r:id="rId163"/>
        </w:object>
      </w:r>
      <w:r w:rsidRPr="0013396E">
        <w:rPr>
          <w:szCs w:val="24"/>
        </w:rPr>
        <w:t xml:space="preserve">TLMP </w:t>
      </w:r>
      <w:r w:rsidRPr="0013396E">
        <w:rPr>
          <w:i/>
          <w:szCs w:val="24"/>
          <w:vertAlign w:val="subscript"/>
        </w:rPr>
        <w:t>y</w:t>
      </w:r>
    </w:p>
    <w:p w14:paraId="77548331" w14:textId="77777777" w:rsidR="00925E7F" w:rsidRPr="0013396E" w:rsidRDefault="00925E7F" w:rsidP="00925E7F">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925E7F" w:rsidRPr="0013396E" w14:paraId="6D09D95F" w14:textId="77777777" w:rsidTr="00CB43C2">
        <w:trPr>
          <w:cantSplit/>
          <w:tblHeader/>
        </w:trPr>
        <w:tc>
          <w:tcPr>
            <w:tcW w:w="1145" w:type="pct"/>
          </w:tcPr>
          <w:p w14:paraId="0039F394" w14:textId="77777777" w:rsidR="00925E7F" w:rsidRPr="0013396E" w:rsidRDefault="00925E7F" w:rsidP="00925E7F">
            <w:pPr>
              <w:widowControl w:val="0"/>
              <w:spacing w:after="120"/>
              <w:rPr>
                <w:b/>
                <w:iCs/>
                <w:sz w:val="20"/>
              </w:rPr>
            </w:pPr>
            <w:r w:rsidRPr="0013396E">
              <w:rPr>
                <w:b/>
                <w:iCs/>
                <w:sz w:val="20"/>
              </w:rPr>
              <w:t>Variable</w:t>
            </w:r>
          </w:p>
        </w:tc>
        <w:tc>
          <w:tcPr>
            <w:tcW w:w="675" w:type="pct"/>
          </w:tcPr>
          <w:p w14:paraId="4A422325" w14:textId="77777777" w:rsidR="00925E7F" w:rsidRPr="0013396E" w:rsidRDefault="00925E7F" w:rsidP="00925E7F">
            <w:pPr>
              <w:widowControl w:val="0"/>
              <w:spacing w:after="120"/>
              <w:rPr>
                <w:b/>
                <w:iCs/>
                <w:sz w:val="20"/>
              </w:rPr>
            </w:pPr>
            <w:r w:rsidRPr="0013396E">
              <w:rPr>
                <w:b/>
                <w:iCs/>
                <w:sz w:val="20"/>
              </w:rPr>
              <w:t>Unit</w:t>
            </w:r>
          </w:p>
        </w:tc>
        <w:tc>
          <w:tcPr>
            <w:tcW w:w="3180" w:type="pct"/>
          </w:tcPr>
          <w:p w14:paraId="664B2CFD" w14:textId="77777777" w:rsidR="00925E7F" w:rsidRPr="0013396E" w:rsidRDefault="00925E7F" w:rsidP="00925E7F">
            <w:pPr>
              <w:widowControl w:val="0"/>
              <w:spacing w:after="120"/>
              <w:rPr>
                <w:b/>
                <w:iCs/>
                <w:sz w:val="20"/>
              </w:rPr>
            </w:pPr>
            <w:r w:rsidRPr="0013396E">
              <w:rPr>
                <w:b/>
                <w:iCs/>
                <w:sz w:val="20"/>
              </w:rPr>
              <w:t>Description</w:t>
            </w:r>
          </w:p>
        </w:tc>
      </w:tr>
      <w:tr w:rsidR="00925E7F" w:rsidRPr="0013396E" w14:paraId="444FD2A5" w14:textId="77777777" w:rsidTr="00CB43C2">
        <w:trPr>
          <w:cantSplit/>
        </w:trPr>
        <w:tc>
          <w:tcPr>
            <w:tcW w:w="1145" w:type="pct"/>
          </w:tcPr>
          <w:p w14:paraId="2DE50E32" w14:textId="77777777" w:rsidR="00925E7F" w:rsidRPr="0013396E" w:rsidRDefault="00925E7F" w:rsidP="00925E7F">
            <w:pPr>
              <w:widowControl w:val="0"/>
              <w:spacing w:after="60"/>
              <w:rPr>
                <w:sz w:val="20"/>
              </w:rPr>
            </w:pPr>
            <w:r w:rsidRPr="0013396E">
              <w:rPr>
                <w:sz w:val="20"/>
              </w:rPr>
              <w:t>RTESOGSAMT</w:t>
            </w:r>
            <w:r w:rsidRPr="0013396E">
              <w:rPr>
                <w:sz w:val="20"/>
                <w:vertAlign w:val="subscript"/>
              </w:rPr>
              <w:t xml:space="preserve"> </w:t>
            </w:r>
            <w:r w:rsidRPr="0013396E">
              <w:rPr>
                <w:i/>
                <w:sz w:val="20"/>
                <w:vertAlign w:val="subscript"/>
              </w:rPr>
              <w:t>q,</w:t>
            </w:r>
            <w:r w:rsidRPr="0013396E">
              <w:rPr>
                <w:sz w:val="20"/>
                <w:vertAlign w:val="subscript"/>
              </w:rPr>
              <w:t xml:space="preserve"> </w:t>
            </w:r>
            <w:proofErr w:type="spellStart"/>
            <w:r w:rsidRPr="0013396E">
              <w:rPr>
                <w:i/>
                <w:sz w:val="20"/>
                <w:vertAlign w:val="subscript"/>
              </w:rPr>
              <w:t>gsc</w:t>
            </w:r>
            <w:proofErr w:type="spellEnd"/>
          </w:p>
        </w:tc>
        <w:tc>
          <w:tcPr>
            <w:tcW w:w="675" w:type="pct"/>
          </w:tcPr>
          <w:p w14:paraId="475E513B" w14:textId="77777777" w:rsidR="00925E7F" w:rsidRPr="0013396E" w:rsidRDefault="00925E7F" w:rsidP="00925E7F">
            <w:pPr>
              <w:widowControl w:val="0"/>
              <w:spacing w:after="60"/>
              <w:rPr>
                <w:sz w:val="20"/>
              </w:rPr>
            </w:pPr>
            <w:r w:rsidRPr="0013396E">
              <w:rPr>
                <w:sz w:val="20"/>
              </w:rPr>
              <w:t>$</w:t>
            </w:r>
          </w:p>
        </w:tc>
        <w:tc>
          <w:tcPr>
            <w:tcW w:w="3180" w:type="pct"/>
          </w:tcPr>
          <w:p w14:paraId="085F1FB3" w14:textId="77777777" w:rsidR="00925E7F" w:rsidRPr="0013396E" w:rsidRDefault="00925E7F" w:rsidP="00925E7F">
            <w:pPr>
              <w:widowControl w:val="0"/>
              <w:spacing w:after="60"/>
              <w:rPr>
                <w:i/>
                <w:sz w:val="20"/>
              </w:rPr>
            </w:pPr>
            <w:r w:rsidRPr="0013396E">
              <w:rPr>
                <w:i/>
                <w:sz w:val="20"/>
              </w:rPr>
              <w:t>Real-Time Energy for SODG and SOTG Site Amount</w:t>
            </w:r>
            <w:r w:rsidRPr="0013396E" w:rsidDel="006C2DC2">
              <w:rPr>
                <w:i/>
                <w:sz w:val="20"/>
              </w:rPr>
              <w:t xml:space="preserve"> </w:t>
            </w:r>
            <w:r w:rsidRPr="0013396E">
              <w:rPr>
                <w:sz w:val="20"/>
              </w:rPr>
              <w:t xml:space="preserve">—The total payment or charge to QSE </w:t>
            </w:r>
            <w:r w:rsidRPr="0013396E">
              <w:rPr>
                <w:i/>
                <w:sz w:val="20"/>
              </w:rPr>
              <w:t>q</w:t>
            </w:r>
            <w:r w:rsidRPr="0013396E">
              <w:rPr>
                <w:sz w:val="20"/>
              </w:rPr>
              <w:t xml:space="preserve"> for SODG or SOTG site</w:t>
            </w:r>
            <w:r w:rsidRPr="0013396E">
              <w:rPr>
                <w:i/>
                <w:sz w:val="20"/>
              </w:rPr>
              <w:t xml:space="preserve"> </w:t>
            </w:r>
            <w:proofErr w:type="spellStart"/>
            <w:r w:rsidRPr="0013396E">
              <w:rPr>
                <w:i/>
                <w:sz w:val="20"/>
              </w:rPr>
              <w:t>gsc</w:t>
            </w:r>
            <w:proofErr w:type="spellEnd"/>
            <w:r w:rsidRPr="0013396E">
              <w:rPr>
                <w:sz w:val="20"/>
              </w:rPr>
              <w:t xml:space="preserve"> for the 15-minute Settlement Interval.</w:t>
            </w:r>
          </w:p>
        </w:tc>
      </w:tr>
      <w:tr w:rsidR="00925E7F" w:rsidRPr="0013396E" w14:paraId="30D15B08" w14:textId="77777777" w:rsidTr="00CB43C2">
        <w:trPr>
          <w:cantSplit/>
        </w:trPr>
        <w:tc>
          <w:tcPr>
            <w:tcW w:w="1145" w:type="pct"/>
          </w:tcPr>
          <w:p w14:paraId="4550DBC2" w14:textId="77777777" w:rsidR="00925E7F" w:rsidRPr="0013396E" w:rsidRDefault="00925E7F" w:rsidP="00925E7F">
            <w:pPr>
              <w:widowControl w:val="0"/>
              <w:spacing w:after="60"/>
              <w:rPr>
                <w:sz w:val="20"/>
              </w:rPr>
            </w:pPr>
            <w:r w:rsidRPr="0013396E">
              <w:rPr>
                <w:sz w:val="20"/>
              </w:rPr>
              <w:t xml:space="preserve">RTESOGPR </w:t>
            </w:r>
            <w:r w:rsidRPr="0013396E">
              <w:rPr>
                <w:i/>
                <w:sz w:val="20"/>
                <w:vertAlign w:val="subscript"/>
              </w:rPr>
              <w:t>b</w:t>
            </w:r>
          </w:p>
        </w:tc>
        <w:tc>
          <w:tcPr>
            <w:tcW w:w="675" w:type="pct"/>
          </w:tcPr>
          <w:p w14:paraId="4A0B76D2" w14:textId="77777777" w:rsidR="00925E7F" w:rsidRPr="0013396E" w:rsidRDefault="00925E7F" w:rsidP="00925E7F">
            <w:pPr>
              <w:widowControl w:val="0"/>
              <w:spacing w:after="60"/>
              <w:rPr>
                <w:i/>
                <w:sz w:val="20"/>
              </w:rPr>
            </w:pPr>
            <w:r w:rsidRPr="0013396E">
              <w:rPr>
                <w:sz w:val="20"/>
              </w:rPr>
              <w:t>$/MWh</w:t>
            </w:r>
          </w:p>
        </w:tc>
        <w:tc>
          <w:tcPr>
            <w:tcW w:w="3180" w:type="pct"/>
          </w:tcPr>
          <w:p w14:paraId="34DA2BDC" w14:textId="77777777" w:rsidR="00925E7F" w:rsidRPr="0013396E" w:rsidRDefault="00925E7F" w:rsidP="00925E7F">
            <w:pPr>
              <w:widowControl w:val="0"/>
              <w:spacing w:after="60"/>
              <w:rPr>
                <w:sz w:val="20"/>
              </w:rPr>
            </w:pPr>
            <w:r w:rsidRPr="0013396E">
              <w:rPr>
                <w:i/>
                <w:sz w:val="20"/>
              </w:rPr>
              <w:t xml:space="preserve">Real-Time Price for the Energy Metered for each SODG or SOTG Site </w:t>
            </w:r>
            <w:r w:rsidRPr="0013396E">
              <w:rPr>
                <w:sz w:val="20"/>
              </w:rPr>
              <w:sym w:font="Symbol" w:char="F0BE"/>
            </w:r>
            <w:r w:rsidRPr="0013396E">
              <w:rPr>
                <w:sz w:val="20"/>
              </w:rPr>
              <w:t xml:space="preserve">The Real-Time price at Electrical Bus </w:t>
            </w:r>
            <w:r w:rsidRPr="0013396E">
              <w:rPr>
                <w:i/>
                <w:sz w:val="20"/>
              </w:rPr>
              <w:t>b</w:t>
            </w:r>
            <w:r w:rsidRPr="0013396E">
              <w:rPr>
                <w:sz w:val="20"/>
              </w:rPr>
              <w:t xml:space="preserve"> for the Settlement Meter for the SODG or SOTG site for the 15-minute Settlement Interval.</w:t>
            </w:r>
          </w:p>
        </w:tc>
      </w:tr>
      <w:tr w:rsidR="00925E7F" w:rsidRPr="0013396E" w14:paraId="5ADA3295" w14:textId="77777777" w:rsidTr="00CB43C2">
        <w:trPr>
          <w:cantSplit/>
        </w:trPr>
        <w:tc>
          <w:tcPr>
            <w:tcW w:w="1145" w:type="pct"/>
          </w:tcPr>
          <w:p w14:paraId="73AE76F1" w14:textId="1C85C06A" w:rsidR="00925E7F" w:rsidRPr="0013396E" w:rsidRDefault="00925E7F" w:rsidP="00925E7F">
            <w:pPr>
              <w:widowControl w:val="0"/>
              <w:spacing w:after="60"/>
              <w:rPr>
                <w:sz w:val="20"/>
                <w:szCs w:val="16"/>
              </w:rPr>
            </w:pPr>
            <w:r w:rsidRPr="0013396E">
              <w:rPr>
                <w:sz w:val="20"/>
                <w:szCs w:val="16"/>
              </w:rPr>
              <w:t>MEBSOGNET</w:t>
            </w:r>
            <w:r w:rsidRPr="0013396E">
              <w:rPr>
                <w:i/>
                <w:sz w:val="20"/>
                <w:szCs w:val="16"/>
                <w:vertAlign w:val="subscript"/>
              </w:rPr>
              <w:t xml:space="preserve"> q, </w:t>
            </w:r>
            <w:proofErr w:type="spellStart"/>
            <w:r w:rsidRPr="0013396E">
              <w:rPr>
                <w:i/>
                <w:sz w:val="20"/>
                <w:szCs w:val="16"/>
                <w:vertAlign w:val="subscript"/>
              </w:rPr>
              <w:t>gsc</w:t>
            </w:r>
            <w:proofErr w:type="spellEnd"/>
          </w:p>
        </w:tc>
        <w:tc>
          <w:tcPr>
            <w:tcW w:w="675" w:type="pct"/>
          </w:tcPr>
          <w:p w14:paraId="0715EC79" w14:textId="5233554F" w:rsidR="00925E7F" w:rsidRPr="0013396E" w:rsidRDefault="00925E7F" w:rsidP="00925E7F">
            <w:pPr>
              <w:widowControl w:val="0"/>
              <w:spacing w:after="60"/>
              <w:rPr>
                <w:sz w:val="20"/>
                <w:szCs w:val="16"/>
              </w:rPr>
            </w:pPr>
            <w:r w:rsidRPr="0013396E">
              <w:rPr>
                <w:sz w:val="20"/>
                <w:szCs w:val="16"/>
              </w:rPr>
              <w:t>MWh</w:t>
            </w:r>
          </w:p>
        </w:tc>
        <w:tc>
          <w:tcPr>
            <w:tcW w:w="3180" w:type="pct"/>
          </w:tcPr>
          <w:p w14:paraId="6F1D873D" w14:textId="165CA2E3" w:rsidR="00925E7F" w:rsidRPr="0013396E" w:rsidRDefault="00925E7F" w:rsidP="00925E7F">
            <w:pPr>
              <w:widowControl w:val="0"/>
              <w:spacing w:after="60"/>
              <w:rPr>
                <w:i/>
                <w:sz w:val="20"/>
                <w:szCs w:val="16"/>
              </w:rPr>
            </w:pPr>
            <w:r w:rsidRPr="0013396E">
              <w:rPr>
                <w:i/>
                <w:sz w:val="20"/>
                <w:szCs w:val="16"/>
              </w:rPr>
              <w:t xml:space="preserve">Net Metered energy at </w:t>
            </w:r>
            <w:proofErr w:type="spellStart"/>
            <w:r w:rsidRPr="0013396E">
              <w:rPr>
                <w:i/>
                <w:sz w:val="20"/>
                <w:szCs w:val="16"/>
              </w:rPr>
              <w:t>gsc</w:t>
            </w:r>
            <w:proofErr w:type="spellEnd"/>
            <w:r w:rsidRPr="0013396E">
              <w:rPr>
                <w:i/>
                <w:sz w:val="20"/>
                <w:szCs w:val="16"/>
              </w:rPr>
              <w:t xml:space="preserve"> for an SODG or SOTG Site </w:t>
            </w:r>
            <w:r w:rsidRPr="0013396E">
              <w:rPr>
                <w:sz w:val="20"/>
                <w:szCs w:val="16"/>
              </w:rPr>
              <w:sym w:font="Symbol" w:char="F0BE"/>
            </w:r>
            <w:r w:rsidRPr="0013396E">
              <w:rPr>
                <w:sz w:val="20"/>
                <w:szCs w:val="16"/>
              </w:rPr>
              <w:t>The net sum for all Settlement Meters for SODG or SOTG site</w:t>
            </w:r>
            <w:r w:rsidRPr="0013396E">
              <w:rPr>
                <w:i/>
                <w:sz w:val="20"/>
                <w:szCs w:val="16"/>
              </w:rPr>
              <w:t xml:space="preserve"> </w:t>
            </w:r>
            <w:proofErr w:type="spellStart"/>
            <w:r w:rsidRPr="0013396E">
              <w:rPr>
                <w:i/>
                <w:sz w:val="20"/>
                <w:szCs w:val="16"/>
              </w:rPr>
              <w:t>gsc</w:t>
            </w:r>
            <w:proofErr w:type="spellEnd"/>
            <w:r w:rsidRPr="0013396E">
              <w:rPr>
                <w:sz w:val="20"/>
                <w:szCs w:val="16"/>
              </w:rPr>
              <w:t xml:space="preserve"> represented by QSE </w:t>
            </w:r>
            <w:r w:rsidRPr="0013396E">
              <w:rPr>
                <w:i/>
                <w:sz w:val="20"/>
                <w:szCs w:val="16"/>
              </w:rPr>
              <w:t>q</w:t>
            </w:r>
            <w:r w:rsidRPr="0013396E">
              <w:rPr>
                <w:sz w:val="20"/>
                <w:szCs w:val="16"/>
              </w:rPr>
              <w:t>.  A positive value indicates an injection of power to the ERCOT System.</w:t>
            </w:r>
          </w:p>
        </w:tc>
      </w:tr>
      <w:tr w:rsidR="00925E7F" w:rsidRPr="0013396E" w14:paraId="7F5BD9E2" w14:textId="77777777" w:rsidTr="00CB43C2">
        <w:trPr>
          <w:cantSplit/>
        </w:trPr>
        <w:tc>
          <w:tcPr>
            <w:tcW w:w="1145" w:type="pct"/>
          </w:tcPr>
          <w:p w14:paraId="6A9E2004" w14:textId="14F0B4ED" w:rsidR="00925E7F" w:rsidRPr="0013396E" w:rsidRDefault="00925E7F" w:rsidP="00925E7F">
            <w:pPr>
              <w:widowControl w:val="0"/>
              <w:spacing w:after="60"/>
              <w:rPr>
                <w:sz w:val="20"/>
              </w:rPr>
            </w:pPr>
            <w:r w:rsidRPr="0013396E">
              <w:rPr>
                <w:sz w:val="20"/>
              </w:rPr>
              <w:lastRenderedPageBreak/>
              <w:t xml:space="preserve">MEBSOG </w:t>
            </w:r>
            <w:r w:rsidRPr="0013396E">
              <w:rPr>
                <w:i/>
                <w:sz w:val="20"/>
                <w:vertAlign w:val="subscript"/>
              </w:rPr>
              <w:t>q,</w:t>
            </w:r>
            <w:r w:rsidRPr="0013396E">
              <w:rPr>
                <w:sz w:val="20"/>
              </w:rPr>
              <w:t xml:space="preserve"> </w:t>
            </w:r>
            <w:proofErr w:type="spellStart"/>
            <w:r w:rsidRPr="0013396E">
              <w:rPr>
                <w:i/>
                <w:sz w:val="20"/>
                <w:vertAlign w:val="subscript"/>
              </w:rPr>
              <w:t>gsc</w:t>
            </w:r>
            <w:proofErr w:type="spellEnd"/>
            <w:r w:rsidRPr="0013396E">
              <w:rPr>
                <w:i/>
                <w:sz w:val="20"/>
                <w:vertAlign w:val="subscript"/>
              </w:rPr>
              <w:t>, b</w:t>
            </w:r>
          </w:p>
        </w:tc>
        <w:tc>
          <w:tcPr>
            <w:tcW w:w="675" w:type="pct"/>
          </w:tcPr>
          <w:p w14:paraId="4F3F18B0" w14:textId="77777777" w:rsidR="00925E7F" w:rsidRPr="0013396E" w:rsidRDefault="00925E7F" w:rsidP="00925E7F">
            <w:pPr>
              <w:widowControl w:val="0"/>
              <w:spacing w:after="60"/>
              <w:rPr>
                <w:sz w:val="20"/>
              </w:rPr>
            </w:pPr>
            <w:r w:rsidRPr="0013396E">
              <w:rPr>
                <w:sz w:val="20"/>
              </w:rPr>
              <w:t>MWh</w:t>
            </w:r>
          </w:p>
        </w:tc>
        <w:tc>
          <w:tcPr>
            <w:tcW w:w="3180" w:type="pct"/>
          </w:tcPr>
          <w:p w14:paraId="42A2EC9B" w14:textId="7A53B4C4" w:rsidR="00925E7F" w:rsidRPr="0013396E" w:rsidRDefault="00925E7F" w:rsidP="00925E7F">
            <w:pPr>
              <w:widowControl w:val="0"/>
              <w:spacing w:after="60"/>
              <w:rPr>
                <w:i/>
                <w:sz w:val="20"/>
              </w:rPr>
            </w:pPr>
            <w:r w:rsidRPr="0013396E">
              <w:rPr>
                <w:i/>
                <w:sz w:val="20"/>
              </w:rPr>
              <w:t xml:space="preserve">Metered energy at bus for an SODG or SOTG Site  </w:t>
            </w:r>
            <w:r w:rsidRPr="0013396E">
              <w:rPr>
                <w:sz w:val="20"/>
              </w:rPr>
              <w:sym w:font="Symbol" w:char="F0BE"/>
            </w:r>
            <w:r w:rsidRPr="0013396E">
              <w:rPr>
                <w:sz w:val="20"/>
              </w:rPr>
              <w:t xml:space="preserve">The metered energy by the Settlement Meter(s) at Electrical Bus </w:t>
            </w:r>
            <w:r w:rsidRPr="0013396E">
              <w:rPr>
                <w:i/>
                <w:sz w:val="20"/>
              </w:rPr>
              <w:t>b</w:t>
            </w:r>
            <w:r w:rsidRPr="0013396E">
              <w:rPr>
                <w:sz w:val="20"/>
              </w:rPr>
              <w:t xml:space="preserve"> for SODG or SOTG site</w:t>
            </w:r>
            <w:r w:rsidRPr="0013396E">
              <w:rPr>
                <w:i/>
                <w:sz w:val="20"/>
              </w:rPr>
              <w:t xml:space="preserve"> </w:t>
            </w:r>
            <w:proofErr w:type="spellStart"/>
            <w:r w:rsidRPr="0013396E">
              <w:rPr>
                <w:i/>
                <w:sz w:val="20"/>
              </w:rPr>
              <w:t>gsc</w:t>
            </w:r>
            <w:proofErr w:type="spellEnd"/>
            <w:r w:rsidRPr="0013396E">
              <w:rPr>
                <w:sz w:val="20"/>
              </w:rPr>
              <w:t xml:space="preserve"> represented by QSE </w:t>
            </w:r>
            <w:r w:rsidRPr="0013396E">
              <w:rPr>
                <w:i/>
                <w:sz w:val="20"/>
              </w:rPr>
              <w:t>q</w:t>
            </w:r>
            <w:r w:rsidRPr="0013396E">
              <w:rPr>
                <w:sz w:val="20"/>
              </w:rPr>
              <w:t>.  A positive value represents energy produced, and a negative value represents energy consumed.</w:t>
            </w:r>
          </w:p>
        </w:tc>
      </w:tr>
      <w:tr w:rsidR="00925E7F" w:rsidRPr="0013396E" w14:paraId="5DCF5957" w14:textId="77777777" w:rsidTr="00CB43C2">
        <w:trPr>
          <w:cantSplit/>
        </w:trPr>
        <w:tc>
          <w:tcPr>
            <w:tcW w:w="1145" w:type="pct"/>
          </w:tcPr>
          <w:p w14:paraId="6DEB994F" w14:textId="77777777" w:rsidR="00925E7F" w:rsidRPr="0013396E" w:rsidRDefault="00925E7F" w:rsidP="00925E7F">
            <w:pPr>
              <w:widowControl w:val="0"/>
              <w:spacing w:after="60"/>
              <w:rPr>
                <w:sz w:val="20"/>
              </w:rPr>
            </w:pPr>
            <w:r w:rsidRPr="0013396E">
              <w:rPr>
                <w:sz w:val="20"/>
              </w:rPr>
              <w:t>RTRDP</w:t>
            </w:r>
          </w:p>
        </w:tc>
        <w:tc>
          <w:tcPr>
            <w:tcW w:w="675" w:type="pct"/>
          </w:tcPr>
          <w:p w14:paraId="02655EA5" w14:textId="77777777" w:rsidR="00925E7F" w:rsidRPr="0013396E" w:rsidRDefault="00925E7F" w:rsidP="00925E7F">
            <w:pPr>
              <w:widowControl w:val="0"/>
              <w:spacing w:after="60"/>
              <w:rPr>
                <w:sz w:val="20"/>
              </w:rPr>
            </w:pPr>
            <w:r w:rsidRPr="0013396E">
              <w:rPr>
                <w:sz w:val="20"/>
              </w:rPr>
              <w:t>$/MWh</w:t>
            </w:r>
          </w:p>
        </w:tc>
        <w:tc>
          <w:tcPr>
            <w:tcW w:w="3180" w:type="pct"/>
          </w:tcPr>
          <w:p w14:paraId="05EC85A2" w14:textId="6B623D7D" w:rsidR="00925E7F" w:rsidRPr="0013396E" w:rsidRDefault="00925E7F" w:rsidP="00925E7F">
            <w:pPr>
              <w:widowControl w:val="0"/>
              <w:spacing w:after="60"/>
              <w:rPr>
                <w:i/>
                <w:sz w:val="20"/>
              </w:rPr>
            </w:pPr>
            <w:r w:rsidRPr="0013396E">
              <w:rPr>
                <w:i/>
                <w:sz w:val="20"/>
              </w:rPr>
              <w:t>Real-Time Reliability Deployment Price</w:t>
            </w:r>
            <w:r w:rsidR="00B361A1">
              <w:rPr>
                <w:i/>
                <w:sz w:val="20"/>
              </w:rPr>
              <w:t xml:space="preserve"> for Energy</w:t>
            </w:r>
            <w:r w:rsidRPr="0013396E">
              <w:rPr>
                <w:i/>
                <w:sz w:val="20"/>
              </w:rPr>
              <w:t xml:space="preserve"> </w:t>
            </w:r>
            <w:r w:rsidRPr="0013396E">
              <w:rPr>
                <w:sz w:val="20"/>
              </w:rPr>
              <w:sym w:font="Symbol" w:char="F0BE"/>
            </w:r>
            <w:r w:rsidRPr="0013396E">
              <w:rPr>
                <w:sz w:val="20"/>
              </w:rPr>
              <w:t xml:space="preserve">The Real-Time price for the 15-minute Settlement Interval, reflecting the impact of reliability deployments on energy prices that is calculated </w:t>
            </w:r>
            <w:r w:rsidRPr="0013396E">
              <w:rPr>
                <w:bCs/>
                <w:sz w:val="20"/>
              </w:rPr>
              <w:t>from the Real-Time Reliability Deployment Price Adder</w:t>
            </w:r>
            <w:r w:rsidR="00B361A1">
              <w:rPr>
                <w:bCs/>
                <w:sz w:val="20"/>
              </w:rPr>
              <w:t xml:space="preserve"> for Energy</w:t>
            </w:r>
            <w:r w:rsidRPr="0013396E">
              <w:rPr>
                <w:sz w:val="20"/>
              </w:rPr>
              <w:t>.</w:t>
            </w:r>
          </w:p>
        </w:tc>
      </w:tr>
      <w:tr w:rsidR="00925E7F" w:rsidRPr="0013396E" w14:paraId="64A008BD" w14:textId="77777777" w:rsidTr="00CB43C2">
        <w:trPr>
          <w:cantSplit/>
        </w:trPr>
        <w:tc>
          <w:tcPr>
            <w:tcW w:w="1145" w:type="pct"/>
          </w:tcPr>
          <w:p w14:paraId="76A345FE" w14:textId="0EF2328E" w:rsidR="00925E7F" w:rsidRPr="0013396E" w:rsidRDefault="00925E7F" w:rsidP="00925E7F">
            <w:pPr>
              <w:widowControl w:val="0"/>
              <w:spacing w:after="60"/>
              <w:rPr>
                <w:sz w:val="20"/>
              </w:rPr>
            </w:pPr>
            <w:r w:rsidRPr="0013396E">
              <w:rPr>
                <w:sz w:val="20"/>
              </w:rPr>
              <w:t>RTRDPA</w:t>
            </w:r>
            <w:r w:rsidRPr="0013396E">
              <w:rPr>
                <w:sz w:val="20"/>
                <w:vertAlign w:val="subscript"/>
              </w:rPr>
              <w:t xml:space="preserve"> </w:t>
            </w:r>
            <w:r w:rsidRPr="0013396E">
              <w:rPr>
                <w:i/>
                <w:sz w:val="20"/>
                <w:vertAlign w:val="subscript"/>
              </w:rPr>
              <w:t>y</w:t>
            </w:r>
          </w:p>
        </w:tc>
        <w:tc>
          <w:tcPr>
            <w:tcW w:w="675" w:type="pct"/>
          </w:tcPr>
          <w:p w14:paraId="70C12BAA" w14:textId="77777777" w:rsidR="00925E7F" w:rsidRPr="0013396E" w:rsidRDefault="00925E7F" w:rsidP="00925E7F">
            <w:pPr>
              <w:widowControl w:val="0"/>
              <w:spacing w:after="60"/>
              <w:rPr>
                <w:sz w:val="20"/>
              </w:rPr>
            </w:pPr>
            <w:r w:rsidRPr="0013396E">
              <w:rPr>
                <w:sz w:val="20"/>
              </w:rPr>
              <w:t>$/MWh</w:t>
            </w:r>
          </w:p>
        </w:tc>
        <w:tc>
          <w:tcPr>
            <w:tcW w:w="3180" w:type="pct"/>
          </w:tcPr>
          <w:p w14:paraId="3DB5057B" w14:textId="62CDA68C" w:rsidR="00925E7F" w:rsidRPr="0013396E" w:rsidRDefault="00925E7F" w:rsidP="00925E7F">
            <w:pPr>
              <w:widowControl w:val="0"/>
              <w:spacing w:after="60"/>
              <w:rPr>
                <w:i/>
                <w:sz w:val="20"/>
              </w:rPr>
            </w:pPr>
            <w:r w:rsidRPr="0013396E">
              <w:rPr>
                <w:i/>
                <w:sz w:val="20"/>
              </w:rPr>
              <w:t>Real-Time Reliability Deployment Price Adder</w:t>
            </w:r>
            <w:r w:rsidR="00B361A1">
              <w:rPr>
                <w:i/>
                <w:sz w:val="20"/>
              </w:rPr>
              <w:t xml:space="preserve"> for Energy</w:t>
            </w:r>
            <w:r w:rsidRPr="0013396E">
              <w:rPr>
                <w:i/>
                <w:sz w:val="20"/>
              </w:rPr>
              <w:t xml:space="preserve"> </w:t>
            </w:r>
            <w:r w:rsidRPr="0013396E">
              <w:rPr>
                <w:sz w:val="20"/>
              </w:rPr>
              <w:sym w:font="Symbol" w:char="F0BE"/>
            </w:r>
            <w:r w:rsidRPr="0013396E">
              <w:rPr>
                <w:sz w:val="20"/>
              </w:rPr>
              <w:t xml:space="preserve">The Real-Time </w:t>
            </w:r>
            <w:r w:rsidR="00B361A1">
              <w:rPr>
                <w:sz w:val="20"/>
              </w:rPr>
              <w:t>p</w:t>
            </w:r>
            <w:r w:rsidRPr="0013396E">
              <w:rPr>
                <w:sz w:val="20"/>
              </w:rPr>
              <w:t xml:space="preserve">rice </w:t>
            </w:r>
            <w:r w:rsidR="00B361A1">
              <w:rPr>
                <w:sz w:val="20"/>
              </w:rPr>
              <w:t>a</w:t>
            </w:r>
            <w:r w:rsidRPr="0013396E">
              <w:rPr>
                <w:sz w:val="20"/>
              </w:rPr>
              <w:t xml:space="preserve">dder that captures the impact of reliability deployments on energy prices for the SCED interval </w:t>
            </w:r>
            <w:r w:rsidRPr="0013396E">
              <w:rPr>
                <w:i/>
                <w:sz w:val="20"/>
              </w:rPr>
              <w:t>y</w:t>
            </w:r>
            <w:r w:rsidRPr="0013396E">
              <w:rPr>
                <w:sz w:val="20"/>
              </w:rPr>
              <w:t>.</w:t>
            </w:r>
          </w:p>
        </w:tc>
      </w:tr>
      <w:tr w:rsidR="00925E7F" w:rsidRPr="0013396E" w14:paraId="68519C70" w14:textId="77777777" w:rsidTr="00CB43C2">
        <w:trPr>
          <w:cantSplit/>
        </w:trPr>
        <w:tc>
          <w:tcPr>
            <w:tcW w:w="1145" w:type="pct"/>
          </w:tcPr>
          <w:p w14:paraId="6A7C1851" w14:textId="77777777" w:rsidR="00925E7F" w:rsidRPr="0013396E" w:rsidRDefault="00925E7F" w:rsidP="00925E7F">
            <w:pPr>
              <w:widowControl w:val="0"/>
              <w:spacing w:after="60"/>
              <w:rPr>
                <w:sz w:val="20"/>
              </w:rPr>
            </w:pPr>
            <w:r w:rsidRPr="0013396E">
              <w:rPr>
                <w:sz w:val="20"/>
              </w:rPr>
              <w:t>SDWF</w:t>
            </w:r>
            <w:r w:rsidRPr="0013396E">
              <w:rPr>
                <w:i/>
                <w:sz w:val="20"/>
              </w:rPr>
              <w:t xml:space="preserve"> </w:t>
            </w:r>
            <w:r w:rsidRPr="0013396E">
              <w:rPr>
                <w:i/>
                <w:sz w:val="20"/>
                <w:vertAlign w:val="subscript"/>
              </w:rPr>
              <w:t>y</w:t>
            </w:r>
          </w:p>
        </w:tc>
        <w:tc>
          <w:tcPr>
            <w:tcW w:w="675" w:type="pct"/>
          </w:tcPr>
          <w:p w14:paraId="35BDDD94" w14:textId="77777777" w:rsidR="00925E7F" w:rsidRPr="0013396E" w:rsidRDefault="00925E7F" w:rsidP="00925E7F">
            <w:pPr>
              <w:widowControl w:val="0"/>
              <w:spacing w:after="60"/>
              <w:rPr>
                <w:sz w:val="20"/>
              </w:rPr>
            </w:pPr>
            <w:r w:rsidRPr="0013396E">
              <w:rPr>
                <w:sz w:val="20"/>
              </w:rPr>
              <w:t>None</w:t>
            </w:r>
          </w:p>
        </w:tc>
        <w:tc>
          <w:tcPr>
            <w:tcW w:w="3180" w:type="pct"/>
          </w:tcPr>
          <w:p w14:paraId="4FEA3DCC" w14:textId="77777777" w:rsidR="00925E7F" w:rsidRPr="0013396E" w:rsidRDefault="00925E7F" w:rsidP="00925E7F">
            <w:pPr>
              <w:widowControl w:val="0"/>
              <w:spacing w:after="60"/>
              <w:rPr>
                <w:i/>
                <w:sz w:val="20"/>
              </w:rPr>
            </w:pPr>
            <w:r w:rsidRPr="0013396E">
              <w:rPr>
                <w:i/>
                <w:sz w:val="20"/>
              </w:rPr>
              <w:t>SCED Duration Weighting Factor per interval</w:t>
            </w:r>
            <w:r w:rsidRPr="0013396E">
              <w:rPr>
                <w:sz w:val="20"/>
              </w:rPr>
              <w:sym w:font="Symbol" w:char="F0BE"/>
            </w:r>
            <w:r w:rsidRPr="0013396E">
              <w:rPr>
                <w:sz w:val="20"/>
              </w:rPr>
              <w:t xml:space="preserve">The weight used in the SODG or SOTG price calculation for the portion of the SCED interval </w:t>
            </w:r>
            <w:r w:rsidRPr="0013396E">
              <w:rPr>
                <w:i/>
                <w:sz w:val="20"/>
              </w:rPr>
              <w:t>y</w:t>
            </w:r>
            <w:r w:rsidRPr="0013396E">
              <w:rPr>
                <w:sz w:val="20"/>
              </w:rPr>
              <w:t xml:space="preserve"> within the Settlement Interval.</w:t>
            </w:r>
          </w:p>
        </w:tc>
      </w:tr>
      <w:tr w:rsidR="00925E7F" w:rsidRPr="0013396E" w14:paraId="1490CEFD" w14:textId="77777777" w:rsidTr="00CB43C2">
        <w:trPr>
          <w:cantSplit/>
        </w:trPr>
        <w:tc>
          <w:tcPr>
            <w:tcW w:w="1145" w:type="pct"/>
          </w:tcPr>
          <w:p w14:paraId="1DEB7305" w14:textId="77777777" w:rsidR="00925E7F" w:rsidRPr="0013396E" w:rsidRDefault="00925E7F" w:rsidP="00925E7F">
            <w:pPr>
              <w:widowControl w:val="0"/>
              <w:spacing w:after="60"/>
              <w:rPr>
                <w:sz w:val="20"/>
              </w:rPr>
            </w:pPr>
            <w:r w:rsidRPr="0013396E">
              <w:rPr>
                <w:sz w:val="20"/>
              </w:rPr>
              <w:t xml:space="preserve">RTLMP </w:t>
            </w:r>
            <w:r w:rsidRPr="0013396E">
              <w:rPr>
                <w:i/>
                <w:sz w:val="20"/>
                <w:vertAlign w:val="subscript"/>
              </w:rPr>
              <w:t>b, y</w:t>
            </w:r>
          </w:p>
        </w:tc>
        <w:tc>
          <w:tcPr>
            <w:tcW w:w="675" w:type="pct"/>
          </w:tcPr>
          <w:p w14:paraId="6CA843BB" w14:textId="77777777" w:rsidR="00925E7F" w:rsidRPr="0013396E" w:rsidRDefault="00925E7F" w:rsidP="00925E7F">
            <w:pPr>
              <w:widowControl w:val="0"/>
              <w:spacing w:after="60"/>
              <w:rPr>
                <w:sz w:val="20"/>
              </w:rPr>
            </w:pPr>
            <w:r w:rsidRPr="0013396E">
              <w:rPr>
                <w:sz w:val="20"/>
              </w:rPr>
              <w:t>$/MWh</w:t>
            </w:r>
          </w:p>
        </w:tc>
        <w:tc>
          <w:tcPr>
            <w:tcW w:w="3180" w:type="pct"/>
          </w:tcPr>
          <w:p w14:paraId="0E3B50A0" w14:textId="77777777" w:rsidR="00925E7F" w:rsidRPr="0013396E" w:rsidRDefault="00925E7F" w:rsidP="00925E7F">
            <w:pPr>
              <w:widowControl w:val="0"/>
              <w:spacing w:after="60"/>
              <w:rPr>
                <w:sz w:val="20"/>
              </w:rPr>
            </w:pPr>
            <w:r w:rsidRPr="0013396E">
              <w:rPr>
                <w:i/>
                <w:sz w:val="20"/>
              </w:rPr>
              <w:t>Real-Time Locational Marginal Price at bus per interval</w:t>
            </w:r>
            <w:r w:rsidRPr="0013396E">
              <w:rPr>
                <w:sz w:val="20"/>
              </w:rPr>
              <w:sym w:font="Symbol" w:char="F0BE"/>
            </w:r>
            <w:r w:rsidRPr="0013396E">
              <w:rPr>
                <w:sz w:val="20"/>
              </w:rPr>
              <w:t xml:space="preserve">The Real-Time LMP at Electrical Bus </w:t>
            </w:r>
            <w:r w:rsidRPr="0013396E">
              <w:rPr>
                <w:i/>
                <w:sz w:val="20"/>
              </w:rPr>
              <w:t>b</w:t>
            </w:r>
            <w:r w:rsidRPr="0013396E">
              <w:rPr>
                <w:sz w:val="20"/>
              </w:rPr>
              <w:t xml:space="preserve">, for the SCED interval </w:t>
            </w:r>
            <w:r w:rsidRPr="0013396E">
              <w:rPr>
                <w:i/>
                <w:sz w:val="20"/>
              </w:rPr>
              <w:t>y</w:t>
            </w:r>
            <w:r w:rsidRPr="0013396E">
              <w:rPr>
                <w:sz w:val="20"/>
              </w:rPr>
              <w:t>.</w:t>
            </w:r>
          </w:p>
        </w:tc>
      </w:tr>
      <w:tr w:rsidR="00925E7F" w:rsidRPr="0013396E" w14:paraId="18CB3D09" w14:textId="77777777" w:rsidTr="00CB43C2">
        <w:trPr>
          <w:cantSplit/>
        </w:trPr>
        <w:tc>
          <w:tcPr>
            <w:tcW w:w="1145" w:type="pct"/>
          </w:tcPr>
          <w:p w14:paraId="1261709E" w14:textId="77777777" w:rsidR="00925E7F" w:rsidRPr="0013396E" w:rsidRDefault="00925E7F" w:rsidP="00925E7F">
            <w:pPr>
              <w:widowControl w:val="0"/>
              <w:spacing w:after="60"/>
              <w:rPr>
                <w:sz w:val="20"/>
              </w:rPr>
            </w:pPr>
            <w:r w:rsidRPr="0013396E">
              <w:rPr>
                <w:sz w:val="20"/>
              </w:rPr>
              <w:t xml:space="preserve">TLMP </w:t>
            </w:r>
            <w:r w:rsidRPr="0013396E">
              <w:rPr>
                <w:i/>
                <w:sz w:val="20"/>
                <w:vertAlign w:val="subscript"/>
              </w:rPr>
              <w:t>y</w:t>
            </w:r>
          </w:p>
        </w:tc>
        <w:tc>
          <w:tcPr>
            <w:tcW w:w="675" w:type="pct"/>
          </w:tcPr>
          <w:p w14:paraId="3F2A136C" w14:textId="77777777" w:rsidR="00925E7F" w:rsidRPr="0013396E" w:rsidRDefault="00925E7F" w:rsidP="00925E7F">
            <w:pPr>
              <w:widowControl w:val="0"/>
              <w:spacing w:after="60"/>
              <w:rPr>
                <w:iCs/>
                <w:sz w:val="20"/>
              </w:rPr>
            </w:pPr>
            <w:r w:rsidRPr="0013396E">
              <w:rPr>
                <w:sz w:val="20"/>
              </w:rPr>
              <w:t>second</w:t>
            </w:r>
          </w:p>
        </w:tc>
        <w:tc>
          <w:tcPr>
            <w:tcW w:w="3180" w:type="pct"/>
          </w:tcPr>
          <w:p w14:paraId="4C37EEA6" w14:textId="77777777" w:rsidR="00925E7F" w:rsidRPr="0013396E" w:rsidRDefault="00925E7F" w:rsidP="00925E7F">
            <w:pPr>
              <w:widowControl w:val="0"/>
              <w:spacing w:after="60"/>
              <w:rPr>
                <w:sz w:val="20"/>
              </w:rPr>
            </w:pPr>
            <w:r w:rsidRPr="0013396E">
              <w:rPr>
                <w:i/>
                <w:iCs/>
                <w:sz w:val="20"/>
              </w:rPr>
              <w:t xml:space="preserve">Duration of </w:t>
            </w:r>
            <w:r w:rsidRPr="0013396E">
              <w:rPr>
                <w:i/>
                <w:sz w:val="20"/>
              </w:rPr>
              <w:t>SCED</w:t>
            </w:r>
            <w:r w:rsidRPr="0013396E">
              <w:rPr>
                <w:i/>
                <w:iCs/>
                <w:sz w:val="20"/>
              </w:rPr>
              <w:t xml:space="preserve"> interval per interval</w:t>
            </w:r>
            <w:r w:rsidRPr="0013396E">
              <w:rPr>
                <w:sz w:val="20"/>
              </w:rPr>
              <w:sym w:font="Symbol" w:char="F0BE"/>
            </w:r>
            <w:r w:rsidRPr="0013396E">
              <w:rPr>
                <w:sz w:val="20"/>
              </w:rPr>
              <w:t xml:space="preserve">The duration of the SCED interval </w:t>
            </w:r>
            <w:r w:rsidRPr="0013396E">
              <w:rPr>
                <w:i/>
                <w:iCs/>
                <w:sz w:val="20"/>
              </w:rPr>
              <w:t xml:space="preserve">y </w:t>
            </w:r>
            <w:r w:rsidRPr="0013396E">
              <w:rPr>
                <w:iCs/>
                <w:sz w:val="20"/>
              </w:rPr>
              <w:t>within the Settlement Interval</w:t>
            </w:r>
            <w:r w:rsidRPr="0013396E">
              <w:rPr>
                <w:sz w:val="20"/>
              </w:rPr>
              <w:t>.</w:t>
            </w:r>
          </w:p>
        </w:tc>
      </w:tr>
      <w:tr w:rsidR="00925E7F" w:rsidRPr="0013396E" w14:paraId="21C63360" w14:textId="77777777" w:rsidTr="00CB43C2">
        <w:trPr>
          <w:cantSplit/>
        </w:trPr>
        <w:tc>
          <w:tcPr>
            <w:tcW w:w="1145" w:type="pct"/>
          </w:tcPr>
          <w:p w14:paraId="47F136DE" w14:textId="77777777" w:rsidR="00925E7F" w:rsidRPr="0013396E" w:rsidRDefault="00925E7F" w:rsidP="00925E7F">
            <w:pPr>
              <w:widowControl w:val="0"/>
              <w:spacing w:after="60"/>
              <w:rPr>
                <w:i/>
                <w:sz w:val="20"/>
              </w:rPr>
            </w:pPr>
            <w:proofErr w:type="spellStart"/>
            <w:r w:rsidRPr="0013396E">
              <w:rPr>
                <w:i/>
                <w:sz w:val="20"/>
              </w:rPr>
              <w:t>gsc</w:t>
            </w:r>
            <w:proofErr w:type="spellEnd"/>
          </w:p>
        </w:tc>
        <w:tc>
          <w:tcPr>
            <w:tcW w:w="675" w:type="pct"/>
          </w:tcPr>
          <w:p w14:paraId="0BD2D01F" w14:textId="77777777" w:rsidR="00925E7F" w:rsidRPr="0013396E" w:rsidRDefault="00925E7F" w:rsidP="00925E7F">
            <w:pPr>
              <w:widowControl w:val="0"/>
              <w:spacing w:after="60"/>
              <w:rPr>
                <w:sz w:val="20"/>
              </w:rPr>
            </w:pPr>
            <w:r w:rsidRPr="0013396E">
              <w:rPr>
                <w:sz w:val="20"/>
              </w:rPr>
              <w:t>none</w:t>
            </w:r>
          </w:p>
        </w:tc>
        <w:tc>
          <w:tcPr>
            <w:tcW w:w="3180" w:type="pct"/>
          </w:tcPr>
          <w:p w14:paraId="3186F733" w14:textId="77777777" w:rsidR="00925E7F" w:rsidRPr="0013396E" w:rsidRDefault="00925E7F" w:rsidP="00925E7F">
            <w:pPr>
              <w:widowControl w:val="0"/>
              <w:spacing w:after="60"/>
              <w:rPr>
                <w:sz w:val="20"/>
              </w:rPr>
            </w:pPr>
            <w:r w:rsidRPr="0013396E">
              <w:rPr>
                <w:sz w:val="20"/>
              </w:rPr>
              <w:t>A generation site code.</w:t>
            </w:r>
          </w:p>
        </w:tc>
      </w:tr>
      <w:tr w:rsidR="00925E7F" w:rsidRPr="0013396E" w14:paraId="0CBAA8EC" w14:textId="77777777" w:rsidTr="00CB43C2">
        <w:trPr>
          <w:cantSplit/>
        </w:trPr>
        <w:tc>
          <w:tcPr>
            <w:tcW w:w="1145" w:type="pct"/>
          </w:tcPr>
          <w:p w14:paraId="4BADA72A" w14:textId="77777777" w:rsidR="00925E7F" w:rsidRPr="0013396E" w:rsidRDefault="00925E7F" w:rsidP="00925E7F">
            <w:pPr>
              <w:widowControl w:val="0"/>
              <w:spacing w:after="60"/>
              <w:rPr>
                <w:i/>
                <w:sz w:val="20"/>
              </w:rPr>
            </w:pPr>
            <w:r w:rsidRPr="0013396E">
              <w:rPr>
                <w:i/>
                <w:sz w:val="20"/>
              </w:rPr>
              <w:t>b</w:t>
            </w:r>
          </w:p>
        </w:tc>
        <w:tc>
          <w:tcPr>
            <w:tcW w:w="675" w:type="pct"/>
          </w:tcPr>
          <w:p w14:paraId="5FF2E66D" w14:textId="77777777" w:rsidR="00925E7F" w:rsidRPr="0013396E" w:rsidRDefault="00925E7F" w:rsidP="00925E7F">
            <w:pPr>
              <w:widowControl w:val="0"/>
              <w:spacing w:after="60"/>
              <w:rPr>
                <w:sz w:val="20"/>
              </w:rPr>
            </w:pPr>
            <w:r w:rsidRPr="0013396E">
              <w:rPr>
                <w:sz w:val="20"/>
              </w:rPr>
              <w:t>none</w:t>
            </w:r>
          </w:p>
        </w:tc>
        <w:tc>
          <w:tcPr>
            <w:tcW w:w="3180" w:type="pct"/>
          </w:tcPr>
          <w:p w14:paraId="047EBA38" w14:textId="77777777" w:rsidR="00925E7F" w:rsidRPr="0013396E" w:rsidRDefault="00925E7F" w:rsidP="00925E7F">
            <w:pPr>
              <w:widowControl w:val="0"/>
              <w:spacing w:after="60"/>
              <w:rPr>
                <w:sz w:val="20"/>
              </w:rPr>
            </w:pPr>
            <w:r w:rsidRPr="0013396E">
              <w:rPr>
                <w:sz w:val="20"/>
              </w:rPr>
              <w:t>An Electrical Bus.</w:t>
            </w:r>
          </w:p>
        </w:tc>
      </w:tr>
      <w:tr w:rsidR="00925E7F" w:rsidRPr="0013396E" w14:paraId="22C53897" w14:textId="77777777" w:rsidTr="00CB43C2">
        <w:trPr>
          <w:cantSplit/>
        </w:trPr>
        <w:tc>
          <w:tcPr>
            <w:tcW w:w="1145" w:type="pct"/>
          </w:tcPr>
          <w:p w14:paraId="6FEF3083" w14:textId="77777777" w:rsidR="00925E7F" w:rsidRPr="0013396E" w:rsidRDefault="00925E7F" w:rsidP="00925E7F">
            <w:pPr>
              <w:widowControl w:val="0"/>
              <w:spacing w:after="60"/>
              <w:rPr>
                <w:i/>
                <w:sz w:val="20"/>
              </w:rPr>
            </w:pPr>
            <w:r w:rsidRPr="0013396E">
              <w:rPr>
                <w:i/>
                <w:sz w:val="20"/>
              </w:rPr>
              <w:t>y</w:t>
            </w:r>
          </w:p>
        </w:tc>
        <w:tc>
          <w:tcPr>
            <w:tcW w:w="675" w:type="pct"/>
          </w:tcPr>
          <w:p w14:paraId="4624F612" w14:textId="77777777" w:rsidR="00925E7F" w:rsidRPr="0013396E" w:rsidRDefault="00925E7F" w:rsidP="00925E7F">
            <w:pPr>
              <w:widowControl w:val="0"/>
              <w:spacing w:after="60"/>
              <w:rPr>
                <w:sz w:val="20"/>
              </w:rPr>
            </w:pPr>
            <w:r w:rsidRPr="0013396E">
              <w:rPr>
                <w:sz w:val="20"/>
              </w:rPr>
              <w:t>None</w:t>
            </w:r>
          </w:p>
        </w:tc>
        <w:tc>
          <w:tcPr>
            <w:tcW w:w="3180" w:type="pct"/>
          </w:tcPr>
          <w:p w14:paraId="1300DA59" w14:textId="77777777" w:rsidR="00925E7F" w:rsidRPr="0013396E" w:rsidRDefault="00925E7F" w:rsidP="00925E7F">
            <w:pPr>
              <w:widowControl w:val="0"/>
              <w:spacing w:after="60"/>
              <w:rPr>
                <w:sz w:val="20"/>
              </w:rPr>
            </w:pPr>
            <w:r w:rsidRPr="0013396E">
              <w:rPr>
                <w:sz w:val="20"/>
              </w:rPr>
              <w:t>A SCED interval in the 15-minute Settlement Interval.  The summation is over the total number of SCED runs that cover the 15-minute Settlement Interval.</w:t>
            </w:r>
          </w:p>
        </w:tc>
      </w:tr>
    </w:tbl>
    <w:p w14:paraId="0318AB70" w14:textId="77777777" w:rsidR="00925E7F" w:rsidRPr="0013396E" w:rsidRDefault="00925E7F" w:rsidP="00925E7F">
      <w:pPr>
        <w:spacing w:before="240" w:after="240"/>
        <w:ind w:left="720" w:hanging="720"/>
      </w:pPr>
      <w:r w:rsidRPr="0013396E">
        <w:t>(4)</w:t>
      </w:r>
      <w:r w:rsidRPr="0013396E">
        <w:tab/>
        <w:t xml:space="preserve">The total net payments and charges to each QSE for energy from SODGs and SOTGs for the 15-minute Settlement Interval </w:t>
      </w:r>
      <w:proofErr w:type="gramStart"/>
      <w:r w:rsidRPr="0013396E">
        <w:t>is</w:t>
      </w:r>
      <w:proofErr w:type="gramEnd"/>
      <w:r w:rsidRPr="0013396E">
        <w:t xml:space="preserve"> calculated as follows:</w:t>
      </w:r>
    </w:p>
    <w:p w14:paraId="64758C1A" w14:textId="77777777" w:rsidR="00925E7F" w:rsidRPr="0013396E" w:rsidRDefault="00925E7F" w:rsidP="00925E7F">
      <w:pPr>
        <w:tabs>
          <w:tab w:val="left" w:pos="2250"/>
          <w:tab w:val="left" w:pos="3150"/>
          <w:tab w:val="left" w:pos="3960"/>
        </w:tabs>
        <w:spacing w:after="240"/>
        <w:ind w:left="3960" w:hanging="3240"/>
        <w:rPr>
          <w:b/>
          <w:bCs/>
          <w:szCs w:val="24"/>
        </w:rPr>
      </w:pPr>
      <w:r w:rsidRPr="0013396E">
        <w:rPr>
          <w:b/>
          <w:bCs/>
          <w:szCs w:val="24"/>
        </w:rPr>
        <w:t xml:space="preserve">RTESOGAMTQSETOT </w:t>
      </w:r>
      <w:r w:rsidRPr="0013396E">
        <w:rPr>
          <w:b/>
          <w:bCs/>
          <w:i/>
          <w:szCs w:val="24"/>
          <w:vertAlign w:val="subscript"/>
        </w:rPr>
        <w:t>q</w:t>
      </w:r>
      <w:r w:rsidRPr="0013396E">
        <w:rPr>
          <w:b/>
          <w:bCs/>
          <w:szCs w:val="24"/>
        </w:rPr>
        <w:tab/>
        <w:t xml:space="preserve">= </w:t>
      </w:r>
      <w:r w:rsidRPr="0013396E">
        <w:rPr>
          <w:b/>
          <w:bCs/>
          <w:position w:val="-22"/>
          <w:szCs w:val="24"/>
        </w:rPr>
        <w:object w:dxaOrig="285" w:dyaOrig="450" w14:anchorId="48DB64C3">
          <v:shape id="_x0000_i1137" type="#_x0000_t75" style="width:12pt;height:24pt" o:ole="">
            <v:imagedata r:id="rId164" o:title=""/>
          </v:shape>
          <o:OLEObject Type="Embed" ProgID="Equation.3" ShapeID="_x0000_i1137" DrawAspect="Content" ObjectID="_1844402986" r:id="rId165"/>
        </w:object>
      </w:r>
      <w:r w:rsidRPr="0013396E">
        <w:rPr>
          <w:b/>
          <w:bCs/>
          <w:szCs w:val="24"/>
        </w:rPr>
        <w:t xml:space="preserve">RTESOGSAMT </w:t>
      </w:r>
      <w:r w:rsidRPr="0013396E">
        <w:rPr>
          <w:b/>
          <w:bCs/>
          <w:i/>
          <w:szCs w:val="24"/>
          <w:vertAlign w:val="subscript"/>
        </w:rPr>
        <w:t xml:space="preserve">q, </w:t>
      </w:r>
      <w:proofErr w:type="spellStart"/>
      <w:r w:rsidRPr="0013396E">
        <w:rPr>
          <w:b/>
          <w:bCs/>
          <w:i/>
          <w:szCs w:val="24"/>
          <w:vertAlign w:val="subscript"/>
        </w:rPr>
        <w:t>gsc</w:t>
      </w:r>
      <w:proofErr w:type="spellEnd"/>
    </w:p>
    <w:p w14:paraId="0C8CA5EE" w14:textId="77777777" w:rsidR="00925E7F" w:rsidRPr="0013396E" w:rsidRDefault="00925E7F" w:rsidP="00925E7F">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925E7F" w:rsidRPr="0013396E" w14:paraId="78F51904" w14:textId="77777777" w:rsidTr="00CB43C2">
        <w:trPr>
          <w:cantSplit/>
          <w:tblHeader/>
        </w:trPr>
        <w:tc>
          <w:tcPr>
            <w:tcW w:w="2335" w:type="dxa"/>
          </w:tcPr>
          <w:p w14:paraId="0AC655D5" w14:textId="77777777" w:rsidR="00925E7F" w:rsidRPr="0013396E" w:rsidRDefault="00925E7F" w:rsidP="00925E7F">
            <w:pPr>
              <w:spacing w:after="120"/>
              <w:rPr>
                <w:b/>
                <w:iCs/>
                <w:sz w:val="20"/>
              </w:rPr>
            </w:pPr>
            <w:r w:rsidRPr="0013396E">
              <w:rPr>
                <w:b/>
                <w:iCs/>
                <w:sz w:val="20"/>
              </w:rPr>
              <w:t>Variable</w:t>
            </w:r>
          </w:p>
        </w:tc>
        <w:tc>
          <w:tcPr>
            <w:tcW w:w="700" w:type="dxa"/>
          </w:tcPr>
          <w:p w14:paraId="75D792F5" w14:textId="77777777" w:rsidR="00925E7F" w:rsidRPr="0013396E" w:rsidRDefault="00925E7F" w:rsidP="00925E7F">
            <w:pPr>
              <w:spacing w:after="120"/>
              <w:rPr>
                <w:b/>
                <w:iCs/>
                <w:sz w:val="20"/>
              </w:rPr>
            </w:pPr>
            <w:r w:rsidRPr="0013396E">
              <w:rPr>
                <w:b/>
                <w:iCs/>
                <w:sz w:val="20"/>
              </w:rPr>
              <w:t>Unit</w:t>
            </w:r>
          </w:p>
        </w:tc>
        <w:tc>
          <w:tcPr>
            <w:tcW w:w="6036" w:type="dxa"/>
          </w:tcPr>
          <w:p w14:paraId="6A2DC540" w14:textId="77777777" w:rsidR="00925E7F" w:rsidRPr="0013396E" w:rsidRDefault="00925E7F" w:rsidP="00925E7F">
            <w:pPr>
              <w:spacing w:after="120"/>
              <w:rPr>
                <w:b/>
                <w:iCs/>
                <w:sz w:val="20"/>
              </w:rPr>
            </w:pPr>
            <w:r w:rsidRPr="0013396E">
              <w:rPr>
                <w:b/>
                <w:iCs/>
                <w:sz w:val="20"/>
              </w:rPr>
              <w:t>Definition</w:t>
            </w:r>
          </w:p>
        </w:tc>
      </w:tr>
      <w:tr w:rsidR="00925E7F" w:rsidRPr="0013396E" w14:paraId="56D69343" w14:textId="77777777" w:rsidTr="00CB43C2">
        <w:trPr>
          <w:cantSplit/>
        </w:trPr>
        <w:tc>
          <w:tcPr>
            <w:tcW w:w="2335" w:type="dxa"/>
          </w:tcPr>
          <w:p w14:paraId="6DCD9673" w14:textId="77777777" w:rsidR="00925E7F" w:rsidRPr="0013396E" w:rsidRDefault="00925E7F" w:rsidP="00925E7F">
            <w:pPr>
              <w:spacing w:after="60"/>
              <w:rPr>
                <w:iCs/>
                <w:sz w:val="20"/>
              </w:rPr>
            </w:pPr>
            <w:r w:rsidRPr="0013396E">
              <w:rPr>
                <w:iCs/>
                <w:sz w:val="20"/>
              </w:rPr>
              <w:t xml:space="preserve">RTESOGAMTQSETOT </w:t>
            </w:r>
            <w:r w:rsidRPr="0013396E">
              <w:rPr>
                <w:i/>
                <w:iCs/>
                <w:sz w:val="20"/>
                <w:vertAlign w:val="subscript"/>
              </w:rPr>
              <w:t>q</w:t>
            </w:r>
          </w:p>
        </w:tc>
        <w:tc>
          <w:tcPr>
            <w:tcW w:w="700" w:type="dxa"/>
          </w:tcPr>
          <w:p w14:paraId="0311BE7B" w14:textId="77777777" w:rsidR="00925E7F" w:rsidRPr="0013396E" w:rsidRDefault="00925E7F" w:rsidP="00925E7F">
            <w:pPr>
              <w:spacing w:after="60"/>
              <w:rPr>
                <w:iCs/>
                <w:sz w:val="20"/>
              </w:rPr>
            </w:pPr>
            <w:r w:rsidRPr="0013396E">
              <w:rPr>
                <w:iCs/>
                <w:sz w:val="20"/>
              </w:rPr>
              <w:t>$</w:t>
            </w:r>
          </w:p>
        </w:tc>
        <w:tc>
          <w:tcPr>
            <w:tcW w:w="6036" w:type="dxa"/>
          </w:tcPr>
          <w:p w14:paraId="5AC51C2B" w14:textId="77777777" w:rsidR="00925E7F" w:rsidRPr="0013396E" w:rsidRDefault="00925E7F" w:rsidP="00925E7F">
            <w:pPr>
              <w:spacing w:after="60"/>
              <w:rPr>
                <w:iCs/>
                <w:sz w:val="20"/>
              </w:rPr>
            </w:pPr>
            <w:r w:rsidRPr="0013396E">
              <w:rPr>
                <w:i/>
                <w:iCs/>
                <w:sz w:val="20"/>
              </w:rPr>
              <w:t xml:space="preserve">Real-Time Energy Payment or Charge per QSE for Energy from SODGs and SOTGs </w:t>
            </w:r>
            <w:r w:rsidRPr="0013396E">
              <w:rPr>
                <w:iCs/>
                <w:sz w:val="20"/>
              </w:rPr>
              <w:t xml:space="preserve">—The payment or charge to QSE </w:t>
            </w:r>
            <w:r w:rsidRPr="0013396E">
              <w:rPr>
                <w:i/>
                <w:iCs/>
                <w:sz w:val="20"/>
              </w:rPr>
              <w:t>q</w:t>
            </w:r>
            <w:r w:rsidRPr="0013396E">
              <w:rPr>
                <w:iCs/>
                <w:sz w:val="20"/>
              </w:rPr>
              <w:t xml:space="preserve"> for Real-Time energy from SODGs and SOTGs, for the 15-minute Settlement Interval.</w:t>
            </w:r>
          </w:p>
        </w:tc>
      </w:tr>
      <w:tr w:rsidR="00925E7F" w:rsidRPr="0013396E" w14:paraId="18D8A7AF" w14:textId="77777777" w:rsidTr="00CB43C2">
        <w:trPr>
          <w:cantSplit/>
        </w:trPr>
        <w:tc>
          <w:tcPr>
            <w:tcW w:w="2335" w:type="dxa"/>
          </w:tcPr>
          <w:p w14:paraId="00DC4291" w14:textId="77777777" w:rsidR="00925E7F" w:rsidRPr="0013396E" w:rsidRDefault="00925E7F" w:rsidP="00925E7F">
            <w:pPr>
              <w:spacing w:after="60"/>
              <w:rPr>
                <w:iCs/>
                <w:sz w:val="20"/>
              </w:rPr>
            </w:pPr>
            <w:r w:rsidRPr="0013396E">
              <w:rPr>
                <w:iCs/>
                <w:sz w:val="20"/>
              </w:rPr>
              <w:t xml:space="preserve">RTESOGSAMT </w:t>
            </w:r>
            <w:r w:rsidRPr="0013396E">
              <w:rPr>
                <w:i/>
                <w:iCs/>
                <w:sz w:val="20"/>
                <w:vertAlign w:val="subscript"/>
              </w:rPr>
              <w:t xml:space="preserve">q, </w:t>
            </w:r>
            <w:proofErr w:type="spellStart"/>
            <w:r w:rsidRPr="0013396E">
              <w:rPr>
                <w:i/>
                <w:iCs/>
                <w:sz w:val="20"/>
                <w:vertAlign w:val="subscript"/>
              </w:rPr>
              <w:t>gsc</w:t>
            </w:r>
            <w:proofErr w:type="spellEnd"/>
          </w:p>
        </w:tc>
        <w:tc>
          <w:tcPr>
            <w:tcW w:w="700" w:type="dxa"/>
          </w:tcPr>
          <w:p w14:paraId="1CF26442" w14:textId="77777777" w:rsidR="00925E7F" w:rsidRPr="0013396E" w:rsidRDefault="00925E7F" w:rsidP="00925E7F">
            <w:pPr>
              <w:spacing w:after="60"/>
              <w:rPr>
                <w:iCs/>
                <w:sz w:val="20"/>
              </w:rPr>
            </w:pPr>
            <w:r w:rsidRPr="0013396E">
              <w:rPr>
                <w:iCs/>
                <w:sz w:val="20"/>
              </w:rPr>
              <w:t>$</w:t>
            </w:r>
          </w:p>
        </w:tc>
        <w:tc>
          <w:tcPr>
            <w:tcW w:w="6036" w:type="dxa"/>
          </w:tcPr>
          <w:p w14:paraId="19FCF892" w14:textId="77777777" w:rsidR="00925E7F" w:rsidRPr="0013396E" w:rsidRDefault="00925E7F" w:rsidP="00925E7F">
            <w:pPr>
              <w:spacing w:after="60"/>
              <w:rPr>
                <w:iCs/>
                <w:sz w:val="20"/>
              </w:rPr>
            </w:pPr>
            <w:r w:rsidRPr="0013396E">
              <w:rPr>
                <w:i/>
                <w:iCs/>
                <w:sz w:val="20"/>
              </w:rPr>
              <w:t>Real-Time Energy for SODG and SOTG Site Amount</w:t>
            </w:r>
            <w:r w:rsidRPr="0013396E" w:rsidDel="006C2DC2">
              <w:rPr>
                <w:i/>
                <w:iCs/>
                <w:sz w:val="20"/>
              </w:rPr>
              <w:t xml:space="preserve"> </w:t>
            </w:r>
            <w:r w:rsidRPr="0013396E">
              <w:rPr>
                <w:iCs/>
                <w:sz w:val="20"/>
              </w:rPr>
              <w:t xml:space="preserve">—The total payment or charge to QSE </w:t>
            </w:r>
            <w:r w:rsidRPr="0013396E">
              <w:rPr>
                <w:i/>
                <w:iCs/>
                <w:sz w:val="20"/>
              </w:rPr>
              <w:t>q</w:t>
            </w:r>
            <w:r w:rsidRPr="0013396E">
              <w:rPr>
                <w:iCs/>
                <w:sz w:val="20"/>
              </w:rPr>
              <w:t xml:space="preserve"> for an SODG or SOTG site</w:t>
            </w:r>
            <w:r w:rsidRPr="0013396E">
              <w:rPr>
                <w:i/>
                <w:iCs/>
                <w:sz w:val="20"/>
              </w:rPr>
              <w:t xml:space="preserve"> </w:t>
            </w:r>
            <w:proofErr w:type="spellStart"/>
            <w:r w:rsidRPr="0013396E">
              <w:rPr>
                <w:i/>
                <w:iCs/>
                <w:sz w:val="20"/>
              </w:rPr>
              <w:t>gsc</w:t>
            </w:r>
            <w:proofErr w:type="spellEnd"/>
            <w:r w:rsidRPr="0013396E">
              <w:rPr>
                <w:iCs/>
                <w:sz w:val="20"/>
              </w:rPr>
              <w:t xml:space="preserve"> for the 15-minute Settlement Interval.</w:t>
            </w:r>
          </w:p>
        </w:tc>
      </w:tr>
      <w:tr w:rsidR="00925E7F" w:rsidRPr="0013396E" w14:paraId="1D9D6F1A" w14:textId="77777777" w:rsidTr="00CB43C2">
        <w:trPr>
          <w:cantSplit/>
        </w:trPr>
        <w:tc>
          <w:tcPr>
            <w:tcW w:w="2335" w:type="dxa"/>
            <w:tcBorders>
              <w:top w:val="single" w:sz="4" w:space="0" w:color="auto"/>
              <w:left w:val="single" w:sz="4" w:space="0" w:color="auto"/>
              <w:bottom w:val="single" w:sz="4" w:space="0" w:color="auto"/>
              <w:right w:val="single" w:sz="4" w:space="0" w:color="auto"/>
            </w:tcBorders>
          </w:tcPr>
          <w:p w14:paraId="4AA5ADF7" w14:textId="77777777" w:rsidR="00925E7F" w:rsidRPr="0013396E" w:rsidRDefault="00925E7F" w:rsidP="00925E7F">
            <w:pPr>
              <w:spacing w:after="60"/>
              <w:rPr>
                <w:i/>
                <w:iCs/>
                <w:sz w:val="20"/>
              </w:rPr>
            </w:pPr>
            <w:r w:rsidRPr="0013396E">
              <w:rPr>
                <w:i/>
                <w:iCs/>
                <w:sz w:val="20"/>
              </w:rPr>
              <w:t>q</w:t>
            </w:r>
          </w:p>
        </w:tc>
        <w:tc>
          <w:tcPr>
            <w:tcW w:w="700" w:type="dxa"/>
            <w:tcBorders>
              <w:top w:val="single" w:sz="4" w:space="0" w:color="auto"/>
              <w:left w:val="single" w:sz="4" w:space="0" w:color="auto"/>
              <w:bottom w:val="single" w:sz="4" w:space="0" w:color="auto"/>
              <w:right w:val="single" w:sz="4" w:space="0" w:color="auto"/>
            </w:tcBorders>
          </w:tcPr>
          <w:p w14:paraId="510FC691" w14:textId="77777777" w:rsidR="00925E7F" w:rsidRPr="0013396E" w:rsidRDefault="00925E7F" w:rsidP="00925E7F">
            <w:pPr>
              <w:spacing w:after="60"/>
              <w:rPr>
                <w:iCs/>
                <w:sz w:val="20"/>
              </w:rPr>
            </w:pPr>
            <w:r w:rsidRPr="0013396E">
              <w:rPr>
                <w:iCs/>
                <w:sz w:val="20"/>
              </w:rPr>
              <w:t>none</w:t>
            </w:r>
          </w:p>
        </w:tc>
        <w:tc>
          <w:tcPr>
            <w:tcW w:w="6036" w:type="dxa"/>
            <w:tcBorders>
              <w:top w:val="single" w:sz="4" w:space="0" w:color="auto"/>
              <w:left w:val="single" w:sz="4" w:space="0" w:color="auto"/>
              <w:bottom w:val="single" w:sz="4" w:space="0" w:color="auto"/>
              <w:right w:val="single" w:sz="4" w:space="0" w:color="auto"/>
            </w:tcBorders>
          </w:tcPr>
          <w:p w14:paraId="65418523" w14:textId="77777777" w:rsidR="00925E7F" w:rsidRPr="0013396E" w:rsidRDefault="00925E7F" w:rsidP="00925E7F">
            <w:pPr>
              <w:spacing w:after="60"/>
              <w:rPr>
                <w:iCs/>
                <w:sz w:val="20"/>
              </w:rPr>
            </w:pPr>
            <w:r w:rsidRPr="0013396E">
              <w:rPr>
                <w:iCs/>
                <w:sz w:val="20"/>
              </w:rPr>
              <w:t>A QSE.</w:t>
            </w:r>
          </w:p>
        </w:tc>
      </w:tr>
      <w:tr w:rsidR="00925E7F" w:rsidRPr="0013396E" w14:paraId="568DDEEF" w14:textId="77777777" w:rsidTr="00CB43C2">
        <w:trPr>
          <w:cantSplit/>
        </w:trPr>
        <w:tc>
          <w:tcPr>
            <w:tcW w:w="2335" w:type="dxa"/>
            <w:tcBorders>
              <w:top w:val="single" w:sz="4" w:space="0" w:color="auto"/>
              <w:left w:val="single" w:sz="4" w:space="0" w:color="auto"/>
              <w:bottom w:val="single" w:sz="4" w:space="0" w:color="auto"/>
              <w:right w:val="single" w:sz="4" w:space="0" w:color="auto"/>
            </w:tcBorders>
          </w:tcPr>
          <w:p w14:paraId="3BBBF4B0" w14:textId="77777777" w:rsidR="00925E7F" w:rsidRPr="0013396E" w:rsidRDefault="00925E7F" w:rsidP="00925E7F">
            <w:pPr>
              <w:spacing w:after="60"/>
              <w:rPr>
                <w:i/>
                <w:iCs/>
                <w:sz w:val="20"/>
              </w:rPr>
            </w:pPr>
            <w:proofErr w:type="spellStart"/>
            <w:r w:rsidRPr="0013396E">
              <w:rPr>
                <w:i/>
                <w:iCs/>
                <w:sz w:val="20"/>
              </w:rPr>
              <w:t>gsc</w:t>
            </w:r>
            <w:proofErr w:type="spellEnd"/>
          </w:p>
        </w:tc>
        <w:tc>
          <w:tcPr>
            <w:tcW w:w="700" w:type="dxa"/>
            <w:tcBorders>
              <w:top w:val="single" w:sz="4" w:space="0" w:color="auto"/>
              <w:left w:val="single" w:sz="4" w:space="0" w:color="auto"/>
              <w:bottom w:val="single" w:sz="4" w:space="0" w:color="auto"/>
              <w:right w:val="single" w:sz="4" w:space="0" w:color="auto"/>
            </w:tcBorders>
          </w:tcPr>
          <w:p w14:paraId="34A6DF47" w14:textId="77777777" w:rsidR="00925E7F" w:rsidRPr="0013396E" w:rsidRDefault="00925E7F" w:rsidP="00925E7F">
            <w:pPr>
              <w:spacing w:after="60"/>
              <w:rPr>
                <w:iCs/>
                <w:sz w:val="20"/>
              </w:rPr>
            </w:pPr>
            <w:r w:rsidRPr="0013396E">
              <w:rPr>
                <w:iCs/>
                <w:sz w:val="20"/>
              </w:rPr>
              <w:t>none</w:t>
            </w:r>
          </w:p>
        </w:tc>
        <w:tc>
          <w:tcPr>
            <w:tcW w:w="6036" w:type="dxa"/>
            <w:tcBorders>
              <w:top w:val="single" w:sz="4" w:space="0" w:color="auto"/>
              <w:left w:val="single" w:sz="4" w:space="0" w:color="auto"/>
              <w:bottom w:val="single" w:sz="4" w:space="0" w:color="auto"/>
              <w:right w:val="single" w:sz="4" w:space="0" w:color="auto"/>
            </w:tcBorders>
          </w:tcPr>
          <w:p w14:paraId="00D06A62" w14:textId="77777777" w:rsidR="00925E7F" w:rsidRPr="0013396E" w:rsidRDefault="00925E7F" w:rsidP="00925E7F">
            <w:pPr>
              <w:spacing w:after="60"/>
              <w:rPr>
                <w:iCs/>
                <w:sz w:val="20"/>
              </w:rPr>
            </w:pPr>
            <w:r w:rsidRPr="0013396E">
              <w:rPr>
                <w:iCs/>
                <w:sz w:val="20"/>
              </w:rPr>
              <w:t>A generation site code.</w:t>
            </w:r>
          </w:p>
        </w:tc>
      </w:tr>
    </w:tbl>
    <w:p w14:paraId="1BAE4C8C" w14:textId="77777777" w:rsidR="00925E7F" w:rsidRPr="0013396E" w:rsidRDefault="00925E7F" w:rsidP="00925E7F">
      <w:pPr>
        <w:widowControl w:val="0"/>
        <w:spacing w:before="240" w:after="240"/>
        <w:ind w:left="720" w:hanging="720"/>
      </w:pPr>
      <w:r w:rsidRPr="0013396E">
        <w:rPr>
          <w:bCs/>
        </w:rPr>
        <w:t xml:space="preserve">(5) </w:t>
      </w:r>
      <w:r w:rsidRPr="0013396E">
        <w:rPr>
          <w:bCs/>
        </w:rPr>
        <w:tab/>
        <w:t xml:space="preserve">Notwithstanding anything else in this Section except paragraphs (6) and (7) below, a Resource Entity may opt out of nodal pricing and continue Load Zone Settlement for any </w:t>
      </w:r>
      <w:r w:rsidRPr="0013396E">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w:t>
      </w:r>
      <w:r w:rsidRPr="0013396E">
        <w:lastRenderedPageBreak/>
        <w:t xml:space="preserve">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w:t>
      </w:r>
      <w:proofErr w:type="gramStart"/>
      <w:r w:rsidRPr="0013396E">
        <w:t>2020</w:t>
      </w:r>
      <w:proofErr w:type="gramEnd"/>
      <w:r w:rsidRPr="0013396E">
        <w:t xml:space="preserve"> to be eligible to opt out of nodal pricing.  A Resource Entity must provide ERCOT documented proof of any PPA, TDSP interconnection agreement, or developer agreement that it relies on as a basis for any election under this paragraph.  This election is valid through the </w:t>
      </w:r>
      <w:proofErr w:type="gramStart"/>
      <w:r w:rsidRPr="0013396E">
        <w:t>earlier</w:t>
      </w:r>
      <w:proofErr w:type="gramEnd"/>
      <w:r w:rsidRPr="0013396E">
        <w:t xml:space="preserve"> of December 31, </w:t>
      </w:r>
      <w:proofErr w:type="gramStart"/>
      <w:r w:rsidRPr="0013396E">
        <w:t>2029</w:t>
      </w:r>
      <w:proofErr w:type="gramEnd"/>
      <w:r w:rsidRPr="0013396E">
        <w:t xml:space="preserve"> or the date on which the election is revoked pursuant to paragraph (8) of this Section.  On January 1, 2030, all SODGs and SOTGs will be subject to nodal pricing.  </w:t>
      </w:r>
    </w:p>
    <w:p w14:paraId="08BB4E03" w14:textId="77777777" w:rsidR="00925E7F" w:rsidRPr="0013396E" w:rsidRDefault="00925E7F" w:rsidP="00925E7F">
      <w:pPr>
        <w:widowControl w:val="0"/>
        <w:spacing w:after="240"/>
        <w:ind w:left="720" w:hanging="720"/>
      </w:pPr>
      <w:r w:rsidRPr="0013396E">
        <w:t>(6)</w:t>
      </w:r>
      <w:r w:rsidRPr="0013396E">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14AC7094" w14:textId="77777777" w:rsidR="00925E7F" w:rsidRPr="0013396E" w:rsidRDefault="00925E7F" w:rsidP="00925E7F">
      <w:pPr>
        <w:widowControl w:val="0"/>
        <w:spacing w:after="240"/>
        <w:ind w:left="720" w:hanging="720"/>
      </w:pPr>
      <w:proofErr w:type="gramStart"/>
      <w:r w:rsidRPr="0013396E">
        <w:t>(7)</w:t>
      </w:r>
      <w:r w:rsidRPr="0013396E">
        <w:tab/>
        <w:t>If</w:t>
      </w:r>
      <w:proofErr w:type="gramEnd"/>
      <w:r w:rsidRPr="0013396E">
        <w:t xml:space="preserve"> at any time ERCOT determines that the SODG or SOTG fails to meet the opt-out conditions in paragraph (6) above, ERCOT shall settle the output of the SODG or SOTG at the applicable nodal price as soon as practicable after providing written notice to the affected Resource Entity.</w:t>
      </w:r>
    </w:p>
    <w:p w14:paraId="32413C71" w14:textId="3667AD0A" w:rsidR="009058F4" w:rsidRPr="0013396E" w:rsidRDefault="00925E7F" w:rsidP="00925E7F">
      <w:pPr>
        <w:widowControl w:val="0"/>
        <w:spacing w:after="240"/>
        <w:ind w:left="720" w:hanging="720"/>
      </w:pPr>
      <w:r w:rsidRPr="0013396E">
        <w:rPr>
          <w:szCs w:val="24"/>
        </w:rPr>
        <w:t>(8)</w:t>
      </w:r>
      <w:r w:rsidRPr="0013396E">
        <w:rPr>
          <w:szCs w:val="24"/>
        </w:rPr>
        <w:tab/>
        <w:t xml:space="preserve">A Resource Entity that has opted out of nodal pricing for one or more SODGs or SOTGs pursuant to </w:t>
      </w:r>
      <w:r w:rsidRPr="0013396E">
        <w:t>paragraph</w:t>
      </w:r>
      <w:r w:rsidRPr="0013396E">
        <w:rPr>
          <w:szCs w:val="24"/>
        </w:rPr>
        <w:t xml:space="preserve"> (5)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13396E">
        <w:t>pricing</w:t>
      </w:r>
      <w:r w:rsidRPr="0013396E">
        <w:rPr>
          <w:szCs w:val="24"/>
        </w:rPr>
        <w:t xml:space="preserve"> in ERCOT Settlement systems as soon as practicable.</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058F4" w:rsidRPr="0013396E" w14:paraId="1D13C691" w14:textId="77777777" w:rsidTr="009058F4">
        <w:trPr>
          <w:trHeight w:val="206"/>
        </w:trPr>
        <w:tc>
          <w:tcPr>
            <w:tcW w:w="9576" w:type="dxa"/>
            <w:shd w:val="pct12" w:color="auto" w:fill="auto"/>
          </w:tcPr>
          <w:p w14:paraId="0BB89857" w14:textId="37A2065D" w:rsidR="009058F4" w:rsidRPr="0013396E" w:rsidRDefault="009058F4" w:rsidP="008B123E">
            <w:pPr>
              <w:pStyle w:val="Instructions"/>
              <w:spacing w:before="120"/>
            </w:pPr>
            <w:bookmarkStart w:id="1683" w:name="_Toc448142325"/>
            <w:bookmarkStart w:id="1684" w:name="_Toc448142482"/>
            <w:bookmarkStart w:id="1685" w:name="_Toc458770323"/>
            <w:bookmarkStart w:id="1686" w:name="_Toc459294291"/>
            <w:bookmarkStart w:id="1687" w:name="_Toc463262784"/>
            <w:bookmarkStart w:id="1688" w:name="_Toc468286857"/>
            <w:bookmarkStart w:id="1689" w:name="_Toc481502897"/>
            <w:bookmarkStart w:id="1690" w:name="_Toc496080065"/>
            <w:r w:rsidRPr="0013396E">
              <w:t>[</w:t>
            </w:r>
            <w:r w:rsidR="00031AC3" w:rsidRPr="0013396E">
              <w:t>NPRR995</w:t>
            </w:r>
            <w:r w:rsidRPr="0013396E">
              <w:t xml:space="preserve">:  </w:t>
            </w:r>
            <w:r w:rsidR="0024071F" w:rsidRPr="0013396E">
              <w:t>Replace</w:t>
            </w:r>
            <w:r w:rsidRPr="0013396E">
              <w:t xml:space="preserve"> Section 6.6.3.</w:t>
            </w:r>
            <w:r w:rsidR="00720B34" w:rsidRPr="0013396E">
              <w:t>8</w:t>
            </w:r>
            <w:r w:rsidRPr="0013396E">
              <w:t xml:space="preserve"> </w:t>
            </w:r>
            <w:r w:rsidR="0024071F" w:rsidRPr="0013396E">
              <w:t>above with the following</w:t>
            </w:r>
            <w:r w:rsidRPr="0013396E">
              <w:t xml:space="preserve"> upon system implementation:]</w:t>
            </w:r>
          </w:p>
          <w:p w14:paraId="43B8FA8D" w14:textId="76F41A11" w:rsidR="009058F4" w:rsidRPr="0013396E" w:rsidRDefault="009058F4" w:rsidP="009058F4">
            <w:pPr>
              <w:pStyle w:val="H4"/>
              <w:spacing w:before="480"/>
            </w:pPr>
            <w:bookmarkStart w:id="1691" w:name="_Toc17798734"/>
            <w:bookmarkStart w:id="1692" w:name="_Toc112417648"/>
            <w:bookmarkStart w:id="1693" w:name="_Toc119310317"/>
            <w:bookmarkStart w:id="1694" w:name="_Toc125966250"/>
            <w:bookmarkStart w:id="1695" w:name="_Toc135992348"/>
            <w:bookmarkStart w:id="1696" w:name="_Toc170303544"/>
            <w:bookmarkStart w:id="1697" w:name="_Toc175157448"/>
            <w:bookmarkStart w:id="1698" w:name="_Toc232146480"/>
            <w:r w:rsidRPr="0013396E">
              <w:t>6.6.3.</w:t>
            </w:r>
            <w:r w:rsidR="00720B34" w:rsidRPr="0013396E">
              <w:t>8</w:t>
            </w:r>
            <w:r w:rsidRPr="0013396E">
              <w:tab/>
              <w:t>Real-Time Payment or Charge for Energy from a Settlement Only Distribution Generator (SODG)</w:t>
            </w:r>
            <w:r w:rsidR="00031AC3" w:rsidRPr="0013396E">
              <w:t>,</w:t>
            </w:r>
            <w:r w:rsidRPr="0013396E">
              <w:t xml:space="preserve"> Settlement Only Transmission Generator (SOTG)</w:t>
            </w:r>
            <w:bookmarkEnd w:id="1691"/>
            <w:r w:rsidR="00031AC3" w:rsidRPr="0013396E">
              <w:t>, Settlement Only Distribution Energy Storage System (SODESS), or Settlement Only Transmission Energy Storage System (SOTESS)</w:t>
            </w:r>
            <w:bookmarkEnd w:id="1692"/>
            <w:bookmarkEnd w:id="1693"/>
            <w:bookmarkEnd w:id="1694"/>
            <w:bookmarkEnd w:id="1695"/>
            <w:bookmarkEnd w:id="1696"/>
            <w:bookmarkEnd w:id="1697"/>
            <w:bookmarkEnd w:id="1698"/>
            <w:r w:rsidRPr="0013396E">
              <w:t xml:space="preserve"> </w:t>
            </w:r>
          </w:p>
          <w:p w14:paraId="25D9D0F0" w14:textId="61E8D199" w:rsidR="007332D0" w:rsidRPr="0013396E" w:rsidRDefault="009058F4" w:rsidP="00985A9C">
            <w:pPr>
              <w:pStyle w:val="BodyTextNumbered"/>
              <w:widowControl w:val="0"/>
            </w:pPr>
            <w:r w:rsidRPr="0013396E">
              <w:t>(1)</w:t>
            </w:r>
            <w:r w:rsidRPr="0013396E">
              <w:tab/>
            </w:r>
            <w:r w:rsidR="007332D0" w:rsidRPr="0013396E">
              <w:t>T</w:t>
            </w:r>
            <w:r w:rsidRPr="0013396E">
              <w:t>he payment or charge to each QSE for energy from an SODG</w:t>
            </w:r>
            <w:r w:rsidR="00031AC3" w:rsidRPr="0013396E">
              <w:t>,</w:t>
            </w:r>
            <w:r w:rsidRPr="0013396E">
              <w:t xml:space="preserve"> SOTG</w:t>
            </w:r>
            <w:r w:rsidR="00031AC3" w:rsidRPr="0013396E">
              <w:t>, SODESS, or SOTESS</w:t>
            </w:r>
            <w:r w:rsidRPr="0013396E">
              <w:t xml:space="preserve"> shall be based on an identified nodal energy price, RTESOPR, as described in this subsection</w:t>
            </w:r>
            <w:r w:rsidR="007332D0" w:rsidRPr="0013396E">
              <w:t xml:space="preserve">, </w:t>
            </w:r>
            <w:proofErr w:type="gramStart"/>
            <w:r w:rsidR="007332D0" w:rsidRPr="0013396E">
              <w:t>with the exception</w:t>
            </w:r>
            <w:r w:rsidR="00031AC3" w:rsidRPr="0013396E">
              <w:t xml:space="preserve"> of</w:t>
            </w:r>
            <w:proofErr w:type="gramEnd"/>
            <w:r w:rsidR="00031AC3" w:rsidRPr="0013396E">
              <w:t xml:space="preserve"> a</w:t>
            </w:r>
            <w:r w:rsidR="007332D0" w:rsidRPr="0013396E">
              <w:t>n SODG or SOTG that has opted out of nodal pricing as described in paragraph (</w:t>
            </w:r>
            <w:r w:rsidR="00031AC3" w:rsidRPr="0013396E">
              <w:t>7</w:t>
            </w:r>
            <w:r w:rsidR="007332D0" w:rsidRPr="0013396E">
              <w:t>) below</w:t>
            </w:r>
            <w:r w:rsidR="00031AC3" w:rsidRPr="0013396E">
              <w:t>.</w:t>
            </w:r>
          </w:p>
          <w:p w14:paraId="44BCAD61" w14:textId="0FB55B4B" w:rsidR="009058F4" w:rsidRPr="0013396E" w:rsidRDefault="009058F4" w:rsidP="007332D0">
            <w:pPr>
              <w:pStyle w:val="BodyTextNumbered"/>
              <w:widowControl w:val="0"/>
            </w:pPr>
            <w:r w:rsidRPr="0013396E">
              <w:t>(2)</w:t>
            </w:r>
            <w:r w:rsidRPr="0013396E">
              <w:tab/>
              <w:t>For an SODG</w:t>
            </w:r>
            <w:r w:rsidR="00031AC3" w:rsidRPr="0013396E">
              <w:t xml:space="preserve"> or an SODESS</w:t>
            </w:r>
            <w:r w:rsidRPr="0013396E">
              <w:t>, the price used as the basis for the 15-minute Real-Time price calculation is the time-weighted price at the Electrical Bus associated with this mapped Load in the Network Operations Model.  For an SOTG</w:t>
            </w:r>
            <w:r w:rsidR="00EC6A86" w:rsidRPr="0013396E">
              <w:t xml:space="preserve"> or an SOTESS</w:t>
            </w:r>
            <w:r w:rsidRPr="0013396E">
              <w:t xml:space="preserve">, the price </w:t>
            </w:r>
            <w:r w:rsidRPr="0013396E">
              <w:lastRenderedPageBreak/>
              <w:t xml:space="preserve">used as the basis for the 15-minute Real-Time price calculation is the time-weighted price at the Electrical Bus as determined by ERCOT in review of the meter location of the SOTG </w:t>
            </w:r>
            <w:r w:rsidR="00EC6A86" w:rsidRPr="0013396E">
              <w:t xml:space="preserve">or SOTESS </w:t>
            </w:r>
            <w:r w:rsidRPr="0013396E">
              <w:t xml:space="preserve">in the Network Operations Model.  </w:t>
            </w:r>
            <w:r w:rsidR="00EC6A86" w:rsidRPr="0013396E">
              <w:t xml:space="preserve">Load that is not WSL will be included in the Real-Time AML per QSE.  Each </w:t>
            </w:r>
            <w:r w:rsidRPr="0013396E">
              <w:t>SODG</w:t>
            </w:r>
            <w:r w:rsidR="00EC6A86" w:rsidRPr="0013396E">
              <w:t>,</w:t>
            </w:r>
            <w:r w:rsidRPr="0013396E">
              <w:t xml:space="preserve"> SOTG</w:t>
            </w:r>
            <w:r w:rsidR="00EC6A86" w:rsidRPr="0013396E">
              <w:t>, SODESS, and SOTESS</w:t>
            </w:r>
            <w:r w:rsidRPr="0013396E">
              <w:t xml:space="preserve"> site will be represented as a single unit in the ERCOT Settlement system.</w:t>
            </w:r>
          </w:p>
          <w:p w14:paraId="15544BD1" w14:textId="3B7C166D" w:rsidR="009058F4" w:rsidRPr="0013396E" w:rsidRDefault="009058F4" w:rsidP="009058F4">
            <w:pPr>
              <w:pStyle w:val="BodyTextNumbered"/>
              <w:widowControl w:val="0"/>
            </w:pPr>
            <w:r w:rsidRPr="0013396E">
              <w:t>(3)</w:t>
            </w:r>
            <w:r w:rsidRPr="0013396E">
              <w:tab/>
              <w:t>For an SODG</w:t>
            </w:r>
            <w:r w:rsidR="00EC6A86" w:rsidRPr="0013396E">
              <w:t>,</w:t>
            </w:r>
            <w:r w:rsidRPr="0013396E">
              <w:t xml:space="preserve"> SOTG, </w:t>
            </w:r>
            <w:r w:rsidR="00EC6A86" w:rsidRPr="0013396E">
              <w:t xml:space="preserve">SODESS, or SOTESS, </w:t>
            </w:r>
            <w:r w:rsidRPr="0013396E">
              <w:t>the total payment or charge for each 15-minute Settlement Interval shall be calculated as follows:</w:t>
            </w:r>
          </w:p>
          <w:p w14:paraId="4B4D46C0" w14:textId="77777777" w:rsidR="009C2EEB" w:rsidRPr="0013396E" w:rsidRDefault="009C2EEB" w:rsidP="009C2EEB">
            <w:pPr>
              <w:pStyle w:val="FormulaBold"/>
            </w:pPr>
            <w:r w:rsidRPr="0013396E">
              <w:t>MEBSOGNET</w:t>
            </w:r>
            <w:r w:rsidRPr="0013396E">
              <w:rPr>
                <w:i/>
                <w:sz w:val="28"/>
                <w:szCs w:val="28"/>
                <w:vertAlign w:val="subscript"/>
              </w:rPr>
              <w:t xml:space="preserve"> q,</w:t>
            </w:r>
            <w:r w:rsidRPr="0013396E">
              <w:t xml:space="preserve"> </w:t>
            </w:r>
            <w:proofErr w:type="spellStart"/>
            <w:r w:rsidRPr="0013396E">
              <w:rPr>
                <w:i/>
                <w:sz w:val="28"/>
                <w:szCs w:val="28"/>
                <w:vertAlign w:val="subscript"/>
              </w:rPr>
              <w:t>gsc</w:t>
            </w:r>
            <w:proofErr w:type="spellEnd"/>
            <w:r w:rsidRPr="0013396E">
              <w:t xml:space="preserve"> =   Max(0, </w:t>
            </w:r>
            <w:r w:rsidRPr="0013396E">
              <w:rPr>
                <w:position w:val="-20"/>
              </w:rPr>
              <w:object w:dxaOrig="225" w:dyaOrig="435" w14:anchorId="7E317B1F">
                <v:shape id="_x0000_i1138" type="#_x0000_t75" style="width:12pt;height:24pt" o:ole="">
                  <v:imagedata r:id="rId157" o:title=""/>
                </v:shape>
                <o:OLEObject Type="Embed" ProgID="Equation.3" ShapeID="_x0000_i1138" DrawAspect="Content" ObjectID="_1844402987" r:id="rId166"/>
              </w:object>
            </w:r>
            <w:r w:rsidRPr="0013396E">
              <w:t>MEBSOG</w:t>
            </w:r>
            <w:r w:rsidRPr="0013396E">
              <w:rPr>
                <w:i/>
                <w:vertAlign w:val="subscript"/>
              </w:rPr>
              <w:t xml:space="preserve"> q, </w:t>
            </w:r>
            <w:proofErr w:type="spellStart"/>
            <w:r w:rsidRPr="0013396E">
              <w:rPr>
                <w:i/>
                <w:vertAlign w:val="subscript"/>
              </w:rPr>
              <w:t>gsc</w:t>
            </w:r>
            <w:proofErr w:type="spellEnd"/>
            <w:r w:rsidRPr="0013396E">
              <w:rPr>
                <w:i/>
                <w:vertAlign w:val="subscript"/>
              </w:rPr>
              <w:t>, b</w:t>
            </w:r>
            <w:r w:rsidRPr="0013396E">
              <w:t>)</w:t>
            </w:r>
          </w:p>
          <w:p w14:paraId="6EA02291" w14:textId="77777777" w:rsidR="009C2EEB" w:rsidRPr="0013396E" w:rsidRDefault="009C2EEB" w:rsidP="009C2EEB">
            <w:pPr>
              <w:pStyle w:val="BodyTextNumbered"/>
              <w:widowControl w:val="0"/>
              <w:ind w:firstLine="0"/>
            </w:pPr>
            <w:r w:rsidRPr="0013396E">
              <w:t>If MEBSOGNET</w:t>
            </w:r>
            <w:r w:rsidRPr="0013396E">
              <w:rPr>
                <w:i/>
                <w:sz w:val="28"/>
                <w:szCs w:val="28"/>
                <w:vertAlign w:val="subscript"/>
              </w:rPr>
              <w:t xml:space="preserve"> </w:t>
            </w:r>
            <w:r w:rsidRPr="0013396E">
              <w:rPr>
                <w:i/>
                <w:vertAlign w:val="subscript"/>
              </w:rPr>
              <w:t xml:space="preserve">q, </w:t>
            </w:r>
            <w:proofErr w:type="spellStart"/>
            <w:r w:rsidRPr="0013396E">
              <w:rPr>
                <w:i/>
                <w:vertAlign w:val="subscript"/>
              </w:rPr>
              <w:t>gsc</w:t>
            </w:r>
            <w:proofErr w:type="spellEnd"/>
            <w:r w:rsidRPr="0013396E">
              <w:t xml:space="preserve"> = 0 for a 15-minute Settlement Interval, then</w:t>
            </w:r>
          </w:p>
          <w:p w14:paraId="105B0752" w14:textId="227526B2" w:rsidR="009C2EEB" w:rsidRPr="0013396E" w:rsidRDefault="009C2EEB" w:rsidP="009C2EEB">
            <w:pPr>
              <w:pStyle w:val="BodyTextNumbered"/>
              <w:widowControl w:val="0"/>
              <w:ind w:firstLine="0"/>
            </w:pPr>
            <w:r w:rsidRPr="0013396E">
              <w:t>The Load is included in the Real-Time AML per QSE</w:t>
            </w:r>
            <w:r w:rsidR="00EC6A86" w:rsidRPr="0013396E">
              <w:t>, excluding WSL</w:t>
            </w:r>
            <w:r w:rsidRPr="0013396E">
              <w:t>.</w:t>
            </w:r>
          </w:p>
          <w:p w14:paraId="0F3484F9" w14:textId="77777777" w:rsidR="009C2EEB" w:rsidRPr="0013396E" w:rsidRDefault="009C2EEB" w:rsidP="009C2EEB">
            <w:pPr>
              <w:pStyle w:val="FormulaBold"/>
            </w:pPr>
            <w:r w:rsidRPr="0013396E">
              <w:rPr>
                <w:b w:val="0"/>
                <w:bCs w:val="0"/>
                <w:szCs w:val="20"/>
              </w:rPr>
              <w:t>Otherwise, when MEBSOGNET</w:t>
            </w:r>
            <w:r w:rsidRPr="0013396E">
              <w:rPr>
                <w:i/>
                <w:vertAlign w:val="subscript"/>
              </w:rPr>
              <w:t xml:space="preserve"> q, </w:t>
            </w:r>
            <w:proofErr w:type="spellStart"/>
            <w:r w:rsidRPr="0013396E">
              <w:rPr>
                <w:i/>
                <w:vertAlign w:val="subscript"/>
              </w:rPr>
              <w:t>gsc</w:t>
            </w:r>
            <w:proofErr w:type="spellEnd"/>
            <w:r w:rsidRPr="0013396E">
              <w:rPr>
                <w:b w:val="0"/>
              </w:rPr>
              <w:t xml:space="preserve"> &gt; 0 for a 15-minute Settlement Interval, then</w:t>
            </w:r>
          </w:p>
          <w:p w14:paraId="5DED41C7" w14:textId="18726C8B" w:rsidR="009058F4" w:rsidRPr="0013396E" w:rsidRDefault="009058F4" w:rsidP="009058F4">
            <w:pPr>
              <w:pStyle w:val="FormulaBold"/>
              <w:rPr>
                <w:rStyle w:val="BodyTextChar"/>
                <w:iCs/>
              </w:rPr>
            </w:pPr>
            <w:r w:rsidRPr="0013396E">
              <w:t>RT</w:t>
            </w:r>
            <w:r w:rsidR="00EC6A86" w:rsidRPr="0013396E">
              <w:t>G</w:t>
            </w:r>
            <w:r w:rsidRPr="0013396E">
              <w:t xml:space="preserve">SOAMT </w:t>
            </w:r>
            <w:r w:rsidRPr="0013396E">
              <w:rPr>
                <w:i/>
                <w:sz w:val="28"/>
                <w:szCs w:val="28"/>
                <w:vertAlign w:val="subscript"/>
              </w:rPr>
              <w:t>q,</w:t>
            </w:r>
            <w:r w:rsidRPr="0013396E">
              <w:t xml:space="preserve"> </w:t>
            </w:r>
            <w:proofErr w:type="spellStart"/>
            <w:r w:rsidRPr="0013396E">
              <w:rPr>
                <w:i/>
                <w:sz w:val="28"/>
                <w:szCs w:val="28"/>
                <w:vertAlign w:val="subscript"/>
              </w:rPr>
              <w:t>gsc</w:t>
            </w:r>
            <w:proofErr w:type="spellEnd"/>
            <w:r w:rsidRPr="0013396E">
              <w:tab/>
              <w:t>=</w:t>
            </w:r>
            <w:r w:rsidRPr="0013396E">
              <w:tab/>
              <w:t>(-1) * [</w:t>
            </w:r>
            <w:r w:rsidRPr="0013396E">
              <w:rPr>
                <w:position w:val="-20"/>
              </w:rPr>
              <w:object w:dxaOrig="225" w:dyaOrig="435" w14:anchorId="74E8ECBE">
                <v:shape id="_x0000_i1139" type="#_x0000_t75" style="width:12pt;height:18pt" o:ole="">
                  <v:imagedata r:id="rId157" o:title=""/>
                </v:shape>
                <o:OLEObject Type="Embed" ProgID="Equation.3" ShapeID="_x0000_i1139" DrawAspect="Content" ObjectID="_1844402988" r:id="rId167"/>
              </w:object>
            </w:r>
            <w:r w:rsidRPr="0013396E">
              <w:t xml:space="preserve">(RTESOPR </w:t>
            </w:r>
            <w:r w:rsidRPr="0013396E">
              <w:rPr>
                <w:i/>
                <w:vertAlign w:val="subscript"/>
              </w:rPr>
              <w:t xml:space="preserve">b </w:t>
            </w:r>
            <w:r w:rsidRPr="0013396E">
              <w:t xml:space="preserve">* </w:t>
            </w:r>
            <w:r w:rsidR="009C2EEB" w:rsidRPr="0013396E">
              <w:t>MEB</w:t>
            </w:r>
            <w:r w:rsidRPr="0013396E">
              <w:t xml:space="preserve">SOG </w:t>
            </w:r>
            <w:r w:rsidRPr="0013396E">
              <w:rPr>
                <w:i/>
                <w:vertAlign w:val="subscript"/>
              </w:rPr>
              <w:t xml:space="preserve">q, </w:t>
            </w:r>
            <w:proofErr w:type="spellStart"/>
            <w:r w:rsidRPr="0013396E">
              <w:rPr>
                <w:i/>
                <w:vertAlign w:val="subscript"/>
              </w:rPr>
              <w:t>gsc</w:t>
            </w:r>
            <w:proofErr w:type="spellEnd"/>
            <w:r w:rsidRPr="0013396E">
              <w:rPr>
                <w:i/>
                <w:vertAlign w:val="subscript"/>
              </w:rPr>
              <w:t>, b</w:t>
            </w:r>
            <w:r w:rsidRPr="0013396E">
              <w:t xml:space="preserve">)] </w:t>
            </w:r>
          </w:p>
          <w:p w14:paraId="226270A0" w14:textId="77777777" w:rsidR="00EC6A86" w:rsidRPr="0013396E" w:rsidRDefault="00EC6A86" w:rsidP="00EC6A86">
            <w:pPr>
              <w:widowControl w:val="0"/>
              <w:spacing w:after="240"/>
              <w:ind w:left="720" w:hanging="720"/>
            </w:pPr>
            <w:r w:rsidRPr="0013396E">
              <w:t>(4)</w:t>
            </w:r>
            <w:r w:rsidRPr="0013396E">
              <w:tab/>
              <w:t>For an SODESS or SOTESS, the total payment or charge for each 15-minute Settlement Interval shall be calculated as follows:</w:t>
            </w:r>
          </w:p>
          <w:p w14:paraId="358764B8" w14:textId="4674E49E" w:rsidR="00EC6A86" w:rsidRPr="0013396E" w:rsidRDefault="00EC6A86" w:rsidP="00EC6A86">
            <w:pPr>
              <w:tabs>
                <w:tab w:val="left" w:pos="2250"/>
                <w:tab w:val="left" w:pos="3150"/>
                <w:tab w:val="left" w:pos="4027"/>
              </w:tabs>
              <w:spacing w:after="240"/>
              <w:ind w:left="3960" w:hanging="3240"/>
              <w:rPr>
                <w:b/>
                <w:bCs/>
                <w:szCs w:val="24"/>
              </w:rPr>
            </w:pPr>
            <w:r w:rsidRPr="0013396E">
              <w:rPr>
                <w:b/>
                <w:bCs/>
              </w:rPr>
              <w:t xml:space="preserve">RTWSLSOAMT </w:t>
            </w:r>
            <w:r w:rsidRPr="0013396E">
              <w:rPr>
                <w:b/>
                <w:bCs/>
                <w:i/>
                <w:vertAlign w:val="subscript"/>
              </w:rPr>
              <w:t xml:space="preserve">q, </w:t>
            </w:r>
            <w:proofErr w:type="spellStart"/>
            <w:r w:rsidRPr="0013396E">
              <w:rPr>
                <w:b/>
                <w:bCs/>
                <w:i/>
                <w:vertAlign w:val="subscript"/>
              </w:rPr>
              <w:t>gsc</w:t>
            </w:r>
            <w:proofErr w:type="spellEnd"/>
            <w:r w:rsidRPr="0013396E">
              <w:rPr>
                <w:b/>
                <w:bCs/>
              </w:rPr>
              <w:tab/>
              <w:t>=           (-1) * [</w:t>
            </w:r>
            <w:r w:rsidRPr="0013396E">
              <w:rPr>
                <w:b/>
                <w:noProof/>
                <w:position w:val="-20"/>
              </w:rPr>
              <w:drawing>
                <wp:inline distT="0" distB="0" distL="0" distR="0" wp14:anchorId="68A2DEBD" wp14:editId="425C4D9E">
                  <wp:extent cx="182880" cy="27051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13396E">
              <w:rPr>
                <w:b/>
                <w:bCs/>
              </w:rPr>
              <w:t xml:space="preserve">(RTESOPR </w:t>
            </w:r>
            <w:r w:rsidRPr="0013396E">
              <w:rPr>
                <w:b/>
                <w:bCs/>
                <w:i/>
                <w:vertAlign w:val="subscript"/>
              </w:rPr>
              <w:t>b</w:t>
            </w:r>
            <w:r w:rsidRPr="0013396E">
              <w:rPr>
                <w:b/>
                <w:bCs/>
              </w:rPr>
              <w:t xml:space="preserve"> * WSOL </w:t>
            </w:r>
            <w:r w:rsidRPr="0013396E">
              <w:rPr>
                <w:b/>
                <w:bCs/>
                <w:i/>
                <w:vertAlign w:val="subscript"/>
              </w:rPr>
              <w:t xml:space="preserve">q, </w:t>
            </w:r>
            <w:proofErr w:type="spellStart"/>
            <w:r w:rsidRPr="0013396E">
              <w:rPr>
                <w:b/>
                <w:bCs/>
                <w:i/>
                <w:vertAlign w:val="subscript"/>
              </w:rPr>
              <w:t>gsc</w:t>
            </w:r>
            <w:proofErr w:type="spellEnd"/>
            <w:r w:rsidRPr="0013396E">
              <w:rPr>
                <w:b/>
                <w:bCs/>
                <w:i/>
                <w:vertAlign w:val="subscript"/>
              </w:rPr>
              <w:t>, b</w:t>
            </w:r>
            <w:r w:rsidRPr="0013396E">
              <w:rPr>
                <w:b/>
                <w:bCs/>
              </w:rPr>
              <w:t>)]</w:t>
            </w:r>
          </w:p>
          <w:p w14:paraId="262FC255" w14:textId="0D735B64" w:rsidR="00EC6A86" w:rsidRPr="0013396E" w:rsidRDefault="00EC6A86" w:rsidP="00EC6A86">
            <w:pPr>
              <w:tabs>
                <w:tab w:val="left" w:pos="2250"/>
                <w:tab w:val="left" w:pos="3150"/>
                <w:tab w:val="left" w:pos="3960"/>
              </w:tabs>
              <w:spacing w:after="240"/>
              <w:ind w:left="3960" w:hanging="3240"/>
              <w:rPr>
                <w:b/>
                <w:bCs/>
              </w:rPr>
            </w:pPr>
            <w:r w:rsidRPr="0013396E">
              <w:rPr>
                <w:b/>
                <w:bCs/>
              </w:rPr>
              <w:t xml:space="preserve">RTNWSLSOAMT </w:t>
            </w:r>
            <w:r w:rsidRPr="0013396E">
              <w:rPr>
                <w:b/>
                <w:bCs/>
                <w:i/>
                <w:vertAlign w:val="subscript"/>
              </w:rPr>
              <w:t xml:space="preserve">q, </w:t>
            </w:r>
            <w:proofErr w:type="spellStart"/>
            <w:r w:rsidRPr="0013396E">
              <w:rPr>
                <w:b/>
                <w:bCs/>
                <w:i/>
                <w:vertAlign w:val="subscript"/>
              </w:rPr>
              <w:t>gsc</w:t>
            </w:r>
            <w:proofErr w:type="spellEnd"/>
            <w:r w:rsidRPr="0013396E">
              <w:rPr>
                <w:b/>
                <w:bCs/>
                <w:vertAlign w:val="subscript"/>
              </w:rPr>
              <w:t xml:space="preserve">  </w:t>
            </w:r>
            <w:r w:rsidRPr="0013396E">
              <w:rPr>
                <w:b/>
                <w:bCs/>
              </w:rPr>
              <w:t>=          (-1) * [</w:t>
            </w:r>
            <w:r w:rsidRPr="0013396E">
              <w:rPr>
                <w:b/>
                <w:noProof/>
                <w:position w:val="-20"/>
              </w:rPr>
              <w:drawing>
                <wp:inline distT="0" distB="0" distL="0" distR="0" wp14:anchorId="4B47F3D8" wp14:editId="55BE8CBC">
                  <wp:extent cx="182880" cy="27051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13396E">
              <w:rPr>
                <w:b/>
                <w:bCs/>
              </w:rPr>
              <w:t xml:space="preserve">(RTESOPR </w:t>
            </w:r>
            <w:r w:rsidRPr="0013396E">
              <w:rPr>
                <w:b/>
                <w:bCs/>
                <w:i/>
                <w:vertAlign w:val="subscript"/>
              </w:rPr>
              <w:t>b</w:t>
            </w:r>
            <w:r w:rsidRPr="0013396E">
              <w:rPr>
                <w:b/>
                <w:bCs/>
              </w:rPr>
              <w:t xml:space="preserve"> * NWSOL </w:t>
            </w:r>
            <w:r w:rsidRPr="0013396E">
              <w:rPr>
                <w:b/>
                <w:bCs/>
                <w:i/>
                <w:vertAlign w:val="subscript"/>
              </w:rPr>
              <w:t xml:space="preserve">q, </w:t>
            </w:r>
            <w:proofErr w:type="spellStart"/>
            <w:r w:rsidRPr="0013396E">
              <w:rPr>
                <w:b/>
                <w:bCs/>
                <w:i/>
                <w:vertAlign w:val="subscript"/>
              </w:rPr>
              <w:t>gsc</w:t>
            </w:r>
            <w:proofErr w:type="spellEnd"/>
            <w:r w:rsidRPr="0013396E">
              <w:rPr>
                <w:b/>
                <w:bCs/>
                <w:i/>
                <w:vertAlign w:val="subscript"/>
              </w:rPr>
              <w:t>, b</w:t>
            </w:r>
            <w:r w:rsidRPr="0013396E">
              <w:rPr>
                <w:b/>
                <w:bCs/>
              </w:rPr>
              <w:t>)]</w:t>
            </w:r>
          </w:p>
          <w:p w14:paraId="7201599D" w14:textId="7D5DFBAA" w:rsidR="009058F4" w:rsidRPr="0013396E" w:rsidRDefault="00EC6A86" w:rsidP="00EC6A86">
            <w:pPr>
              <w:widowControl w:val="0"/>
              <w:spacing w:after="240"/>
              <w:ind w:left="720" w:hanging="720"/>
              <w:rPr>
                <w:iCs/>
              </w:rPr>
            </w:pPr>
            <w:r w:rsidRPr="0013396E">
              <w:rPr>
                <w:rStyle w:val="BodyTextChar"/>
                <w:bCs/>
                <w:iCs/>
              </w:rPr>
              <w:t>(5)</w:t>
            </w:r>
            <w:r w:rsidRPr="0013396E">
              <w:t xml:space="preserve"> </w:t>
            </w:r>
            <w:r w:rsidRPr="0013396E">
              <w:tab/>
              <w:t>T</w:t>
            </w:r>
            <w:r w:rsidR="009058F4" w:rsidRPr="0013396E">
              <w:t>he</w:t>
            </w:r>
            <w:r w:rsidR="009058F4" w:rsidRPr="0013396E">
              <w:rPr>
                <w:rStyle w:val="BodyTextChar"/>
              </w:rPr>
              <w:t xml:space="preserve"> price for the SOTG</w:t>
            </w:r>
            <w:r w:rsidRPr="0013396E">
              <w:rPr>
                <w:rStyle w:val="BodyTextChar"/>
              </w:rPr>
              <w:t>,</w:t>
            </w:r>
            <w:r w:rsidR="009058F4" w:rsidRPr="0013396E">
              <w:rPr>
                <w:rStyle w:val="BodyTextChar"/>
              </w:rPr>
              <w:t xml:space="preserve"> SODG</w:t>
            </w:r>
            <w:r w:rsidRPr="0013396E">
              <w:rPr>
                <w:bCs/>
              </w:rPr>
              <w:t>, SODESS, or SOTESS</w:t>
            </w:r>
            <w:r w:rsidR="009058F4" w:rsidRPr="0013396E">
              <w:rPr>
                <w:rStyle w:val="BodyTextChar"/>
              </w:rPr>
              <w:t xml:space="preserve"> is determined as follows:</w:t>
            </w:r>
          </w:p>
          <w:p w14:paraId="38D7D293" w14:textId="198CB207" w:rsidR="009058F4" w:rsidRPr="0013396E" w:rsidRDefault="009058F4" w:rsidP="009058F4">
            <w:pPr>
              <w:pStyle w:val="FormulaBold"/>
            </w:pPr>
            <w:r w:rsidRPr="0013396E">
              <w:t>RTESOPR</w:t>
            </w:r>
            <w:r w:rsidRPr="0013396E">
              <w:rPr>
                <w:i/>
                <w:iCs/>
                <w:vertAlign w:val="subscript"/>
              </w:rPr>
              <w:t xml:space="preserve"> b</w:t>
            </w:r>
            <w:r w:rsidRPr="0013396E">
              <w:t xml:space="preserve"> </w:t>
            </w:r>
            <w:r w:rsidRPr="0013396E">
              <w:tab/>
              <w:t>=</w:t>
            </w:r>
            <w:r w:rsidRPr="0013396E">
              <w:tab/>
              <w:t xml:space="preserve">Max [-$251, </w:t>
            </w:r>
            <w:r w:rsidRPr="0013396E">
              <w:rPr>
                <w:position w:val="-22"/>
              </w:rPr>
              <w:object w:dxaOrig="225" w:dyaOrig="465" w14:anchorId="26CF221F">
                <v:shape id="_x0000_i1140" type="#_x0000_t75" style="width:12pt;height:29.4pt" o:ole="">
                  <v:imagedata r:id="rId160" o:title=""/>
                </v:shape>
                <o:OLEObject Type="Embed" ProgID="Equation.3" ShapeID="_x0000_i1140" DrawAspect="Content" ObjectID="_1844402989" r:id="rId169"/>
              </w:object>
            </w:r>
            <w:r w:rsidRPr="0013396E">
              <w:t>((SDWF</w:t>
            </w:r>
            <w:r w:rsidRPr="0013396E">
              <w:rPr>
                <w:i/>
                <w:iCs/>
                <w:vertAlign w:val="subscript"/>
              </w:rPr>
              <w:t xml:space="preserve"> y </w:t>
            </w:r>
            <w:r w:rsidRPr="0013396E">
              <w:t xml:space="preserve">* RTLMP </w:t>
            </w:r>
            <w:r w:rsidRPr="0013396E">
              <w:rPr>
                <w:i/>
                <w:iCs/>
                <w:vertAlign w:val="subscript"/>
              </w:rPr>
              <w:t>b, y</w:t>
            </w:r>
            <w:r w:rsidRPr="0013396E">
              <w:t>) + RTRDP)]</w:t>
            </w:r>
          </w:p>
          <w:p w14:paraId="4AB612AA" w14:textId="77777777" w:rsidR="009058F4" w:rsidRPr="0013396E" w:rsidRDefault="009058F4" w:rsidP="009058F4">
            <w:pPr>
              <w:pStyle w:val="Char3"/>
              <w:widowControl w:val="0"/>
              <w:spacing w:after="240"/>
              <w:ind w:firstLine="720"/>
              <w:rPr>
                <w:szCs w:val="24"/>
              </w:rPr>
            </w:pPr>
            <w:r w:rsidRPr="0013396E">
              <w:rPr>
                <w:rFonts w:ascii="Times New Roman" w:hAnsi="Times New Roman"/>
                <w:sz w:val="24"/>
                <w:szCs w:val="24"/>
              </w:rPr>
              <w:t>Where:</w:t>
            </w:r>
          </w:p>
          <w:p w14:paraId="2BD39A6B" w14:textId="38D53761" w:rsidR="009058F4" w:rsidRPr="0013396E" w:rsidRDefault="009058F4" w:rsidP="00EC6A86">
            <w:pPr>
              <w:spacing w:after="240"/>
              <w:ind w:left="720"/>
            </w:pPr>
            <w:r w:rsidRPr="0013396E">
              <w:tab/>
              <w:t>RTRDP</w:t>
            </w:r>
            <w:r w:rsidRPr="0013396E">
              <w:tab/>
              <w:t>=</w:t>
            </w:r>
            <w:r w:rsidRPr="0013396E">
              <w:tab/>
            </w:r>
            <w:r w:rsidRPr="0013396E">
              <w:rPr>
                <w:position w:val="-22"/>
              </w:rPr>
              <w:object w:dxaOrig="225" w:dyaOrig="465" w14:anchorId="48F3AF4B">
                <v:shape id="_x0000_i1141" type="#_x0000_t75" style="width:12pt;height:29.4pt" o:ole="">
                  <v:imagedata r:id="rId160" o:title=""/>
                </v:shape>
                <o:OLEObject Type="Embed" ProgID="Equation.3" ShapeID="_x0000_i1141" DrawAspect="Content" ObjectID="_1844402990" r:id="rId170"/>
              </w:object>
            </w:r>
            <w:r w:rsidRPr="0013396E">
              <w:t>(SDWF</w:t>
            </w:r>
            <w:r w:rsidRPr="0013396E">
              <w:rPr>
                <w:i/>
                <w:iCs/>
                <w:vertAlign w:val="subscript"/>
              </w:rPr>
              <w:t xml:space="preserve"> y </w:t>
            </w:r>
            <w:r w:rsidRPr="0013396E">
              <w:t>* RTRDPA</w:t>
            </w:r>
            <w:r w:rsidRPr="0013396E">
              <w:rPr>
                <w:i/>
                <w:iCs/>
                <w:vertAlign w:val="subscript"/>
              </w:rPr>
              <w:t xml:space="preserve"> y</w:t>
            </w:r>
            <w:r w:rsidRPr="0013396E">
              <w:t>)</w:t>
            </w:r>
          </w:p>
          <w:p w14:paraId="6FD7C14D" w14:textId="77777777" w:rsidR="009058F4" w:rsidRPr="0013396E" w:rsidRDefault="009058F4" w:rsidP="009058F4">
            <w:pPr>
              <w:pStyle w:val="formula0"/>
              <w:widowControl w:val="0"/>
              <w:spacing w:after="240"/>
              <w:ind w:firstLine="0"/>
              <w:rPr>
                <w:lang w:val="es-ES"/>
              </w:rPr>
            </w:pPr>
            <w:r w:rsidRPr="0013396E">
              <w:tab/>
              <w:t xml:space="preserve">SDWF </w:t>
            </w:r>
            <w:r w:rsidRPr="0013396E">
              <w:rPr>
                <w:i/>
                <w:vertAlign w:val="subscript"/>
              </w:rPr>
              <w:t>y</w:t>
            </w:r>
            <w:r w:rsidRPr="0013396E">
              <w:rPr>
                <w:i/>
                <w:vertAlign w:val="subscript"/>
              </w:rPr>
              <w:tab/>
            </w:r>
            <w:r w:rsidRPr="0013396E">
              <w:t>=</w:t>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4798B22D">
                <v:shape id="_x0000_i1142" type="#_x0000_t75" style="width:12pt;height:29.4pt" o:ole="">
                  <v:imagedata r:id="rId160" o:title=""/>
                </v:shape>
                <o:OLEObject Type="Embed" ProgID="Equation.3" ShapeID="_x0000_i1142" DrawAspect="Content" ObjectID="_1844402991" r:id="rId171"/>
              </w:object>
            </w:r>
            <w:r w:rsidRPr="0013396E">
              <w:t xml:space="preserve">TLMP </w:t>
            </w:r>
            <w:r w:rsidRPr="0013396E">
              <w:rPr>
                <w:i/>
                <w:vertAlign w:val="subscript"/>
              </w:rPr>
              <w:t>y</w:t>
            </w:r>
          </w:p>
          <w:p w14:paraId="431F9D49" w14:textId="77777777" w:rsidR="009058F4" w:rsidRPr="0013396E" w:rsidRDefault="009058F4" w:rsidP="009058F4">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38"/>
              <w:gridCol w:w="1260"/>
              <w:gridCol w:w="5936"/>
            </w:tblGrid>
            <w:tr w:rsidR="00760B74" w:rsidRPr="0013396E" w14:paraId="75EC28EE" w14:textId="77777777" w:rsidTr="008B123E">
              <w:trPr>
                <w:cantSplit/>
                <w:tblHeader/>
              </w:trPr>
              <w:tc>
                <w:tcPr>
                  <w:tcW w:w="1145" w:type="pct"/>
                </w:tcPr>
                <w:p w14:paraId="2EE1CC2B" w14:textId="77777777" w:rsidR="00760B74" w:rsidRPr="0013396E" w:rsidRDefault="00760B74" w:rsidP="00760B74">
                  <w:pPr>
                    <w:pStyle w:val="TableHead"/>
                    <w:widowControl w:val="0"/>
                  </w:pPr>
                  <w:r w:rsidRPr="0013396E">
                    <w:t>Variable</w:t>
                  </w:r>
                </w:p>
              </w:tc>
              <w:tc>
                <w:tcPr>
                  <w:tcW w:w="675" w:type="pct"/>
                </w:tcPr>
                <w:p w14:paraId="27624E83" w14:textId="77777777" w:rsidR="00760B74" w:rsidRPr="0013396E" w:rsidRDefault="00760B74" w:rsidP="00760B74">
                  <w:pPr>
                    <w:pStyle w:val="TableHead"/>
                    <w:widowControl w:val="0"/>
                  </w:pPr>
                  <w:r w:rsidRPr="0013396E">
                    <w:t>Unit</w:t>
                  </w:r>
                </w:p>
              </w:tc>
              <w:tc>
                <w:tcPr>
                  <w:tcW w:w="3180" w:type="pct"/>
                </w:tcPr>
                <w:p w14:paraId="016AB69C" w14:textId="77777777" w:rsidR="00760B74" w:rsidRPr="0013396E" w:rsidRDefault="00760B74" w:rsidP="00760B74">
                  <w:pPr>
                    <w:pStyle w:val="TableHead"/>
                    <w:widowControl w:val="0"/>
                  </w:pPr>
                  <w:r w:rsidRPr="0013396E">
                    <w:t>Description</w:t>
                  </w:r>
                </w:p>
              </w:tc>
            </w:tr>
            <w:tr w:rsidR="00760B74" w:rsidRPr="0013396E" w14:paraId="6B740C55" w14:textId="77777777" w:rsidTr="008B123E">
              <w:trPr>
                <w:cantSplit/>
              </w:trPr>
              <w:tc>
                <w:tcPr>
                  <w:tcW w:w="1145" w:type="pct"/>
                </w:tcPr>
                <w:p w14:paraId="7FEB1D62" w14:textId="3AD4E0CB" w:rsidR="00760B74" w:rsidRPr="0013396E" w:rsidRDefault="00760B74" w:rsidP="00760B74">
                  <w:pPr>
                    <w:pStyle w:val="tablebody0"/>
                    <w:widowControl w:val="0"/>
                  </w:pPr>
                  <w:r w:rsidRPr="0013396E">
                    <w:t>RT</w:t>
                  </w:r>
                  <w:r w:rsidR="00EC6A86" w:rsidRPr="0013396E">
                    <w:t>G</w:t>
                  </w:r>
                  <w:r w:rsidRPr="0013396E">
                    <w:t>SOAMT</w:t>
                  </w:r>
                  <w:r w:rsidRPr="0013396E">
                    <w:rPr>
                      <w:vertAlign w:val="subscript"/>
                    </w:rPr>
                    <w:t xml:space="preserve"> </w:t>
                  </w:r>
                  <w:r w:rsidRPr="0013396E">
                    <w:rPr>
                      <w:i/>
                      <w:vertAlign w:val="subscript"/>
                    </w:rPr>
                    <w:t>q,</w:t>
                  </w:r>
                  <w:r w:rsidRPr="0013396E">
                    <w:rPr>
                      <w:vertAlign w:val="subscript"/>
                    </w:rPr>
                    <w:t xml:space="preserve"> </w:t>
                  </w:r>
                  <w:proofErr w:type="spellStart"/>
                  <w:r w:rsidRPr="0013396E">
                    <w:rPr>
                      <w:i/>
                      <w:vertAlign w:val="subscript"/>
                    </w:rPr>
                    <w:t>gsc</w:t>
                  </w:r>
                  <w:proofErr w:type="spellEnd"/>
                </w:p>
              </w:tc>
              <w:tc>
                <w:tcPr>
                  <w:tcW w:w="675" w:type="pct"/>
                </w:tcPr>
                <w:p w14:paraId="79D325C5" w14:textId="77777777" w:rsidR="00760B74" w:rsidRPr="0013396E" w:rsidRDefault="00760B74" w:rsidP="00760B74">
                  <w:pPr>
                    <w:pStyle w:val="tablebody0"/>
                    <w:widowControl w:val="0"/>
                  </w:pPr>
                  <w:r w:rsidRPr="0013396E">
                    <w:t>$</w:t>
                  </w:r>
                </w:p>
              </w:tc>
              <w:tc>
                <w:tcPr>
                  <w:tcW w:w="3180" w:type="pct"/>
                </w:tcPr>
                <w:p w14:paraId="345CE96F" w14:textId="5632A86D" w:rsidR="00760B74" w:rsidRPr="0013396E" w:rsidRDefault="00760B74" w:rsidP="00760B74">
                  <w:pPr>
                    <w:pStyle w:val="tablebody0"/>
                    <w:widowControl w:val="0"/>
                    <w:rPr>
                      <w:i/>
                    </w:rPr>
                  </w:pPr>
                  <w:r w:rsidRPr="0013396E">
                    <w:rPr>
                      <w:i/>
                    </w:rPr>
                    <w:t xml:space="preserve">Real-Time </w:t>
                  </w:r>
                  <w:r w:rsidR="00EC6A86" w:rsidRPr="0013396E">
                    <w:rPr>
                      <w:i/>
                    </w:rPr>
                    <w:t>Generation</w:t>
                  </w:r>
                  <w:r w:rsidRPr="0013396E">
                    <w:rPr>
                      <w:i/>
                    </w:rPr>
                    <w:t xml:space="preserve"> for SODG</w:t>
                  </w:r>
                  <w:r w:rsidR="00EC6A86" w:rsidRPr="0013396E">
                    <w:rPr>
                      <w:i/>
                    </w:rPr>
                    <w:t>,</w:t>
                  </w:r>
                  <w:r w:rsidRPr="0013396E">
                    <w:rPr>
                      <w:i/>
                    </w:rPr>
                    <w:t xml:space="preserve"> SOTG</w:t>
                  </w:r>
                  <w:r w:rsidR="00EC6A86" w:rsidRPr="0013396E">
                    <w:rPr>
                      <w:i/>
                    </w:rPr>
                    <w:t>, SODESS, or SOTESS</w:t>
                  </w:r>
                  <w:r w:rsidRPr="0013396E">
                    <w:rPr>
                      <w:i/>
                    </w:rPr>
                    <w:t xml:space="preserve"> Site Amount</w:t>
                  </w:r>
                  <w:r w:rsidRPr="0013396E" w:rsidDel="006C2DC2">
                    <w:rPr>
                      <w:i/>
                    </w:rPr>
                    <w:t xml:space="preserve"> </w:t>
                  </w:r>
                  <w:r w:rsidRPr="0013396E">
                    <w:t xml:space="preserve">—The total payment or charge </w:t>
                  </w:r>
                  <w:r w:rsidR="00EC6A86" w:rsidRPr="0013396E">
                    <w:t xml:space="preserve">for generation </w:t>
                  </w:r>
                  <w:r w:rsidRPr="0013396E">
                    <w:t xml:space="preserve">to QSE </w:t>
                  </w:r>
                  <w:r w:rsidRPr="0013396E">
                    <w:rPr>
                      <w:i/>
                    </w:rPr>
                    <w:t>q</w:t>
                  </w:r>
                  <w:r w:rsidRPr="0013396E">
                    <w:t xml:space="preserve"> for SODG</w:t>
                  </w:r>
                  <w:r w:rsidR="00EC6A86" w:rsidRPr="0013396E">
                    <w:t>,</w:t>
                  </w:r>
                  <w:r w:rsidRPr="0013396E">
                    <w:t xml:space="preserve"> SOTG</w:t>
                  </w:r>
                  <w:r w:rsidR="00EC6A86" w:rsidRPr="0013396E">
                    <w:t>, SODESS, or SOTESS</w:t>
                  </w:r>
                  <w:r w:rsidRPr="0013396E">
                    <w:t xml:space="preserve"> site</w:t>
                  </w:r>
                  <w:r w:rsidRPr="0013396E">
                    <w:rPr>
                      <w:i/>
                    </w:rPr>
                    <w:t xml:space="preserve"> </w:t>
                  </w:r>
                  <w:proofErr w:type="spellStart"/>
                  <w:r w:rsidRPr="0013396E">
                    <w:rPr>
                      <w:i/>
                    </w:rPr>
                    <w:t>gsc</w:t>
                  </w:r>
                  <w:proofErr w:type="spellEnd"/>
                  <w:r w:rsidRPr="0013396E">
                    <w:t xml:space="preserve"> for the 15-minute Settlement Interval.</w:t>
                  </w:r>
                </w:p>
              </w:tc>
            </w:tr>
            <w:tr w:rsidR="009032F5" w:rsidRPr="0013396E" w14:paraId="7EB16B7B" w14:textId="77777777" w:rsidTr="008B123E">
              <w:trPr>
                <w:cantSplit/>
              </w:trPr>
              <w:tc>
                <w:tcPr>
                  <w:tcW w:w="1145" w:type="pct"/>
                </w:tcPr>
                <w:p w14:paraId="14665E48" w14:textId="08C2692C" w:rsidR="009032F5" w:rsidRPr="0013396E" w:rsidRDefault="009032F5" w:rsidP="009032F5">
                  <w:pPr>
                    <w:pStyle w:val="tablebody0"/>
                    <w:widowControl w:val="0"/>
                  </w:pPr>
                  <w:r w:rsidRPr="0013396E">
                    <w:lastRenderedPageBreak/>
                    <w:t>RTWSLSOAMT</w:t>
                  </w:r>
                  <w:r w:rsidRPr="0013396E">
                    <w:rPr>
                      <w:vertAlign w:val="subscript"/>
                    </w:rPr>
                    <w:t xml:space="preserve"> </w:t>
                  </w:r>
                  <w:r w:rsidRPr="0013396E">
                    <w:rPr>
                      <w:i/>
                      <w:vertAlign w:val="subscript"/>
                    </w:rPr>
                    <w:t>q,</w:t>
                  </w:r>
                  <w:r w:rsidRPr="0013396E">
                    <w:rPr>
                      <w:vertAlign w:val="subscript"/>
                    </w:rPr>
                    <w:t xml:space="preserve"> </w:t>
                  </w:r>
                  <w:proofErr w:type="spellStart"/>
                  <w:r w:rsidRPr="0013396E">
                    <w:rPr>
                      <w:i/>
                      <w:vertAlign w:val="subscript"/>
                    </w:rPr>
                    <w:t>gsc</w:t>
                  </w:r>
                  <w:proofErr w:type="spellEnd"/>
                </w:p>
              </w:tc>
              <w:tc>
                <w:tcPr>
                  <w:tcW w:w="675" w:type="pct"/>
                </w:tcPr>
                <w:p w14:paraId="363BB52B" w14:textId="25496E5D" w:rsidR="009032F5" w:rsidRPr="0013396E" w:rsidRDefault="009032F5" w:rsidP="009032F5">
                  <w:pPr>
                    <w:pStyle w:val="tablebody0"/>
                    <w:widowControl w:val="0"/>
                  </w:pPr>
                  <w:r w:rsidRPr="0013396E">
                    <w:t>$</w:t>
                  </w:r>
                </w:p>
              </w:tc>
              <w:tc>
                <w:tcPr>
                  <w:tcW w:w="3180" w:type="pct"/>
                </w:tcPr>
                <w:p w14:paraId="2BA1F143" w14:textId="0D1BB42A" w:rsidR="009032F5" w:rsidRPr="0013396E" w:rsidRDefault="009032F5" w:rsidP="009032F5">
                  <w:pPr>
                    <w:pStyle w:val="tablebody0"/>
                    <w:widowControl w:val="0"/>
                    <w:rPr>
                      <w:i/>
                    </w:rPr>
                  </w:pPr>
                  <w:r w:rsidRPr="0013396E">
                    <w:rPr>
                      <w:i/>
                    </w:rPr>
                    <w:t xml:space="preserve">Real-Time WSL for SODESS or SOTESS Site Amount </w:t>
                  </w:r>
                  <w:r w:rsidRPr="0013396E">
                    <w:t xml:space="preserve">—The total payment or charge for WSL to QSE </w:t>
                  </w:r>
                  <w:r w:rsidRPr="0013396E">
                    <w:rPr>
                      <w:i/>
                    </w:rPr>
                    <w:t>q</w:t>
                  </w:r>
                  <w:r w:rsidRPr="0013396E">
                    <w:t xml:space="preserve"> for the SODESS or SOTESS site</w:t>
                  </w:r>
                  <w:r w:rsidRPr="0013396E">
                    <w:rPr>
                      <w:i/>
                    </w:rPr>
                    <w:t xml:space="preserve"> </w:t>
                  </w:r>
                  <w:proofErr w:type="spellStart"/>
                  <w:r w:rsidRPr="0013396E">
                    <w:rPr>
                      <w:i/>
                    </w:rPr>
                    <w:t>gsc</w:t>
                  </w:r>
                  <w:proofErr w:type="spellEnd"/>
                  <w:r w:rsidRPr="0013396E">
                    <w:t xml:space="preserve"> for the 15-minute Settlement Interval. </w:t>
                  </w:r>
                </w:p>
              </w:tc>
            </w:tr>
            <w:tr w:rsidR="009032F5" w:rsidRPr="0013396E" w14:paraId="2F0F78D0" w14:textId="77777777" w:rsidTr="008B123E">
              <w:trPr>
                <w:cantSplit/>
              </w:trPr>
              <w:tc>
                <w:tcPr>
                  <w:tcW w:w="1145" w:type="pct"/>
                </w:tcPr>
                <w:p w14:paraId="55FCA1CD" w14:textId="7ADB6295" w:rsidR="009032F5" w:rsidRPr="0013396E" w:rsidRDefault="009032F5" w:rsidP="009032F5">
                  <w:pPr>
                    <w:pStyle w:val="tablebody0"/>
                    <w:widowControl w:val="0"/>
                  </w:pPr>
                  <w:r w:rsidRPr="0013396E">
                    <w:t>RTNWSLSOAMT</w:t>
                  </w:r>
                  <w:r w:rsidRPr="0013396E">
                    <w:rPr>
                      <w:vertAlign w:val="subscript"/>
                    </w:rPr>
                    <w:t xml:space="preserve"> </w:t>
                  </w:r>
                  <w:r w:rsidRPr="0013396E">
                    <w:rPr>
                      <w:i/>
                      <w:vertAlign w:val="subscript"/>
                    </w:rPr>
                    <w:t>q,</w:t>
                  </w:r>
                  <w:r w:rsidRPr="0013396E">
                    <w:rPr>
                      <w:vertAlign w:val="subscript"/>
                    </w:rPr>
                    <w:t xml:space="preserve"> </w:t>
                  </w:r>
                  <w:proofErr w:type="spellStart"/>
                  <w:r w:rsidRPr="0013396E">
                    <w:rPr>
                      <w:i/>
                      <w:vertAlign w:val="subscript"/>
                    </w:rPr>
                    <w:t>gsc</w:t>
                  </w:r>
                  <w:proofErr w:type="spellEnd"/>
                </w:p>
              </w:tc>
              <w:tc>
                <w:tcPr>
                  <w:tcW w:w="675" w:type="pct"/>
                </w:tcPr>
                <w:p w14:paraId="57D80B1D" w14:textId="4D61D83A" w:rsidR="009032F5" w:rsidRPr="0013396E" w:rsidRDefault="009032F5" w:rsidP="009032F5">
                  <w:pPr>
                    <w:pStyle w:val="tablebody0"/>
                    <w:widowControl w:val="0"/>
                  </w:pPr>
                  <w:r w:rsidRPr="0013396E">
                    <w:t>$</w:t>
                  </w:r>
                </w:p>
              </w:tc>
              <w:tc>
                <w:tcPr>
                  <w:tcW w:w="3180" w:type="pct"/>
                </w:tcPr>
                <w:p w14:paraId="162F48FB" w14:textId="3DB10AB4" w:rsidR="009032F5" w:rsidRPr="0013396E" w:rsidRDefault="009032F5" w:rsidP="009032F5">
                  <w:pPr>
                    <w:pStyle w:val="tablebody0"/>
                    <w:widowControl w:val="0"/>
                    <w:rPr>
                      <w:i/>
                    </w:rPr>
                  </w:pPr>
                  <w:r w:rsidRPr="0013396E">
                    <w:rPr>
                      <w:i/>
                    </w:rPr>
                    <w:t xml:space="preserve">Real-Time Non-WSL for SODESS or SOTESS Site Amount </w:t>
                  </w:r>
                  <w:r w:rsidRPr="0013396E">
                    <w:t xml:space="preserve">—The total payment or charge for Non-WSL Settlement Only Charging Load to QSE </w:t>
                  </w:r>
                  <w:r w:rsidRPr="0013396E">
                    <w:rPr>
                      <w:i/>
                    </w:rPr>
                    <w:t>q</w:t>
                  </w:r>
                  <w:r w:rsidRPr="0013396E">
                    <w:t xml:space="preserve"> for the SODESS or SOTESS site</w:t>
                  </w:r>
                  <w:r w:rsidRPr="0013396E">
                    <w:rPr>
                      <w:i/>
                    </w:rPr>
                    <w:t xml:space="preserve"> </w:t>
                  </w:r>
                  <w:proofErr w:type="spellStart"/>
                  <w:r w:rsidRPr="0013396E">
                    <w:rPr>
                      <w:i/>
                    </w:rPr>
                    <w:t>gsc</w:t>
                  </w:r>
                  <w:proofErr w:type="spellEnd"/>
                  <w:r w:rsidRPr="0013396E">
                    <w:t xml:space="preserve"> for the 15-minute Settlement Interval. </w:t>
                  </w:r>
                </w:p>
              </w:tc>
            </w:tr>
            <w:tr w:rsidR="00760B74" w:rsidRPr="0013396E" w14:paraId="0B116769" w14:textId="77777777" w:rsidTr="008B123E">
              <w:trPr>
                <w:cantSplit/>
              </w:trPr>
              <w:tc>
                <w:tcPr>
                  <w:tcW w:w="1145" w:type="pct"/>
                </w:tcPr>
                <w:p w14:paraId="5E09FDE1" w14:textId="70743AF5" w:rsidR="00760B74" w:rsidRPr="0013396E" w:rsidRDefault="00760B74" w:rsidP="00760B74">
                  <w:pPr>
                    <w:pStyle w:val="tablebody0"/>
                    <w:widowControl w:val="0"/>
                  </w:pPr>
                  <w:r w:rsidRPr="0013396E">
                    <w:t xml:space="preserve">RTESOPR </w:t>
                  </w:r>
                  <w:r w:rsidRPr="0013396E">
                    <w:rPr>
                      <w:i/>
                      <w:vertAlign w:val="subscript"/>
                    </w:rPr>
                    <w:t>b</w:t>
                  </w:r>
                </w:p>
              </w:tc>
              <w:tc>
                <w:tcPr>
                  <w:tcW w:w="675" w:type="pct"/>
                </w:tcPr>
                <w:p w14:paraId="405D9B3F" w14:textId="77777777" w:rsidR="00760B74" w:rsidRPr="0013396E" w:rsidRDefault="00760B74" w:rsidP="00760B74">
                  <w:pPr>
                    <w:pStyle w:val="tablebody0"/>
                    <w:widowControl w:val="0"/>
                    <w:rPr>
                      <w:i/>
                    </w:rPr>
                  </w:pPr>
                  <w:r w:rsidRPr="0013396E">
                    <w:t>$/MWh</w:t>
                  </w:r>
                </w:p>
              </w:tc>
              <w:tc>
                <w:tcPr>
                  <w:tcW w:w="3180" w:type="pct"/>
                </w:tcPr>
                <w:p w14:paraId="6219990D" w14:textId="397F34C0" w:rsidR="00760B74" w:rsidRPr="0013396E" w:rsidRDefault="00760B74" w:rsidP="00760B74">
                  <w:pPr>
                    <w:pStyle w:val="tablebody0"/>
                    <w:widowControl w:val="0"/>
                  </w:pPr>
                  <w:r w:rsidRPr="0013396E">
                    <w:rPr>
                      <w:i/>
                    </w:rPr>
                    <w:t>Real-Time Price for the Energy Metered for each SODG</w:t>
                  </w:r>
                  <w:r w:rsidR="009032F5" w:rsidRPr="0013396E">
                    <w:rPr>
                      <w:i/>
                    </w:rPr>
                    <w:t>,</w:t>
                  </w:r>
                  <w:r w:rsidRPr="0013396E">
                    <w:rPr>
                      <w:i/>
                    </w:rPr>
                    <w:t xml:space="preserve"> SOTG</w:t>
                  </w:r>
                  <w:r w:rsidR="009032F5" w:rsidRPr="0013396E">
                    <w:rPr>
                      <w:i/>
                    </w:rPr>
                    <w:t>, SODESS, or SOTESS</w:t>
                  </w:r>
                  <w:r w:rsidRPr="0013396E">
                    <w:rPr>
                      <w:i/>
                    </w:rPr>
                    <w:t xml:space="preserve"> Site </w:t>
                  </w:r>
                  <w:r w:rsidRPr="0013396E">
                    <w:sym w:font="Symbol" w:char="F0BE"/>
                  </w:r>
                  <w:r w:rsidRPr="0013396E">
                    <w:t xml:space="preserve">The Real-Time price at Electrical Bus </w:t>
                  </w:r>
                  <w:r w:rsidRPr="0013396E">
                    <w:rPr>
                      <w:i/>
                    </w:rPr>
                    <w:t>b</w:t>
                  </w:r>
                  <w:r w:rsidRPr="0013396E">
                    <w:t xml:space="preserve"> for the Settlement Meter for the SODG</w:t>
                  </w:r>
                  <w:r w:rsidR="009032F5" w:rsidRPr="0013396E">
                    <w:t>,</w:t>
                  </w:r>
                  <w:r w:rsidRPr="0013396E">
                    <w:t xml:space="preserve"> SOTG</w:t>
                  </w:r>
                  <w:r w:rsidR="009032F5" w:rsidRPr="0013396E">
                    <w:t>, SODESS</w:t>
                  </w:r>
                  <w:r w:rsidR="009032F5" w:rsidRPr="0013396E">
                    <w:rPr>
                      <w:i/>
                    </w:rPr>
                    <w:t xml:space="preserve">, </w:t>
                  </w:r>
                  <w:r w:rsidR="009032F5" w:rsidRPr="0013396E">
                    <w:t>or SOTESS</w:t>
                  </w:r>
                  <w:r w:rsidRPr="0013396E">
                    <w:t xml:space="preserve"> site for the 15-minute Settlement Interval.</w:t>
                  </w:r>
                </w:p>
              </w:tc>
            </w:tr>
            <w:tr w:rsidR="009C2EEB" w:rsidRPr="0013396E" w14:paraId="09241B62" w14:textId="77777777" w:rsidTr="008B123E">
              <w:trPr>
                <w:cantSplit/>
              </w:trPr>
              <w:tc>
                <w:tcPr>
                  <w:tcW w:w="1145" w:type="pct"/>
                </w:tcPr>
                <w:p w14:paraId="753B75BC" w14:textId="068BDE92" w:rsidR="009C2EEB" w:rsidRPr="0013396E" w:rsidRDefault="009C2EEB" w:rsidP="009C2EEB">
                  <w:pPr>
                    <w:pStyle w:val="tablebody0"/>
                    <w:widowControl w:val="0"/>
                  </w:pPr>
                  <w:r w:rsidRPr="0013396E">
                    <w:t>MEBSOGNET</w:t>
                  </w:r>
                  <w:r w:rsidRPr="0013396E">
                    <w:rPr>
                      <w:i/>
                      <w:vertAlign w:val="subscript"/>
                    </w:rPr>
                    <w:t xml:space="preserve"> q, </w:t>
                  </w:r>
                  <w:proofErr w:type="spellStart"/>
                  <w:r w:rsidRPr="0013396E">
                    <w:rPr>
                      <w:i/>
                      <w:vertAlign w:val="subscript"/>
                    </w:rPr>
                    <w:t>gsc</w:t>
                  </w:r>
                  <w:proofErr w:type="spellEnd"/>
                </w:p>
              </w:tc>
              <w:tc>
                <w:tcPr>
                  <w:tcW w:w="675" w:type="pct"/>
                </w:tcPr>
                <w:p w14:paraId="05209AFF" w14:textId="3EE6374B" w:rsidR="009C2EEB" w:rsidRPr="0013396E" w:rsidRDefault="009C2EEB" w:rsidP="009C2EEB">
                  <w:pPr>
                    <w:pStyle w:val="tablebody0"/>
                    <w:widowControl w:val="0"/>
                  </w:pPr>
                  <w:r w:rsidRPr="0013396E">
                    <w:t>MWh</w:t>
                  </w:r>
                </w:p>
              </w:tc>
              <w:tc>
                <w:tcPr>
                  <w:tcW w:w="3180" w:type="pct"/>
                </w:tcPr>
                <w:p w14:paraId="4EE6D91D" w14:textId="7D51955E" w:rsidR="009C2EEB" w:rsidRPr="0013396E" w:rsidRDefault="009C2EEB" w:rsidP="009C2EEB">
                  <w:pPr>
                    <w:pStyle w:val="tablebody0"/>
                    <w:widowControl w:val="0"/>
                    <w:rPr>
                      <w:i/>
                    </w:rPr>
                  </w:pPr>
                  <w:r w:rsidRPr="0013396E">
                    <w:rPr>
                      <w:i/>
                    </w:rPr>
                    <w:t xml:space="preserve">Net Metered energy at </w:t>
                  </w:r>
                  <w:proofErr w:type="spellStart"/>
                  <w:r w:rsidRPr="0013396E">
                    <w:rPr>
                      <w:i/>
                    </w:rPr>
                    <w:t>gsc</w:t>
                  </w:r>
                  <w:proofErr w:type="spellEnd"/>
                  <w:r w:rsidRPr="0013396E">
                    <w:rPr>
                      <w:i/>
                    </w:rPr>
                    <w:t xml:space="preserve"> for an SODG</w:t>
                  </w:r>
                  <w:r w:rsidR="009032F5" w:rsidRPr="0013396E">
                    <w:rPr>
                      <w:i/>
                    </w:rPr>
                    <w:t>,</w:t>
                  </w:r>
                  <w:r w:rsidRPr="0013396E">
                    <w:rPr>
                      <w:i/>
                    </w:rPr>
                    <w:t xml:space="preserve"> SOTG</w:t>
                  </w:r>
                  <w:r w:rsidR="009032F5" w:rsidRPr="0013396E">
                    <w:rPr>
                      <w:i/>
                    </w:rPr>
                    <w:t>, SODESS or SOTESS</w:t>
                  </w:r>
                  <w:r w:rsidRPr="0013396E">
                    <w:rPr>
                      <w:i/>
                    </w:rPr>
                    <w:t xml:space="preserve"> Site </w:t>
                  </w:r>
                  <w:r w:rsidRPr="0013396E">
                    <w:sym w:font="Symbol" w:char="F0BE"/>
                  </w:r>
                  <w:r w:rsidRPr="0013396E">
                    <w:t>The net sum for all Settlement Meters for SODG</w:t>
                  </w:r>
                  <w:r w:rsidR="009032F5" w:rsidRPr="0013396E">
                    <w:t>,</w:t>
                  </w:r>
                  <w:r w:rsidRPr="0013396E">
                    <w:t xml:space="preserve"> SOTG</w:t>
                  </w:r>
                  <w:r w:rsidR="009032F5" w:rsidRPr="0013396E">
                    <w:t>, SODESS, or SOTESS</w:t>
                  </w:r>
                  <w:r w:rsidRPr="0013396E">
                    <w:t xml:space="preserve"> site</w:t>
                  </w:r>
                  <w:r w:rsidRPr="0013396E">
                    <w:rPr>
                      <w:i/>
                    </w:rPr>
                    <w:t xml:space="preserve"> </w:t>
                  </w:r>
                  <w:proofErr w:type="spellStart"/>
                  <w:r w:rsidRPr="0013396E">
                    <w:rPr>
                      <w:i/>
                    </w:rPr>
                    <w:t>gsc</w:t>
                  </w:r>
                  <w:proofErr w:type="spellEnd"/>
                  <w:r w:rsidRPr="0013396E">
                    <w:t xml:space="preserve"> represented by QSE </w:t>
                  </w:r>
                  <w:r w:rsidRPr="0013396E">
                    <w:rPr>
                      <w:i/>
                    </w:rPr>
                    <w:t>q</w:t>
                  </w:r>
                  <w:r w:rsidRPr="0013396E">
                    <w:t>.  A positive value indicates an injection of power to the ERCOT System.</w:t>
                  </w:r>
                </w:p>
              </w:tc>
            </w:tr>
            <w:tr w:rsidR="00760B74" w:rsidRPr="0013396E" w14:paraId="26C7840B" w14:textId="77777777" w:rsidTr="008B123E">
              <w:trPr>
                <w:cantSplit/>
              </w:trPr>
              <w:tc>
                <w:tcPr>
                  <w:tcW w:w="1145" w:type="pct"/>
                </w:tcPr>
                <w:p w14:paraId="35B8D8E6" w14:textId="35647FE2" w:rsidR="00760B74" w:rsidRPr="0013396E" w:rsidRDefault="009C2EEB" w:rsidP="009C2EEB">
                  <w:pPr>
                    <w:pStyle w:val="tablebody0"/>
                    <w:widowControl w:val="0"/>
                  </w:pPr>
                  <w:r w:rsidRPr="0013396E">
                    <w:t>MEB</w:t>
                  </w:r>
                  <w:r w:rsidR="00760B74" w:rsidRPr="0013396E">
                    <w:t xml:space="preserve">SOG </w:t>
                  </w:r>
                  <w:r w:rsidR="00760B74" w:rsidRPr="0013396E">
                    <w:rPr>
                      <w:i/>
                      <w:vertAlign w:val="subscript"/>
                    </w:rPr>
                    <w:t>q,</w:t>
                  </w:r>
                  <w:r w:rsidR="00760B74" w:rsidRPr="0013396E">
                    <w:t xml:space="preserve"> </w:t>
                  </w:r>
                  <w:proofErr w:type="spellStart"/>
                  <w:r w:rsidR="00760B74" w:rsidRPr="0013396E">
                    <w:rPr>
                      <w:i/>
                      <w:vertAlign w:val="subscript"/>
                    </w:rPr>
                    <w:t>gsc</w:t>
                  </w:r>
                  <w:proofErr w:type="spellEnd"/>
                  <w:r w:rsidR="00760B74" w:rsidRPr="0013396E">
                    <w:rPr>
                      <w:i/>
                      <w:vertAlign w:val="subscript"/>
                    </w:rPr>
                    <w:t>, b</w:t>
                  </w:r>
                </w:p>
              </w:tc>
              <w:tc>
                <w:tcPr>
                  <w:tcW w:w="675" w:type="pct"/>
                </w:tcPr>
                <w:p w14:paraId="0F65BA69" w14:textId="77777777" w:rsidR="00760B74" w:rsidRPr="0013396E" w:rsidRDefault="00760B74" w:rsidP="00760B74">
                  <w:pPr>
                    <w:pStyle w:val="tablebody0"/>
                    <w:widowControl w:val="0"/>
                  </w:pPr>
                  <w:r w:rsidRPr="0013396E">
                    <w:t>MWh</w:t>
                  </w:r>
                </w:p>
              </w:tc>
              <w:tc>
                <w:tcPr>
                  <w:tcW w:w="3180" w:type="pct"/>
                </w:tcPr>
                <w:p w14:paraId="4CAD133A" w14:textId="40D790F6" w:rsidR="00760B74" w:rsidRPr="0013396E" w:rsidRDefault="009C2EEB" w:rsidP="006612C7">
                  <w:pPr>
                    <w:pStyle w:val="tablebody0"/>
                    <w:widowControl w:val="0"/>
                    <w:rPr>
                      <w:i/>
                    </w:rPr>
                  </w:pPr>
                  <w:r w:rsidRPr="0013396E">
                    <w:rPr>
                      <w:i/>
                    </w:rPr>
                    <w:t>Metered energy at bus</w:t>
                  </w:r>
                  <w:r w:rsidR="00760B74" w:rsidRPr="0013396E">
                    <w:rPr>
                      <w:i/>
                    </w:rPr>
                    <w:t xml:space="preserve"> for an SODG</w:t>
                  </w:r>
                  <w:r w:rsidR="009032F5" w:rsidRPr="0013396E">
                    <w:rPr>
                      <w:i/>
                    </w:rPr>
                    <w:t>,</w:t>
                  </w:r>
                  <w:r w:rsidR="00760B74" w:rsidRPr="0013396E">
                    <w:rPr>
                      <w:i/>
                    </w:rPr>
                    <w:t xml:space="preserve"> SOTG</w:t>
                  </w:r>
                  <w:r w:rsidR="009032F5" w:rsidRPr="0013396E">
                    <w:rPr>
                      <w:i/>
                    </w:rPr>
                    <w:t>, SODESS, or SOTESS</w:t>
                  </w:r>
                  <w:r w:rsidR="00760B74" w:rsidRPr="0013396E">
                    <w:rPr>
                      <w:i/>
                    </w:rPr>
                    <w:t xml:space="preserve"> Site </w:t>
                  </w:r>
                  <w:r w:rsidR="00760B74" w:rsidRPr="0013396E">
                    <w:sym w:font="Symbol" w:char="F0BE"/>
                  </w:r>
                  <w:r w:rsidR="00760B74" w:rsidRPr="0013396E">
                    <w:t xml:space="preserve">The </w:t>
                  </w:r>
                  <w:r w:rsidRPr="0013396E">
                    <w:t>metered energy</w:t>
                  </w:r>
                  <w:r w:rsidR="00760B74" w:rsidRPr="0013396E">
                    <w:t xml:space="preserve"> by the Settlement Meter(s) at Electrical Bus </w:t>
                  </w:r>
                  <w:r w:rsidR="00760B74" w:rsidRPr="0013396E">
                    <w:rPr>
                      <w:i/>
                    </w:rPr>
                    <w:t>b</w:t>
                  </w:r>
                  <w:r w:rsidR="00760B74" w:rsidRPr="0013396E">
                    <w:t xml:space="preserve"> for SODG</w:t>
                  </w:r>
                  <w:r w:rsidR="009032F5" w:rsidRPr="0013396E">
                    <w:t>,</w:t>
                  </w:r>
                  <w:r w:rsidR="00760B74" w:rsidRPr="0013396E">
                    <w:t xml:space="preserve"> SOTG</w:t>
                  </w:r>
                  <w:r w:rsidR="00851766" w:rsidRPr="0013396E">
                    <w:t>, SODESS</w:t>
                  </w:r>
                  <w:r w:rsidR="00851766" w:rsidRPr="0013396E">
                    <w:rPr>
                      <w:i/>
                    </w:rPr>
                    <w:t xml:space="preserve">, </w:t>
                  </w:r>
                  <w:r w:rsidR="00851766" w:rsidRPr="0013396E">
                    <w:t>or</w:t>
                  </w:r>
                  <w:r w:rsidR="00851766" w:rsidRPr="0013396E">
                    <w:rPr>
                      <w:i/>
                    </w:rPr>
                    <w:t xml:space="preserve"> </w:t>
                  </w:r>
                  <w:r w:rsidR="00851766" w:rsidRPr="0013396E">
                    <w:t>SOTESS</w:t>
                  </w:r>
                  <w:r w:rsidR="00760B74" w:rsidRPr="0013396E">
                    <w:t xml:space="preserve"> site</w:t>
                  </w:r>
                  <w:r w:rsidR="00760B74" w:rsidRPr="0013396E">
                    <w:rPr>
                      <w:i/>
                    </w:rPr>
                    <w:t xml:space="preserve"> </w:t>
                  </w:r>
                  <w:proofErr w:type="spellStart"/>
                  <w:r w:rsidR="00760B74" w:rsidRPr="0013396E">
                    <w:rPr>
                      <w:i/>
                    </w:rPr>
                    <w:t>gsc</w:t>
                  </w:r>
                  <w:proofErr w:type="spellEnd"/>
                  <w:r w:rsidR="00760B74" w:rsidRPr="0013396E">
                    <w:t xml:space="preserve"> represented by QSE </w:t>
                  </w:r>
                  <w:r w:rsidR="00760B74" w:rsidRPr="0013396E">
                    <w:rPr>
                      <w:i/>
                    </w:rPr>
                    <w:t>q</w:t>
                  </w:r>
                  <w:r w:rsidR="00851766" w:rsidRPr="0013396E">
                    <w:t xml:space="preserve"> for the 15-minute Settlement Interval</w:t>
                  </w:r>
                  <w:r w:rsidR="00760B74" w:rsidRPr="0013396E">
                    <w:t>.</w:t>
                  </w:r>
                  <w:r w:rsidRPr="0013396E">
                    <w:t xml:space="preserve">  A positive value represents energy produced, and a negative value represents energy consumed.</w:t>
                  </w:r>
                </w:p>
              </w:tc>
            </w:tr>
            <w:tr w:rsidR="00851766" w:rsidRPr="0013396E" w14:paraId="275E213C" w14:textId="77777777" w:rsidTr="008B123E">
              <w:trPr>
                <w:cantSplit/>
              </w:trPr>
              <w:tc>
                <w:tcPr>
                  <w:tcW w:w="1145" w:type="pct"/>
                </w:tcPr>
                <w:p w14:paraId="6AE6D68A" w14:textId="541D13D1" w:rsidR="00851766" w:rsidRPr="0013396E" w:rsidRDefault="00851766" w:rsidP="00851766">
                  <w:pPr>
                    <w:pStyle w:val="tablebody0"/>
                    <w:widowControl w:val="0"/>
                  </w:pPr>
                  <w:r w:rsidRPr="0013396E">
                    <w:t xml:space="preserve">WSOL </w:t>
                  </w:r>
                  <w:r w:rsidRPr="0013396E">
                    <w:rPr>
                      <w:i/>
                      <w:vertAlign w:val="subscript"/>
                    </w:rPr>
                    <w:t xml:space="preserve">q, </w:t>
                  </w:r>
                  <w:proofErr w:type="spellStart"/>
                  <w:r w:rsidRPr="0013396E">
                    <w:rPr>
                      <w:i/>
                      <w:vertAlign w:val="subscript"/>
                    </w:rPr>
                    <w:t>gsc</w:t>
                  </w:r>
                  <w:proofErr w:type="spellEnd"/>
                  <w:r w:rsidRPr="0013396E">
                    <w:rPr>
                      <w:i/>
                      <w:vertAlign w:val="subscript"/>
                    </w:rPr>
                    <w:t>, b</w:t>
                  </w:r>
                  <w:r w:rsidRPr="0013396E">
                    <w:t xml:space="preserve">  </w:t>
                  </w:r>
                </w:p>
              </w:tc>
              <w:tc>
                <w:tcPr>
                  <w:tcW w:w="675" w:type="pct"/>
                </w:tcPr>
                <w:p w14:paraId="34C14AB1" w14:textId="7A8E17C8" w:rsidR="00851766" w:rsidRPr="0013396E" w:rsidRDefault="00851766" w:rsidP="00851766">
                  <w:pPr>
                    <w:pStyle w:val="tablebody0"/>
                    <w:widowControl w:val="0"/>
                  </w:pPr>
                  <w:r w:rsidRPr="0013396E">
                    <w:t>MWh</w:t>
                  </w:r>
                </w:p>
              </w:tc>
              <w:tc>
                <w:tcPr>
                  <w:tcW w:w="3180" w:type="pct"/>
                </w:tcPr>
                <w:p w14:paraId="765B4B21" w14:textId="435DDCE0" w:rsidR="00851766" w:rsidRPr="0013396E" w:rsidRDefault="00851766" w:rsidP="00851766">
                  <w:pPr>
                    <w:pStyle w:val="tablebody0"/>
                    <w:widowControl w:val="0"/>
                    <w:rPr>
                      <w:i/>
                    </w:rPr>
                  </w:pPr>
                  <w:r w:rsidRPr="0013396E">
                    <w:rPr>
                      <w:i/>
                    </w:rPr>
                    <w:t>WSL for an SODESS or SOTESS Site</w:t>
                  </w:r>
                  <w:r w:rsidR="006465B2" w:rsidRPr="0013396E">
                    <w:sym w:font="Symbol" w:char="F0BE"/>
                  </w:r>
                  <w:r w:rsidRPr="0013396E">
                    <w:t xml:space="preserve">The WSL as measured for an SODESS or SOTESS site </w:t>
                  </w:r>
                  <w:proofErr w:type="spellStart"/>
                  <w:r w:rsidRPr="0013396E">
                    <w:rPr>
                      <w:i/>
                    </w:rPr>
                    <w:t>gsc</w:t>
                  </w:r>
                  <w:proofErr w:type="spellEnd"/>
                  <w:r w:rsidRPr="0013396E">
                    <w:t xml:space="preserve"> at Electrical Bus </w:t>
                  </w:r>
                  <w:r w:rsidRPr="0013396E">
                    <w:rPr>
                      <w:i/>
                    </w:rPr>
                    <w:t>b</w:t>
                  </w:r>
                  <w:r w:rsidRPr="0013396E">
                    <w:t xml:space="preserve">, represented by QSE </w:t>
                  </w:r>
                  <w:r w:rsidRPr="0013396E">
                    <w:rPr>
                      <w:i/>
                    </w:rPr>
                    <w:t>q,</w:t>
                  </w:r>
                  <w:r w:rsidRPr="0013396E">
                    <w:t xml:space="preserve"> represented as a negative value, for the 15-minute Settlement Interval.</w:t>
                  </w:r>
                </w:p>
              </w:tc>
            </w:tr>
            <w:tr w:rsidR="00851766" w:rsidRPr="0013396E" w14:paraId="322D60B6" w14:textId="77777777" w:rsidTr="008B123E">
              <w:trPr>
                <w:cantSplit/>
              </w:trPr>
              <w:tc>
                <w:tcPr>
                  <w:tcW w:w="1145" w:type="pct"/>
                </w:tcPr>
                <w:p w14:paraId="677EEF37" w14:textId="23E5B384" w:rsidR="00851766" w:rsidRPr="0013396E" w:rsidRDefault="00851766" w:rsidP="00851766">
                  <w:pPr>
                    <w:pStyle w:val="tablebody0"/>
                    <w:widowControl w:val="0"/>
                  </w:pPr>
                  <w:r w:rsidRPr="0013396E">
                    <w:t xml:space="preserve">NWSOL </w:t>
                  </w:r>
                  <w:r w:rsidRPr="0013396E">
                    <w:rPr>
                      <w:i/>
                      <w:vertAlign w:val="subscript"/>
                    </w:rPr>
                    <w:t xml:space="preserve">q, </w:t>
                  </w:r>
                  <w:proofErr w:type="spellStart"/>
                  <w:r w:rsidRPr="0013396E">
                    <w:rPr>
                      <w:i/>
                      <w:vertAlign w:val="subscript"/>
                    </w:rPr>
                    <w:t>gsc</w:t>
                  </w:r>
                  <w:proofErr w:type="spellEnd"/>
                  <w:r w:rsidRPr="0013396E">
                    <w:rPr>
                      <w:i/>
                      <w:vertAlign w:val="subscript"/>
                    </w:rPr>
                    <w:t>, b</w:t>
                  </w:r>
                  <w:r w:rsidRPr="0013396E">
                    <w:t xml:space="preserve">  </w:t>
                  </w:r>
                </w:p>
              </w:tc>
              <w:tc>
                <w:tcPr>
                  <w:tcW w:w="675" w:type="pct"/>
                </w:tcPr>
                <w:p w14:paraId="0BAC09B2" w14:textId="3E2496E2" w:rsidR="00851766" w:rsidRPr="0013396E" w:rsidRDefault="00851766" w:rsidP="00851766">
                  <w:pPr>
                    <w:pStyle w:val="tablebody0"/>
                    <w:widowControl w:val="0"/>
                  </w:pPr>
                  <w:r w:rsidRPr="0013396E">
                    <w:t>MWh</w:t>
                  </w:r>
                </w:p>
              </w:tc>
              <w:tc>
                <w:tcPr>
                  <w:tcW w:w="3180" w:type="pct"/>
                </w:tcPr>
                <w:p w14:paraId="61FC96AD" w14:textId="47CFBB2C" w:rsidR="00851766" w:rsidRPr="0013396E" w:rsidRDefault="00851766" w:rsidP="00851766">
                  <w:pPr>
                    <w:pStyle w:val="tablebody0"/>
                    <w:widowControl w:val="0"/>
                    <w:rPr>
                      <w:i/>
                    </w:rPr>
                  </w:pPr>
                  <w:r w:rsidRPr="0013396E">
                    <w:rPr>
                      <w:i/>
                    </w:rPr>
                    <w:t>Non-WSL Settlement Only Charging Load for an SODESS or SOTESS Site</w:t>
                  </w:r>
                  <w:r w:rsidR="006465B2" w:rsidRPr="0013396E">
                    <w:sym w:font="Symbol" w:char="F0BE"/>
                  </w:r>
                  <w:r w:rsidRPr="0013396E">
                    <w:t xml:space="preserve">The Non-WSL Settlement Only Charging Load as measured for an SODESS or SOTESS site </w:t>
                  </w:r>
                  <w:proofErr w:type="spellStart"/>
                  <w:r w:rsidRPr="0013396E">
                    <w:rPr>
                      <w:i/>
                    </w:rPr>
                    <w:t>gsc</w:t>
                  </w:r>
                  <w:proofErr w:type="spellEnd"/>
                  <w:r w:rsidRPr="0013396E">
                    <w:t xml:space="preserve"> at Electrical Bus </w:t>
                  </w:r>
                  <w:r w:rsidRPr="0013396E">
                    <w:rPr>
                      <w:i/>
                    </w:rPr>
                    <w:t>b</w:t>
                  </w:r>
                  <w:r w:rsidRPr="0013396E">
                    <w:t xml:space="preserve">, represented by QSE </w:t>
                  </w:r>
                  <w:r w:rsidRPr="0013396E">
                    <w:rPr>
                      <w:i/>
                    </w:rPr>
                    <w:t>q,</w:t>
                  </w:r>
                  <w:r w:rsidRPr="0013396E">
                    <w:t xml:space="preserve"> represented as a negative value, for the 15-minute Settlement Interval.</w:t>
                  </w:r>
                </w:p>
              </w:tc>
            </w:tr>
            <w:tr w:rsidR="00760B74" w:rsidRPr="0013396E" w14:paraId="1D16B6B8" w14:textId="77777777" w:rsidTr="008B123E">
              <w:trPr>
                <w:cantSplit/>
              </w:trPr>
              <w:tc>
                <w:tcPr>
                  <w:tcW w:w="1145" w:type="pct"/>
                </w:tcPr>
                <w:p w14:paraId="23AD967F" w14:textId="77777777" w:rsidR="00760B74" w:rsidRPr="0013396E" w:rsidRDefault="00760B74" w:rsidP="00760B74">
                  <w:pPr>
                    <w:pStyle w:val="tablebody0"/>
                    <w:widowControl w:val="0"/>
                  </w:pPr>
                  <w:r w:rsidRPr="0013396E">
                    <w:t>RTRDP</w:t>
                  </w:r>
                </w:p>
              </w:tc>
              <w:tc>
                <w:tcPr>
                  <w:tcW w:w="675" w:type="pct"/>
                </w:tcPr>
                <w:p w14:paraId="557351E3" w14:textId="77777777" w:rsidR="00760B74" w:rsidRPr="0013396E" w:rsidRDefault="00760B74" w:rsidP="00760B74">
                  <w:pPr>
                    <w:pStyle w:val="tablebody0"/>
                    <w:widowControl w:val="0"/>
                  </w:pPr>
                  <w:r w:rsidRPr="0013396E">
                    <w:t>$/MWh</w:t>
                  </w:r>
                </w:p>
              </w:tc>
              <w:tc>
                <w:tcPr>
                  <w:tcW w:w="3180" w:type="pct"/>
                </w:tcPr>
                <w:p w14:paraId="441963CE" w14:textId="527F6F0B" w:rsidR="00760B74" w:rsidRPr="0013396E" w:rsidRDefault="00760B74" w:rsidP="001A78EC">
                  <w:pPr>
                    <w:pStyle w:val="tablebody0"/>
                    <w:widowControl w:val="0"/>
                    <w:rPr>
                      <w:i/>
                    </w:rPr>
                  </w:pPr>
                  <w:r w:rsidRPr="0013396E">
                    <w:rPr>
                      <w:i/>
                    </w:rPr>
                    <w:t>Real-Time Reliability Deployment Price</w:t>
                  </w:r>
                  <w:r w:rsidR="001A78EC" w:rsidRPr="0013396E">
                    <w:rPr>
                      <w:i/>
                    </w:rPr>
                    <w:t xml:space="preserve"> for Energy</w:t>
                  </w:r>
                  <w:r w:rsidRPr="0013396E">
                    <w:rPr>
                      <w:i/>
                    </w:rPr>
                    <w:t xml:space="preserve"> </w:t>
                  </w:r>
                  <w:r w:rsidRPr="0013396E">
                    <w:sym w:font="Symbol" w:char="F0BE"/>
                  </w:r>
                  <w:r w:rsidRPr="0013396E">
                    <w:t xml:space="preserve">The Real-Time price for the 15-minute Settlement Interval, reflecting the impact of reliability deployments on energy prices that is calculated </w:t>
                  </w:r>
                  <w:r w:rsidRPr="0013396E">
                    <w:rPr>
                      <w:bCs/>
                    </w:rPr>
                    <w:t>from the Real-Time Reliability Deployment Price Adder</w:t>
                  </w:r>
                  <w:r w:rsidR="001A78EC" w:rsidRPr="0013396E">
                    <w:rPr>
                      <w:bCs/>
                    </w:rPr>
                    <w:t xml:space="preserve"> for Energy</w:t>
                  </w:r>
                  <w:r w:rsidRPr="0013396E">
                    <w:t>.</w:t>
                  </w:r>
                </w:p>
              </w:tc>
            </w:tr>
            <w:tr w:rsidR="00760B74" w:rsidRPr="0013396E" w14:paraId="73B76A9E" w14:textId="77777777" w:rsidTr="008B123E">
              <w:trPr>
                <w:cantSplit/>
              </w:trPr>
              <w:tc>
                <w:tcPr>
                  <w:tcW w:w="1145" w:type="pct"/>
                </w:tcPr>
                <w:p w14:paraId="0B6C855E" w14:textId="7DD3C8A4" w:rsidR="00760B74" w:rsidRPr="0013396E" w:rsidRDefault="00760B74" w:rsidP="00760B74">
                  <w:pPr>
                    <w:pStyle w:val="tablebody0"/>
                    <w:widowControl w:val="0"/>
                  </w:pPr>
                  <w:r w:rsidRPr="0013396E">
                    <w:t>RTRDPA</w:t>
                  </w:r>
                  <w:r w:rsidRPr="0013396E">
                    <w:rPr>
                      <w:vertAlign w:val="subscript"/>
                    </w:rPr>
                    <w:t xml:space="preserve"> </w:t>
                  </w:r>
                  <w:r w:rsidRPr="0013396E">
                    <w:rPr>
                      <w:i/>
                      <w:vertAlign w:val="subscript"/>
                    </w:rPr>
                    <w:t>y</w:t>
                  </w:r>
                </w:p>
              </w:tc>
              <w:tc>
                <w:tcPr>
                  <w:tcW w:w="675" w:type="pct"/>
                </w:tcPr>
                <w:p w14:paraId="5D45166D" w14:textId="77777777" w:rsidR="00760B74" w:rsidRPr="0013396E" w:rsidRDefault="00760B74" w:rsidP="00760B74">
                  <w:pPr>
                    <w:pStyle w:val="tablebody0"/>
                    <w:widowControl w:val="0"/>
                  </w:pPr>
                  <w:r w:rsidRPr="0013396E">
                    <w:t>$/MWh</w:t>
                  </w:r>
                </w:p>
              </w:tc>
              <w:tc>
                <w:tcPr>
                  <w:tcW w:w="3180" w:type="pct"/>
                </w:tcPr>
                <w:p w14:paraId="3E7A450A" w14:textId="55E4ADF2" w:rsidR="00760B74" w:rsidRPr="0013396E" w:rsidRDefault="00760B74" w:rsidP="001A78EC">
                  <w:pPr>
                    <w:pStyle w:val="tablebody0"/>
                    <w:widowControl w:val="0"/>
                    <w:rPr>
                      <w:i/>
                    </w:rPr>
                  </w:pPr>
                  <w:r w:rsidRPr="0013396E">
                    <w:rPr>
                      <w:i/>
                    </w:rPr>
                    <w:t>Real-Time Reliability Deployment Price Adder</w:t>
                  </w:r>
                  <w:r w:rsidR="001A78EC" w:rsidRPr="0013396E">
                    <w:rPr>
                      <w:i/>
                    </w:rPr>
                    <w:t xml:space="preserve"> for Energy</w:t>
                  </w:r>
                  <w:r w:rsidRPr="0013396E">
                    <w:rPr>
                      <w:i/>
                    </w:rPr>
                    <w:t xml:space="preserve"> </w:t>
                  </w:r>
                  <w:r w:rsidRPr="0013396E">
                    <w:sym w:font="Symbol" w:char="F0BE"/>
                  </w:r>
                  <w:r w:rsidRPr="0013396E">
                    <w:t xml:space="preserve">The Real-Time </w:t>
                  </w:r>
                  <w:r w:rsidR="001A78EC" w:rsidRPr="0013396E">
                    <w:t>p</w:t>
                  </w:r>
                  <w:r w:rsidRPr="0013396E">
                    <w:t xml:space="preserve">rice </w:t>
                  </w:r>
                  <w:r w:rsidR="001A78EC" w:rsidRPr="0013396E">
                    <w:t>a</w:t>
                  </w:r>
                  <w:r w:rsidRPr="0013396E">
                    <w:t xml:space="preserve">dder that captures the impact of reliability deployments on energy prices for the SCED interval </w:t>
                  </w:r>
                  <w:r w:rsidRPr="0013396E">
                    <w:rPr>
                      <w:i/>
                    </w:rPr>
                    <w:t>y</w:t>
                  </w:r>
                  <w:r w:rsidRPr="0013396E">
                    <w:t>.</w:t>
                  </w:r>
                </w:p>
              </w:tc>
            </w:tr>
            <w:tr w:rsidR="00760B74" w:rsidRPr="0013396E" w14:paraId="55CA9938" w14:textId="77777777" w:rsidTr="008B123E">
              <w:trPr>
                <w:cantSplit/>
              </w:trPr>
              <w:tc>
                <w:tcPr>
                  <w:tcW w:w="1145" w:type="pct"/>
                </w:tcPr>
                <w:p w14:paraId="5E82355E" w14:textId="77777777" w:rsidR="00760B74" w:rsidRPr="0013396E" w:rsidRDefault="00760B74" w:rsidP="00760B74">
                  <w:pPr>
                    <w:pStyle w:val="tablebody0"/>
                    <w:widowControl w:val="0"/>
                  </w:pPr>
                  <w:r w:rsidRPr="0013396E">
                    <w:t>SDWF</w:t>
                  </w:r>
                  <w:r w:rsidRPr="0013396E">
                    <w:rPr>
                      <w:i/>
                    </w:rPr>
                    <w:t xml:space="preserve"> </w:t>
                  </w:r>
                  <w:r w:rsidRPr="0013396E">
                    <w:rPr>
                      <w:i/>
                      <w:vertAlign w:val="subscript"/>
                    </w:rPr>
                    <w:t>y</w:t>
                  </w:r>
                </w:p>
              </w:tc>
              <w:tc>
                <w:tcPr>
                  <w:tcW w:w="675" w:type="pct"/>
                </w:tcPr>
                <w:p w14:paraId="44464EA9" w14:textId="77777777" w:rsidR="00760B74" w:rsidRPr="0013396E" w:rsidRDefault="00C5632E" w:rsidP="00760B74">
                  <w:pPr>
                    <w:pStyle w:val="tablebody0"/>
                    <w:widowControl w:val="0"/>
                  </w:pPr>
                  <w:r w:rsidRPr="0013396E">
                    <w:t>N</w:t>
                  </w:r>
                  <w:r w:rsidR="00760B74" w:rsidRPr="0013396E">
                    <w:t>one</w:t>
                  </w:r>
                </w:p>
              </w:tc>
              <w:tc>
                <w:tcPr>
                  <w:tcW w:w="3180" w:type="pct"/>
                </w:tcPr>
                <w:p w14:paraId="5844785E" w14:textId="28E10BA1" w:rsidR="00760B74" w:rsidRPr="0013396E" w:rsidRDefault="00760B74" w:rsidP="00760B74">
                  <w:pPr>
                    <w:pStyle w:val="tablebody0"/>
                    <w:widowControl w:val="0"/>
                    <w:rPr>
                      <w:i/>
                    </w:rPr>
                  </w:pPr>
                  <w:r w:rsidRPr="0013396E">
                    <w:rPr>
                      <w:i/>
                    </w:rPr>
                    <w:t>SCED Duration Weighting Factor per interval</w:t>
                  </w:r>
                  <w:r w:rsidR="00E87687" w:rsidRPr="0013396E">
                    <w:rPr>
                      <w:i/>
                    </w:rPr>
                    <w:t xml:space="preserve"> </w:t>
                  </w:r>
                  <w:r w:rsidRPr="0013396E">
                    <w:sym w:font="Symbol" w:char="F0BE"/>
                  </w:r>
                  <w:r w:rsidRPr="0013396E">
                    <w:t>The weight used in the SODG</w:t>
                  </w:r>
                  <w:r w:rsidR="00851766" w:rsidRPr="0013396E">
                    <w:t>,</w:t>
                  </w:r>
                  <w:r w:rsidRPr="0013396E">
                    <w:t xml:space="preserve"> SOTG</w:t>
                  </w:r>
                  <w:r w:rsidR="00851766" w:rsidRPr="0013396E">
                    <w:t>, SODESS, or SOTESS</w:t>
                  </w:r>
                  <w:r w:rsidRPr="0013396E">
                    <w:t xml:space="preserve"> price calculation for the portion of the SCED </w:t>
                  </w:r>
                  <w:proofErr w:type="gramStart"/>
                  <w:r w:rsidRPr="0013396E">
                    <w:t xml:space="preserve">interval </w:t>
                  </w:r>
                  <w:r w:rsidRPr="0013396E">
                    <w:rPr>
                      <w:i/>
                    </w:rPr>
                    <w:t>y</w:t>
                  </w:r>
                  <w:proofErr w:type="gramEnd"/>
                  <w:r w:rsidRPr="0013396E">
                    <w:t xml:space="preserve"> within the Settlement Interval.</w:t>
                  </w:r>
                </w:p>
              </w:tc>
            </w:tr>
            <w:tr w:rsidR="00760B74" w:rsidRPr="0013396E" w14:paraId="52059E1E" w14:textId="77777777" w:rsidTr="008B123E">
              <w:trPr>
                <w:cantSplit/>
              </w:trPr>
              <w:tc>
                <w:tcPr>
                  <w:tcW w:w="1145" w:type="pct"/>
                </w:tcPr>
                <w:p w14:paraId="5864E8D6" w14:textId="77777777" w:rsidR="00760B74" w:rsidRPr="0013396E" w:rsidRDefault="00760B74" w:rsidP="00760B74">
                  <w:pPr>
                    <w:pStyle w:val="tablebody0"/>
                    <w:widowControl w:val="0"/>
                  </w:pPr>
                  <w:r w:rsidRPr="0013396E">
                    <w:t xml:space="preserve">RTLMP </w:t>
                  </w:r>
                  <w:r w:rsidRPr="0013396E">
                    <w:rPr>
                      <w:i/>
                      <w:vertAlign w:val="subscript"/>
                    </w:rPr>
                    <w:t>b, y</w:t>
                  </w:r>
                </w:p>
              </w:tc>
              <w:tc>
                <w:tcPr>
                  <w:tcW w:w="675" w:type="pct"/>
                </w:tcPr>
                <w:p w14:paraId="32453E5F" w14:textId="77777777" w:rsidR="00760B74" w:rsidRPr="0013396E" w:rsidRDefault="00760B74" w:rsidP="00760B74">
                  <w:pPr>
                    <w:pStyle w:val="tablebody0"/>
                    <w:widowControl w:val="0"/>
                  </w:pPr>
                  <w:r w:rsidRPr="0013396E">
                    <w:t>$/MWh</w:t>
                  </w:r>
                </w:p>
              </w:tc>
              <w:tc>
                <w:tcPr>
                  <w:tcW w:w="3180" w:type="pct"/>
                </w:tcPr>
                <w:p w14:paraId="25769A2E" w14:textId="3ACC11EA" w:rsidR="00760B74" w:rsidRPr="0013396E" w:rsidRDefault="00760B74" w:rsidP="00760B74">
                  <w:pPr>
                    <w:pStyle w:val="tablebody0"/>
                    <w:widowControl w:val="0"/>
                  </w:pPr>
                  <w:r w:rsidRPr="0013396E">
                    <w:rPr>
                      <w:i/>
                    </w:rPr>
                    <w:t>Real-Time Locational Marginal Price at bus per interval</w:t>
                  </w:r>
                  <w:r w:rsidR="00E87687" w:rsidRPr="0013396E">
                    <w:rPr>
                      <w:i/>
                    </w:rPr>
                    <w:t xml:space="preserve"> </w:t>
                  </w:r>
                  <w:r w:rsidRPr="0013396E">
                    <w:sym w:font="Symbol" w:char="F0BE"/>
                  </w:r>
                  <w:r w:rsidRPr="0013396E">
                    <w:t xml:space="preserve">The Real-Time LMP at Electrical Bus </w:t>
                  </w:r>
                  <w:r w:rsidRPr="0013396E">
                    <w:rPr>
                      <w:i/>
                    </w:rPr>
                    <w:t>b</w:t>
                  </w:r>
                  <w:r w:rsidRPr="0013396E">
                    <w:t xml:space="preserve">, for the SCED interval </w:t>
                  </w:r>
                  <w:r w:rsidRPr="0013396E">
                    <w:rPr>
                      <w:i/>
                    </w:rPr>
                    <w:t>y</w:t>
                  </w:r>
                  <w:r w:rsidRPr="0013396E">
                    <w:t>.</w:t>
                  </w:r>
                </w:p>
              </w:tc>
            </w:tr>
            <w:tr w:rsidR="00760B74" w:rsidRPr="0013396E" w14:paraId="12933831" w14:textId="77777777" w:rsidTr="008B123E">
              <w:trPr>
                <w:cantSplit/>
              </w:trPr>
              <w:tc>
                <w:tcPr>
                  <w:tcW w:w="1145" w:type="pct"/>
                </w:tcPr>
                <w:p w14:paraId="3C8FC2B6" w14:textId="77777777" w:rsidR="00760B74" w:rsidRPr="0013396E" w:rsidRDefault="00760B74" w:rsidP="00760B74">
                  <w:pPr>
                    <w:pStyle w:val="tablebody0"/>
                    <w:widowControl w:val="0"/>
                  </w:pPr>
                  <w:r w:rsidRPr="0013396E">
                    <w:t xml:space="preserve">TLMP </w:t>
                  </w:r>
                  <w:r w:rsidRPr="0013396E">
                    <w:rPr>
                      <w:i/>
                      <w:vertAlign w:val="subscript"/>
                    </w:rPr>
                    <w:t>y</w:t>
                  </w:r>
                </w:p>
              </w:tc>
              <w:tc>
                <w:tcPr>
                  <w:tcW w:w="675" w:type="pct"/>
                </w:tcPr>
                <w:p w14:paraId="722D837A" w14:textId="77777777" w:rsidR="00760B74" w:rsidRPr="0013396E" w:rsidRDefault="00760B74" w:rsidP="00760B74">
                  <w:pPr>
                    <w:pStyle w:val="tablebody0"/>
                    <w:widowControl w:val="0"/>
                    <w:rPr>
                      <w:iCs/>
                    </w:rPr>
                  </w:pPr>
                  <w:r w:rsidRPr="0013396E">
                    <w:t>second</w:t>
                  </w:r>
                </w:p>
              </w:tc>
              <w:tc>
                <w:tcPr>
                  <w:tcW w:w="3180" w:type="pct"/>
                </w:tcPr>
                <w:p w14:paraId="5719C479" w14:textId="1A11F1C4" w:rsidR="00760B74" w:rsidRPr="0013396E" w:rsidRDefault="00760B74" w:rsidP="00760B74">
                  <w:pPr>
                    <w:pStyle w:val="tablebody0"/>
                    <w:widowControl w:val="0"/>
                  </w:pPr>
                  <w:r w:rsidRPr="0013396E">
                    <w:rPr>
                      <w:i/>
                      <w:iCs/>
                    </w:rPr>
                    <w:t xml:space="preserve">Duration of </w:t>
                  </w:r>
                  <w:r w:rsidRPr="0013396E">
                    <w:rPr>
                      <w:i/>
                    </w:rPr>
                    <w:t>SCED</w:t>
                  </w:r>
                  <w:r w:rsidRPr="0013396E">
                    <w:rPr>
                      <w:i/>
                      <w:iCs/>
                    </w:rPr>
                    <w:t xml:space="preserve"> interval per interval</w:t>
                  </w:r>
                  <w:r w:rsidR="00E87687" w:rsidRPr="0013396E">
                    <w:rPr>
                      <w:i/>
                      <w:iCs/>
                    </w:rPr>
                    <w:t xml:space="preserve"> </w:t>
                  </w:r>
                  <w:r w:rsidRPr="0013396E">
                    <w:sym w:font="Symbol" w:char="F0BE"/>
                  </w:r>
                  <w:r w:rsidRPr="0013396E">
                    <w:t xml:space="preserve">The duration of the SCED </w:t>
                  </w:r>
                  <w:proofErr w:type="gramStart"/>
                  <w:r w:rsidRPr="0013396E">
                    <w:t xml:space="preserve">interval </w:t>
                  </w:r>
                  <w:r w:rsidRPr="0013396E">
                    <w:rPr>
                      <w:i/>
                      <w:iCs/>
                    </w:rPr>
                    <w:t>y</w:t>
                  </w:r>
                  <w:proofErr w:type="gramEnd"/>
                  <w:r w:rsidRPr="0013396E">
                    <w:rPr>
                      <w:i/>
                      <w:iCs/>
                    </w:rPr>
                    <w:t xml:space="preserve"> </w:t>
                  </w:r>
                  <w:r w:rsidRPr="0013396E">
                    <w:rPr>
                      <w:iCs/>
                    </w:rPr>
                    <w:t>within the Settlement Interval</w:t>
                  </w:r>
                  <w:r w:rsidRPr="0013396E">
                    <w:t>.</w:t>
                  </w:r>
                </w:p>
              </w:tc>
            </w:tr>
            <w:tr w:rsidR="00760B74" w:rsidRPr="0013396E" w14:paraId="6897A192" w14:textId="77777777" w:rsidTr="008B123E">
              <w:trPr>
                <w:cantSplit/>
              </w:trPr>
              <w:tc>
                <w:tcPr>
                  <w:tcW w:w="1145" w:type="pct"/>
                </w:tcPr>
                <w:p w14:paraId="34DF684C" w14:textId="77777777" w:rsidR="00760B74" w:rsidRPr="0013396E" w:rsidRDefault="00760B74" w:rsidP="00760B74">
                  <w:pPr>
                    <w:pStyle w:val="tablebody0"/>
                    <w:widowControl w:val="0"/>
                    <w:rPr>
                      <w:i/>
                    </w:rPr>
                  </w:pPr>
                  <w:proofErr w:type="spellStart"/>
                  <w:r w:rsidRPr="0013396E">
                    <w:rPr>
                      <w:i/>
                    </w:rPr>
                    <w:t>gsc</w:t>
                  </w:r>
                  <w:proofErr w:type="spellEnd"/>
                </w:p>
              </w:tc>
              <w:tc>
                <w:tcPr>
                  <w:tcW w:w="675" w:type="pct"/>
                </w:tcPr>
                <w:p w14:paraId="79B103CC" w14:textId="77777777" w:rsidR="00760B74" w:rsidRPr="0013396E" w:rsidRDefault="00760B74" w:rsidP="00760B74">
                  <w:pPr>
                    <w:pStyle w:val="tablebody0"/>
                    <w:widowControl w:val="0"/>
                  </w:pPr>
                  <w:r w:rsidRPr="0013396E">
                    <w:t>none</w:t>
                  </w:r>
                </w:p>
              </w:tc>
              <w:tc>
                <w:tcPr>
                  <w:tcW w:w="3180" w:type="pct"/>
                </w:tcPr>
                <w:p w14:paraId="16EBA14C" w14:textId="77777777" w:rsidR="00760B74" w:rsidRPr="0013396E" w:rsidRDefault="00760B74" w:rsidP="00760B74">
                  <w:pPr>
                    <w:pStyle w:val="tablebody0"/>
                    <w:widowControl w:val="0"/>
                  </w:pPr>
                  <w:r w:rsidRPr="0013396E">
                    <w:t>A generation site code.</w:t>
                  </w:r>
                </w:p>
              </w:tc>
            </w:tr>
            <w:tr w:rsidR="00760B74" w:rsidRPr="0013396E" w14:paraId="47807D14" w14:textId="77777777" w:rsidTr="008B123E">
              <w:trPr>
                <w:cantSplit/>
              </w:trPr>
              <w:tc>
                <w:tcPr>
                  <w:tcW w:w="1145" w:type="pct"/>
                </w:tcPr>
                <w:p w14:paraId="1C1E4A63" w14:textId="77777777" w:rsidR="00760B74" w:rsidRPr="0013396E" w:rsidRDefault="00760B74" w:rsidP="00760B74">
                  <w:pPr>
                    <w:pStyle w:val="tablebody0"/>
                    <w:widowControl w:val="0"/>
                    <w:rPr>
                      <w:i/>
                    </w:rPr>
                  </w:pPr>
                  <w:r w:rsidRPr="0013396E">
                    <w:rPr>
                      <w:i/>
                    </w:rPr>
                    <w:t>b</w:t>
                  </w:r>
                </w:p>
              </w:tc>
              <w:tc>
                <w:tcPr>
                  <w:tcW w:w="675" w:type="pct"/>
                </w:tcPr>
                <w:p w14:paraId="51188477" w14:textId="77777777" w:rsidR="00760B74" w:rsidRPr="0013396E" w:rsidRDefault="00760B74" w:rsidP="00760B74">
                  <w:pPr>
                    <w:pStyle w:val="tablebody0"/>
                    <w:widowControl w:val="0"/>
                  </w:pPr>
                  <w:r w:rsidRPr="0013396E">
                    <w:t>none</w:t>
                  </w:r>
                </w:p>
              </w:tc>
              <w:tc>
                <w:tcPr>
                  <w:tcW w:w="3180" w:type="pct"/>
                </w:tcPr>
                <w:p w14:paraId="349EB487" w14:textId="77777777" w:rsidR="00760B74" w:rsidRPr="0013396E" w:rsidRDefault="00760B74" w:rsidP="00760B74">
                  <w:pPr>
                    <w:pStyle w:val="tablebody0"/>
                    <w:widowControl w:val="0"/>
                  </w:pPr>
                  <w:r w:rsidRPr="0013396E">
                    <w:t>An Electrical Bus.</w:t>
                  </w:r>
                </w:p>
              </w:tc>
            </w:tr>
            <w:tr w:rsidR="00760B74" w:rsidRPr="0013396E" w14:paraId="614909DE" w14:textId="77777777" w:rsidTr="008B123E">
              <w:trPr>
                <w:cantSplit/>
              </w:trPr>
              <w:tc>
                <w:tcPr>
                  <w:tcW w:w="1145" w:type="pct"/>
                </w:tcPr>
                <w:p w14:paraId="274B4088" w14:textId="77777777" w:rsidR="00760B74" w:rsidRPr="0013396E" w:rsidRDefault="00760B74" w:rsidP="00760B74">
                  <w:pPr>
                    <w:pStyle w:val="tablebody0"/>
                    <w:widowControl w:val="0"/>
                    <w:rPr>
                      <w:i/>
                    </w:rPr>
                  </w:pPr>
                  <w:r w:rsidRPr="0013396E">
                    <w:rPr>
                      <w:i/>
                    </w:rPr>
                    <w:t>y</w:t>
                  </w:r>
                </w:p>
              </w:tc>
              <w:tc>
                <w:tcPr>
                  <w:tcW w:w="675" w:type="pct"/>
                </w:tcPr>
                <w:p w14:paraId="0CF77A33" w14:textId="77777777" w:rsidR="00760B74" w:rsidRPr="0013396E" w:rsidRDefault="00760B74" w:rsidP="00760B74">
                  <w:pPr>
                    <w:pStyle w:val="tablebody0"/>
                    <w:widowControl w:val="0"/>
                  </w:pPr>
                  <w:r w:rsidRPr="0013396E">
                    <w:t>None</w:t>
                  </w:r>
                </w:p>
              </w:tc>
              <w:tc>
                <w:tcPr>
                  <w:tcW w:w="3180" w:type="pct"/>
                </w:tcPr>
                <w:p w14:paraId="0D17B35F" w14:textId="77777777" w:rsidR="00760B74" w:rsidRPr="0013396E" w:rsidRDefault="00760B74" w:rsidP="00760B74">
                  <w:pPr>
                    <w:pStyle w:val="tablebody0"/>
                    <w:widowControl w:val="0"/>
                  </w:pPr>
                  <w:r w:rsidRPr="0013396E">
                    <w:t>A SCED interval in the 15-minute Settlement Interval.  The summation is over the total number of SCED runs that cover the 15-minute Settlement Interval.</w:t>
                  </w:r>
                </w:p>
              </w:tc>
            </w:tr>
          </w:tbl>
          <w:p w14:paraId="4A0C78FE" w14:textId="649ABE09" w:rsidR="00760B74" w:rsidRPr="0013396E" w:rsidRDefault="00760B74" w:rsidP="00760B74">
            <w:pPr>
              <w:pStyle w:val="BodyTextNumbered"/>
              <w:spacing w:before="240"/>
            </w:pPr>
            <w:r w:rsidRPr="0013396E">
              <w:lastRenderedPageBreak/>
              <w:t>(</w:t>
            </w:r>
            <w:r w:rsidR="00851766" w:rsidRPr="0013396E">
              <w:t>6</w:t>
            </w:r>
            <w:r w:rsidRPr="0013396E">
              <w:t>)</w:t>
            </w:r>
            <w:r w:rsidRPr="0013396E">
              <w:tab/>
              <w:t>The total net payments and charges to each QSE for energy from SODGs</w:t>
            </w:r>
            <w:r w:rsidR="00851766" w:rsidRPr="0013396E">
              <w:t>,</w:t>
            </w:r>
            <w:r w:rsidRPr="0013396E">
              <w:t xml:space="preserve"> SOTGs</w:t>
            </w:r>
            <w:r w:rsidR="00851766" w:rsidRPr="0013396E">
              <w:t>, SODESSs, or SOTESSs</w:t>
            </w:r>
            <w:r w:rsidRPr="0013396E">
              <w:t xml:space="preserve"> for the 15-minute Settlement Interval is calculated as follows:</w:t>
            </w:r>
          </w:p>
          <w:p w14:paraId="5B8A7EF7" w14:textId="0191F88E" w:rsidR="00760B74" w:rsidRPr="0013396E" w:rsidRDefault="00760B74" w:rsidP="00760B74">
            <w:pPr>
              <w:pStyle w:val="FormulaBold"/>
            </w:pPr>
            <w:r w:rsidRPr="0013396E">
              <w:t xml:space="preserve">RTESOAMTQSETOT </w:t>
            </w:r>
            <w:r w:rsidRPr="0013396E">
              <w:rPr>
                <w:i/>
                <w:vertAlign w:val="subscript"/>
              </w:rPr>
              <w:t>q</w:t>
            </w:r>
            <w:r w:rsidRPr="0013396E">
              <w:tab/>
              <w:t xml:space="preserve">= </w:t>
            </w:r>
            <w:r w:rsidRPr="0013396E">
              <w:rPr>
                <w:position w:val="-22"/>
              </w:rPr>
              <w:object w:dxaOrig="285" w:dyaOrig="450" w14:anchorId="47F851B2">
                <v:shape id="_x0000_i1143" type="#_x0000_t75" style="width:12pt;height:24pt" o:ole="">
                  <v:imagedata r:id="rId164" o:title=""/>
                </v:shape>
                <o:OLEObject Type="Embed" ProgID="Equation.3" ShapeID="_x0000_i1143" DrawAspect="Content" ObjectID="_1844402992" r:id="rId172"/>
              </w:object>
            </w:r>
            <w:r w:rsidR="00851766" w:rsidRPr="0013396E">
              <w:t>(</w:t>
            </w:r>
            <w:r w:rsidRPr="0013396E">
              <w:t>RT</w:t>
            </w:r>
            <w:r w:rsidR="00851766" w:rsidRPr="0013396E">
              <w:t>G</w:t>
            </w:r>
            <w:r w:rsidRPr="0013396E">
              <w:t xml:space="preserve">SOAMT </w:t>
            </w:r>
            <w:r w:rsidRPr="0013396E">
              <w:rPr>
                <w:i/>
                <w:vertAlign w:val="subscript"/>
              </w:rPr>
              <w:t xml:space="preserve">q, </w:t>
            </w:r>
            <w:proofErr w:type="spellStart"/>
            <w:r w:rsidRPr="0013396E">
              <w:rPr>
                <w:i/>
                <w:vertAlign w:val="subscript"/>
              </w:rPr>
              <w:t>gsc</w:t>
            </w:r>
            <w:proofErr w:type="spellEnd"/>
            <w:r w:rsidR="00851766" w:rsidRPr="0013396E">
              <w:t xml:space="preserve"> + RTWSLSOAMT </w:t>
            </w:r>
            <w:r w:rsidR="00851766" w:rsidRPr="0013396E">
              <w:rPr>
                <w:i/>
                <w:vertAlign w:val="subscript"/>
              </w:rPr>
              <w:t xml:space="preserve">q, </w:t>
            </w:r>
            <w:proofErr w:type="spellStart"/>
            <w:r w:rsidR="00851766" w:rsidRPr="0013396E">
              <w:rPr>
                <w:i/>
                <w:vertAlign w:val="subscript"/>
              </w:rPr>
              <w:t>gsc</w:t>
            </w:r>
            <w:proofErr w:type="spellEnd"/>
            <w:r w:rsidR="00851766" w:rsidRPr="0013396E">
              <w:rPr>
                <w:vertAlign w:val="subscript"/>
              </w:rPr>
              <w:t xml:space="preserve"> </w:t>
            </w:r>
            <w:r w:rsidR="00851766" w:rsidRPr="0013396E">
              <w:t xml:space="preserve">+ RTNWSLSOAMT </w:t>
            </w:r>
            <w:r w:rsidR="00851766" w:rsidRPr="0013396E">
              <w:rPr>
                <w:i/>
                <w:vertAlign w:val="subscript"/>
              </w:rPr>
              <w:t xml:space="preserve">q, </w:t>
            </w:r>
            <w:proofErr w:type="spellStart"/>
            <w:r w:rsidR="00851766" w:rsidRPr="0013396E">
              <w:rPr>
                <w:i/>
                <w:vertAlign w:val="subscript"/>
              </w:rPr>
              <w:t>gsc</w:t>
            </w:r>
            <w:proofErr w:type="spellEnd"/>
            <w:r w:rsidR="00851766" w:rsidRPr="0013396E">
              <w:t>)</w:t>
            </w:r>
          </w:p>
          <w:p w14:paraId="6B35A9A3" w14:textId="77777777" w:rsidR="00760B74" w:rsidRPr="0013396E" w:rsidRDefault="00760B74" w:rsidP="00760B74">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F55D4D" w:rsidRPr="0013396E" w14:paraId="2E5925AD" w14:textId="77777777" w:rsidTr="008B123E">
              <w:trPr>
                <w:cantSplit/>
                <w:tblHeader/>
              </w:trPr>
              <w:tc>
                <w:tcPr>
                  <w:tcW w:w="2335" w:type="dxa"/>
                </w:tcPr>
                <w:p w14:paraId="04B9BF3D" w14:textId="77777777" w:rsidR="00F55D4D" w:rsidRPr="0013396E" w:rsidRDefault="00F55D4D" w:rsidP="00F55D4D">
                  <w:pPr>
                    <w:pStyle w:val="TableHead"/>
                  </w:pPr>
                  <w:r w:rsidRPr="0013396E">
                    <w:t>Variable</w:t>
                  </w:r>
                </w:p>
              </w:tc>
              <w:tc>
                <w:tcPr>
                  <w:tcW w:w="700" w:type="dxa"/>
                </w:tcPr>
                <w:p w14:paraId="64EA45B9" w14:textId="77777777" w:rsidR="00F55D4D" w:rsidRPr="0013396E" w:rsidRDefault="00F55D4D" w:rsidP="00F55D4D">
                  <w:pPr>
                    <w:pStyle w:val="TableHead"/>
                  </w:pPr>
                  <w:r w:rsidRPr="0013396E">
                    <w:t>Unit</w:t>
                  </w:r>
                </w:p>
              </w:tc>
              <w:tc>
                <w:tcPr>
                  <w:tcW w:w="6036" w:type="dxa"/>
                </w:tcPr>
                <w:p w14:paraId="0A81BDC0" w14:textId="77777777" w:rsidR="00F55D4D" w:rsidRPr="0013396E" w:rsidRDefault="00F55D4D" w:rsidP="00F55D4D">
                  <w:pPr>
                    <w:pStyle w:val="TableHead"/>
                  </w:pPr>
                  <w:r w:rsidRPr="0013396E">
                    <w:t>Definition</w:t>
                  </w:r>
                </w:p>
              </w:tc>
            </w:tr>
            <w:tr w:rsidR="00F55D4D" w:rsidRPr="0013396E" w14:paraId="59054906" w14:textId="77777777" w:rsidTr="008B123E">
              <w:trPr>
                <w:cantSplit/>
              </w:trPr>
              <w:tc>
                <w:tcPr>
                  <w:tcW w:w="2335" w:type="dxa"/>
                </w:tcPr>
                <w:p w14:paraId="2D0716CB" w14:textId="57F91588" w:rsidR="00F55D4D" w:rsidRPr="0013396E" w:rsidRDefault="00F55D4D" w:rsidP="00F55D4D">
                  <w:pPr>
                    <w:pStyle w:val="TableBody"/>
                  </w:pPr>
                  <w:r w:rsidRPr="0013396E">
                    <w:t xml:space="preserve">RTESOAMTQSETOT </w:t>
                  </w:r>
                  <w:r w:rsidRPr="0013396E">
                    <w:rPr>
                      <w:i/>
                      <w:vertAlign w:val="subscript"/>
                    </w:rPr>
                    <w:t>q</w:t>
                  </w:r>
                </w:p>
              </w:tc>
              <w:tc>
                <w:tcPr>
                  <w:tcW w:w="700" w:type="dxa"/>
                </w:tcPr>
                <w:p w14:paraId="04024563" w14:textId="77777777" w:rsidR="00F55D4D" w:rsidRPr="0013396E" w:rsidRDefault="00F55D4D" w:rsidP="00F55D4D">
                  <w:pPr>
                    <w:pStyle w:val="TableBody"/>
                  </w:pPr>
                  <w:r w:rsidRPr="0013396E">
                    <w:t>$</w:t>
                  </w:r>
                </w:p>
              </w:tc>
              <w:tc>
                <w:tcPr>
                  <w:tcW w:w="6036" w:type="dxa"/>
                </w:tcPr>
                <w:p w14:paraId="662CA00F" w14:textId="09AD3DD2" w:rsidR="00F55D4D" w:rsidRPr="0013396E" w:rsidRDefault="00F55D4D" w:rsidP="00F55D4D">
                  <w:pPr>
                    <w:pStyle w:val="TableBody"/>
                  </w:pPr>
                  <w:r w:rsidRPr="0013396E">
                    <w:rPr>
                      <w:i/>
                    </w:rPr>
                    <w:t>Real-Time Energy Payment or Charge per QSE for SODGs</w:t>
                  </w:r>
                  <w:r w:rsidR="00851766" w:rsidRPr="0013396E">
                    <w:rPr>
                      <w:i/>
                    </w:rPr>
                    <w:t>,</w:t>
                  </w:r>
                  <w:r w:rsidRPr="0013396E">
                    <w:rPr>
                      <w:i/>
                    </w:rPr>
                    <w:t xml:space="preserve"> SOTGs</w:t>
                  </w:r>
                  <w:r w:rsidR="00851766" w:rsidRPr="0013396E">
                    <w:rPr>
                      <w:i/>
                      <w:iCs w:val="0"/>
                    </w:rPr>
                    <w:t xml:space="preserve">, </w:t>
                  </w:r>
                  <w:r w:rsidR="00851766" w:rsidRPr="0013396E">
                    <w:rPr>
                      <w:i/>
                    </w:rPr>
                    <w:t>SODESSs, or SOTESSs</w:t>
                  </w:r>
                  <w:r w:rsidRPr="0013396E">
                    <w:rPr>
                      <w:i/>
                    </w:rPr>
                    <w:t xml:space="preserve"> </w:t>
                  </w:r>
                  <w:r w:rsidRPr="0013396E">
                    <w:t xml:space="preserve">—The payment or charge to QSE </w:t>
                  </w:r>
                  <w:r w:rsidRPr="0013396E">
                    <w:rPr>
                      <w:i/>
                    </w:rPr>
                    <w:t>q</w:t>
                  </w:r>
                  <w:r w:rsidRPr="0013396E">
                    <w:t xml:space="preserve"> for Real-Time energy from SODGs</w:t>
                  </w:r>
                  <w:r w:rsidR="00851766" w:rsidRPr="0013396E">
                    <w:t>,</w:t>
                  </w:r>
                  <w:r w:rsidRPr="0013396E">
                    <w:t xml:space="preserve"> SOTGs</w:t>
                  </w:r>
                  <w:r w:rsidR="00851766" w:rsidRPr="0013396E">
                    <w:t>, SODESSs, or SOTESSs</w:t>
                  </w:r>
                  <w:r w:rsidRPr="0013396E">
                    <w:t>, for the 15-minute Settlement Interval.</w:t>
                  </w:r>
                </w:p>
              </w:tc>
            </w:tr>
            <w:tr w:rsidR="00F55D4D" w:rsidRPr="0013396E" w14:paraId="15D5859B" w14:textId="77777777" w:rsidTr="008B123E">
              <w:trPr>
                <w:cantSplit/>
              </w:trPr>
              <w:tc>
                <w:tcPr>
                  <w:tcW w:w="2335" w:type="dxa"/>
                </w:tcPr>
                <w:p w14:paraId="3ACF4266" w14:textId="0B9CE9C2" w:rsidR="00F55D4D" w:rsidRPr="0013396E" w:rsidRDefault="00F55D4D" w:rsidP="00F55D4D">
                  <w:pPr>
                    <w:pStyle w:val="TableBody"/>
                  </w:pPr>
                  <w:r w:rsidRPr="0013396E">
                    <w:t>RT</w:t>
                  </w:r>
                  <w:r w:rsidR="00851766" w:rsidRPr="0013396E">
                    <w:t>G</w:t>
                  </w:r>
                  <w:r w:rsidRPr="0013396E">
                    <w:t xml:space="preserve">SOAMT </w:t>
                  </w:r>
                  <w:r w:rsidRPr="0013396E">
                    <w:rPr>
                      <w:i/>
                      <w:vertAlign w:val="subscript"/>
                    </w:rPr>
                    <w:t xml:space="preserve">q, </w:t>
                  </w:r>
                  <w:proofErr w:type="spellStart"/>
                  <w:r w:rsidRPr="0013396E">
                    <w:rPr>
                      <w:i/>
                      <w:vertAlign w:val="subscript"/>
                    </w:rPr>
                    <w:t>gsc</w:t>
                  </w:r>
                  <w:proofErr w:type="spellEnd"/>
                </w:p>
              </w:tc>
              <w:tc>
                <w:tcPr>
                  <w:tcW w:w="700" w:type="dxa"/>
                </w:tcPr>
                <w:p w14:paraId="3C330704" w14:textId="77777777" w:rsidR="00F55D4D" w:rsidRPr="0013396E" w:rsidRDefault="00F55D4D" w:rsidP="00F55D4D">
                  <w:pPr>
                    <w:pStyle w:val="TableBody"/>
                  </w:pPr>
                  <w:r w:rsidRPr="0013396E">
                    <w:t>$</w:t>
                  </w:r>
                </w:p>
              </w:tc>
              <w:tc>
                <w:tcPr>
                  <w:tcW w:w="6036" w:type="dxa"/>
                </w:tcPr>
                <w:p w14:paraId="0CA0F4A1" w14:textId="2F71D87D" w:rsidR="00F55D4D" w:rsidRPr="0013396E" w:rsidRDefault="00F55D4D" w:rsidP="00F55D4D">
                  <w:pPr>
                    <w:pStyle w:val="TableBody"/>
                  </w:pPr>
                  <w:r w:rsidRPr="0013396E">
                    <w:rPr>
                      <w:i/>
                    </w:rPr>
                    <w:t xml:space="preserve">Real-Time </w:t>
                  </w:r>
                  <w:r w:rsidR="00851766" w:rsidRPr="0013396E">
                    <w:rPr>
                      <w:i/>
                    </w:rPr>
                    <w:t>Generation</w:t>
                  </w:r>
                  <w:r w:rsidRPr="0013396E">
                    <w:rPr>
                      <w:i/>
                    </w:rPr>
                    <w:t xml:space="preserve"> for SODG</w:t>
                  </w:r>
                  <w:r w:rsidR="00851766" w:rsidRPr="0013396E">
                    <w:rPr>
                      <w:i/>
                    </w:rPr>
                    <w:t>,</w:t>
                  </w:r>
                  <w:r w:rsidRPr="0013396E">
                    <w:rPr>
                      <w:i/>
                    </w:rPr>
                    <w:t xml:space="preserve"> SOTG</w:t>
                  </w:r>
                  <w:r w:rsidR="00851766" w:rsidRPr="0013396E">
                    <w:rPr>
                      <w:i/>
                      <w:iCs w:val="0"/>
                    </w:rPr>
                    <w:t xml:space="preserve">, </w:t>
                  </w:r>
                  <w:r w:rsidR="00851766" w:rsidRPr="0013396E">
                    <w:rPr>
                      <w:i/>
                    </w:rPr>
                    <w:t>SODESS, or SOTESS</w:t>
                  </w:r>
                  <w:r w:rsidRPr="0013396E">
                    <w:rPr>
                      <w:i/>
                    </w:rPr>
                    <w:t xml:space="preserve"> Site Amount</w:t>
                  </w:r>
                  <w:r w:rsidRPr="0013396E" w:rsidDel="006C2DC2">
                    <w:rPr>
                      <w:i/>
                    </w:rPr>
                    <w:t xml:space="preserve"> </w:t>
                  </w:r>
                  <w:r w:rsidRPr="0013396E">
                    <w:t xml:space="preserve">—The total payment or charge </w:t>
                  </w:r>
                  <w:r w:rsidR="00851766" w:rsidRPr="0013396E">
                    <w:t xml:space="preserve">for generation </w:t>
                  </w:r>
                  <w:r w:rsidRPr="0013396E">
                    <w:t xml:space="preserve">to QSE </w:t>
                  </w:r>
                  <w:r w:rsidRPr="0013396E">
                    <w:rPr>
                      <w:i/>
                    </w:rPr>
                    <w:t>q</w:t>
                  </w:r>
                  <w:r w:rsidRPr="0013396E">
                    <w:t xml:space="preserve"> for SODG</w:t>
                  </w:r>
                  <w:r w:rsidR="00851766" w:rsidRPr="0013396E">
                    <w:t>,</w:t>
                  </w:r>
                  <w:r w:rsidRPr="0013396E">
                    <w:t xml:space="preserve"> SOTG</w:t>
                  </w:r>
                  <w:r w:rsidR="00851766" w:rsidRPr="0013396E">
                    <w:rPr>
                      <w:iCs w:val="0"/>
                    </w:rPr>
                    <w:t xml:space="preserve">, </w:t>
                  </w:r>
                  <w:r w:rsidR="00851766" w:rsidRPr="0013396E">
                    <w:t>SODESS, or SOTESS</w:t>
                  </w:r>
                  <w:r w:rsidRPr="0013396E">
                    <w:t xml:space="preserve"> site</w:t>
                  </w:r>
                  <w:r w:rsidRPr="0013396E">
                    <w:rPr>
                      <w:i/>
                    </w:rPr>
                    <w:t xml:space="preserve"> </w:t>
                  </w:r>
                  <w:proofErr w:type="spellStart"/>
                  <w:r w:rsidRPr="0013396E">
                    <w:rPr>
                      <w:i/>
                    </w:rPr>
                    <w:t>gsc</w:t>
                  </w:r>
                  <w:proofErr w:type="spellEnd"/>
                  <w:r w:rsidRPr="0013396E">
                    <w:t xml:space="preserve"> for the 15-minute Settlement Interval.</w:t>
                  </w:r>
                </w:p>
              </w:tc>
            </w:tr>
            <w:tr w:rsidR="00851766" w:rsidRPr="0013396E" w14:paraId="178A746A" w14:textId="77777777" w:rsidTr="008B123E">
              <w:trPr>
                <w:cantSplit/>
              </w:trPr>
              <w:tc>
                <w:tcPr>
                  <w:tcW w:w="2335" w:type="dxa"/>
                </w:tcPr>
                <w:p w14:paraId="7D800659" w14:textId="3F783B30" w:rsidR="00851766" w:rsidRPr="0013396E" w:rsidRDefault="00851766" w:rsidP="00851766">
                  <w:pPr>
                    <w:pStyle w:val="TableBody"/>
                  </w:pPr>
                  <w:r w:rsidRPr="0013396E">
                    <w:t>RTWSLSOAMT</w:t>
                  </w:r>
                  <w:r w:rsidRPr="0013396E">
                    <w:rPr>
                      <w:vertAlign w:val="subscript"/>
                    </w:rPr>
                    <w:t xml:space="preserve"> </w:t>
                  </w:r>
                  <w:r w:rsidRPr="0013396E">
                    <w:rPr>
                      <w:i/>
                      <w:vertAlign w:val="subscript"/>
                    </w:rPr>
                    <w:t>q,</w:t>
                  </w:r>
                  <w:r w:rsidRPr="0013396E">
                    <w:rPr>
                      <w:vertAlign w:val="subscript"/>
                    </w:rPr>
                    <w:t xml:space="preserve"> </w:t>
                  </w:r>
                  <w:proofErr w:type="spellStart"/>
                  <w:r w:rsidRPr="0013396E">
                    <w:rPr>
                      <w:i/>
                      <w:vertAlign w:val="subscript"/>
                    </w:rPr>
                    <w:t>gsc</w:t>
                  </w:r>
                  <w:proofErr w:type="spellEnd"/>
                </w:p>
              </w:tc>
              <w:tc>
                <w:tcPr>
                  <w:tcW w:w="700" w:type="dxa"/>
                </w:tcPr>
                <w:p w14:paraId="33807B78" w14:textId="028364DA" w:rsidR="00851766" w:rsidRPr="0013396E" w:rsidRDefault="00851766" w:rsidP="00851766">
                  <w:pPr>
                    <w:pStyle w:val="TableBody"/>
                  </w:pPr>
                  <w:r w:rsidRPr="0013396E">
                    <w:t>$</w:t>
                  </w:r>
                </w:p>
              </w:tc>
              <w:tc>
                <w:tcPr>
                  <w:tcW w:w="6036" w:type="dxa"/>
                </w:tcPr>
                <w:p w14:paraId="630D7D3D" w14:textId="05C0AC75" w:rsidR="00851766" w:rsidRPr="0013396E" w:rsidRDefault="00851766" w:rsidP="00851766">
                  <w:pPr>
                    <w:pStyle w:val="TableBody"/>
                    <w:rPr>
                      <w:i/>
                    </w:rPr>
                  </w:pPr>
                  <w:r w:rsidRPr="0013396E">
                    <w:rPr>
                      <w:i/>
                    </w:rPr>
                    <w:t xml:space="preserve">Real-Time WSL for SODESS or SOTESS Site Amount </w:t>
                  </w:r>
                  <w:r w:rsidRPr="0013396E">
                    <w:t xml:space="preserve">—The total payment or charge for WSL to QSE </w:t>
                  </w:r>
                  <w:r w:rsidRPr="0013396E">
                    <w:rPr>
                      <w:i/>
                    </w:rPr>
                    <w:t>q</w:t>
                  </w:r>
                  <w:r w:rsidRPr="0013396E">
                    <w:t xml:space="preserve"> for the SODESS or SOTESS site</w:t>
                  </w:r>
                  <w:r w:rsidRPr="0013396E">
                    <w:rPr>
                      <w:i/>
                    </w:rPr>
                    <w:t xml:space="preserve"> </w:t>
                  </w:r>
                  <w:proofErr w:type="spellStart"/>
                  <w:r w:rsidRPr="0013396E">
                    <w:rPr>
                      <w:i/>
                    </w:rPr>
                    <w:t>gsc</w:t>
                  </w:r>
                  <w:proofErr w:type="spellEnd"/>
                  <w:r w:rsidRPr="0013396E">
                    <w:t xml:space="preserve"> for the 15-minute Settlement Interval. </w:t>
                  </w:r>
                </w:p>
              </w:tc>
            </w:tr>
            <w:tr w:rsidR="00851766" w:rsidRPr="0013396E" w14:paraId="188F681E" w14:textId="77777777" w:rsidTr="008B123E">
              <w:trPr>
                <w:cantSplit/>
              </w:trPr>
              <w:tc>
                <w:tcPr>
                  <w:tcW w:w="2335" w:type="dxa"/>
                </w:tcPr>
                <w:p w14:paraId="0BF94F5F" w14:textId="4BA4ACE4" w:rsidR="00851766" w:rsidRPr="0013396E" w:rsidRDefault="00851766" w:rsidP="00851766">
                  <w:pPr>
                    <w:pStyle w:val="TableBody"/>
                  </w:pPr>
                  <w:r w:rsidRPr="0013396E">
                    <w:t>RTNWSLSOAMT</w:t>
                  </w:r>
                  <w:r w:rsidRPr="0013396E">
                    <w:rPr>
                      <w:vertAlign w:val="subscript"/>
                    </w:rPr>
                    <w:t xml:space="preserve"> </w:t>
                  </w:r>
                  <w:r w:rsidRPr="0013396E">
                    <w:rPr>
                      <w:i/>
                      <w:vertAlign w:val="subscript"/>
                    </w:rPr>
                    <w:t>q,</w:t>
                  </w:r>
                  <w:r w:rsidRPr="0013396E">
                    <w:rPr>
                      <w:vertAlign w:val="subscript"/>
                    </w:rPr>
                    <w:t xml:space="preserve"> </w:t>
                  </w:r>
                  <w:proofErr w:type="spellStart"/>
                  <w:r w:rsidRPr="0013396E">
                    <w:rPr>
                      <w:i/>
                      <w:vertAlign w:val="subscript"/>
                    </w:rPr>
                    <w:t>gsc</w:t>
                  </w:r>
                  <w:proofErr w:type="spellEnd"/>
                </w:p>
              </w:tc>
              <w:tc>
                <w:tcPr>
                  <w:tcW w:w="700" w:type="dxa"/>
                </w:tcPr>
                <w:p w14:paraId="7666A4A2" w14:textId="078993FE" w:rsidR="00851766" w:rsidRPr="0013396E" w:rsidRDefault="00851766" w:rsidP="00851766">
                  <w:pPr>
                    <w:pStyle w:val="TableBody"/>
                  </w:pPr>
                  <w:r w:rsidRPr="0013396E">
                    <w:t>$</w:t>
                  </w:r>
                </w:p>
              </w:tc>
              <w:tc>
                <w:tcPr>
                  <w:tcW w:w="6036" w:type="dxa"/>
                </w:tcPr>
                <w:p w14:paraId="5AC6D2BC" w14:textId="43FF346A" w:rsidR="00851766" w:rsidRPr="0013396E" w:rsidRDefault="00851766" w:rsidP="00851766">
                  <w:pPr>
                    <w:pStyle w:val="TableBody"/>
                    <w:rPr>
                      <w:i/>
                    </w:rPr>
                  </w:pPr>
                  <w:r w:rsidRPr="0013396E">
                    <w:rPr>
                      <w:i/>
                    </w:rPr>
                    <w:t xml:space="preserve">Real-Time Non-WSL for SODESS or SOTESS Site Amount </w:t>
                  </w:r>
                  <w:r w:rsidRPr="0013396E">
                    <w:t xml:space="preserve">—The total payment or charge for Non-WSL Settlement Only Charging Load to QSE </w:t>
                  </w:r>
                  <w:r w:rsidRPr="0013396E">
                    <w:rPr>
                      <w:i/>
                    </w:rPr>
                    <w:t>q</w:t>
                  </w:r>
                  <w:r w:rsidRPr="0013396E">
                    <w:t xml:space="preserve"> for the SODESS or SOTESS site</w:t>
                  </w:r>
                  <w:r w:rsidRPr="0013396E">
                    <w:rPr>
                      <w:i/>
                    </w:rPr>
                    <w:t xml:space="preserve"> </w:t>
                  </w:r>
                  <w:proofErr w:type="spellStart"/>
                  <w:r w:rsidRPr="0013396E">
                    <w:rPr>
                      <w:i/>
                    </w:rPr>
                    <w:t>gsc</w:t>
                  </w:r>
                  <w:proofErr w:type="spellEnd"/>
                  <w:r w:rsidRPr="0013396E">
                    <w:t xml:space="preserve"> for the 15-minute Settlement Interval. </w:t>
                  </w:r>
                </w:p>
              </w:tc>
            </w:tr>
            <w:tr w:rsidR="00F55D4D" w:rsidRPr="0013396E" w14:paraId="2F98BD82" w14:textId="77777777" w:rsidTr="008B123E">
              <w:trPr>
                <w:cantSplit/>
              </w:trPr>
              <w:tc>
                <w:tcPr>
                  <w:tcW w:w="2335" w:type="dxa"/>
                  <w:tcBorders>
                    <w:top w:val="single" w:sz="4" w:space="0" w:color="auto"/>
                    <w:left w:val="single" w:sz="4" w:space="0" w:color="auto"/>
                    <w:bottom w:val="single" w:sz="4" w:space="0" w:color="auto"/>
                    <w:right w:val="single" w:sz="4" w:space="0" w:color="auto"/>
                  </w:tcBorders>
                </w:tcPr>
                <w:p w14:paraId="3B7338DE" w14:textId="77777777" w:rsidR="00F55D4D" w:rsidRPr="0013396E" w:rsidRDefault="00F55D4D" w:rsidP="00F55D4D">
                  <w:pPr>
                    <w:pStyle w:val="TableBody"/>
                    <w:rPr>
                      <w:i/>
                    </w:rPr>
                  </w:pPr>
                  <w:r w:rsidRPr="0013396E">
                    <w:rPr>
                      <w:i/>
                    </w:rPr>
                    <w:t>q</w:t>
                  </w:r>
                </w:p>
              </w:tc>
              <w:tc>
                <w:tcPr>
                  <w:tcW w:w="700" w:type="dxa"/>
                  <w:tcBorders>
                    <w:top w:val="single" w:sz="4" w:space="0" w:color="auto"/>
                    <w:left w:val="single" w:sz="4" w:space="0" w:color="auto"/>
                    <w:bottom w:val="single" w:sz="4" w:space="0" w:color="auto"/>
                    <w:right w:val="single" w:sz="4" w:space="0" w:color="auto"/>
                  </w:tcBorders>
                </w:tcPr>
                <w:p w14:paraId="4E5960E8" w14:textId="77777777" w:rsidR="00F55D4D" w:rsidRPr="0013396E" w:rsidRDefault="00F55D4D" w:rsidP="00F55D4D">
                  <w:pPr>
                    <w:pStyle w:val="TableBody"/>
                  </w:pPr>
                  <w:r w:rsidRPr="0013396E">
                    <w:t>none</w:t>
                  </w:r>
                </w:p>
              </w:tc>
              <w:tc>
                <w:tcPr>
                  <w:tcW w:w="6036" w:type="dxa"/>
                  <w:tcBorders>
                    <w:top w:val="single" w:sz="4" w:space="0" w:color="auto"/>
                    <w:left w:val="single" w:sz="4" w:space="0" w:color="auto"/>
                    <w:bottom w:val="single" w:sz="4" w:space="0" w:color="auto"/>
                    <w:right w:val="single" w:sz="4" w:space="0" w:color="auto"/>
                  </w:tcBorders>
                </w:tcPr>
                <w:p w14:paraId="55E79054" w14:textId="77777777" w:rsidR="00F55D4D" w:rsidRPr="0013396E" w:rsidRDefault="00F55D4D" w:rsidP="00F55D4D">
                  <w:pPr>
                    <w:pStyle w:val="TableBody"/>
                  </w:pPr>
                  <w:r w:rsidRPr="0013396E">
                    <w:t>A QSE.</w:t>
                  </w:r>
                </w:p>
              </w:tc>
            </w:tr>
            <w:tr w:rsidR="00F55D4D" w:rsidRPr="0013396E" w14:paraId="366DFDF8" w14:textId="77777777" w:rsidTr="008B123E">
              <w:trPr>
                <w:cantSplit/>
              </w:trPr>
              <w:tc>
                <w:tcPr>
                  <w:tcW w:w="2335" w:type="dxa"/>
                  <w:tcBorders>
                    <w:top w:val="single" w:sz="4" w:space="0" w:color="auto"/>
                    <w:left w:val="single" w:sz="4" w:space="0" w:color="auto"/>
                    <w:bottom w:val="single" w:sz="4" w:space="0" w:color="auto"/>
                    <w:right w:val="single" w:sz="4" w:space="0" w:color="auto"/>
                  </w:tcBorders>
                </w:tcPr>
                <w:p w14:paraId="11AAF9A6" w14:textId="77777777" w:rsidR="00F55D4D" w:rsidRPr="0013396E" w:rsidRDefault="00F55D4D" w:rsidP="00F55D4D">
                  <w:pPr>
                    <w:pStyle w:val="TableBody"/>
                    <w:rPr>
                      <w:i/>
                    </w:rPr>
                  </w:pPr>
                  <w:proofErr w:type="spellStart"/>
                  <w:r w:rsidRPr="0013396E">
                    <w:rPr>
                      <w:i/>
                    </w:rPr>
                    <w:t>gsc</w:t>
                  </w:r>
                  <w:proofErr w:type="spellEnd"/>
                </w:p>
              </w:tc>
              <w:tc>
                <w:tcPr>
                  <w:tcW w:w="700" w:type="dxa"/>
                  <w:tcBorders>
                    <w:top w:val="single" w:sz="4" w:space="0" w:color="auto"/>
                    <w:left w:val="single" w:sz="4" w:space="0" w:color="auto"/>
                    <w:bottom w:val="single" w:sz="4" w:space="0" w:color="auto"/>
                    <w:right w:val="single" w:sz="4" w:space="0" w:color="auto"/>
                  </w:tcBorders>
                </w:tcPr>
                <w:p w14:paraId="67380B7A" w14:textId="77777777" w:rsidR="00F55D4D" w:rsidRPr="0013396E" w:rsidRDefault="00F55D4D" w:rsidP="00F55D4D">
                  <w:pPr>
                    <w:pStyle w:val="TableBody"/>
                  </w:pPr>
                  <w:r w:rsidRPr="0013396E">
                    <w:t>none</w:t>
                  </w:r>
                </w:p>
              </w:tc>
              <w:tc>
                <w:tcPr>
                  <w:tcW w:w="6036" w:type="dxa"/>
                  <w:tcBorders>
                    <w:top w:val="single" w:sz="4" w:space="0" w:color="auto"/>
                    <w:left w:val="single" w:sz="4" w:space="0" w:color="auto"/>
                    <w:bottom w:val="single" w:sz="4" w:space="0" w:color="auto"/>
                    <w:right w:val="single" w:sz="4" w:space="0" w:color="auto"/>
                  </w:tcBorders>
                </w:tcPr>
                <w:p w14:paraId="6C1D2DAC" w14:textId="77777777" w:rsidR="00F55D4D" w:rsidRPr="0013396E" w:rsidRDefault="00F55D4D" w:rsidP="00F55D4D">
                  <w:pPr>
                    <w:pStyle w:val="TableBody"/>
                  </w:pPr>
                  <w:r w:rsidRPr="0013396E">
                    <w:t>A generation site code.</w:t>
                  </w:r>
                </w:p>
              </w:tc>
            </w:tr>
          </w:tbl>
          <w:p w14:paraId="34B4EEE2" w14:textId="3884A0A2" w:rsidR="00F55D4D" w:rsidRPr="0013396E" w:rsidRDefault="00F55D4D" w:rsidP="00F55D4D">
            <w:pPr>
              <w:widowControl w:val="0"/>
              <w:spacing w:before="240" w:after="240"/>
              <w:ind w:left="720" w:hanging="720"/>
            </w:pPr>
            <w:r w:rsidRPr="0013396E">
              <w:rPr>
                <w:bCs/>
              </w:rPr>
              <w:t>(</w:t>
            </w:r>
            <w:r w:rsidR="00851766" w:rsidRPr="0013396E">
              <w:rPr>
                <w:bCs/>
              </w:rPr>
              <w:t>7</w:t>
            </w:r>
            <w:r w:rsidRPr="0013396E">
              <w:rPr>
                <w:bCs/>
              </w:rPr>
              <w:t xml:space="preserve">) </w:t>
            </w:r>
            <w:r w:rsidRPr="0013396E">
              <w:rPr>
                <w:bCs/>
              </w:rPr>
              <w:tab/>
              <w:t>Notwithstanding anything else in this Section except paragraphs (</w:t>
            </w:r>
            <w:r w:rsidR="00851766" w:rsidRPr="0013396E">
              <w:rPr>
                <w:bCs/>
              </w:rPr>
              <w:t>8</w:t>
            </w:r>
            <w:r w:rsidRPr="0013396E">
              <w:rPr>
                <w:bCs/>
              </w:rPr>
              <w:t>) and (</w:t>
            </w:r>
            <w:r w:rsidR="00851766" w:rsidRPr="0013396E">
              <w:rPr>
                <w:bCs/>
              </w:rPr>
              <w:t>9</w:t>
            </w:r>
            <w:r w:rsidRPr="0013396E">
              <w:rPr>
                <w:bCs/>
              </w:rPr>
              <w:t xml:space="preserve">) below, a Resource Entity may opt out of nodal pricing and continue Load Zone Settlement for any </w:t>
            </w:r>
            <w:r w:rsidRPr="0013396E">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w:t>
            </w:r>
            <w:proofErr w:type="gramStart"/>
            <w:r w:rsidRPr="0013396E">
              <w:t>2020</w:t>
            </w:r>
            <w:proofErr w:type="gramEnd"/>
            <w:r w:rsidRPr="0013396E">
              <w:t xml:space="preserve">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w:t>
            </w:r>
            <w:proofErr w:type="gramStart"/>
            <w:r w:rsidRPr="0013396E">
              <w:t>2029</w:t>
            </w:r>
            <w:proofErr w:type="gramEnd"/>
            <w:r w:rsidRPr="0013396E">
              <w:t xml:space="preserve"> or the date on which the election is revoked pursuant to paragraph (</w:t>
            </w:r>
            <w:r w:rsidR="00851766" w:rsidRPr="0013396E">
              <w:t>10</w:t>
            </w:r>
            <w:r w:rsidRPr="0013396E">
              <w:t xml:space="preserve">) of this Section.  On January 1, 2030, all SODGs and SOTGs will be subject to nodal pricing.  </w:t>
            </w:r>
          </w:p>
          <w:p w14:paraId="1C3D1B23" w14:textId="531344A9" w:rsidR="00F55D4D" w:rsidRPr="0013396E" w:rsidRDefault="00F55D4D" w:rsidP="00F55D4D">
            <w:pPr>
              <w:widowControl w:val="0"/>
              <w:spacing w:after="240"/>
              <w:ind w:left="720" w:hanging="720"/>
            </w:pPr>
            <w:r w:rsidRPr="0013396E">
              <w:t>(</w:t>
            </w:r>
            <w:r w:rsidR="00851766" w:rsidRPr="0013396E">
              <w:t>8</w:t>
            </w:r>
            <w:r w:rsidRPr="0013396E">
              <w:t>)</w:t>
            </w:r>
            <w:r w:rsidRPr="0013396E">
              <w:tab/>
              <w:t xml:space="preserve">For any SODG or SOTG for which the applicable Resource Entity has elected to opt out of nodal pricing, ERCOT shall settle the output of the SODG or SOTG using the Load Zone Settlement Point Price for the duration of the opt-out period so long as the SODG </w:t>
            </w:r>
            <w:r w:rsidRPr="0013396E">
              <w:lastRenderedPageBreak/>
              <w:t>or SOTG is not physically modified for any purpose, including to increase the capacity of the unit or change the fuel type of the unit, except as necessary for routine maintenance or repairs to address normal wear and tear.</w:t>
            </w:r>
          </w:p>
          <w:p w14:paraId="6F46C8AE" w14:textId="5457F10D" w:rsidR="00F55D4D" w:rsidRPr="0013396E" w:rsidRDefault="00F55D4D" w:rsidP="00F55D4D">
            <w:pPr>
              <w:widowControl w:val="0"/>
              <w:spacing w:after="240"/>
              <w:ind w:left="720" w:hanging="720"/>
            </w:pPr>
            <w:r w:rsidRPr="0013396E">
              <w:t>(</w:t>
            </w:r>
            <w:r w:rsidR="00851766" w:rsidRPr="0013396E">
              <w:t>9</w:t>
            </w:r>
            <w:r w:rsidRPr="0013396E">
              <w:t>)</w:t>
            </w:r>
            <w:r w:rsidRPr="0013396E">
              <w:tab/>
              <w:t>If at any time ERCOT determines that the SODG or SOTG fails to meet the opt-out conditions in paragraph (</w:t>
            </w:r>
            <w:r w:rsidR="00851766" w:rsidRPr="0013396E">
              <w:t>8</w:t>
            </w:r>
            <w:r w:rsidRPr="0013396E">
              <w:t>) above, ERCOT shall settle the output of the SODG or SOTG at the applicable nodal price as soon as practicable after providing written notice to the affected Resource Entity.</w:t>
            </w:r>
          </w:p>
          <w:p w14:paraId="098DB98B" w14:textId="17FFECC3" w:rsidR="009058F4" w:rsidRPr="0013396E" w:rsidRDefault="00F55D4D" w:rsidP="00F55D4D">
            <w:pPr>
              <w:widowControl w:val="0"/>
              <w:spacing w:after="240"/>
              <w:ind w:left="720" w:hanging="720"/>
            </w:pPr>
            <w:r w:rsidRPr="0013396E">
              <w:rPr>
                <w:szCs w:val="24"/>
              </w:rPr>
              <w:t>(</w:t>
            </w:r>
            <w:r w:rsidR="00851766" w:rsidRPr="0013396E">
              <w:rPr>
                <w:szCs w:val="24"/>
              </w:rPr>
              <w:t>10</w:t>
            </w:r>
            <w:r w:rsidRPr="0013396E">
              <w:rPr>
                <w:szCs w:val="24"/>
              </w:rPr>
              <w:t>)</w:t>
            </w:r>
            <w:r w:rsidRPr="0013396E">
              <w:rPr>
                <w:szCs w:val="24"/>
              </w:rPr>
              <w:tab/>
              <w:t>A Resource Entity that has opted out of nodal pricing for one or more SODGs or SOTGs pursuant to paragraph (</w:t>
            </w:r>
            <w:r w:rsidR="00851766" w:rsidRPr="0013396E">
              <w:rPr>
                <w:szCs w:val="24"/>
              </w:rPr>
              <w:t>7</w:t>
            </w:r>
            <w:r w:rsidRPr="0013396E">
              <w:rPr>
                <w:szCs w:val="24"/>
              </w:rPr>
              <w:t xml:space="preserve">)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13396E">
              <w:t>pricing</w:t>
            </w:r>
            <w:r w:rsidRPr="0013396E">
              <w:rPr>
                <w:szCs w:val="24"/>
              </w:rPr>
              <w:t xml:space="preserve"> in ERCOT Settlement systems as soon as practicable.</w:t>
            </w:r>
          </w:p>
        </w:tc>
      </w:tr>
    </w:tbl>
    <w:p w14:paraId="75AB124B" w14:textId="77777777" w:rsidR="00B6651E" w:rsidRPr="0013396E" w:rsidRDefault="00B6651E" w:rsidP="00E7745B">
      <w:pPr>
        <w:keepNext/>
        <w:widowControl w:val="0"/>
        <w:tabs>
          <w:tab w:val="left" w:pos="1260"/>
        </w:tabs>
        <w:spacing w:before="480" w:after="240"/>
        <w:ind w:left="1267" w:hanging="1267"/>
        <w:outlineLvl w:val="3"/>
        <w:rPr>
          <w:b/>
          <w:szCs w:val="24"/>
        </w:rPr>
      </w:pPr>
      <w:bookmarkStart w:id="1699" w:name="_Toc232146481"/>
      <w:bookmarkStart w:id="1700" w:name="_Hlk204327310"/>
      <w:r w:rsidRPr="0013396E">
        <w:rPr>
          <w:b/>
          <w:szCs w:val="24"/>
        </w:rPr>
        <w:lastRenderedPageBreak/>
        <w:t>6.6.3.9</w:t>
      </w:r>
      <w:r w:rsidRPr="0013396E">
        <w:rPr>
          <w:b/>
          <w:szCs w:val="24"/>
        </w:rPr>
        <w:tab/>
        <w:t>Real-Time Constraint Management Plan Cost Recovery Payment</w:t>
      </w:r>
      <w:bookmarkEnd w:id="1699"/>
      <w:r w:rsidRPr="0013396E">
        <w:rPr>
          <w:b/>
          <w:szCs w:val="24"/>
        </w:rPr>
        <w:t xml:space="preserve"> </w:t>
      </w:r>
    </w:p>
    <w:p w14:paraId="3EE9B923" w14:textId="63563174" w:rsidR="00B6651E" w:rsidRPr="0013396E" w:rsidRDefault="00B6651E" w:rsidP="00FF2663">
      <w:pPr>
        <w:spacing w:after="240"/>
        <w:ind w:left="720" w:hanging="720"/>
        <w:rPr>
          <w:color w:val="000000"/>
          <w:szCs w:val="24"/>
        </w:rPr>
      </w:pPr>
      <w:r w:rsidRPr="0013396E">
        <w:rPr>
          <w:color w:val="000000"/>
          <w:szCs w:val="24"/>
        </w:rPr>
        <w:t>(1)</w:t>
      </w:r>
      <w:r w:rsidRPr="0013396E">
        <w:rPr>
          <w:color w:val="000000"/>
          <w:szCs w:val="24"/>
        </w:rPr>
        <w:tab/>
        <w:t>If a Generation Resource trips Off-Line from a transmission equipment operation that would have normally not tripped the unit Off-Line but for the activation of a Constraint Management Plan (CMP) or a VDI issued by ERCOT</w:t>
      </w:r>
      <w:r w:rsidRPr="0013396E" w:rsidDel="000C1C0B">
        <w:rPr>
          <w:color w:val="000000"/>
          <w:szCs w:val="24"/>
        </w:rPr>
        <w:t xml:space="preserve"> </w:t>
      </w:r>
      <w:r w:rsidRPr="0013396E">
        <w:rPr>
          <w:color w:val="000000"/>
          <w:szCs w:val="24"/>
        </w:rPr>
        <w:t xml:space="preserve">which subjects a Generation Resource to N-1 contingency that could trip the Generation Resource Off-Line the QSE may be eligible for a Real-Time Constraint Management Plan Cost Recovery Payment, as calculated in paragraph (6) below, upon providing documented proof of the financial and repair cost.  A Generation Resource impacted by the CMP or VDI shall not be eligible for a CMP cost recovery payment under any of the following two conditions: </w:t>
      </w:r>
    </w:p>
    <w:p w14:paraId="27705127" w14:textId="77777777" w:rsidR="00B6651E" w:rsidRPr="0013396E" w:rsidRDefault="00B6651E" w:rsidP="00FF2663">
      <w:pPr>
        <w:spacing w:after="240"/>
        <w:ind w:left="1440" w:hanging="720"/>
        <w:rPr>
          <w:color w:val="000000"/>
          <w:szCs w:val="24"/>
        </w:rPr>
      </w:pPr>
      <w:r w:rsidRPr="0013396E">
        <w:rPr>
          <w:color w:val="000000"/>
          <w:szCs w:val="24"/>
        </w:rPr>
        <w:t>(a)</w:t>
      </w:r>
      <w:r w:rsidRPr="0013396E">
        <w:rPr>
          <w:color w:val="000000"/>
          <w:szCs w:val="24"/>
        </w:rPr>
        <w:tab/>
        <w:t xml:space="preserve">If the Resource Entity for this Generation Resource agreed with the CMP to subject </w:t>
      </w:r>
      <w:proofErr w:type="gramStart"/>
      <w:r w:rsidRPr="0013396E">
        <w:rPr>
          <w:color w:val="000000"/>
          <w:szCs w:val="24"/>
        </w:rPr>
        <w:t>the Generation</w:t>
      </w:r>
      <w:proofErr w:type="gramEnd"/>
      <w:r w:rsidRPr="0013396E">
        <w:rPr>
          <w:color w:val="000000"/>
          <w:szCs w:val="24"/>
        </w:rPr>
        <w:t xml:space="preserve"> </w:t>
      </w:r>
      <w:r w:rsidRPr="0013396E">
        <w:rPr>
          <w:szCs w:val="24"/>
        </w:rPr>
        <w:t>Resource</w:t>
      </w:r>
      <w:r w:rsidRPr="0013396E">
        <w:rPr>
          <w:color w:val="000000"/>
          <w:szCs w:val="24"/>
        </w:rPr>
        <w:t xml:space="preserve"> to the N-0 condition.  </w:t>
      </w:r>
    </w:p>
    <w:p w14:paraId="1AE60C0D" w14:textId="77777777" w:rsidR="00B6651E" w:rsidRPr="0013396E" w:rsidRDefault="00B6651E" w:rsidP="00FF2663">
      <w:pPr>
        <w:spacing w:after="240"/>
        <w:ind w:left="1440" w:hanging="720"/>
        <w:rPr>
          <w:szCs w:val="24"/>
        </w:rPr>
      </w:pPr>
      <w:r w:rsidRPr="0013396E">
        <w:rPr>
          <w:color w:val="000000"/>
          <w:szCs w:val="24"/>
        </w:rPr>
        <w:t>(b)</w:t>
      </w:r>
      <w:r w:rsidRPr="0013396E">
        <w:rPr>
          <w:color w:val="000000"/>
          <w:szCs w:val="24"/>
        </w:rPr>
        <w:tab/>
        <w:t>If ERCOT must issue a VDI to open the Generation Resource’s breaker due to the Generation Resource improperly following ERCOT instructions without notifying ERCOT that the CMP or VDI would physically harm the Resource.</w:t>
      </w:r>
    </w:p>
    <w:p w14:paraId="0669221F" w14:textId="77777777" w:rsidR="00B6651E" w:rsidRPr="0013396E" w:rsidRDefault="00B6651E" w:rsidP="00FF2663">
      <w:pPr>
        <w:spacing w:after="240"/>
        <w:ind w:left="720" w:hanging="720"/>
        <w:rPr>
          <w:szCs w:val="24"/>
        </w:rPr>
      </w:pPr>
      <w:r w:rsidRPr="0013396E">
        <w:rPr>
          <w:color w:val="000000"/>
          <w:szCs w:val="24"/>
        </w:rPr>
        <w:t>(2)</w:t>
      </w:r>
      <w:r w:rsidRPr="0013396E">
        <w:rPr>
          <w:color w:val="000000"/>
          <w:szCs w:val="24"/>
        </w:rPr>
        <w:tab/>
        <w:t>To qualify for a Constraint Management Plan Cost Recovery Payment the following conditions must be met:</w:t>
      </w:r>
    </w:p>
    <w:p w14:paraId="0A4EB91C" w14:textId="77777777" w:rsidR="00B6651E" w:rsidRPr="0013396E" w:rsidRDefault="00B6651E" w:rsidP="00FF2663">
      <w:pPr>
        <w:spacing w:after="240"/>
        <w:ind w:left="1440" w:hanging="720"/>
        <w:rPr>
          <w:szCs w:val="24"/>
        </w:rPr>
      </w:pPr>
      <w:r w:rsidRPr="0013396E">
        <w:rPr>
          <w:szCs w:val="24"/>
        </w:rPr>
        <w:t>(a)</w:t>
      </w:r>
      <w:r w:rsidRPr="0013396E">
        <w:rPr>
          <w:szCs w:val="24"/>
        </w:rPr>
        <w:tab/>
        <w:t xml:space="preserve">The </w:t>
      </w:r>
      <w:r w:rsidRPr="0013396E">
        <w:rPr>
          <w:color w:val="000000"/>
          <w:szCs w:val="24"/>
        </w:rPr>
        <w:t>CMP</w:t>
      </w:r>
      <w:r w:rsidRPr="0013396E">
        <w:rPr>
          <w:szCs w:val="24"/>
        </w:rPr>
        <w:t xml:space="preserve"> or VDI must have financially impacted the Generation Resource that tripped Off-Line;</w:t>
      </w:r>
    </w:p>
    <w:p w14:paraId="09202358" w14:textId="009DB033" w:rsidR="00B6651E" w:rsidRPr="0013396E" w:rsidRDefault="00B6651E" w:rsidP="00FF2663">
      <w:pPr>
        <w:spacing w:after="240"/>
        <w:ind w:left="1440" w:hanging="720"/>
        <w:rPr>
          <w:szCs w:val="24"/>
        </w:rPr>
      </w:pPr>
      <w:r w:rsidRPr="0013396E">
        <w:rPr>
          <w:szCs w:val="24"/>
        </w:rPr>
        <w:t>(b)</w:t>
      </w:r>
      <w:r w:rsidRPr="0013396E">
        <w:rPr>
          <w:szCs w:val="24"/>
        </w:rPr>
        <w:tab/>
        <w:t xml:space="preserve">The Generation Resource must have tripped Off-Line from a transmission equipment operation in an N-1 contingency following activation of a CMP directly impacting transmission equipment connected to the Generation Resource or an equivalent VDI issued by ERCOT to the Generation Resource or its Transmission Operator </w:t>
      </w:r>
      <w:r w:rsidR="002A367C" w:rsidRPr="0013396E">
        <w:rPr>
          <w:szCs w:val="24"/>
        </w:rPr>
        <w:t xml:space="preserve">(TO) </w:t>
      </w:r>
      <w:r w:rsidRPr="0013396E">
        <w:rPr>
          <w:szCs w:val="24"/>
        </w:rPr>
        <w:t>to operate equipment to produce the same effect; and</w:t>
      </w:r>
    </w:p>
    <w:p w14:paraId="30F894FA" w14:textId="77777777" w:rsidR="00B6651E" w:rsidRPr="0013396E" w:rsidRDefault="00B6651E" w:rsidP="00FF2663">
      <w:pPr>
        <w:spacing w:after="240"/>
        <w:ind w:left="1440" w:hanging="720"/>
        <w:rPr>
          <w:szCs w:val="24"/>
        </w:rPr>
      </w:pPr>
      <w:r w:rsidRPr="0013396E">
        <w:rPr>
          <w:szCs w:val="24"/>
        </w:rPr>
        <w:lastRenderedPageBreak/>
        <w:t>(c)</w:t>
      </w:r>
      <w:r w:rsidRPr="0013396E">
        <w:rPr>
          <w:szCs w:val="24"/>
        </w:rPr>
        <w:tab/>
      </w:r>
      <w:bookmarkStart w:id="1701" w:name="_Hlk204410987"/>
      <w:r w:rsidRPr="0013396E">
        <w:rPr>
          <w:szCs w:val="24"/>
        </w:rPr>
        <w:t xml:space="preserve">The QSE must file a timely Settlement and billing dispute, including the following items: </w:t>
      </w:r>
      <w:bookmarkEnd w:id="1701"/>
    </w:p>
    <w:p w14:paraId="4B780287" w14:textId="77777777" w:rsidR="00B6651E" w:rsidRPr="0013396E" w:rsidRDefault="00B6651E" w:rsidP="00FF2663">
      <w:pPr>
        <w:spacing w:after="240"/>
        <w:ind w:left="2160" w:hanging="720"/>
        <w:rPr>
          <w:szCs w:val="24"/>
        </w:rPr>
      </w:pPr>
      <w:r w:rsidRPr="0013396E">
        <w:rPr>
          <w:szCs w:val="24"/>
        </w:rPr>
        <w:t>(i)</w:t>
      </w:r>
      <w:r w:rsidRPr="0013396E">
        <w:rPr>
          <w:szCs w:val="24"/>
        </w:rPr>
        <w:tab/>
        <w:t>An attestation signed by an officer or executive with authority to bind the QSE;</w:t>
      </w:r>
    </w:p>
    <w:p w14:paraId="5605C85D" w14:textId="77777777" w:rsidR="00B6651E" w:rsidRPr="0013396E" w:rsidRDefault="00B6651E" w:rsidP="00FF2663">
      <w:pPr>
        <w:spacing w:after="240"/>
        <w:ind w:left="2160" w:hanging="720"/>
        <w:rPr>
          <w:szCs w:val="24"/>
        </w:rPr>
      </w:pPr>
      <w:r w:rsidRPr="0013396E">
        <w:rPr>
          <w:szCs w:val="24"/>
        </w:rPr>
        <w:t>(ii)</w:t>
      </w:r>
      <w:r w:rsidRPr="0013396E">
        <w:rPr>
          <w:szCs w:val="24"/>
        </w:rPr>
        <w:tab/>
        <w:t>The dollar amount and calculation of the demonstrable financial loss by Settlement Interval and the total repair cost for the CMP event, including:</w:t>
      </w:r>
    </w:p>
    <w:p w14:paraId="36E47107" w14:textId="77777777" w:rsidR="00B6651E" w:rsidRPr="0013396E" w:rsidRDefault="00B6651E" w:rsidP="00E7745B">
      <w:pPr>
        <w:spacing w:after="240"/>
        <w:ind w:left="2880" w:hanging="720"/>
        <w:rPr>
          <w:szCs w:val="24"/>
        </w:rPr>
      </w:pPr>
      <w:r w:rsidRPr="0013396E">
        <w:rPr>
          <w:szCs w:val="24"/>
        </w:rPr>
        <w:t>(A)</w:t>
      </w:r>
      <w:r w:rsidRPr="0013396E">
        <w:rPr>
          <w:szCs w:val="24"/>
        </w:rPr>
        <w:tab/>
        <w:t xml:space="preserve">Demonstrable financial losses (excluding lost opportunity costs) while Resource is in an Outage caused by the CMP or equivalent VDI unit trip Off-Line and with a Resource Status of OUT, associated with one of the following: </w:t>
      </w:r>
    </w:p>
    <w:p w14:paraId="74D0D9D4" w14:textId="77777777" w:rsidR="00B6651E" w:rsidRPr="0013396E" w:rsidRDefault="00B6651E" w:rsidP="00E7745B">
      <w:pPr>
        <w:spacing w:after="240"/>
        <w:ind w:left="3600" w:hanging="720"/>
        <w:rPr>
          <w:szCs w:val="24"/>
        </w:rPr>
      </w:pPr>
      <w:r w:rsidRPr="0013396E">
        <w:rPr>
          <w:szCs w:val="24"/>
        </w:rPr>
        <w:t>(1)</w:t>
      </w:r>
      <w:r w:rsidRPr="0013396E">
        <w:rPr>
          <w:szCs w:val="24"/>
        </w:rPr>
        <w:tab/>
        <w:t xml:space="preserve">QSEs representing Generation Resources in their portfolio with a bilateral contract to sell energy at its Resource Node; or </w:t>
      </w:r>
    </w:p>
    <w:p w14:paraId="0B419461" w14:textId="18D562B5" w:rsidR="00B6651E" w:rsidRPr="0013396E" w:rsidRDefault="00B6651E" w:rsidP="00E7745B">
      <w:pPr>
        <w:spacing w:after="240"/>
        <w:ind w:left="3600" w:hanging="720"/>
        <w:rPr>
          <w:szCs w:val="24"/>
        </w:rPr>
      </w:pPr>
      <w:r w:rsidRPr="0013396E">
        <w:rPr>
          <w:szCs w:val="24"/>
        </w:rPr>
        <w:t>(2)</w:t>
      </w:r>
      <w:r w:rsidRPr="0013396E">
        <w:rPr>
          <w:szCs w:val="24"/>
        </w:rPr>
        <w:tab/>
        <w:t xml:space="preserve">Incremental costs incurred by a QSE in the RTM to serve its Load if the </w:t>
      </w:r>
      <w:r w:rsidR="00E7745B" w:rsidRPr="0013396E">
        <w:rPr>
          <w:szCs w:val="24"/>
        </w:rPr>
        <w:t>O</w:t>
      </w:r>
      <w:r w:rsidRPr="0013396E">
        <w:rPr>
          <w:szCs w:val="24"/>
        </w:rPr>
        <w:t xml:space="preserve">utage for the Resource is in the same QSE portfolio as the Load, and causes the QSE to be short energy compared to its Load for the intervals affected by the </w:t>
      </w:r>
      <w:r w:rsidR="00E7745B" w:rsidRPr="0013396E">
        <w:rPr>
          <w:szCs w:val="24"/>
        </w:rPr>
        <w:t>O</w:t>
      </w:r>
      <w:r w:rsidRPr="0013396E">
        <w:rPr>
          <w:szCs w:val="24"/>
        </w:rPr>
        <w:t>utage; or</w:t>
      </w:r>
    </w:p>
    <w:p w14:paraId="6DE5F22D" w14:textId="77777777" w:rsidR="00B6651E" w:rsidRPr="0013396E" w:rsidRDefault="00B6651E" w:rsidP="00E7745B">
      <w:pPr>
        <w:spacing w:after="240"/>
        <w:ind w:left="3600" w:hanging="720"/>
        <w:rPr>
          <w:szCs w:val="24"/>
        </w:rPr>
      </w:pPr>
      <w:r w:rsidRPr="0013396E">
        <w:rPr>
          <w:szCs w:val="24"/>
        </w:rPr>
        <w:t>(3)</w:t>
      </w:r>
      <w:r w:rsidRPr="0013396E">
        <w:rPr>
          <w:szCs w:val="24"/>
        </w:rPr>
        <w:tab/>
        <w:t xml:space="preserve">Variable cost components of DAM obligations; and </w:t>
      </w:r>
    </w:p>
    <w:p w14:paraId="2988973E" w14:textId="77777777" w:rsidR="00B6651E" w:rsidRPr="0013396E" w:rsidRDefault="00B6651E" w:rsidP="00E7745B">
      <w:pPr>
        <w:spacing w:after="240"/>
        <w:ind w:left="2880" w:hanging="720"/>
        <w:rPr>
          <w:rFonts w:ascii="Aptos" w:hAnsi="Aptos"/>
          <w:szCs w:val="24"/>
        </w:rPr>
      </w:pPr>
      <w:r w:rsidRPr="0013396E">
        <w:rPr>
          <w:szCs w:val="24"/>
        </w:rPr>
        <w:t>(B)</w:t>
      </w:r>
      <w:r w:rsidRPr="0013396E">
        <w:rPr>
          <w:szCs w:val="24"/>
        </w:rPr>
        <w:tab/>
        <w:t>Actual costs incurred to repair the plant equipment directly attributable to the Forced Outage caused by the CMP activation or equivalent VDI.  The maximum amount recoverable shall be capped at $500,000 per event.  Such costs include, but are not limited to:</w:t>
      </w:r>
    </w:p>
    <w:p w14:paraId="781EF8C4" w14:textId="77777777" w:rsidR="00B6651E" w:rsidRPr="0013396E" w:rsidRDefault="00B6651E" w:rsidP="00E7745B">
      <w:pPr>
        <w:spacing w:after="240"/>
        <w:ind w:left="3600" w:hanging="720"/>
        <w:rPr>
          <w:szCs w:val="24"/>
        </w:rPr>
      </w:pPr>
      <w:r w:rsidRPr="0013396E">
        <w:rPr>
          <w:szCs w:val="24"/>
        </w:rPr>
        <w:t>(1)</w:t>
      </w:r>
      <w:r w:rsidRPr="0013396E">
        <w:rPr>
          <w:szCs w:val="24"/>
        </w:rPr>
        <w:tab/>
        <w:t>Costs associated with a Forced Outage if the result of the trip is due to the implementation of the CMP or equivalent VDI;</w:t>
      </w:r>
    </w:p>
    <w:p w14:paraId="573A6FD6" w14:textId="77777777" w:rsidR="00B6651E" w:rsidRPr="0013396E" w:rsidRDefault="00B6651E" w:rsidP="00E7745B">
      <w:pPr>
        <w:spacing w:after="240"/>
        <w:ind w:left="3600" w:hanging="720"/>
        <w:rPr>
          <w:szCs w:val="24"/>
        </w:rPr>
      </w:pPr>
      <w:r w:rsidRPr="0013396E">
        <w:rPr>
          <w:szCs w:val="24"/>
        </w:rPr>
        <w:t>(2)</w:t>
      </w:r>
      <w:r w:rsidRPr="0013396E">
        <w:rPr>
          <w:szCs w:val="24"/>
        </w:rPr>
        <w:tab/>
        <w:t xml:space="preserve">Additional staff or contractor time </w:t>
      </w:r>
      <w:proofErr w:type="gramStart"/>
      <w:r w:rsidRPr="0013396E">
        <w:rPr>
          <w:szCs w:val="24"/>
        </w:rPr>
        <w:t>as a result of</w:t>
      </w:r>
      <w:proofErr w:type="gramEnd"/>
      <w:r w:rsidRPr="0013396E">
        <w:rPr>
          <w:szCs w:val="24"/>
        </w:rPr>
        <w:t xml:space="preserve"> the Forced Outage;</w:t>
      </w:r>
    </w:p>
    <w:p w14:paraId="77E14FA9" w14:textId="77777777" w:rsidR="00B6651E" w:rsidRPr="0013396E" w:rsidRDefault="00B6651E" w:rsidP="00E7745B">
      <w:pPr>
        <w:spacing w:after="240"/>
        <w:ind w:left="3600" w:hanging="720"/>
        <w:rPr>
          <w:szCs w:val="24"/>
        </w:rPr>
      </w:pPr>
      <w:r w:rsidRPr="0013396E">
        <w:rPr>
          <w:szCs w:val="24"/>
        </w:rPr>
        <w:t>(3)</w:t>
      </w:r>
      <w:r w:rsidRPr="0013396E">
        <w:rPr>
          <w:szCs w:val="24"/>
        </w:rPr>
        <w:tab/>
        <w:t>Costs of equipment rental (including but not limited to cranes, manlifts, welding machines, etc.);</w:t>
      </w:r>
    </w:p>
    <w:p w14:paraId="19BA0E51" w14:textId="77777777" w:rsidR="00B6651E" w:rsidRPr="0013396E" w:rsidRDefault="00B6651E" w:rsidP="00E7745B">
      <w:pPr>
        <w:spacing w:after="240"/>
        <w:ind w:left="3600" w:hanging="720"/>
        <w:rPr>
          <w:szCs w:val="24"/>
        </w:rPr>
      </w:pPr>
      <w:r w:rsidRPr="0013396E">
        <w:rPr>
          <w:szCs w:val="24"/>
        </w:rPr>
        <w:t>(4)</w:t>
      </w:r>
      <w:r w:rsidRPr="0013396E">
        <w:rPr>
          <w:szCs w:val="24"/>
        </w:rPr>
        <w:tab/>
        <w:t>Costs of facility rentals and other incidental incremental costs incurred by the Resource or its QSE created by the Forced Outage; and</w:t>
      </w:r>
    </w:p>
    <w:p w14:paraId="11C40016" w14:textId="77777777" w:rsidR="00B6651E" w:rsidRPr="0013396E" w:rsidRDefault="00B6651E" w:rsidP="00E7745B">
      <w:pPr>
        <w:spacing w:after="240"/>
        <w:ind w:left="3600" w:hanging="720"/>
        <w:rPr>
          <w:szCs w:val="24"/>
        </w:rPr>
      </w:pPr>
      <w:r w:rsidRPr="0013396E">
        <w:rPr>
          <w:szCs w:val="24"/>
        </w:rPr>
        <w:t>(5)</w:t>
      </w:r>
      <w:r w:rsidRPr="0013396E">
        <w:rPr>
          <w:szCs w:val="24"/>
        </w:rPr>
        <w:tab/>
        <w:t xml:space="preserve">The cost of materials to be </w:t>
      </w:r>
      <w:proofErr w:type="gramStart"/>
      <w:r w:rsidRPr="0013396E">
        <w:rPr>
          <w:szCs w:val="24"/>
        </w:rPr>
        <w:t>repaired that</w:t>
      </w:r>
      <w:proofErr w:type="gramEnd"/>
      <w:r w:rsidRPr="0013396E">
        <w:rPr>
          <w:szCs w:val="24"/>
        </w:rPr>
        <w:t xml:space="preserve"> is a direct result of the Forced Outage.</w:t>
      </w:r>
    </w:p>
    <w:p w14:paraId="27440A7C" w14:textId="77777777" w:rsidR="00B6651E" w:rsidRPr="0013396E" w:rsidRDefault="00B6651E" w:rsidP="00E7745B">
      <w:pPr>
        <w:spacing w:after="240"/>
        <w:ind w:left="2880" w:hanging="720"/>
        <w:rPr>
          <w:szCs w:val="24"/>
        </w:rPr>
      </w:pPr>
      <w:r w:rsidRPr="0013396E">
        <w:rPr>
          <w:szCs w:val="24"/>
        </w:rPr>
        <w:lastRenderedPageBreak/>
        <w:t>(C)</w:t>
      </w:r>
      <w:r w:rsidRPr="0013396E">
        <w:rPr>
          <w:szCs w:val="24"/>
        </w:rPr>
        <w:tab/>
        <w:t>Costs covered under paragraphs (A) and (B) above do not include:</w:t>
      </w:r>
    </w:p>
    <w:p w14:paraId="7852FD40" w14:textId="77777777" w:rsidR="00B6651E" w:rsidRPr="0013396E" w:rsidRDefault="00B6651E" w:rsidP="00E7745B">
      <w:pPr>
        <w:spacing w:after="240"/>
        <w:ind w:left="3600" w:hanging="720"/>
        <w:rPr>
          <w:szCs w:val="24"/>
        </w:rPr>
      </w:pPr>
      <w:r w:rsidRPr="0013396E">
        <w:rPr>
          <w:szCs w:val="24"/>
        </w:rPr>
        <w:t>(1)</w:t>
      </w:r>
      <w:r w:rsidRPr="0013396E">
        <w:rPr>
          <w:szCs w:val="24"/>
        </w:rPr>
        <w:tab/>
        <w:t>Capital expenditures.</w:t>
      </w:r>
    </w:p>
    <w:p w14:paraId="22CA8806" w14:textId="77777777" w:rsidR="00B6651E" w:rsidRPr="0013396E" w:rsidRDefault="00B6651E" w:rsidP="00FF2663">
      <w:pPr>
        <w:spacing w:after="240"/>
        <w:ind w:left="2160" w:hanging="720"/>
        <w:rPr>
          <w:szCs w:val="24"/>
        </w:rPr>
      </w:pPr>
      <w:r w:rsidRPr="0013396E">
        <w:rPr>
          <w:szCs w:val="24"/>
        </w:rPr>
        <w:t>(iii)</w:t>
      </w:r>
      <w:r w:rsidRPr="0013396E">
        <w:rPr>
          <w:szCs w:val="24"/>
        </w:rPr>
        <w:tab/>
        <w:t xml:space="preserve">An explanation of the nature of the loss and how it was attributable to the CMP or equivalent VDI issued by ERCOT; and </w:t>
      </w:r>
    </w:p>
    <w:p w14:paraId="4ED106C0" w14:textId="77777777" w:rsidR="00B6651E" w:rsidRPr="0013396E" w:rsidRDefault="00B6651E" w:rsidP="00FF2663">
      <w:pPr>
        <w:spacing w:after="240"/>
        <w:ind w:left="2160" w:hanging="720"/>
        <w:rPr>
          <w:szCs w:val="24"/>
        </w:rPr>
      </w:pPr>
      <w:r w:rsidRPr="0013396E">
        <w:rPr>
          <w:szCs w:val="24"/>
        </w:rPr>
        <w:t>(iv)</w:t>
      </w:r>
      <w:r w:rsidRPr="0013396E">
        <w:rPr>
          <w:szCs w:val="24"/>
        </w:rPr>
        <w:tab/>
        <w:t xml:space="preserve">Sufficient documentation to support the QSE’s calculation of the amount of </w:t>
      </w:r>
      <w:proofErr w:type="gramStart"/>
      <w:r w:rsidRPr="0013396E">
        <w:rPr>
          <w:szCs w:val="24"/>
        </w:rPr>
        <w:t>the financial</w:t>
      </w:r>
      <w:proofErr w:type="gramEnd"/>
      <w:r w:rsidRPr="0013396E">
        <w:rPr>
          <w:szCs w:val="24"/>
        </w:rPr>
        <w:t xml:space="preserve"> loss.</w:t>
      </w:r>
    </w:p>
    <w:p w14:paraId="43FCD2E9" w14:textId="75B34859" w:rsidR="00B6651E" w:rsidRPr="0013396E" w:rsidRDefault="00B6651E" w:rsidP="00B6651E">
      <w:pPr>
        <w:spacing w:after="240"/>
        <w:ind w:left="720" w:hanging="720"/>
        <w:rPr>
          <w:szCs w:val="24"/>
        </w:rPr>
      </w:pPr>
      <w:r w:rsidRPr="0013396E">
        <w:rPr>
          <w:szCs w:val="24"/>
        </w:rPr>
        <w:t>(3)</w:t>
      </w:r>
      <w:r w:rsidRPr="0013396E">
        <w:rPr>
          <w:szCs w:val="24"/>
        </w:rPr>
        <w:tab/>
        <w:t xml:space="preserve">If the total Settlement amount of demonstrable financial losses included within </w:t>
      </w:r>
      <w:r w:rsidRPr="0013396E">
        <w:rPr>
          <w:color w:val="000000"/>
          <w:szCs w:val="24"/>
        </w:rPr>
        <w:t>Constraint Management Plan Cost Recovery Payments</w:t>
      </w:r>
      <w:r w:rsidRPr="0013396E">
        <w:rPr>
          <w:szCs w:val="24"/>
        </w:rPr>
        <w:t>, as defined in paragraph (2)(c)(ii)(A) above, exceeds $1.5 million in a calendar year, ERCOT will report to the TAC the causes of the payments and provide recommendations on how to reduce the costs based on the eligible demonstrable financial loss criteria in paragraph (2)(c)(ii)(A) above.</w:t>
      </w:r>
    </w:p>
    <w:p w14:paraId="55340258" w14:textId="77777777" w:rsidR="00B6651E" w:rsidRPr="0013396E" w:rsidRDefault="00B6651E" w:rsidP="00B6651E">
      <w:pPr>
        <w:spacing w:after="240"/>
        <w:ind w:left="720" w:hanging="720"/>
        <w:rPr>
          <w:szCs w:val="24"/>
        </w:rPr>
      </w:pPr>
      <w:r w:rsidRPr="0013396E">
        <w:rPr>
          <w:szCs w:val="24"/>
        </w:rPr>
        <w:t>(4)</w:t>
      </w:r>
      <w:r w:rsidRPr="0013396E">
        <w:rPr>
          <w:szCs w:val="24"/>
        </w:rPr>
        <w:tab/>
        <w:t>The period used to calculate the Constraint Management Plan Cost Recovery Payment calculation will start at the Settlement Interval of initial trip and will conclude in the Settlement Interval at the soonest of:</w:t>
      </w:r>
    </w:p>
    <w:p w14:paraId="474AD1AB" w14:textId="77777777" w:rsidR="00B6651E" w:rsidRPr="0013396E" w:rsidRDefault="00B6651E" w:rsidP="00B6651E">
      <w:pPr>
        <w:spacing w:after="240"/>
        <w:ind w:left="1440" w:hanging="720"/>
        <w:rPr>
          <w:szCs w:val="24"/>
        </w:rPr>
      </w:pPr>
      <w:r w:rsidRPr="0013396E">
        <w:rPr>
          <w:color w:val="000000"/>
          <w:szCs w:val="24"/>
        </w:rPr>
        <w:t>(a)</w:t>
      </w:r>
      <w:r w:rsidRPr="0013396E">
        <w:rPr>
          <w:color w:val="000000"/>
          <w:szCs w:val="24"/>
        </w:rPr>
        <w:tab/>
      </w:r>
      <w:r w:rsidRPr="0013396E">
        <w:rPr>
          <w:szCs w:val="24"/>
        </w:rPr>
        <w:t>The Generation Resource is On-Line and available for Dispatch as per telemetry; or</w:t>
      </w:r>
    </w:p>
    <w:p w14:paraId="1C5A75F3" w14:textId="77777777" w:rsidR="00B6651E" w:rsidRPr="0013396E" w:rsidRDefault="00B6651E" w:rsidP="00B6651E">
      <w:pPr>
        <w:spacing w:after="240"/>
        <w:ind w:left="1440" w:hanging="720"/>
        <w:rPr>
          <w:szCs w:val="24"/>
        </w:rPr>
      </w:pPr>
      <w:r w:rsidRPr="0013396E">
        <w:rPr>
          <w:szCs w:val="24"/>
        </w:rPr>
        <w:t>(b)</w:t>
      </w:r>
      <w:r w:rsidRPr="0013396E">
        <w:rPr>
          <w:szCs w:val="24"/>
        </w:rPr>
        <w:tab/>
        <w:t xml:space="preserve">Ninety-six Operating Hours after </w:t>
      </w:r>
      <w:proofErr w:type="gramStart"/>
      <w:r w:rsidRPr="0013396E">
        <w:rPr>
          <w:szCs w:val="24"/>
        </w:rPr>
        <w:t>the Resource</w:t>
      </w:r>
      <w:proofErr w:type="gramEnd"/>
      <w:r w:rsidRPr="0013396E">
        <w:rPr>
          <w:szCs w:val="24"/>
        </w:rPr>
        <w:t xml:space="preserve"> trips Off-Line.</w:t>
      </w:r>
    </w:p>
    <w:p w14:paraId="556BA32C" w14:textId="77777777" w:rsidR="00B6651E" w:rsidRPr="0013396E" w:rsidRDefault="00B6651E" w:rsidP="00B6651E">
      <w:pPr>
        <w:spacing w:after="240"/>
        <w:ind w:left="720" w:hanging="720"/>
        <w:rPr>
          <w:color w:val="000000"/>
          <w:szCs w:val="24"/>
        </w:rPr>
      </w:pPr>
      <w:r w:rsidRPr="0013396E">
        <w:rPr>
          <w:color w:val="000000"/>
          <w:szCs w:val="24"/>
        </w:rPr>
        <w:t>(5)</w:t>
      </w:r>
      <w:r w:rsidRPr="0013396E">
        <w:rPr>
          <w:color w:val="000000"/>
          <w:szCs w:val="24"/>
        </w:rPr>
        <w:tab/>
        <w:t xml:space="preserve">ERCOT may request additional supporting documentation or explanation with respect to the submitted materials within 60 Business Days of receipt.  Additional information requested by ERCOT must be provided by the QSE within 15 Business Days of ERCOT’s request.  ERCOT will provide Notice of its acceptance or rejection of the claim for the Real-Time Constraint Management Plan Energy Payment within 15 Business Days of the updated submission, or request additional clarification as needed. </w:t>
      </w:r>
    </w:p>
    <w:p w14:paraId="1D5FBC28" w14:textId="74829D4D" w:rsidR="00B6651E" w:rsidRPr="0013396E" w:rsidRDefault="00B6651E" w:rsidP="00B6651E">
      <w:pPr>
        <w:spacing w:after="240"/>
        <w:ind w:left="720" w:hanging="720"/>
        <w:rPr>
          <w:color w:val="000000"/>
          <w:szCs w:val="24"/>
        </w:rPr>
      </w:pPr>
      <w:r w:rsidRPr="0013396E">
        <w:rPr>
          <w:color w:val="000000"/>
          <w:szCs w:val="24"/>
        </w:rPr>
        <w:t>(6)</w:t>
      </w:r>
      <w:r w:rsidRPr="0013396E">
        <w:rPr>
          <w:color w:val="000000"/>
          <w:szCs w:val="24"/>
        </w:rPr>
        <w:tab/>
        <w:t xml:space="preserve">The Startup </w:t>
      </w:r>
      <w:r w:rsidR="00494238" w:rsidRPr="0013396E">
        <w:rPr>
          <w:color w:val="000000"/>
          <w:szCs w:val="24"/>
        </w:rPr>
        <w:t>C</w:t>
      </w:r>
      <w:r w:rsidRPr="0013396E">
        <w:rPr>
          <w:color w:val="000000"/>
          <w:szCs w:val="24"/>
        </w:rPr>
        <w:t xml:space="preserve">osts available for the Generation Resource will be based on the Resource’s Category Startup Offer Generic Cap unless ERCOT has approved verifiable unit-specific Startup Costs for the Resource.  If applicable, the calculated Verifiable Startup </w:t>
      </w:r>
      <w:r w:rsidR="00494238" w:rsidRPr="0013396E">
        <w:rPr>
          <w:color w:val="000000"/>
          <w:szCs w:val="24"/>
        </w:rPr>
        <w:t>C</w:t>
      </w:r>
      <w:r w:rsidRPr="0013396E">
        <w:rPr>
          <w:color w:val="000000"/>
          <w:szCs w:val="24"/>
        </w:rPr>
        <w:t xml:space="preserve">osts will be based on </w:t>
      </w:r>
      <w:r w:rsidR="00D013D7" w:rsidRPr="0013396E">
        <w:rPr>
          <w:color w:val="000000"/>
          <w:szCs w:val="24"/>
        </w:rPr>
        <w:t>Fuel Index Price (</w:t>
      </w:r>
      <w:r w:rsidRPr="0013396E">
        <w:rPr>
          <w:color w:val="000000"/>
          <w:szCs w:val="24"/>
        </w:rPr>
        <w:t>FIP</w:t>
      </w:r>
      <w:r w:rsidR="00D013D7" w:rsidRPr="0013396E">
        <w:rPr>
          <w:color w:val="000000"/>
          <w:szCs w:val="24"/>
        </w:rPr>
        <w:t>)</w:t>
      </w:r>
      <w:r w:rsidRPr="0013396E">
        <w:rPr>
          <w:color w:val="000000"/>
          <w:szCs w:val="24"/>
        </w:rPr>
        <w:t xml:space="preserve"> or </w:t>
      </w:r>
      <w:r w:rsidR="00D013D7" w:rsidRPr="0013396E">
        <w:rPr>
          <w:color w:val="000000"/>
          <w:szCs w:val="24"/>
        </w:rPr>
        <w:t>Fuel Oil Price (</w:t>
      </w:r>
      <w:r w:rsidRPr="0013396E">
        <w:rPr>
          <w:color w:val="000000"/>
          <w:szCs w:val="24"/>
        </w:rPr>
        <w:t>FOP</w:t>
      </w:r>
      <w:r w:rsidR="00D013D7" w:rsidRPr="0013396E">
        <w:rPr>
          <w:color w:val="000000"/>
          <w:szCs w:val="24"/>
        </w:rPr>
        <w:t>)</w:t>
      </w:r>
      <w:r w:rsidRPr="0013396E">
        <w:rPr>
          <w:color w:val="000000"/>
          <w:szCs w:val="24"/>
        </w:rPr>
        <w:t xml:space="preserve"> fuel prices for the Operating Day when the Resource tripped Off-Line.</w:t>
      </w:r>
    </w:p>
    <w:p w14:paraId="7CC216F4" w14:textId="77777777" w:rsidR="00B6651E" w:rsidRPr="0013396E" w:rsidRDefault="00B6651E" w:rsidP="00B6651E">
      <w:pPr>
        <w:spacing w:after="240"/>
        <w:ind w:left="720" w:hanging="720"/>
        <w:rPr>
          <w:color w:val="000000"/>
          <w:szCs w:val="24"/>
        </w:rPr>
      </w:pPr>
      <w:r w:rsidRPr="0013396E">
        <w:rPr>
          <w:color w:val="000000"/>
          <w:szCs w:val="24"/>
        </w:rPr>
        <w:t>(7)</w:t>
      </w:r>
      <w:r w:rsidRPr="0013396E">
        <w:rPr>
          <w:color w:val="000000"/>
          <w:szCs w:val="24"/>
        </w:rPr>
        <w:tab/>
        <w:t xml:space="preserve">The Constraint Management Plan Cost Recovery Payment shall be calculated for the period described in paragraph (4) above as follows:  </w:t>
      </w:r>
    </w:p>
    <w:p w14:paraId="3CF79955" w14:textId="79762E73" w:rsidR="00B6651E" w:rsidRPr="0013396E" w:rsidRDefault="00B6651E" w:rsidP="00B6651E">
      <w:pPr>
        <w:spacing w:after="240"/>
        <w:ind w:left="2160" w:hanging="1440"/>
        <w:rPr>
          <w:b/>
          <w:bCs/>
          <w:color w:val="000000"/>
          <w:szCs w:val="24"/>
        </w:rPr>
      </w:pPr>
      <w:r w:rsidRPr="0013396E">
        <w:rPr>
          <w:b/>
          <w:bCs/>
          <w:color w:val="000000"/>
          <w:szCs w:val="24"/>
        </w:rPr>
        <w:t>CMPCRAMT</w:t>
      </w:r>
      <w:r w:rsidRPr="0013396E">
        <w:rPr>
          <w:b/>
          <w:bCs/>
          <w:i/>
          <w:iCs/>
          <w:kern w:val="2"/>
          <w:sz w:val="20"/>
          <w:szCs w:val="24"/>
          <w:vertAlign w:val="subscript"/>
        </w:rPr>
        <w:t xml:space="preserve"> q, r, p, i</w:t>
      </w:r>
      <w:r w:rsidRPr="0013396E">
        <w:rPr>
          <w:b/>
          <w:bCs/>
          <w:color w:val="000000"/>
          <w:szCs w:val="24"/>
        </w:rPr>
        <w:t xml:space="preserve"> = (-1) * (</w:t>
      </w:r>
      <w:r w:rsidRPr="0013396E">
        <w:rPr>
          <w:b/>
          <w:bCs/>
          <w:szCs w:val="24"/>
        </w:rPr>
        <w:t xml:space="preserve">CMPFALA </w:t>
      </w:r>
      <w:r w:rsidRPr="0013396E">
        <w:rPr>
          <w:b/>
          <w:bCs/>
          <w:i/>
          <w:iCs/>
          <w:kern w:val="2"/>
          <w:sz w:val="20"/>
          <w:szCs w:val="24"/>
          <w:vertAlign w:val="subscript"/>
        </w:rPr>
        <w:t>q, r, p, i</w:t>
      </w:r>
      <w:r w:rsidRPr="0013396E">
        <w:rPr>
          <w:b/>
          <w:bCs/>
          <w:i/>
          <w:iCs/>
          <w:color w:val="000000"/>
          <w:szCs w:val="24"/>
          <w:vertAlign w:val="subscript"/>
        </w:rPr>
        <w:t xml:space="preserve"> </w:t>
      </w:r>
      <w:r w:rsidRPr="0013396E">
        <w:rPr>
          <w:b/>
          <w:bCs/>
          <w:color w:val="000000"/>
          <w:szCs w:val="24"/>
        </w:rPr>
        <w:t xml:space="preserve">+ </w:t>
      </w:r>
      <w:r w:rsidRPr="0013396E">
        <w:rPr>
          <w:b/>
          <w:bCs/>
          <w:szCs w:val="24"/>
        </w:rPr>
        <w:t xml:space="preserve">CMPRALA </w:t>
      </w:r>
      <w:r w:rsidRPr="0013396E">
        <w:rPr>
          <w:b/>
          <w:bCs/>
          <w:i/>
          <w:iCs/>
          <w:kern w:val="2"/>
          <w:sz w:val="20"/>
          <w:szCs w:val="24"/>
          <w:vertAlign w:val="subscript"/>
        </w:rPr>
        <w:t>q, r, p, i</w:t>
      </w:r>
      <w:r w:rsidRPr="0013396E" w:rsidDel="00613720">
        <w:rPr>
          <w:b/>
          <w:bCs/>
          <w:i/>
          <w:iCs/>
          <w:color w:val="000000"/>
          <w:szCs w:val="24"/>
          <w:vertAlign w:val="subscript"/>
        </w:rPr>
        <w:t xml:space="preserve"> </w:t>
      </w:r>
      <w:r w:rsidRPr="0013396E">
        <w:rPr>
          <w:b/>
          <w:bCs/>
          <w:color w:val="000000"/>
          <w:szCs w:val="24"/>
        </w:rPr>
        <w:t>+ CMPSUPR</w:t>
      </w:r>
      <w:r w:rsidRPr="0013396E">
        <w:rPr>
          <w:b/>
          <w:bCs/>
          <w:color w:val="000000"/>
          <w:szCs w:val="24"/>
          <w:vertAlign w:val="subscript"/>
        </w:rPr>
        <w:t xml:space="preserve"> </w:t>
      </w:r>
      <w:r w:rsidRPr="0013396E">
        <w:rPr>
          <w:b/>
          <w:bCs/>
          <w:i/>
          <w:iCs/>
          <w:kern w:val="2"/>
          <w:sz w:val="20"/>
          <w:szCs w:val="24"/>
          <w:vertAlign w:val="subscript"/>
        </w:rPr>
        <w:t>q, r, p, i</w:t>
      </w:r>
      <w:r w:rsidRPr="0013396E">
        <w:rPr>
          <w:b/>
          <w:bCs/>
          <w:color w:val="000000"/>
          <w:szCs w:val="24"/>
        </w:rPr>
        <w:t>)</w:t>
      </w:r>
    </w:p>
    <w:p w14:paraId="01C2341D" w14:textId="77777777" w:rsidR="00B6651E" w:rsidRPr="0013396E" w:rsidRDefault="00B6651E" w:rsidP="00494238">
      <w:pPr>
        <w:tabs>
          <w:tab w:val="left" w:pos="1440"/>
          <w:tab w:val="left" w:pos="2340"/>
        </w:tabs>
        <w:spacing w:after="240"/>
        <w:ind w:left="3420" w:hanging="2700"/>
        <w:rPr>
          <w:szCs w:val="24"/>
          <w:lang w:val="pt-BR"/>
        </w:rPr>
      </w:pPr>
      <w:r w:rsidRPr="0013396E">
        <w:rPr>
          <w:szCs w:val="24"/>
          <w:lang w:val="pt-BR"/>
        </w:rPr>
        <w:t xml:space="preserve">Where: </w:t>
      </w:r>
    </w:p>
    <w:p w14:paraId="1255F509" w14:textId="48380F3A" w:rsidR="00B6651E" w:rsidRPr="0013396E" w:rsidRDefault="00B6651E" w:rsidP="00494238">
      <w:pPr>
        <w:tabs>
          <w:tab w:val="left" w:pos="1440"/>
          <w:tab w:val="left" w:pos="2340"/>
        </w:tabs>
        <w:spacing w:after="240"/>
        <w:ind w:left="3420" w:hanging="2700"/>
        <w:rPr>
          <w:szCs w:val="24"/>
          <w:lang w:val="pt-BR"/>
        </w:rPr>
      </w:pPr>
      <w:r w:rsidRPr="0013396E">
        <w:rPr>
          <w:szCs w:val="24"/>
          <w:lang w:val="pt-BR"/>
        </w:rPr>
        <w:t xml:space="preserve">CMPFALA </w:t>
      </w:r>
      <w:r w:rsidRPr="0013396E">
        <w:rPr>
          <w:i/>
          <w:iCs/>
          <w:kern w:val="2"/>
          <w:sz w:val="20"/>
          <w:szCs w:val="24"/>
          <w:vertAlign w:val="subscript"/>
          <w:lang w:val="pt-BR"/>
        </w:rPr>
        <w:t>q, r, p, i</w:t>
      </w:r>
      <w:r w:rsidRPr="0013396E">
        <w:rPr>
          <w:i/>
          <w:szCs w:val="24"/>
          <w:vertAlign w:val="subscript"/>
          <w:lang w:val="pt-BR"/>
        </w:rPr>
        <w:t xml:space="preserve"> </w:t>
      </w:r>
      <w:r w:rsidRPr="0013396E">
        <w:rPr>
          <w:szCs w:val="24"/>
          <w:lang w:val="pt-BR"/>
        </w:rPr>
        <w:t xml:space="preserve">= Min (CMPFAL </w:t>
      </w:r>
      <w:r w:rsidRPr="0013396E">
        <w:rPr>
          <w:i/>
          <w:iCs/>
          <w:kern w:val="2"/>
          <w:sz w:val="20"/>
          <w:szCs w:val="24"/>
          <w:vertAlign w:val="subscript"/>
          <w:lang w:val="pt-BR"/>
        </w:rPr>
        <w:t>q, r, p, i</w:t>
      </w:r>
      <w:r w:rsidRPr="0013396E">
        <w:rPr>
          <w:i/>
          <w:iCs/>
          <w:sz w:val="20"/>
          <w:vertAlign w:val="subscript"/>
          <w:lang w:val="pt-BR"/>
        </w:rPr>
        <w:t>,</w:t>
      </w:r>
      <w:r w:rsidRPr="0013396E">
        <w:rPr>
          <w:szCs w:val="24"/>
          <w:lang w:val="pt-BR"/>
        </w:rPr>
        <w:t xml:space="preserve"> Max (0, (RTSPP </w:t>
      </w:r>
      <w:r w:rsidRPr="0013396E">
        <w:rPr>
          <w:i/>
          <w:iCs/>
          <w:kern w:val="2"/>
          <w:sz w:val="20"/>
          <w:szCs w:val="24"/>
          <w:vertAlign w:val="subscript"/>
          <w:lang w:val="pt-BR"/>
        </w:rPr>
        <w:t>p, i</w:t>
      </w:r>
      <w:r w:rsidRPr="0013396E" w:rsidDel="00613720">
        <w:rPr>
          <w:i/>
          <w:szCs w:val="24"/>
          <w:vertAlign w:val="subscript"/>
          <w:lang w:val="pt-BR"/>
        </w:rPr>
        <w:t xml:space="preserve"> </w:t>
      </w:r>
      <w:r w:rsidRPr="0013396E">
        <w:rPr>
          <w:szCs w:val="24"/>
          <w:lang w:val="pt-BR"/>
        </w:rPr>
        <w:t>– RTRSVPOR</w:t>
      </w:r>
      <w:r w:rsidRPr="0013396E">
        <w:rPr>
          <w:i/>
          <w:szCs w:val="24"/>
          <w:vertAlign w:val="subscript"/>
          <w:lang w:val="pt-BR"/>
        </w:rPr>
        <w:t xml:space="preserve"> </w:t>
      </w:r>
      <w:r w:rsidRPr="0013396E">
        <w:rPr>
          <w:i/>
          <w:iCs/>
          <w:kern w:val="2"/>
          <w:sz w:val="20"/>
          <w:szCs w:val="24"/>
          <w:vertAlign w:val="subscript"/>
          <w:lang w:val="pt-BR"/>
        </w:rPr>
        <w:t>i</w:t>
      </w:r>
      <w:r w:rsidRPr="0013396E" w:rsidDel="00613720">
        <w:rPr>
          <w:i/>
          <w:szCs w:val="24"/>
          <w:vertAlign w:val="subscript"/>
          <w:lang w:val="pt-BR"/>
        </w:rPr>
        <w:t xml:space="preserve"> </w:t>
      </w:r>
      <w:r w:rsidRPr="0013396E">
        <w:rPr>
          <w:szCs w:val="24"/>
          <w:lang w:val="pt-BR"/>
        </w:rPr>
        <w:t>– RTRDP</w:t>
      </w:r>
      <w:r w:rsidRPr="0013396E">
        <w:rPr>
          <w:i/>
          <w:szCs w:val="24"/>
          <w:vertAlign w:val="subscript"/>
          <w:lang w:val="pt-BR"/>
        </w:rPr>
        <w:t xml:space="preserve"> </w:t>
      </w:r>
      <w:r w:rsidRPr="0013396E">
        <w:rPr>
          <w:i/>
          <w:iCs/>
          <w:kern w:val="2"/>
          <w:sz w:val="20"/>
          <w:szCs w:val="24"/>
          <w:vertAlign w:val="subscript"/>
          <w:lang w:val="pt-BR"/>
        </w:rPr>
        <w:t>i</w:t>
      </w:r>
      <w:r w:rsidRPr="0013396E" w:rsidDel="00613720">
        <w:rPr>
          <w:i/>
          <w:szCs w:val="24"/>
          <w:vertAlign w:val="subscript"/>
          <w:lang w:val="pt-BR"/>
        </w:rPr>
        <w:t xml:space="preserve"> </w:t>
      </w:r>
      <w:r w:rsidRPr="0013396E">
        <w:rPr>
          <w:szCs w:val="24"/>
          <w:lang w:val="pt-BR"/>
        </w:rPr>
        <w:t xml:space="preserve">– RTEOCOST </w:t>
      </w:r>
      <w:r w:rsidRPr="0013396E">
        <w:rPr>
          <w:i/>
          <w:iCs/>
          <w:kern w:val="2"/>
          <w:sz w:val="20"/>
          <w:szCs w:val="24"/>
          <w:vertAlign w:val="subscript"/>
          <w:lang w:val="pt-BR"/>
        </w:rPr>
        <w:t>q, r, p, i</w:t>
      </w:r>
      <w:r w:rsidRPr="0013396E">
        <w:rPr>
          <w:szCs w:val="24"/>
          <w:lang w:val="pt-BR"/>
        </w:rPr>
        <w:t>) * (1/4) * CMPHSL</w:t>
      </w:r>
      <w:r w:rsidRPr="0013396E">
        <w:rPr>
          <w:i/>
          <w:szCs w:val="24"/>
          <w:vertAlign w:val="subscript"/>
          <w:lang w:val="pt-BR"/>
        </w:rPr>
        <w:t xml:space="preserve"> </w:t>
      </w:r>
      <w:r w:rsidRPr="0013396E">
        <w:rPr>
          <w:i/>
          <w:iCs/>
          <w:kern w:val="2"/>
          <w:sz w:val="20"/>
          <w:szCs w:val="24"/>
          <w:vertAlign w:val="subscript"/>
          <w:lang w:val="pt-BR"/>
        </w:rPr>
        <w:t>q, r, p, h</w:t>
      </w:r>
      <w:r w:rsidRPr="0013396E">
        <w:rPr>
          <w:szCs w:val="24"/>
          <w:lang w:val="pt-BR"/>
        </w:rPr>
        <w:t>))</w:t>
      </w:r>
    </w:p>
    <w:p w14:paraId="06A60C1A" w14:textId="77777777" w:rsidR="00B6651E" w:rsidRPr="0013396E" w:rsidRDefault="00B6651E" w:rsidP="00494238">
      <w:pPr>
        <w:tabs>
          <w:tab w:val="left" w:pos="1440"/>
          <w:tab w:val="left" w:pos="2340"/>
        </w:tabs>
        <w:spacing w:after="240"/>
        <w:ind w:left="3420" w:hanging="2700"/>
        <w:rPr>
          <w:szCs w:val="24"/>
        </w:rPr>
      </w:pPr>
      <w:r w:rsidRPr="0013396E">
        <w:rPr>
          <w:szCs w:val="24"/>
        </w:rPr>
        <w:lastRenderedPageBreak/>
        <w:t xml:space="preserve">And, </w:t>
      </w:r>
    </w:p>
    <w:p w14:paraId="2B2B03E9" w14:textId="77777777" w:rsidR="00B6651E" w:rsidRPr="0013396E" w:rsidRDefault="00B6651E" w:rsidP="00494238">
      <w:pPr>
        <w:tabs>
          <w:tab w:val="left" w:pos="1440"/>
          <w:tab w:val="left" w:pos="2340"/>
        </w:tabs>
        <w:spacing w:after="240"/>
        <w:ind w:left="720"/>
        <w:rPr>
          <w:color w:val="000000"/>
          <w:szCs w:val="24"/>
        </w:rPr>
      </w:pPr>
      <w:r w:rsidRPr="0013396E">
        <w:rPr>
          <w:color w:val="000000"/>
          <w:szCs w:val="24"/>
        </w:rPr>
        <w:t>Where the repair costs are allocated equally over the intervals corresponding to the period determined in paragraph (4) above:</w:t>
      </w:r>
    </w:p>
    <w:p w14:paraId="2C41B98B" w14:textId="03E5855C" w:rsidR="00B6651E" w:rsidRPr="0013396E" w:rsidRDefault="00B6651E" w:rsidP="00494238">
      <w:pPr>
        <w:tabs>
          <w:tab w:val="left" w:pos="1440"/>
          <w:tab w:val="left" w:pos="2340"/>
        </w:tabs>
        <w:spacing w:after="240"/>
        <w:ind w:left="3420" w:hanging="2700"/>
        <w:rPr>
          <w:szCs w:val="24"/>
        </w:rPr>
      </w:pPr>
      <w:r w:rsidRPr="0013396E">
        <w:rPr>
          <w:szCs w:val="24"/>
        </w:rPr>
        <w:t xml:space="preserve">CMPRALA </w:t>
      </w:r>
      <w:r w:rsidRPr="0013396E">
        <w:rPr>
          <w:i/>
          <w:iCs/>
          <w:kern w:val="2"/>
          <w:sz w:val="20"/>
          <w:szCs w:val="24"/>
          <w:vertAlign w:val="subscript"/>
        </w:rPr>
        <w:t>q, r, p, i</w:t>
      </w:r>
      <w:r w:rsidRPr="0013396E">
        <w:rPr>
          <w:i/>
          <w:szCs w:val="24"/>
          <w:vertAlign w:val="subscript"/>
        </w:rPr>
        <w:t xml:space="preserve"> </w:t>
      </w:r>
      <w:r w:rsidRPr="0013396E">
        <w:rPr>
          <w:szCs w:val="24"/>
          <w:lang w:val="pt-BR"/>
        </w:rPr>
        <w:t xml:space="preserve">= </w:t>
      </w:r>
      <w:r w:rsidRPr="0013396E">
        <w:rPr>
          <w:szCs w:val="24"/>
        </w:rPr>
        <w:t>Min ($500,000</w:t>
      </w:r>
      <w:r w:rsidRPr="0013396E">
        <w:rPr>
          <w:i/>
          <w:iCs/>
          <w:szCs w:val="24"/>
        </w:rPr>
        <w:t xml:space="preserve">, </w:t>
      </w:r>
      <w:r w:rsidRPr="0013396E">
        <w:rPr>
          <w:szCs w:val="24"/>
        </w:rPr>
        <w:t xml:space="preserve">CMPRAL </w:t>
      </w:r>
      <w:r w:rsidRPr="0013396E">
        <w:rPr>
          <w:i/>
          <w:iCs/>
          <w:kern w:val="2"/>
          <w:sz w:val="20"/>
          <w:szCs w:val="24"/>
          <w:vertAlign w:val="subscript"/>
        </w:rPr>
        <w:t>q, r, p</w:t>
      </w:r>
      <w:r w:rsidRPr="0013396E">
        <w:rPr>
          <w:szCs w:val="24"/>
        </w:rPr>
        <w:t>) / Total number of intervals in CMP period</w:t>
      </w:r>
    </w:p>
    <w:p w14:paraId="7077D04D" w14:textId="77777777" w:rsidR="00B6651E" w:rsidRPr="0013396E" w:rsidRDefault="00B6651E" w:rsidP="00494238">
      <w:pPr>
        <w:tabs>
          <w:tab w:val="left" w:pos="1440"/>
          <w:tab w:val="left" w:pos="2340"/>
        </w:tabs>
        <w:spacing w:after="240"/>
        <w:ind w:left="3420" w:hanging="2700"/>
        <w:rPr>
          <w:szCs w:val="24"/>
        </w:rPr>
      </w:pPr>
      <w:r w:rsidRPr="0013396E">
        <w:rPr>
          <w:szCs w:val="24"/>
        </w:rPr>
        <w:t xml:space="preserve">And, </w:t>
      </w:r>
    </w:p>
    <w:p w14:paraId="3F7F0CC3" w14:textId="0867D879" w:rsidR="00B6651E" w:rsidRPr="0013396E" w:rsidRDefault="00B6651E" w:rsidP="00494238">
      <w:pPr>
        <w:tabs>
          <w:tab w:val="left" w:pos="1440"/>
          <w:tab w:val="left" w:pos="2340"/>
        </w:tabs>
        <w:spacing w:after="240"/>
        <w:ind w:left="720"/>
        <w:rPr>
          <w:color w:val="000000"/>
          <w:szCs w:val="24"/>
        </w:rPr>
      </w:pPr>
      <w:r w:rsidRPr="0013396E">
        <w:rPr>
          <w:color w:val="000000"/>
          <w:szCs w:val="24"/>
        </w:rPr>
        <w:t xml:space="preserve">Where on the first Operating Day of the period determined in paragraph (4) above, a cold </w:t>
      </w:r>
      <w:r w:rsidR="00494238" w:rsidRPr="0013396E">
        <w:rPr>
          <w:color w:val="000000"/>
          <w:szCs w:val="24"/>
        </w:rPr>
        <w:t>S</w:t>
      </w:r>
      <w:r w:rsidRPr="0013396E">
        <w:rPr>
          <w:color w:val="000000"/>
          <w:szCs w:val="24"/>
        </w:rPr>
        <w:t xml:space="preserve">tartup </w:t>
      </w:r>
      <w:r w:rsidR="00494238" w:rsidRPr="0013396E">
        <w:rPr>
          <w:color w:val="000000"/>
          <w:szCs w:val="24"/>
        </w:rPr>
        <w:t>C</w:t>
      </w:r>
      <w:r w:rsidRPr="0013396E">
        <w:rPr>
          <w:color w:val="000000"/>
          <w:szCs w:val="24"/>
        </w:rPr>
        <w:t xml:space="preserve">ost is allocated evenly across the CMP event intervals.  Subsequent Operating Days in the CMP event will not have </w:t>
      </w:r>
      <w:r w:rsidR="00494238" w:rsidRPr="0013396E">
        <w:rPr>
          <w:color w:val="000000"/>
          <w:szCs w:val="24"/>
        </w:rPr>
        <w:t>S</w:t>
      </w:r>
      <w:r w:rsidRPr="0013396E">
        <w:rPr>
          <w:color w:val="000000"/>
          <w:szCs w:val="24"/>
        </w:rPr>
        <w:t xml:space="preserve">tartup </w:t>
      </w:r>
      <w:r w:rsidR="00494238" w:rsidRPr="0013396E">
        <w:rPr>
          <w:color w:val="000000"/>
          <w:szCs w:val="24"/>
        </w:rPr>
        <w:t>C</w:t>
      </w:r>
      <w:r w:rsidRPr="0013396E">
        <w:rPr>
          <w:color w:val="000000"/>
          <w:szCs w:val="24"/>
        </w:rPr>
        <w:t>ost allocations.</w:t>
      </w:r>
    </w:p>
    <w:p w14:paraId="0819792C" w14:textId="249C7C70" w:rsidR="00B6651E" w:rsidRPr="0013396E" w:rsidRDefault="00B6651E" w:rsidP="00494238">
      <w:pPr>
        <w:tabs>
          <w:tab w:val="left" w:pos="1440"/>
          <w:tab w:val="left" w:pos="2340"/>
        </w:tabs>
        <w:spacing w:after="240"/>
        <w:ind w:left="3420" w:hanging="2700"/>
        <w:rPr>
          <w:szCs w:val="24"/>
        </w:rPr>
      </w:pPr>
      <w:r w:rsidRPr="0013396E">
        <w:rPr>
          <w:szCs w:val="24"/>
        </w:rPr>
        <w:t xml:space="preserve">CMPSUPR </w:t>
      </w:r>
      <w:r w:rsidRPr="0013396E">
        <w:rPr>
          <w:i/>
          <w:iCs/>
          <w:kern w:val="2"/>
          <w:sz w:val="20"/>
          <w:szCs w:val="24"/>
          <w:vertAlign w:val="subscript"/>
        </w:rPr>
        <w:t>q, r, p, i</w:t>
      </w:r>
      <w:r w:rsidRPr="0013396E">
        <w:rPr>
          <w:kern w:val="2"/>
          <w:sz w:val="20"/>
          <w:szCs w:val="24"/>
        </w:rPr>
        <w:t xml:space="preserve"> </w:t>
      </w:r>
      <w:r w:rsidRPr="0013396E">
        <w:rPr>
          <w:szCs w:val="24"/>
          <w:lang w:val="pt-BR"/>
        </w:rPr>
        <w:t xml:space="preserve">= </w:t>
      </w:r>
      <w:r w:rsidRPr="0013396E">
        <w:rPr>
          <w:szCs w:val="24"/>
        </w:rPr>
        <w:t>CMPSUCAP</w:t>
      </w:r>
      <w:r w:rsidRPr="0013396E">
        <w:rPr>
          <w:bCs/>
          <w:iCs/>
          <w:szCs w:val="24"/>
        </w:rPr>
        <w:t xml:space="preserve"> </w:t>
      </w:r>
      <w:r w:rsidRPr="0013396E">
        <w:rPr>
          <w:bCs/>
          <w:i/>
          <w:iCs/>
          <w:kern w:val="2"/>
          <w:sz w:val="20"/>
          <w:szCs w:val="24"/>
          <w:vertAlign w:val="subscript"/>
        </w:rPr>
        <w:t>q, r, p, cold</w:t>
      </w:r>
      <w:r w:rsidRPr="0013396E">
        <w:rPr>
          <w:szCs w:val="24"/>
        </w:rPr>
        <w:t xml:space="preserve"> / Total number of CMP period intervals in the first Operating Day of the CMP event</w:t>
      </w:r>
    </w:p>
    <w:p w14:paraId="544A48C7" w14:textId="77777777" w:rsidR="00B6651E" w:rsidRPr="0013396E" w:rsidRDefault="00B6651E" w:rsidP="00B6651E">
      <w:pPr>
        <w:rPr>
          <w:color w:val="000000"/>
          <w:szCs w:val="24"/>
        </w:rPr>
      </w:pPr>
      <w:r w:rsidRPr="0013396E">
        <w:rPr>
          <w:color w:val="000000"/>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860"/>
        <w:gridCol w:w="6627"/>
      </w:tblGrid>
      <w:tr w:rsidR="00B6651E" w:rsidRPr="0013396E" w14:paraId="0A5FCAFF" w14:textId="77777777" w:rsidTr="00E844EE">
        <w:trPr>
          <w:cantSplit/>
          <w:trHeight w:val="146"/>
          <w:tblHeader/>
        </w:trPr>
        <w:tc>
          <w:tcPr>
            <w:tcW w:w="996" w:type="pct"/>
            <w:tcBorders>
              <w:top w:val="single" w:sz="4" w:space="0" w:color="auto"/>
              <w:left w:val="single" w:sz="4" w:space="0" w:color="auto"/>
              <w:bottom w:val="single" w:sz="4" w:space="0" w:color="auto"/>
              <w:right w:val="single" w:sz="4" w:space="0" w:color="auto"/>
            </w:tcBorders>
            <w:hideMark/>
          </w:tcPr>
          <w:p w14:paraId="40D6D22F" w14:textId="77777777" w:rsidR="00B6651E" w:rsidRPr="0013396E" w:rsidRDefault="00B6651E" w:rsidP="00494238">
            <w:pPr>
              <w:spacing w:after="240"/>
              <w:rPr>
                <w:b/>
                <w:iCs/>
                <w:kern w:val="2"/>
                <w:sz w:val="20"/>
                <w:szCs w:val="24"/>
              </w:rPr>
            </w:pPr>
            <w:r w:rsidRPr="0013396E">
              <w:rPr>
                <w:b/>
                <w:iCs/>
                <w:kern w:val="2"/>
                <w:sz w:val="20"/>
                <w:szCs w:val="24"/>
              </w:rPr>
              <w:t>Variable</w:t>
            </w:r>
          </w:p>
        </w:tc>
        <w:tc>
          <w:tcPr>
            <w:tcW w:w="460" w:type="pct"/>
            <w:tcBorders>
              <w:top w:val="single" w:sz="4" w:space="0" w:color="auto"/>
              <w:left w:val="single" w:sz="4" w:space="0" w:color="auto"/>
              <w:bottom w:val="single" w:sz="4" w:space="0" w:color="auto"/>
              <w:right w:val="single" w:sz="4" w:space="0" w:color="auto"/>
            </w:tcBorders>
            <w:hideMark/>
          </w:tcPr>
          <w:p w14:paraId="0C4A3164" w14:textId="77777777" w:rsidR="00B6651E" w:rsidRPr="0013396E" w:rsidRDefault="00B6651E" w:rsidP="00494238">
            <w:pPr>
              <w:spacing w:after="240"/>
              <w:rPr>
                <w:b/>
                <w:iCs/>
                <w:kern w:val="2"/>
                <w:sz w:val="20"/>
                <w:szCs w:val="24"/>
              </w:rPr>
            </w:pPr>
            <w:r w:rsidRPr="0013396E">
              <w:rPr>
                <w:b/>
                <w:iCs/>
                <w:kern w:val="2"/>
                <w:sz w:val="20"/>
                <w:szCs w:val="24"/>
              </w:rPr>
              <w:t>Unit</w:t>
            </w:r>
          </w:p>
        </w:tc>
        <w:tc>
          <w:tcPr>
            <w:tcW w:w="3544" w:type="pct"/>
            <w:tcBorders>
              <w:top w:val="single" w:sz="4" w:space="0" w:color="auto"/>
              <w:left w:val="single" w:sz="4" w:space="0" w:color="auto"/>
              <w:bottom w:val="single" w:sz="4" w:space="0" w:color="auto"/>
              <w:right w:val="single" w:sz="4" w:space="0" w:color="auto"/>
            </w:tcBorders>
            <w:hideMark/>
          </w:tcPr>
          <w:p w14:paraId="1555746A" w14:textId="77777777" w:rsidR="00B6651E" w:rsidRPr="0013396E" w:rsidRDefault="00B6651E" w:rsidP="00494238">
            <w:pPr>
              <w:spacing w:after="240"/>
              <w:rPr>
                <w:b/>
                <w:iCs/>
                <w:kern w:val="2"/>
                <w:sz w:val="20"/>
                <w:szCs w:val="24"/>
              </w:rPr>
            </w:pPr>
            <w:r w:rsidRPr="0013396E">
              <w:rPr>
                <w:b/>
                <w:iCs/>
                <w:kern w:val="2"/>
                <w:sz w:val="20"/>
                <w:szCs w:val="24"/>
              </w:rPr>
              <w:t>Definition</w:t>
            </w:r>
          </w:p>
        </w:tc>
      </w:tr>
      <w:tr w:rsidR="00B6651E" w:rsidRPr="0013396E" w14:paraId="5A6E8231"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17FB4CDD" w14:textId="77777777" w:rsidR="00B6651E" w:rsidRPr="0013396E" w:rsidRDefault="00B6651E" w:rsidP="00494238">
            <w:pPr>
              <w:spacing w:after="60"/>
              <w:rPr>
                <w:iCs/>
                <w:kern w:val="2"/>
                <w:sz w:val="20"/>
                <w:szCs w:val="24"/>
              </w:rPr>
            </w:pPr>
            <w:r w:rsidRPr="0013396E">
              <w:rPr>
                <w:iCs/>
                <w:kern w:val="2"/>
                <w:sz w:val="20"/>
                <w:szCs w:val="24"/>
              </w:rPr>
              <w:t>CMPCRAMT</w:t>
            </w:r>
            <w:r w:rsidRPr="0013396E">
              <w:rPr>
                <w:bCs/>
                <w:i/>
                <w:iCs/>
                <w:kern w:val="2"/>
                <w:sz w:val="20"/>
                <w:szCs w:val="24"/>
                <w:vertAlign w:val="subscript"/>
              </w:rPr>
              <w:t xml:space="preserve"> q, r, p, i</w:t>
            </w:r>
          </w:p>
        </w:tc>
        <w:tc>
          <w:tcPr>
            <w:tcW w:w="460" w:type="pct"/>
            <w:tcBorders>
              <w:top w:val="single" w:sz="4" w:space="0" w:color="auto"/>
              <w:left w:val="single" w:sz="4" w:space="0" w:color="auto"/>
              <w:bottom w:val="single" w:sz="4" w:space="0" w:color="auto"/>
              <w:right w:val="single" w:sz="4" w:space="0" w:color="auto"/>
            </w:tcBorders>
          </w:tcPr>
          <w:p w14:paraId="1EC084EB" w14:textId="77777777" w:rsidR="00B6651E" w:rsidRPr="0013396E" w:rsidRDefault="00B6651E" w:rsidP="00494238">
            <w:pPr>
              <w:spacing w:after="60"/>
              <w:rPr>
                <w:iCs/>
                <w:kern w:val="2"/>
                <w:sz w:val="20"/>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5AB7DB8C" w14:textId="18FA64AE" w:rsidR="00B6651E" w:rsidRPr="0013396E" w:rsidRDefault="00B6651E" w:rsidP="00494238">
            <w:pPr>
              <w:spacing w:after="60"/>
              <w:rPr>
                <w:i/>
                <w:iCs/>
                <w:kern w:val="2"/>
                <w:sz w:val="20"/>
                <w:szCs w:val="24"/>
              </w:rPr>
            </w:pPr>
            <w:r w:rsidRPr="0013396E">
              <w:rPr>
                <w:i/>
                <w:iCs/>
                <w:kern w:val="2"/>
                <w:sz w:val="20"/>
              </w:rPr>
              <w:t>Constraint Management Plan Cost Recovery Amount</w:t>
            </w:r>
            <w:r w:rsidRPr="0013396E">
              <w:rPr>
                <w:szCs w:val="24"/>
              </w:rPr>
              <w:t xml:space="preserve"> </w:t>
            </w:r>
            <w:r w:rsidRPr="0013396E">
              <w:rPr>
                <w:i/>
                <w:iCs/>
                <w:sz w:val="20"/>
              </w:rPr>
              <w:t>per QSE per Generation Resource</w:t>
            </w:r>
            <w:r w:rsidRPr="0013396E">
              <w:rPr>
                <w:sz w:val="20"/>
              </w:rPr>
              <w:t xml:space="preserve">—The payment to QSE </w:t>
            </w:r>
            <w:r w:rsidRPr="0013396E">
              <w:rPr>
                <w:i/>
                <w:iCs/>
                <w:sz w:val="20"/>
              </w:rPr>
              <w:t>q</w:t>
            </w:r>
            <w:r w:rsidRPr="0013396E">
              <w:rPr>
                <w:sz w:val="20"/>
              </w:rPr>
              <w:t xml:space="preserve"> during eligible intervals of a Resource</w:t>
            </w:r>
            <w:r w:rsidR="00891503" w:rsidRPr="0013396E">
              <w:rPr>
                <w:sz w:val="20"/>
              </w:rPr>
              <w:t xml:space="preserve"> </w:t>
            </w:r>
            <w:r w:rsidRPr="0013396E">
              <w:rPr>
                <w:sz w:val="20"/>
              </w:rPr>
              <w:t xml:space="preserve">trip offline from an </w:t>
            </w:r>
            <w:r w:rsidRPr="0013396E">
              <w:rPr>
                <w:iCs/>
                <w:kern w:val="2"/>
                <w:sz w:val="20"/>
                <w:szCs w:val="24"/>
              </w:rPr>
              <w:t>ERCOT-issued</w:t>
            </w:r>
            <w:r w:rsidRPr="0013396E">
              <w:rPr>
                <w:sz w:val="20"/>
              </w:rPr>
              <w:t xml:space="preserve"> CMP unit trip or equivalent VDI for Resource </w:t>
            </w:r>
            <w:r w:rsidRPr="0013396E">
              <w:rPr>
                <w:i/>
                <w:iCs/>
                <w:sz w:val="20"/>
              </w:rPr>
              <w:t>r</w:t>
            </w:r>
            <w:r w:rsidRPr="0013396E">
              <w:rPr>
                <w:sz w:val="20"/>
              </w:rPr>
              <w:t xml:space="preserve">, at Settlement Point </w:t>
            </w:r>
            <w:r w:rsidRPr="0013396E">
              <w:rPr>
                <w:i/>
                <w:iCs/>
                <w:sz w:val="20"/>
              </w:rPr>
              <w:t>p</w:t>
            </w:r>
            <w:r w:rsidRPr="0013396E">
              <w:rPr>
                <w:sz w:val="20"/>
              </w:rPr>
              <w:t xml:space="preserve"> for the 15-minute Settlement Interval </w:t>
            </w:r>
            <w:r w:rsidRPr="0013396E">
              <w:rPr>
                <w:i/>
                <w:iCs/>
                <w:sz w:val="20"/>
              </w:rPr>
              <w:t>i</w:t>
            </w:r>
            <w:r w:rsidRPr="0013396E">
              <w:rPr>
                <w:sz w:val="20"/>
              </w:rPr>
              <w:t xml:space="preserve">.  Where, for a Combined Cycle Resource, </w:t>
            </w:r>
            <w:r w:rsidRPr="0013396E">
              <w:rPr>
                <w:i/>
                <w:iCs/>
                <w:sz w:val="20"/>
              </w:rPr>
              <w:t>r</w:t>
            </w:r>
            <w:r w:rsidRPr="0013396E">
              <w:rPr>
                <w:sz w:val="20"/>
              </w:rPr>
              <w:t xml:space="preserve"> is a Combined Cycle Train.</w:t>
            </w:r>
          </w:p>
        </w:tc>
      </w:tr>
      <w:tr w:rsidR="00B6651E" w:rsidRPr="0013396E" w14:paraId="0027200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5C858710" w14:textId="77777777" w:rsidR="00B6651E" w:rsidRPr="0013396E" w:rsidRDefault="00B6651E" w:rsidP="00494238">
            <w:pPr>
              <w:spacing w:after="60"/>
              <w:rPr>
                <w:iCs/>
                <w:kern w:val="2"/>
                <w:sz w:val="20"/>
                <w:szCs w:val="24"/>
              </w:rPr>
            </w:pPr>
            <w:r w:rsidRPr="0013396E">
              <w:rPr>
                <w:iCs/>
                <w:kern w:val="2"/>
                <w:sz w:val="20"/>
                <w:szCs w:val="24"/>
              </w:rPr>
              <w:t>CMPFALA</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099B54EC"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271588A0" w14:textId="08B96210" w:rsidR="00B6651E" w:rsidRPr="0013396E" w:rsidRDefault="00B6651E" w:rsidP="00494238">
            <w:pPr>
              <w:spacing w:after="60"/>
              <w:rPr>
                <w:i/>
                <w:iCs/>
                <w:kern w:val="2"/>
                <w:sz w:val="20"/>
              </w:rPr>
            </w:pPr>
            <w:r w:rsidRPr="0013396E">
              <w:rPr>
                <w:i/>
                <w:iCs/>
                <w:sz w:val="20"/>
              </w:rPr>
              <w:t xml:space="preserve">Constraint Management Plan Financial </w:t>
            </w:r>
            <w:r w:rsidRPr="0013396E">
              <w:rPr>
                <w:i/>
                <w:iCs/>
                <w:kern w:val="2"/>
                <w:sz w:val="20"/>
              </w:rPr>
              <w:t>Attested Losses</w:t>
            </w:r>
            <w:r w:rsidRPr="0013396E">
              <w:rPr>
                <w:i/>
                <w:iCs/>
                <w:sz w:val="20"/>
              </w:rPr>
              <w:t xml:space="preserve"> Allowed per QSE per Generation Resource</w:t>
            </w:r>
            <w:r w:rsidRPr="0013396E">
              <w:rPr>
                <w:sz w:val="20"/>
              </w:rPr>
              <w:t>—</w:t>
            </w:r>
            <w:r w:rsidRPr="0013396E">
              <w:rPr>
                <w:iCs/>
                <w:sz w:val="20"/>
                <w:szCs w:val="24"/>
              </w:rPr>
              <w:t xml:space="preserve">The payment for financial attested losses to QSE </w:t>
            </w:r>
            <w:r w:rsidRPr="0013396E">
              <w:rPr>
                <w:i/>
                <w:iCs/>
                <w:sz w:val="20"/>
                <w:szCs w:val="24"/>
              </w:rPr>
              <w:t>q</w:t>
            </w:r>
            <w:r w:rsidRPr="0013396E">
              <w:rPr>
                <w:iCs/>
                <w:sz w:val="20"/>
                <w:szCs w:val="24"/>
              </w:rPr>
              <w:t xml:space="preserve"> for an </w:t>
            </w:r>
            <w:r w:rsidRPr="0013396E">
              <w:rPr>
                <w:iCs/>
                <w:kern w:val="2"/>
                <w:sz w:val="20"/>
                <w:szCs w:val="24"/>
              </w:rPr>
              <w:t>ERCOT-issued</w:t>
            </w:r>
            <w:r w:rsidRPr="0013396E">
              <w:rPr>
                <w:iCs/>
                <w:sz w:val="20"/>
                <w:szCs w:val="24"/>
              </w:rPr>
              <w:t xml:space="preserve"> CMP unit trip or equivalent VDI for Generation Resource </w:t>
            </w:r>
            <w:r w:rsidRPr="0013396E">
              <w:rPr>
                <w:i/>
                <w:iCs/>
                <w:sz w:val="20"/>
                <w:szCs w:val="24"/>
              </w:rPr>
              <w:t>r,</w:t>
            </w:r>
            <w:r w:rsidRPr="0013396E">
              <w:rPr>
                <w:iCs/>
                <w:sz w:val="20"/>
                <w:szCs w:val="24"/>
              </w:rPr>
              <w:t xml:space="preserve"> at Settlement Point </w:t>
            </w:r>
            <w:r w:rsidRPr="0013396E">
              <w:rPr>
                <w:i/>
                <w:iCs/>
                <w:sz w:val="20"/>
                <w:szCs w:val="24"/>
              </w:rPr>
              <w:t xml:space="preserve">p </w:t>
            </w:r>
            <w:r w:rsidRPr="0013396E">
              <w:rPr>
                <w:iCs/>
                <w:sz w:val="20"/>
                <w:szCs w:val="24"/>
              </w:rPr>
              <w:t xml:space="preserve">for the 15-minute Settlement Interval </w:t>
            </w:r>
            <w:r w:rsidRPr="0013396E">
              <w:rPr>
                <w:i/>
                <w:iCs/>
                <w:sz w:val="20"/>
                <w:szCs w:val="24"/>
              </w:rPr>
              <w:t>i</w:t>
            </w:r>
            <w:r w:rsidRPr="0013396E">
              <w:rPr>
                <w:iCs/>
                <w:sz w:val="20"/>
                <w:szCs w:val="24"/>
              </w:rPr>
              <w:t xml:space="preserve">.  Where, for a Combined Cycle Resource, </w:t>
            </w:r>
            <w:r w:rsidRPr="0013396E">
              <w:rPr>
                <w:i/>
                <w:iCs/>
                <w:sz w:val="20"/>
                <w:szCs w:val="24"/>
              </w:rPr>
              <w:t>r</w:t>
            </w:r>
            <w:r w:rsidRPr="0013396E">
              <w:rPr>
                <w:iCs/>
                <w:sz w:val="20"/>
                <w:szCs w:val="24"/>
              </w:rPr>
              <w:t xml:space="preserve"> is a Combined Cycle Train.</w:t>
            </w:r>
          </w:p>
        </w:tc>
      </w:tr>
      <w:tr w:rsidR="00B6651E" w:rsidRPr="0013396E" w14:paraId="05AABEE3"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780414A3" w14:textId="77777777" w:rsidR="00B6651E" w:rsidRPr="0013396E" w:rsidRDefault="00B6651E" w:rsidP="00494238">
            <w:pPr>
              <w:spacing w:after="60"/>
              <w:rPr>
                <w:iCs/>
                <w:kern w:val="2"/>
                <w:sz w:val="20"/>
                <w:szCs w:val="24"/>
              </w:rPr>
            </w:pPr>
            <w:r w:rsidRPr="0013396E">
              <w:rPr>
                <w:sz w:val="20"/>
              </w:rPr>
              <w:t>CMPFAL</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4F98B397" w14:textId="77777777" w:rsidR="00B6651E" w:rsidRPr="0013396E" w:rsidRDefault="00B6651E" w:rsidP="00494238">
            <w:pPr>
              <w:spacing w:after="60"/>
              <w:rPr>
                <w:iCs/>
                <w:kern w:val="2"/>
                <w:sz w:val="20"/>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302E922E" w14:textId="044EF758" w:rsidR="00B6651E" w:rsidRPr="0013396E" w:rsidRDefault="00B6651E" w:rsidP="00494238">
            <w:pPr>
              <w:spacing w:after="60"/>
              <w:rPr>
                <w:i/>
                <w:iCs/>
                <w:kern w:val="2"/>
                <w:sz w:val="20"/>
              </w:rPr>
            </w:pPr>
            <w:r w:rsidRPr="0013396E">
              <w:rPr>
                <w:i/>
                <w:iCs/>
                <w:kern w:val="2"/>
                <w:sz w:val="20"/>
              </w:rPr>
              <w:t>Constraint Management Plan Demonstrable Financial Attested Losses</w:t>
            </w:r>
            <w:r w:rsidRPr="0013396E">
              <w:rPr>
                <w:sz w:val="20"/>
              </w:rPr>
              <w:t xml:space="preserve">—The demonstrable financial loss to QSE </w:t>
            </w:r>
            <w:r w:rsidRPr="0013396E">
              <w:rPr>
                <w:i/>
                <w:iCs/>
                <w:sz w:val="20"/>
              </w:rPr>
              <w:t>q</w:t>
            </w:r>
            <w:r w:rsidRPr="0013396E">
              <w:rPr>
                <w:sz w:val="20"/>
              </w:rPr>
              <w:t xml:space="preserve"> for Resource </w:t>
            </w:r>
            <w:r w:rsidRPr="0013396E">
              <w:rPr>
                <w:i/>
                <w:iCs/>
                <w:sz w:val="20"/>
              </w:rPr>
              <w:t xml:space="preserve">r, </w:t>
            </w:r>
            <w:r w:rsidRPr="0013396E">
              <w:rPr>
                <w:sz w:val="20"/>
              </w:rPr>
              <w:t xml:space="preserve">at Settlement Point </w:t>
            </w:r>
            <w:r w:rsidRPr="0013396E">
              <w:rPr>
                <w:i/>
                <w:iCs/>
                <w:sz w:val="20"/>
              </w:rPr>
              <w:t>p</w:t>
            </w:r>
            <w:r w:rsidRPr="0013396E">
              <w:rPr>
                <w:sz w:val="20"/>
              </w:rPr>
              <w:t xml:space="preserve"> due to </w:t>
            </w:r>
            <w:r w:rsidRPr="0013396E">
              <w:rPr>
                <w:iCs/>
                <w:sz w:val="20"/>
                <w:szCs w:val="24"/>
              </w:rPr>
              <w:t xml:space="preserve">an </w:t>
            </w:r>
            <w:r w:rsidRPr="0013396E">
              <w:rPr>
                <w:iCs/>
                <w:kern w:val="2"/>
                <w:sz w:val="20"/>
                <w:szCs w:val="24"/>
              </w:rPr>
              <w:t>ERCOT-issued</w:t>
            </w:r>
            <w:r w:rsidRPr="0013396E">
              <w:rPr>
                <w:iCs/>
                <w:sz w:val="20"/>
                <w:szCs w:val="24"/>
              </w:rPr>
              <w:t xml:space="preserve"> CMP unit trip or equivalent VDI, </w:t>
            </w:r>
            <w:r w:rsidRPr="0013396E">
              <w:rPr>
                <w:sz w:val="20"/>
              </w:rPr>
              <w:t>as attested by the QSE</w:t>
            </w:r>
            <w:r w:rsidR="004E28B2" w:rsidRPr="0013396E">
              <w:rPr>
                <w:sz w:val="20"/>
              </w:rPr>
              <w:t xml:space="preserve"> </w:t>
            </w:r>
            <w:r w:rsidRPr="0013396E">
              <w:rPr>
                <w:sz w:val="20"/>
              </w:rPr>
              <w:t xml:space="preserve">, and in accordance with costs described in paragraph (2)(c)(ii)(A) above, for the 15-minute Settlement Interval </w:t>
            </w:r>
            <w:r w:rsidRPr="0013396E">
              <w:rPr>
                <w:i/>
                <w:iCs/>
                <w:sz w:val="20"/>
              </w:rPr>
              <w:t>i</w:t>
            </w:r>
            <w:r w:rsidRPr="0013396E">
              <w:rPr>
                <w:sz w:val="20"/>
              </w:rPr>
              <w:t xml:space="preserve">. </w:t>
            </w:r>
            <w:r w:rsidR="00693022" w:rsidRPr="0013396E">
              <w:rPr>
                <w:sz w:val="20"/>
              </w:rPr>
              <w:t xml:space="preserve"> </w:t>
            </w:r>
            <w:r w:rsidRPr="0013396E">
              <w:rPr>
                <w:iCs/>
                <w:sz w:val="20"/>
                <w:szCs w:val="24"/>
              </w:rPr>
              <w:t xml:space="preserve">Where, for a </w:t>
            </w:r>
            <w:r w:rsidR="00446DBD" w:rsidRPr="0013396E">
              <w:rPr>
                <w:iCs/>
                <w:sz w:val="20"/>
                <w:szCs w:val="24"/>
              </w:rPr>
              <w:t>c</w:t>
            </w:r>
            <w:r w:rsidRPr="0013396E">
              <w:rPr>
                <w:iCs/>
                <w:sz w:val="20"/>
                <w:szCs w:val="24"/>
              </w:rPr>
              <w:t xml:space="preserve">ombined </w:t>
            </w:r>
            <w:r w:rsidR="00446DBD" w:rsidRPr="0013396E">
              <w:rPr>
                <w:iCs/>
                <w:sz w:val="20"/>
                <w:szCs w:val="24"/>
              </w:rPr>
              <w:t>c</w:t>
            </w:r>
            <w:r w:rsidRPr="0013396E">
              <w:rPr>
                <w:iCs/>
                <w:sz w:val="20"/>
                <w:szCs w:val="24"/>
              </w:rPr>
              <w:t xml:space="preserve">ycle Resource </w:t>
            </w:r>
            <w:r w:rsidRPr="0013396E">
              <w:rPr>
                <w:i/>
                <w:iCs/>
                <w:sz w:val="20"/>
                <w:szCs w:val="24"/>
              </w:rPr>
              <w:t>r</w:t>
            </w:r>
            <w:r w:rsidRPr="0013396E">
              <w:rPr>
                <w:iCs/>
                <w:sz w:val="20"/>
                <w:szCs w:val="24"/>
              </w:rPr>
              <w:t xml:space="preserve"> is a Combined Cycle Train.</w:t>
            </w:r>
          </w:p>
        </w:tc>
      </w:tr>
      <w:tr w:rsidR="00B6651E" w:rsidRPr="0013396E" w14:paraId="30865537"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269CB95" w14:textId="77777777" w:rsidR="00B6651E" w:rsidRPr="0013396E" w:rsidRDefault="00B6651E" w:rsidP="00494238">
            <w:pPr>
              <w:spacing w:after="60"/>
              <w:rPr>
                <w:sz w:val="20"/>
              </w:rPr>
            </w:pPr>
            <w:r w:rsidRPr="0013396E">
              <w:rPr>
                <w:sz w:val="20"/>
              </w:rPr>
              <w:t>CMPRALA</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2FB3C0B0"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1DF3E434" w14:textId="6282C11F" w:rsidR="00B6651E" w:rsidRPr="0013396E" w:rsidRDefault="00B6651E" w:rsidP="00494238">
            <w:pPr>
              <w:spacing w:after="60"/>
              <w:rPr>
                <w:i/>
                <w:iCs/>
                <w:kern w:val="2"/>
                <w:sz w:val="20"/>
              </w:rPr>
            </w:pPr>
            <w:r w:rsidRPr="0013396E">
              <w:rPr>
                <w:i/>
                <w:iCs/>
                <w:kern w:val="2"/>
                <w:sz w:val="20"/>
              </w:rPr>
              <w:t>Constraint Management Plan Repair Cost Attested Losses Allowed per QSE per Generation Resource—</w:t>
            </w:r>
            <w:r w:rsidRPr="0013396E">
              <w:rPr>
                <w:kern w:val="2"/>
                <w:sz w:val="20"/>
              </w:rPr>
              <w:t xml:space="preserve">The payment for repair costs attested losses to QSE </w:t>
            </w:r>
            <w:r w:rsidRPr="0013396E">
              <w:rPr>
                <w:i/>
                <w:iCs/>
                <w:kern w:val="2"/>
                <w:sz w:val="20"/>
              </w:rPr>
              <w:t>q</w:t>
            </w:r>
            <w:r w:rsidRPr="0013396E">
              <w:rPr>
                <w:kern w:val="2"/>
                <w:sz w:val="20"/>
              </w:rPr>
              <w:t xml:space="preserve"> for an ERCOT-issued CMP unit trip or equivalent VDI for Generation Resource </w:t>
            </w:r>
            <w:r w:rsidRPr="0013396E">
              <w:rPr>
                <w:i/>
                <w:iCs/>
                <w:kern w:val="2"/>
                <w:sz w:val="20"/>
              </w:rPr>
              <w:t>r</w:t>
            </w:r>
            <w:r w:rsidRPr="0013396E">
              <w:rPr>
                <w:kern w:val="2"/>
                <w:sz w:val="20"/>
              </w:rPr>
              <w:t xml:space="preserve">, at Settlement Point </w:t>
            </w:r>
            <w:r w:rsidRPr="0013396E">
              <w:rPr>
                <w:i/>
                <w:iCs/>
                <w:kern w:val="2"/>
                <w:sz w:val="20"/>
              </w:rPr>
              <w:t>p</w:t>
            </w:r>
            <w:r w:rsidRPr="0013396E">
              <w:rPr>
                <w:kern w:val="2"/>
                <w:sz w:val="20"/>
              </w:rPr>
              <w:t xml:space="preserve"> for the 15-minute Settlement Interval </w:t>
            </w:r>
            <w:r w:rsidRPr="0013396E">
              <w:rPr>
                <w:i/>
                <w:iCs/>
                <w:kern w:val="2"/>
                <w:sz w:val="20"/>
              </w:rPr>
              <w:t>i</w:t>
            </w:r>
            <w:r w:rsidRPr="0013396E">
              <w:rPr>
                <w:kern w:val="2"/>
                <w:sz w:val="20"/>
              </w:rPr>
              <w:t xml:space="preserve">.  Where for a </w:t>
            </w:r>
            <w:r w:rsidR="00446DBD" w:rsidRPr="0013396E">
              <w:rPr>
                <w:kern w:val="2"/>
                <w:sz w:val="20"/>
              </w:rPr>
              <w:t>c</w:t>
            </w:r>
            <w:r w:rsidRPr="0013396E">
              <w:rPr>
                <w:kern w:val="2"/>
                <w:sz w:val="20"/>
              </w:rPr>
              <w:t xml:space="preserve">ombined </w:t>
            </w:r>
            <w:r w:rsidR="00446DBD" w:rsidRPr="0013396E">
              <w:rPr>
                <w:kern w:val="2"/>
                <w:sz w:val="20"/>
              </w:rPr>
              <w:t>c</w:t>
            </w:r>
            <w:r w:rsidRPr="0013396E">
              <w:rPr>
                <w:kern w:val="2"/>
                <w:sz w:val="20"/>
              </w:rPr>
              <w:t xml:space="preserve">ycle Resource, </w:t>
            </w:r>
            <w:r w:rsidRPr="0013396E">
              <w:rPr>
                <w:i/>
                <w:iCs/>
                <w:kern w:val="2"/>
                <w:sz w:val="20"/>
              </w:rPr>
              <w:t>r</w:t>
            </w:r>
            <w:r w:rsidRPr="0013396E">
              <w:rPr>
                <w:kern w:val="2"/>
                <w:sz w:val="20"/>
              </w:rPr>
              <w:t xml:space="preserve"> is a Combined Cycle Train.</w:t>
            </w:r>
          </w:p>
        </w:tc>
      </w:tr>
      <w:tr w:rsidR="00B6651E" w:rsidRPr="0013396E" w14:paraId="0FC15777"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2C7FECE8" w14:textId="77777777" w:rsidR="00B6651E" w:rsidRPr="0013396E" w:rsidRDefault="00B6651E" w:rsidP="00494238">
            <w:pPr>
              <w:spacing w:after="60"/>
              <w:rPr>
                <w:sz w:val="20"/>
              </w:rPr>
            </w:pPr>
            <w:r w:rsidRPr="0013396E">
              <w:rPr>
                <w:sz w:val="20"/>
              </w:rPr>
              <w:t>CMPRAL</w:t>
            </w:r>
            <w:r w:rsidRPr="0013396E">
              <w:rPr>
                <w:szCs w:val="24"/>
              </w:rPr>
              <w:t xml:space="preserve"> </w:t>
            </w:r>
            <w:r w:rsidRPr="0013396E">
              <w:rPr>
                <w:bCs/>
                <w:i/>
                <w:iCs/>
                <w:kern w:val="2"/>
                <w:sz w:val="20"/>
                <w:szCs w:val="24"/>
                <w:vertAlign w:val="subscript"/>
              </w:rPr>
              <w:t>q, r, p</w:t>
            </w:r>
          </w:p>
        </w:tc>
        <w:tc>
          <w:tcPr>
            <w:tcW w:w="460" w:type="pct"/>
            <w:tcBorders>
              <w:top w:val="single" w:sz="4" w:space="0" w:color="auto"/>
              <w:left w:val="single" w:sz="4" w:space="0" w:color="auto"/>
              <w:bottom w:val="single" w:sz="4" w:space="0" w:color="auto"/>
              <w:right w:val="single" w:sz="4" w:space="0" w:color="auto"/>
            </w:tcBorders>
          </w:tcPr>
          <w:p w14:paraId="42B05686"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01F42F25" w14:textId="166A18DF" w:rsidR="00B6651E" w:rsidRPr="0013396E" w:rsidRDefault="00B6651E" w:rsidP="00494238">
            <w:pPr>
              <w:spacing w:after="60"/>
              <w:rPr>
                <w:kern w:val="2"/>
                <w:sz w:val="20"/>
              </w:rPr>
            </w:pPr>
            <w:r w:rsidRPr="0013396E">
              <w:rPr>
                <w:i/>
                <w:iCs/>
                <w:kern w:val="2"/>
                <w:sz w:val="20"/>
              </w:rPr>
              <w:t>Constraint Management Plan Repair Attested Losses</w:t>
            </w:r>
            <w:r w:rsidRPr="0013396E">
              <w:rPr>
                <w:kern w:val="2"/>
                <w:sz w:val="20"/>
              </w:rPr>
              <w:t xml:space="preserve">—The total Generation Resource </w:t>
            </w:r>
            <w:r w:rsidR="00847330" w:rsidRPr="0013396E">
              <w:rPr>
                <w:kern w:val="2"/>
                <w:sz w:val="20"/>
              </w:rPr>
              <w:t xml:space="preserve"> </w:t>
            </w:r>
            <w:r w:rsidRPr="0013396E">
              <w:rPr>
                <w:kern w:val="2"/>
                <w:sz w:val="20"/>
              </w:rPr>
              <w:t xml:space="preserve">repair cost due to trip </w:t>
            </w:r>
            <w:r w:rsidR="00494238" w:rsidRPr="0013396E">
              <w:rPr>
                <w:kern w:val="2"/>
                <w:sz w:val="20"/>
              </w:rPr>
              <w:t>O</w:t>
            </w:r>
            <w:r w:rsidRPr="0013396E">
              <w:rPr>
                <w:kern w:val="2"/>
                <w:sz w:val="20"/>
              </w:rPr>
              <w:t xml:space="preserve">ff-Line of Resource following implementation of an ERCOT-issued CMP or equivalent VDI as attested by the QSE </w:t>
            </w:r>
            <w:r w:rsidRPr="0013396E">
              <w:rPr>
                <w:i/>
                <w:iCs/>
                <w:kern w:val="2"/>
                <w:sz w:val="20"/>
              </w:rPr>
              <w:t>q</w:t>
            </w:r>
            <w:r w:rsidRPr="0013396E">
              <w:rPr>
                <w:kern w:val="2"/>
                <w:sz w:val="20"/>
              </w:rPr>
              <w:t xml:space="preserve"> and in accordance with costs described in paragraph (2)(c)(ii)(B) above.  For a </w:t>
            </w:r>
            <w:r w:rsidR="00683CF9" w:rsidRPr="0013396E">
              <w:rPr>
                <w:kern w:val="2"/>
                <w:sz w:val="20"/>
              </w:rPr>
              <w:t>C</w:t>
            </w:r>
            <w:r w:rsidRPr="0013396E">
              <w:rPr>
                <w:kern w:val="2"/>
                <w:sz w:val="20"/>
              </w:rPr>
              <w:t xml:space="preserve">ombined </w:t>
            </w:r>
            <w:r w:rsidR="00683CF9" w:rsidRPr="0013396E">
              <w:rPr>
                <w:kern w:val="2"/>
                <w:sz w:val="20"/>
              </w:rPr>
              <w:t>C</w:t>
            </w:r>
            <w:r w:rsidRPr="0013396E">
              <w:rPr>
                <w:kern w:val="2"/>
                <w:sz w:val="20"/>
              </w:rPr>
              <w:t xml:space="preserve">ycle </w:t>
            </w:r>
            <w:proofErr w:type="gramStart"/>
            <w:r w:rsidRPr="0013396E">
              <w:rPr>
                <w:kern w:val="2"/>
                <w:sz w:val="20"/>
              </w:rPr>
              <w:t xml:space="preserve">Resource </w:t>
            </w:r>
            <w:r w:rsidRPr="0013396E">
              <w:rPr>
                <w:i/>
                <w:iCs/>
                <w:kern w:val="2"/>
                <w:sz w:val="20"/>
              </w:rPr>
              <w:t>r</w:t>
            </w:r>
            <w:proofErr w:type="gramEnd"/>
            <w:r w:rsidRPr="0013396E">
              <w:rPr>
                <w:kern w:val="2"/>
                <w:sz w:val="20"/>
              </w:rPr>
              <w:t xml:space="preserve"> is a Combined Cycle Train.</w:t>
            </w:r>
          </w:p>
        </w:tc>
      </w:tr>
      <w:tr w:rsidR="00B6651E" w:rsidRPr="0013396E" w14:paraId="28ECFA4B"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7452C7B" w14:textId="77777777" w:rsidR="00B6651E" w:rsidRPr="0013396E" w:rsidRDefault="00B6651E" w:rsidP="00494238">
            <w:pPr>
              <w:spacing w:after="60"/>
              <w:rPr>
                <w:iCs/>
                <w:kern w:val="2"/>
                <w:sz w:val="20"/>
                <w:szCs w:val="24"/>
              </w:rPr>
            </w:pPr>
            <w:r w:rsidRPr="0013396E">
              <w:rPr>
                <w:iCs/>
                <w:kern w:val="2"/>
                <w:sz w:val="20"/>
                <w:szCs w:val="24"/>
              </w:rPr>
              <w:t xml:space="preserve">CMPSUPR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03C8104D" w14:textId="77777777" w:rsidR="00B6651E" w:rsidRPr="0013396E" w:rsidRDefault="00B6651E" w:rsidP="00494238">
            <w:pPr>
              <w:spacing w:after="60"/>
              <w:rPr>
                <w:iCs/>
                <w:kern w:val="2"/>
                <w:sz w:val="20"/>
                <w:szCs w:val="24"/>
              </w:rPr>
            </w:pPr>
            <w:r w:rsidRPr="0013396E">
              <w:rPr>
                <w:szCs w:val="24"/>
              </w:rPr>
              <w:t>$/Start</w:t>
            </w:r>
          </w:p>
        </w:tc>
        <w:tc>
          <w:tcPr>
            <w:tcW w:w="3544" w:type="pct"/>
            <w:tcBorders>
              <w:top w:val="single" w:sz="4" w:space="0" w:color="auto"/>
              <w:left w:val="single" w:sz="4" w:space="0" w:color="auto"/>
              <w:bottom w:val="single" w:sz="4" w:space="0" w:color="auto"/>
              <w:right w:val="single" w:sz="4" w:space="0" w:color="auto"/>
            </w:tcBorders>
          </w:tcPr>
          <w:p w14:paraId="2D26147E" w14:textId="67852F24" w:rsidR="00B6651E" w:rsidRPr="0013396E" w:rsidRDefault="00B6651E" w:rsidP="00494238">
            <w:pPr>
              <w:spacing w:after="60"/>
              <w:rPr>
                <w:i/>
                <w:iCs/>
                <w:kern w:val="2"/>
                <w:sz w:val="20"/>
                <w:szCs w:val="24"/>
              </w:rPr>
            </w:pPr>
            <w:r w:rsidRPr="0013396E">
              <w:rPr>
                <w:i/>
                <w:iCs/>
                <w:kern w:val="2"/>
                <w:sz w:val="20"/>
              </w:rPr>
              <w:t xml:space="preserve">Startup Price per </w:t>
            </w:r>
            <w:r w:rsidR="00D95082" w:rsidRPr="0013396E">
              <w:rPr>
                <w:i/>
                <w:iCs/>
                <w:kern w:val="2"/>
                <w:sz w:val="20"/>
              </w:rPr>
              <w:t>S</w:t>
            </w:r>
            <w:r w:rsidRPr="0013396E">
              <w:rPr>
                <w:i/>
                <w:iCs/>
                <w:kern w:val="2"/>
                <w:sz w:val="20"/>
              </w:rPr>
              <w:t>tart</w:t>
            </w:r>
            <w:r w:rsidRPr="0013396E">
              <w:rPr>
                <w:szCs w:val="24"/>
              </w:rPr>
              <w:t>—</w:t>
            </w:r>
            <w:r w:rsidRPr="0013396E">
              <w:rPr>
                <w:kern w:val="2"/>
                <w:sz w:val="20"/>
              </w:rPr>
              <w:t xml:space="preserve">The Settlement price for Resource </w:t>
            </w:r>
            <w:r w:rsidRPr="0013396E">
              <w:rPr>
                <w:i/>
                <w:iCs/>
                <w:kern w:val="2"/>
                <w:sz w:val="20"/>
              </w:rPr>
              <w:t>r</w:t>
            </w:r>
            <w:r w:rsidRPr="0013396E">
              <w:rPr>
                <w:kern w:val="2"/>
                <w:sz w:val="20"/>
              </w:rPr>
              <w:t xml:space="preserve"> represented by QSE </w:t>
            </w:r>
            <w:r w:rsidRPr="0013396E">
              <w:rPr>
                <w:i/>
                <w:iCs/>
                <w:kern w:val="2"/>
                <w:sz w:val="20"/>
              </w:rPr>
              <w:t>q</w:t>
            </w:r>
            <w:r w:rsidRPr="0013396E">
              <w:rPr>
                <w:kern w:val="2"/>
                <w:sz w:val="20"/>
              </w:rPr>
              <w:t xml:space="preserve"> for the cold start, for the 15-minute Settlement Interval</w:t>
            </w:r>
            <w:r w:rsidR="00446DBD" w:rsidRPr="0013396E">
              <w:rPr>
                <w:kern w:val="2"/>
                <w:sz w:val="20"/>
              </w:rPr>
              <w:t>.</w:t>
            </w:r>
            <w:r w:rsidRPr="0013396E">
              <w:rPr>
                <w:kern w:val="2"/>
                <w:sz w:val="20"/>
              </w:rPr>
              <w:t xml:space="preserve">  Where for a Combined Cycle Train, the Resource </w:t>
            </w:r>
            <w:r w:rsidRPr="0013396E">
              <w:rPr>
                <w:i/>
                <w:iCs/>
                <w:kern w:val="2"/>
                <w:sz w:val="20"/>
              </w:rPr>
              <w:t>r</w:t>
            </w:r>
            <w:r w:rsidRPr="0013396E">
              <w:rPr>
                <w:kern w:val="2"/>
                <w:sz w:val="20"/>
              </w:rPr>
              <w:t xml:space="preserve"> is a Combined Cycle Generation Resource within the Combined Cycle Train.</w:t>
            </w:r>
          </w:p>
        </w:tc>
      </w:tr>
      <w:tr w:rsidR="00B6651E" w:rsidRPr="0013396E" w14:paraId="082D6DAE"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264AE4E4" w14:textId="77777777" w:rsidR="00B6651E" w:rsidRPr="0013396E" w:rsidRDefault="00B6651E" w:rsidP="00494238">
            <w:pPr>
              <w:spacing w:after="60"/>
              <w:rPr>
                <w:iCs/>
                <w:kern w:val="2"/>
                <w:sz w:val="20"/>
                <w:szCs w:val="24"/>
              </w:rPr>
            </w:pPr>
            <w:r w:rsidRPr="0013396E">
              <w:rPr>
                <w:iCs/>
                <w:kern w:val="2"/>
                <w:sz w:val="20"/>
                <w:szCs w:val="24"/>
              </w:rPr>
              <w:lastRenderedPageBreak/>
              <w:t xml:space="preserve">RTEOCOST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223BC9E9"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6ABDA345" w14:textId="4AA9D649" w:rsidR="00B6651E" w:rsidRPr="0013396E" w:rsidRDefault="00B6651E" w:rsidP="00494238">
            <w:pPr>
              <w:spacing w:after="60"/>
              <w:rPr>
                <w:iCs/>
                <w:kern w:val="2"/>
                <w:sz w:val="20"/>
                <w:szCs w:val="24"/>
              </w:rPr>
            </w:pPr>
            <w:r w:rsidRPr="0013396E">
              <w:rPr>
                <w:i/>
                <w:iCs/>
                <w:kern w:val="2"/>
                <w:sz w:val="20"/>
                <w:szCs w:val="24"/>
              </w:rPr>
              <w:t>Real-Time Energy Offer Curve Cost Cap</w:t>
            </w:r>
            <w:r w:rsidRPr="0013396E">
              <w:rPr>
                <w:iCs/>
                <w:kern w:val="2"/>
                <w:sz w:val="20"/>
                <w:szCs w:val="24"/>
              </w:rPr>
              <w:t xml:space="preserve">—The Energy Offer Curve Cost Cap for Resource </w:t>
            </w:r>
            <w:r w:rsidRPr="0013396E">
              <w:rPr>
                <w:i/>
                <w:kern w:val="2"/>
                <w:sz w:val="20"/>
                <w:szCs w:val="24"/>
              </w:rPr>
              <w:t>r</w:t>
            </w:r>
            <w:r w:rsidRPr="0013396E">
              <w:rPr>
                <w:iCs/>
                <w:kern w:val="2"/>
                <w:sz w:val="20"/>
                <w:szCs w:val="24"/>
              </w:rPr>
              <w:t xml:space="preserve"> represented by QSE </w:t>
            </w:r>
            <w:r w:rsidRPr="0013396E">
              <w:rPr>
                <w:i/>
                <w:kern w:val="2"/>
                <w:sz w:val="20"/>
                <w:szCs w:val="24"/>
              </w:rPr>
              <w:t>q</w:t>
            </w:r>
            <w:r w:rsidRPr="0013396E">
              <w:rPr>
                <w:iCs/>
                <w:kern w:val="2"/>
                <w:sz w:val="20"/>
                <w:szCs w:val="24"/>
              </w:rPr>
              <w:t>, for the Resource’s</w:t>
            </w:r>
            <w:r w:rsidR="00B2483C" w:rsidRPr="0013396E">
              <w:rPr>
                <w:iCs/>
                <w:kern w:val="2"/>
                <w:sz w:val="20"/>
                <w:szCs w:val="24"/>
              </w:rPr>
              <w:t xml:space="preserve"> </w:t>
            </w:r>
            <w:r w:rsidRPr="0013396E">
              <w:rPr>
                <w:iCs/>
                <w:kern w:val="2"/>
                <w:sz w:val="20"/>
                <w:szCs w:val="24"/>
              </w:rPr>
              <w:t xml:space="preserve">generation above the LSL for the Settlement Interval </w:t>
            </w:r>
            <w:r w:rsidRPr="0013396E">
              <w:rPr>
                <w:i/>
                <w:kern w:val="2"/>
                <w:sz w:val="20"/>
                <w:szCs w:val="24"/>
              </w:rPr>
              <w:t>i</w:t>
            </w:r>
            <w:r w:rsidRPr="0013396E">
              <w:rPr>
                <w:iCs/>
                <w:kern w:val="2"/>
                <w:sz w:val="20"/>
                <w:szCs w:val="24"/>
              </w:rPr>
              <w:t xml:space="preserve">.  See Section 4.4.9.3.3, Energy Offer Curve Cost Caps.  Where for a Combined Cycle Train, the Resource </w:t>
            </w:r>
            <w:r w:rsidRPr="0013396E">
              <w:rPr>
                <w:i/>
                <w:kern w:val="2"/>
                <w:sz w:val="20"/>
                <w:szCs w:val="24"/>
              </w:rPr>
              <w:t>r</w:t>
            </w:r>
            <w:r w:rsidRPr="0013396E">
              <w:rPr>
                <w:iCs/>
                <w:kern w:val="2"/>
                <w:sz w:val="20"/>
                <w:szCs w:val="24"/>
              </w:rPr>
              <w:t xml:space="preserve"> is the Combined Cycle Train.</w:t>
            </w:r>
          </w:p>
        </w:tc>
      </w:tr>
      <w:tr w:rsidR="00B6651E" w:rsidRPr="0013396E" w14:paraId="4195428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51D556FF" w14:textId="77777777" w:rsidR="00B6651E" w:rsidRPr="0013396E" w:rsidDel="0018361F" w:rsidRDefault="00B6651E" w:rsidP="00494238">
            <w:pPr>
              <w:spacing w:after="60"/>
              <w:rPr>
                <w:iCs/>
                <w:kern w:val="2"/>
                <w:sz w:val="20"/>
                <w:szCs w:val="24"/>
              </w:rPr>
            </w:pPr>
            <w:r w:rsidRPr="0013396E">
              <w:rPr>
                <w:iCs/>
                <w:sz w:val="20"/>
                <w:szCs w:val="24"/>
              </w:rPr>
              <w:t xml:space="preserve">CMPHSL </w:t>
            </w:r>
            <w:r w:rsidRPr="0013396E">
              <w:rPr>
                <w:i/>
                <w:iCs/>
                <w:sz w:val="20"/>
                <w:szCs w:val="24"/>
                <w:vertAlign w:val="subscript"/>
              </w:rPr>
              <w:t>q, r, p, h</w:t>
            </w:r>
          </w:p>
        </w:tc>
        <w:tc>
          <w:tcPr>
            <w:tcW w:w="460" w:type="pct"/>
            <w:tcBorders>
              <w:top w:val="single" w:sz="4" w:space="0" w:color="auto"/>
              <w:left w:val="single" w:sz="4" w:space="0" w:color="auto"/>
              <w:bottom w:val="single" w:sz="4" w:space="0" w:color="auto"/>
              <w:right w:val="single" w:sz="4" w:space="0" w:color="auto"/>
            </w:tcBorders>
          </w:tcPr>
          <w:p w14:paraId="0077439E" w14:textId="77777777" w:rsidR="00B6651E" w:rsidRPr="0013396E" w:rsidDel="0018361F" w:rsidRDefault="00B6651E" w:rsidP="00494238">
            <w:pPr>
              <w:spacing w:after="60"/>
              <w:rPr>
                <w:iCs/>
                <w:kern w:val="2"/>
                <w:sz w:val="20"/>
                <w:szCs w:val="24"/>
              </w:rPr>
            </w:pPr>
            <w:r w:rsidRPr="0013396E">
              <w:rPr>
                <w:iCs/>
                <w:sz w:val="20"/>
                <w:szCs w:val="24"/>
              </w:rPr>
              <w:t>MW</w:t>
            </w:r>
          </w:p>
        </w:tc>
        <w:tc>
          <w:tcPr>
            <w:tcW w:w="3544" w:type="pct"/>
            <w:tcBorders>
              <w:top w:val="single" w:sz="4" w:space="0" w:color="auto"/>
              <w:left w:val="single" w:sz="4" w:space="0" w:color="auto"/>
              <w:bottom w:val="single" w:sz="4" w:space="0" w:color="auto"/>
              <w:right w:val="single" w:sz="4" w:space="0" w:color="auto"/>
            </w:tcBorders>
          </w:tcPr>
          <w:p w14:paraId="7A69A2BE" w14:textId="73D5A142" w:rsidR="00B6651E" w:rsidRPr="0013396E" w:rsidDel="0018361F" w:rsidRDefault="00B6651E" w:rsidP="00494238">
            <w:pPr>
              <w:spacing w:after="60"/>
              <w:rPr>
                <w:i/>
                <w:iCs/>
                <w:kern w:val="2"/>
                <w:sz w:val="20"/>
                <w:szCs w:val="24"/>
              </w:rPr>
            </w:pPr>
            <w:r w:rsidRPr="0013396E">
              <w:rPr>
                <w:i/>
                <w:iCs/>
                <w:sz w:val="20"/>
              </w:rPr>
              <w:t xml:space="preserve">Constraint Management Plan </w:t>
            </w:r>
            <w:r w:rsidRPr="0013396E">
              <w:rPr>
                <w:i/>
                <w:iCs/>
                <w:sz w:val="20"/>
                <w:szCs w:val="24"/>
              </w:rPr>
              <w:t>High Sustained Limit</w:t>
            </w:r>
            <w:r w:rsidRPr="0013396E">
              <w:rPr>
                <w:iCs/>
                <w:sz w:val="20"/>
                <w:szCs w:val="24"/>
              </w:rPr>
              <w:t>—</w:t>
            </w:r>
            <w:r w:rsidRPr="0013396E">
              <w:rPr>
                <w:iCs/>
                <w:kern w:val="2"/>
                <w:sz w:val="20"/>
                <w:szCs w:val="24"/>
              </w:rPr>
              <w:t xml:space="preserve">The High Sustained Limit (HSL) of Generation Resource </w:t>
            </w:r>
            <w:r w:rsidRPr="0013396E">
              <w:rPr>
                <w:i/>
                <w:kern w:val="2"/>
                <w:sz w:val="20"/>
                <w:szCs w:val="24"/>
              </w:rPr>
              <w:t>r</w:t>
            </w:r>
            <w:r w:rsidRPr="0013396E">
              <w:rPr>
                <w:iCs/>
                <w:kern w:val="2"/>
                <w:sz w:val="20"/>
                <w:szCs w:val="24"/>
              </w:rPr>
              <w:t xml:space="preserve"> represented by QSE </w:t>
            </w:r>
            <w:r w:rsidRPr="0013396E">
              <w:rPr>
                <w:i/>
                <w:kern w:val="2"/>
                <w:sz w:val="20"/>
                <w:szCs w:val="24"/>
              </w:rPr>
              <w:t>q</w:t>
            </w:r>
            <w:r w:rsidRPr="0013396E">
              <w:rPr>
                <w:iCs/>
                <w:kern w:val="2"/>
                <w:sz w:val="20"/>
                <w:szCs w:val="24"/>
              </w:rPr>
              <w:t xml:space="preserve">, as submitted in the Current Operating Plan (COP), for the hour </w:t>
            </w:r>
            <w:r w:rsidR="00494238" w:rsidRPr="0013396E">
              <w:rPr>
                <w:i/>
                <w:kern w:val="2"/>
                <w:sz w:val="20"/>
                <w:szCs w:val="24"/>
              </w:rPr>
              <w:t>h</w:t>
            </w:r>
            <w:r w:rsidR="00494238" w:rsidRPr="0013396E">
              <w:rPr>
                <w:iCs/>
                <w:kern w:val="2"/>
                <w:sz w:val="20"/>
                <w:szCs w:val="24"/>
              </w:rPr>
              <w:t xml:space="preserve"> </w:t>
            </w:r>
            <w:r w:rsidRPr="0013396E">
              <w:rPr>
                <w:iCs/>
                <w:kern w:val="2"/>
                <w:sz w:val="20"/>
                <w:szCs w:val="24"/>
              </w:rPr>
              <w:t>the Resource</w:t>
            </w:r>
            <w:r w:rsidR="00B2483C" w:rsidRPr="0013396E">
              <w:rPr>
                <w:iCs/>
                <w:kern w:val="2"/>
                <w:sz w:val="20"/>
                <w:szCs w:val="24"/>
              </w:rPr>
              <w:t xml:space="preserve"> </w:t>
            </w:r>
            <w:r w:rsidRPr="0013396E">
              <w:rPr>
                <w:iCs/>
                <w:kern w:val="2"/>
                <w:sz w:val="20"/>
                <w:szCs w:val="24"/>
              </w:rPr>
              <w:t xml:space="preserve">tripped </w:t>
            </w:r>
            <w:r w:rsidR="00494238" w:rsidRPr="0013396E">
              <w:rPr>
                <w:iCs/>
                <w:kern w:val="2"/>
                <w:sz w:val="20"/>
                <w:szCs w:val="24"/>
              </w:rPr>
              <w:t>O</w:t>
            </w:r>
            <w:r w:rsidRPr="0013396E">
              <w:rPr>
                <w:iCs/>
                <w:kern w:val="2"/>
                <w:sz w:val="20"/>
                <w:szCs w:val="24"/>
              </w:rPr>
              <w:t>ff-</w:t>
            </w:r>
            <w:r w:rsidR="00494238" w:rsidRPr="0013396E">
              <w:rPr>
                <w:iCs/>
                <w:kern w:val="2"/>
                <w:sz w:val="20"/>
                <w:szCs w:val="24"/>
              </w:rPr>
              <w:t>L</w:t>
            </w:r>
            <w:r w:rsidRPr="0013396E">
              <w:rPr>
                <w:iCs/>
                <w:kern w:val="2"/>
                <w:sz w:val="20"/>
                <w:szCs w:val="24"/>
              </w:rPr>
              <w:t xml:space="preserve">ine. </w:t>
            </w:r>
            <w:r w:rsidR="006D7B7D" w:rsidRPr="0013396E">
              <w:rPr>
                <w:iCs/>
                <w:kern w:val="2"/>
                <w:sz w:val="20"/>
                <w:szCs w:val="24"/>
              </w:rPr>
              <w:t xml:space="preserve"> </w:t>
            </w:r>
            <w:r w:rsidRPr="0013396E">
              <w:rPr>
                <w:iCs/>
                <w:kern w:val="2"/>
                <w:sz w:val="20"/>
                <w:szCs w:val="24"/>
              </w:rPr>
              <w:t xml:space="preserve">Where for a </w:t>
            </w:r>
            <w:r w:rsidR="00446DBD" w:rsidRPr="0013396E">
              <w:rPr>
                <w:iCs/>
                <w:kern w:val="2"/>
                <w:sz w:val="20"/>
                <w:szCs w:val="24"/>
              </w:rPr>
              <w:t>c</w:t>
            </w:r>
            <w:r w:rsidRPr="0013396E">
              <w:rPr>
                <w:iCs/>
                <w:kern w:val="2"/>
                <w:sz w:val="20"/>
                <w:szCs w:val="24"/>
              </w:rPr>
              <w:t xml:space="preserve">ombined </w:t>
            </w:r>
            <w:r w:rsidR="00446DBD" w:rsidRPr="0013396E">
              <w:rPr>
                <w:iCs/>
                <w:kern w:val="2"/>
                <w:sz w:val="20"/>
                <w:szCs w:val="24"/>
              </w:rPr>
              <w:t>c</w:t>
            </w:r>
            <w:r w:rsidRPr="0013396E">
              <w:rPr>
                <w:iCs/>
                <w:kern w:val="2"/>
                <w:sz w:val="20"/>
                <w:szCs w:val="24"/>
              </w:rPr>
              <w:t xml:space="preserve">ycle Resource </w:t>
            </w:r>
            <w:r w:rsidRPr="0013396E">
              <w:rPr>
                <w:i/>
                <w:kern w:val="2"/>
                <w:sz w:val="20"/>
                <w:szCs w:val="24"/>
              </w:rPr>
              <w:t>r</w:t>
            </w:r>
            <w:r w:rsidRPr="0013396E">
              <w:rPr>
                <w:iCs/>
                <w:kern w:val="2"/>
                <w:sz w:val="20"/>
                <w:szCs w:val="24"/>
              </w:rPr>
              <w:t xml:space="preserve"> is the Combined Cycle Generation Resource within the Combined Cycle Train that was online when the Resource tripped Off-Line.</w:t>
            </w:r>
          </w:p>
        </w:tc>
      </w:tr>
      <w:tr w:rsidR="00B6651E" w:rsidRPr="0013396E" w14:paraId="69C63AFD"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1625B220" w14:textId="77777777" w:rsidR="00B6651E" w:rsidRPr="0013396E" w:rsidRDefault="00B6651E" w:rsidP="00494238">
            <w:pPr>
              <w:spacing w:after="60"/>
              <w:rPr>
                <w:iCs/>
                <w:kern w:val="2"/>
                <w:sz w:val="20"/>
                <w:szCs w:val="24"/>
              </w:rPr>
            </w:pPr>
            <w:r w:rsidRPr="0013396E">
              <w:rPr>
                <w:iCs/>
                <w:kern w:val="2"/>
                <w:sz w:val="20"/>
                <w:szCs w:val="24"/>
              </w:rPr>
              <w:t xml:space="preserve">RTSPP </w:t>
            </w:r>
            <w:r w:rsidRPr="0013396E">
              <w:rPr>
                <w:bCs/>
                <w:i/>
                <w:iCs/>
                <w:kern w:val="2"/>
                <w:sz w:val="20"/>
                <w:szCs w:val="24"/>
                <w:vertAlign w:val="subscript"/>
              </w:rPr>
              <w:t>p, i</w:t>
            </w:r>
          </w:p>
        </w:tc>
        <w:tc>
          <w:tcPr>
            <w:tcW w:w="460" w:type="pct"/>
            <w:tcBorders>
              <w:top w:val="single" w:sz="4" w:space="0" w:color="auto"/>
              <w:left w:val="single" w:sz="4" w:space="0" w:color="auto"/>
              <w:bottom w:val="single" w:sz="4" w:space="0" w:color="auto"/>
              <w:right w:val="single" w:sz="4" w:space="0" w:color="auto"/>
            </w:tcBorders>
          </w:tcPr>
          <w:p w14:paraId="3F2F25E1"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0ECD01AE" w14:textId="77777777" w:rsidR="00B6651E" w:rsidRPr="0013396E" w:rsidRDefault="00B6651E" w:rsidP="00494238">
            <w:pPr>
              <w:spacing w:after="60"/>
              <w:rPr>
                <w:iCs/>
                <w:kern w:val="2"/>
                <w:sz w:val="20"/>
                <w:szCs w:val="24"/>
              </w:rPr>
            </w:pPr>
            <w:r w:rsidRPr="0013396E">
              <w:rPr>
                <w:i/>
                <w:kern w:val="2"/>
                <w:sz w:val="20"/>
                <w:szCs w:val="24"/>
              </w:rPr>
              <w:t>Real-Time Settlement Point Price per Settlement Point</w:t>
            </w:r>
            <w:r w:rsidRPr="0013396E">
              <w:rPr>
                <w:iCs/>
                <w:kern w:val="2"/>
                <w:sz w:val="20"/>
                <w:szCs w:val="24"/>
              </w:rPr>
              <w:t xml:space="preserve">—The Real-Time Settlement Point Price at Settlement Point </w:t>
            </w:r>
            <w:r w:rsidRPr="0013396E">
              <w:rPr>
                <w:i/>
                <w:kern w:val="2"/>
                <w:sz w:val="20"/>
                <w:szCs w:val="24"/>
              </w:rPr>
              <w:t>p</w:t>
            </w:r>
            <w:r w:rsidRPr="0013396E">
              <w:rPr>
                <w:iCs/>
                <w:kern w:val="2"/>
                <w:sz w:val="20"/>
                <w:szCs w:val="24"/>
              </w:rPr>
              <w:t xml:space="preserve">, for the 15-minute Settlement Interval </w:t>
            </w:r>
            <w:r w:rsidRPr="0013396E">
              <w:rPr>
                <w:i/>
                <w:kern w:val="2"/>
                <w:sz w:val="20"/>
                <w:szCs w:val="24"/>
              </w:rPr>
              <w:t>i</w:t>
            </w:r>
            <w:r w:rsidRPr="0013396E">
              <w:rPr>
                <w:iCs/>
                <w:kern w:val="2"/>
                <w:sz w:val="20"/>
                <w:szCs w:val="24"/>
              </w:rPr>
              <w:t>.</w:t>
            </w:r>
          </w:p>
        </w:tc>
      </w:tr>
      <w:tr w:rsidR="00B6651E" w:rsidRPr="0013396E" w14:paraId="0ED8E52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74D1E063" w14:textId="77777777" w:rsidR="00B6651E" w:rsidRPr="0013396E" w:rsidRDefault="00B6651E" w:rsidP="00494238">
            <w:pPr>
              <w:spacing w:after="60"/>
              <w:rPr>
                <w:iCs/>
                <w:kern w:val="2"/>
                <w:sz w:val="20"/>
                <w:szCs w:val="24"/>
              </w:rPr>
            </w:pPr>
            <w:r w:rsidRPr="0013396E">
              <w:rPr>
                <w:iCs/>
                <w:kern w:val="2"/>
                <w:sz w:val="20"/>
                <w:szCs w:val="24"/>
              </w:rPr>
              <w:t xml:space="preserve">RTRSVPOR </w:t>
            </w:r>
            <w:r w:rsidRPr="0013396E">
              <w:rPr>
                <w:bCs/>
                <w:i/>
                <w:iCs/>
                <w:kern w:val="2"/>
                <w:sz w:val="20"/>
                <w:szCs w:val="24"/>
                <w:vertAlign w:val="subscript"/>
              </w:rPr>
              <w:t>i</w:t>
            </w:r>
          </w:p>
        </w:tc>
        <w:tc>
          <w:tcPr>
            <w:tcW w:w="460" w:type="pct"/>
            <w:tcBorders>
              <w:top w:val="single" w:sz="4" w:space="0" w:color="auto"/>
              <w:left w:val="single" w:sz="4" w:space="0" w:color="auto"/>
              <w:bottom w:val="single" w:sz="4" w:space="0" w:color="auto"/>
              <w:right w:val="single" w:sz="4" w:space="0" w:color="auto"/>
            </w:tcBorders>
          </w:tcPr>
          <w:p w14:paraId="329A260F"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5EB2DD19" w14:textId="61CBB11E" w:rsidR="00B6651E" w:rsidRPr="0013396E" w:rsidRDefault="00B6651E" w:rsidP="00494238">
            <w:pPr>
              <w:spacing w:after="60"/>
              <w:rPr>
                <w:iCs/>
                <w:kern w:val="2"/>
                <w:sz w:val="20"/>
                <w:szCs w:val="24"/>
              </w:rPr>
            </w:pPr>
            <w:r w:rsidRPr="0013396E">
              <w:rPr>
                <w:i/>
                <w:kern w:val="2"/>
                <w:sz w:val="20"/>
                <w:szCs w:val="24"/>
              </w:rPr>
              <w:t>Real-Time Reserve Price for On-Line Reserves</w:t>
            </w:r>
            <w:r w:rsidR="00384047" w:rsidRPr="0013396E">
              <w:rPr>
                <w:iCs/>
                <w:kern w:val="2"/>
                <w:sz w:val="20"/>
                <w:szCs w:val="24"/>
              </w:rPr>
              <w:t>—</w:t>
            </w:r>
            <w:r w:rsidRPr="0013396E">
              <w:rPr>
                <w:iCs/>
                <w:kern w:val="2"/>
                <w:sz w:val="20"/>
                <w:szCs w:val="24"/>
              </w:rPr>
              <w:t xml:space="preserve">The Real-Time Reserve Price for On-Line Reserves for the 15-minute Settlement Interval </w:t>
            </w:r>
            <w:r w:rsidRPr="0013396E">
              <w:rPr>
                <w:i/>
                <w:kern w:val="2"/>
                <w:sz w:val="20"/>
                <w:szCs w:val="24"/>
              </w:rPr>
              <w:t>i</w:t>
            </w:r>
            <w:r w:rsidRPr="0013396E">
              <w:rPr>
                <w:iCs/>
                <w:kern w:val="2"/>
                <w:sz w:val="20"/>
                <w:szCs w:val="24"/>
              </w:rPr>
              <w:t>.</w:t>
            </w:r>
          </w:p>
        </w:tc>
      </w:tr>
      <w:tr w:rsidR="00B6651E" w:rsidRPr="0013396E" w14:paraId="72CEE13C"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31DB86D9" w14:textId="77777777" w:rsidR="00B6651E" w:rsidRPr="0013396E" w:rsidRDefault="00B6651E" w:rsidP="00494238">
            <w:pPr>
              <w:spacing w:after="60"/>
              <w:rPr>
                <w:iCs/>
                <w:kern w:val="2"/>
                <w:sz w:val="20"/>
                <w:szCs w:val="24"/>
              </w:rPr>
            </w:pPr>
            <w:r w:rsidRPr="0013396E">
              <w:rPr>
                <w:iCs/>
                <w:kern w:val="2"/>
                <w:sz w:val="20"/>
                <w:szCs w:val="24"/>
              </w:rPr>
              <w:t>RTRDP</w:t>
            </w:r>
            <w:r w:rsidRPr="0013396E">
              <w:rPr>
                <w:bCs/>
                <w:i/>
                <w:iCs/>
                <w:kern w:val="2"/>
                <w:sz w:val="20"/>
                <w:szCs w:val="24"/>
                <w:vertAlign w:val="subscript"/>
              </w:rPr>
              <w:t xml:space="preserve"> i</w:t>
            </w:r>
          </w:p>
        </w:tc>
        <w:tc>
          <w:tcPr>
            <w:tcW w:w="460" w:type="pct"/>
            <w:tcBorders>
              <w:top w:val="single" w:sz="4" w:space="0" w:color="auto"/>
              <w:left w:val="single" w:sz="4" w:space="0" w:color="auto"/>
              <w:bottom w:val="single" w:sz="4" w:space="0" w:color="auto"/>
              <w:right w:val="single" w:sz="4" w:space="0" w:color="auto"/>
            </w:tcBorders>
          </w:tcPr>
          <w:p w14:paraId="4DD0F478"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643F7DED" w14:textId="0D9951BD" w:rsidR="00B6651E" w:rsidRPr="0013396E" w:rsidRDefault="00B6651E" w:rsidP="00494238">
            <w:pPr>
              <w:spacing w:after="60"/>
              <w:rPr>
                <w:iCs/>
                <w:kern w:val="2"/>
                <w:sz w:val="20"/>
                <w:szCs w:val="24"/>
              </w:rPr>
            </w:pPr>
            <w:r w:rsidRPr="0013396E">
              <w:rPr>
                <w:i/>
                <w:kern w:val="2"/>
                <w:sz w:val="20"/>
                <w:szCs w:val="24"/>
              </w:rPr>
              <w:t>Real-Time On-Line Reliability Deployment Price</w:t>
            </w:r>
            <w:r w:rsidR="00D4102A" w:rsidRPr="0013396E">
              <w:rPr>
                <w:iCs/>
                <w:kern w:val="2"/>
                <w:sz w:val="20"/>
                <w:szCs w:val="24"/>
              </w:rPr>
              <w:t>—</w:t>
            </w:r>
            <w:r w:rsidRPr="0013396E">
              <w:rPr>
                <w:iCs/>
                <w:kern w:val="2"/>
                <w:sz w:val="20"/>
                <w:szCs w:val="24"/>
              </w:rPr>
              <w:t xml:space="preserve">The Real-Time price for the 15-minute Settlement Interval </w:t>
            </w:r>
            <w:r w:rsidRPr="0013396E">
              <w:rPr>
                <w:i/>
                <w:kern w:val="2"/>
                <w:sz w:val="20"/>
                <w:szCs w:val="24"/>
              </w:rPr>
              <w:t>i</w:t>
            </w:r>
            <w:r w:rsidRPr="0013396E">
              <w:rPr>
                <w:iCs/>
                <w:kern w:val="2"/>
                <w:sz w:val="20"/>
                <w:szCs w:val="24"/>
              </w:rPr>
              <w:t>, reflecting the impact of reliability deployments on energy prices that is calculated from the Real-Time On-Line Reliability Deployment Price Adder.</w:t>
            </w:r>
          </w:p>
        </w:tc>
      </w:tr>
      <w:tr w:rsidR="00B6651E" w:rsidRPr="0013396E" w14:paraId="67FCFD0B"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5A3A978" w14:textId="77777777" w:rsidR="00B6651E" w:rsidRPr="0013396E" w:rsidRDefault="00B6651E" w:rsidP="00494238">
            <w:pPr>
              <w:spacing w:after="60"/>
              <w:rPr>
                <w:iCs/>
                <w:kern w:val="2"/>
                <w:sz w:val="20"/>
                <w:szCs w:val="24"/>
              </w:rPr>
            </w:pPr>
            <w:r w:rsidRPr="0013396E">
              <w:rPr>
                <w:iCs/>
                <w:kern w:val="2"/>
                <w:sz w:val="20"/>
                <w:szCs w:val="24"/>
              </w:rPr>
              <w:t xml:space="preserve">CMPSUCAP </w:t>
            </w:r>
            <w:r w:rsidRPr="0013396E">
              <w:rPr>
                <w:bCs/>
                <w:i/>
                <w:iCs/>
                <w:kern w:val="2"/>
                <w:sz w:val="20"/>
                <w:szCs w:val="24"/>
                <w:vertAlign w:val="subscript"/>
              </w:rPr>
              <w:t>q, r, p, s</w:t>
            </w:r>
          </w:p>
        </w:tc>
        <w:tc>
          <w:tcPr>
            <w:tcW w:w="460" w:type="pct"/>
            <w:tcBorders>
              <w:top w:val="single" w:sz="4" w:space="0" w:color="auto"/>
              <w:left w:val="single" w:sz="4" w:space="0" w:color="auto"/>
              <w:bottom w:val="single" w:sz="4" w:space="0" w:color="auto"/>
              <w:right w:val="single" w:sz="4" w:space="0" w:color="auto"/>
            </w:tcBorders>
          </w:tcPr>
          <w:p w14:paraId="72A91F02" w14:textId="77777777" w:rsidR="00B6651E" w:rsidRPr="0013396E" w:rsidRDefault="00B6651E" w:rsidP="00494238">
            <w:pPr>
              <w:spacing w:after="60"/>
              <w:rPr>
                <w:iCs/>
                <w:kern w:val="2"/>
                <w:sz w:val="20"/>
                <w:szCs w:val="24"/>
              </w:rPr>
            </w:pPr>
            <w:r w:rsidRPr="0013396E">
              <w:rPr>
                <w:iCs/>
                <w:kern w:val="2"/>
                <w:sz w:val="20"/>
                <w:szCs w:val="24"/>
              </w:rPr>
              <w:t>$/Start</w:t>
            </w:r>
          </w:p>
        </w:tc>
        <w:tc>
          <w:tcPr>
            <w:tcW w:w="3544" w:type="pct"/>
            <w:tcBorders>
              <w:top w:val="single" w:sz="4" w:space="0" w:color="auto"/>
              <w:left w:val="single" w:sz="4" w:space="0" w:color="auto"/>
              <w:bottom w:val="single" w:sz="4" w:space="0" w:color="auto"/>
              <w:right w:val="single" w:sz="4" w:space="0" w:color="auto"/>
            </w:tcBorders>
          </w:tcPr>
          <w:p w14:paraId="5D177554" w14:textId="4C0F864C" w:rsidR="00B6651E" w:rsidRPr="0013396E" w:rsidRDefault="00B6651E" w:rsidP="00494238">
            <w:pPr>
              <w:spacing w:after="60"/>
              <w:rPr>
                <w:iCs/>
                <w:kern w:val="2"/>
                <w:sz w:val="20"/>
                <w:szCs w:val="24"/>
              </w:rPr>
            </w:pPr>
            <w:r w:rsidRPr="0013396E">
              <w:rPr>
                <w:i/>
                <w:iCs/>
                <w:sz w:val="20"/>
              </w:rPr>
              <w:t xml:space="preserve">Constraint Management Plan </w:t>
            </w:r>
            <w:r w:rsidRPr="0013396E">
              <w:rPr>
                <w:i/>
                <w:kern w:val="2"/>
                <w:sz w:val="20"/>
                <w:szCs w:val="24"/>
              </w:rPr>
              <w:t>Startup Cap</w:t>
            </w:r>
            <w:r w:rsidRPr="0013396E">
              <w:rPr>
                <w:iCs/>
                <w:kern w:val="2"/>
                <w:sz w:val="20"/>
                <w:szCs w:val="24"/>
              </w:rPr>
              <w:t>—The CMP cap is the Resource Category Startup Offer Generic Cap (RCGSC) unless ERCOT has approved verifiable unit-specific Startup Costs for that Resource, in which case the CMP startup cap will be verifiable unit-specific Startup Cost determined as described in Section 5.6.1</w:t>
            </w:r>
            <w:r w:rsidR="00C40597" w:rsidRPr="0013396E">
              <w:rPr>
                <w:iCs/>
                <w:kern w:val="2"/>
                <w:sz w:val="20"/>
                <w:szCs w:val="24"/>
              </w:rPr>
              <w:t>, Verifiable Costs</w:t>
            </w:r>
            <w:r w:rsidRPr="0013396E">
              <w:rPr>
                <w:iCs/>
                <w:kern w:val="2"/>
                <w:sz w:val="20"/>
                <w:szCs w:val="24"/>
              </w:rPr>
              <w:t xml:space="preserve">.  Where for a Combined Cycle Train, the Resource </w:t>
            </w:r>
            <w:r w:rsidRPr="0013396E">
              <w:rPr>
                <w:i/>
                <w:kern w:val="2"/>
                <w:sz w:val="20"/>
                <w:szCs w:val="24"/>
              </w:rPr>
              <w:t>r</w:t>
            </w:r>
            <w:r w:rsidRPr="0013396E">
              <w:rPr>
                <w:iCs/>
                <w:kern w:val="2"/>
                <w:sz w:val="20"/>
                <w:szCs w:val="24"/>
              </w:rPr>
              <w:t xml:space="preserve"> is a Combined Cycle Generation Resource within the Combined Cycle Train.</w:t>
            </w:r>
          </w:p>
        </w:tc>
      </w:tr>
      <w:tr w:rsidR="00B6651E" w:rsidRPr="0013396E" w14:paraId="35D7146D"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6F846D8E" w14:textId="77777777" w:rsidR="00B6651E" w:rsidRPr="0013396E" w:rsidRDefault="00B6651E" w:rsidP="00494238">
            <w:pPr>
              <w:spacing w:after="60"/>
              <w:rPr>
                <w:i/>
                <w:iCs/>
                <w:kern w:val="2"/>
                <w:sz w:val="20"/>
                <w:szCs w:val="24"/>
              </w:rPr>
            </w:pPr>
            <w:r w:rsidRPr="0013396E">
              <w:rPr>
                <w:i/>
                <w:iCs/>
                <w:kern w:val="2"/>
                <w:sz w:val="20"/>
                <w:szCs w:val="24"/>
              </w:rPr>
              <w:t>q</w:t>
            </w:r>
          </w:p>
        </w:tc>
        <w:tc>
          <w:tcPr>
            <w:tcW w:w="460" w:type="pct"/>
            <w:tcBorders>
              <w:top w:val="single" w:sz="4" w:space="0" w:color="auto"/>
              <w:left w:val="single" w:sz="4" w:space="0" w:color="auto"/>
              <w:bottom w:val="single" w:sz="4" w:space="0" w:color="auto"/>
              <w:right w:val="single" w:sz="4" w:space="0" w:color="auto"/>
            </w:tcBorders>
            <w:hideMark/>
          </w:tcPr>
          <w:p w14:paraId="466BC344"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2F2EEA16" w14:textId="77777777" w:rsidR="00B6651E" w:rsidRPr="0013396E" w:rsidRDefault="00B6651E" w:rsidP="00494238">
            <w:pPr>
              <w:spacing w:after="60"/>
              <w:rPr>
                <w:i/>
                <w:kern w:val="2"/>
                <w:sz w:val="20"/>
                <w:szCs w:val="24"/>
              </w:rPr>
            </w:pPr>
            <w:r w:rsidRPr="0013396E">
              <w:rPr>
                <w:iCs/>
                <w:kern w:val="2"/>
                <w:sz w:val="20"/>
                <w:szCs w:val="24"/>
              </w:rPr>
              <w:t>A QSE.</w:t>
            </w:r>
          </w:p>
        </w:tc>
      </w:tr>
      <w:tr w:rsidR="00B6651E" w:rsidRPr="0013396E" w14:paraId="4E68A206"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1737698D" w14:textId="77777777" w:rsidR="00B6651E" w:rsidRPr="0013396E" w:rsidRDefault="00B6651E" w:rsidP="00494238">
            <w:pPr>
              <w:spacing w:after="60"/>
              <w:rPr>
                <w:i/>
                <w:iCs/>
                <w:kern w:val="2"/>
                <w:sz w:val="20"/>
                <w:szCs w:val="24"/>
              </w:rPr>
            </w:pPr>
            <w:r w:rsidRPr="0013396E">
              <w:rPr>
                <w:i/>
                <w:iCs/>
                <w:kern w:val="2"/>
                <w:sz w:val="20"/>
                <w:szCs w:val="24"/>
              </w:rPr>
              <w:t>r</w:t>
            </w:r>
          </w:p>
        </w:tc>
        <w:tc>
          <w:tcPr>
            <w:tcW w:w="460" w:type="pct"/>
            <w:tcBorders>
              <w:top w:val="single" w:sz="4" w:space="0" w:color="auto"/>
              <w:left w:val="single" w:sz="4" w:space="0" w:color="auto"/>
              <w:bottom w:val="single" w:sz="4" w:space="0" w:color="auto"/>
              <w:right w:val="single" w:sz="4" w:space="0" w:color="auto"/>
            </w:tcBorders>
            <w:hideMark/>
          </w:tcPr>
          <w:p w14:paraId="43D8F26E"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74D9463E" w14:textId="77777777" w:rsidR="00B6651E" w:rsidRPr="0013396E" w:rsidRDefault="00B6651E" w:rsidP="00494238">
            <w:pPr>
              <w:spacing w:after="60"/>
              <w:rPr>
                <w:i/>
                <w:kern w:val="2"/>
                <w:sz w:val="20"/>
                <w:szCs w:val="24"/>
              </w:rPr>
            </w:pPr>
            <w:r w:rsidRPr="0013396E">
              <w:rPr>
                <w:iCs/>
                <w:kern w:val="2"/>
                <w:sz w:val="20"/>
                <w:szCs w:val="24"/>
              </w:rPr>
              <w:t>A Generation Resource.</w:t>
            </w:r>
          </w:p>
        </w:tc>
      </w:tr>
      <w:tr w:rsidR="00B6651E" w:rsidRPr="0013396E" w14:paraId="52070BBE"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1F1C906E" w14:textId="77777777" w:rsidR="00B6651E" w:rsidRPr="0013396E" w:rsidRDefault="00B6651E" w:rsidP="00494238">
            <w:pPr>
              <w:spacing w:after="60"/>
              <w:rPr>
                <w:i/>
                <w:iCs/>
                <w:kern w:val="2"/>
                <w:sz w:val="20"/>
                <w:szCs w:val="24"/>
              </w:rPr>
            </w:pPr>
            <w:r w:rsidRPr="0013396E">
              <w:rPr>
                <w:i/>
                <w:iCs/>
                <w:kern w:val="2"/>
                <w:sz w:val="20"/>
                <w:szCs w:val="24"/>
              </w:rPr>
              <w:t>p</w:t>
            </w:r>
          </w:p>
        </w:tc>
        <w:tc>
          <w:tcPr>
            <w:tcW w:w="460" w:type="pct"/>
            <w:tcBorders>
              <w:top w:val="single" w:sz="4" w:space="0" w:color="auto"/>
              <w:left w:val="single" w:sz="4" w:space="0" w:color="auto"/>
              <w:bottom w:val="single" w:sz="4" w:space="0" w:color="auto"/>
              <w:right w:val="single" w:sz="4" w:space="0" w:color="auto"/>
            </w:tcBorders>
            <w:hideMark/>
          </w:tcPr>
          <w:p w14:paraId="25DD940B"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408539CC" w14:textId="77777777" w:rsidR="00B6651E" w:rsidRPr="0013396E" w:rsidRDefault="00B6651E" w:rsidP="00494238">
            <w:pPr>
              <w:spacing w:after="60"/>
              <w:rPr>
                <w:iCs/>
                <w:kern w:val="2"/>
                <w:sz w:val="20"/>
                <w:szCs w:val="24"/>
              </w:rPr>
            </w:pPr>
            <w:r w:rsidRPr="0013396E">
              <w:rPr>
                <w:iCs/>
                <w:kern w:val="2"/>
                <w:sz w:val="20"/>
                <w:szCs w:val="24"/>
              </w:rPr>
              <w:t>A Resource Node Settlement Point.</w:t>
            </w:r>
          </w:p>
        </w:tc>
      </w:tr>
      <w:tr w:rsidR="00B6651E" w:rsidRPr="0013396E" w14:paraId="027FA47B"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hideMark/>
          </w:tcPr>
          <w:p w14:paraId="735A608C" w14:textId="77777777" w:rsidR="00B6651E" w:rsidRPr="0013396E" w:rsidRDefault="00B6651E" w:rsidP="00494238">
            <w:pPr>
              <w:spacing w:after="60"/>
              <w:rPr>
                <w:i/>
                <w:iCs/>
                <w:kern w:val="2"/>
                <w:sz w:val="20"/>
                <w:szCs w:val="24"/>
              </w:rPr>
            </w:pPr>
            <w:r w:rsidRPr="0013396E">
              <w:rPr>
                <w:i/>
                <w:iCs/>
                <w:kern w:val="2"/>
                <w:sz w:val="20"/>
                <w:szCs w:val="24"/>
              </w:rPr>
              <w:t>i</w:t>
            </w:r>
          </w:p>
        </w:tc>
        <w:tc>
          <w:tcPr>
            <w:tcW w:w="460" w:type="pct"/>
            <w:tcBorders>
              <w:top w:val="single" w:sz="4" w:space="0" w:color="auto"/>
              <w:left w:val="single" w:sz="4" w:space="0" w:color="auto"/>
              <w:bottom w:val="single" w:sz="4" w:space="0" w:color="auto"/>
              <w:right w:val="single" w:sz="4" w:space="0" w:color="auto"/>
            </w:tcBorders>
            <w:hideMark/>
          </w:tcPr>
          <w:p w14:paraId="6D36C39B"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68FB0F1C" w14:textId="77777777" w:rsidR="00B6651E" w:rsidRPr="0013396E" w:rsidRDefault="00B6651E" w:rsidP="00494238">
            <w:pPr>
              <w:spacing w:after="60"/>
              <w:rPr>
                <w:iCs/>
                <w:kern w:val="2"/>
                <w:sz w:val="20"/>
                <w:szCs w:val="24"/>
              </w:rPr>
            </w:pPr>
            <w:r w:rsidRPr="0013396E">
              <w:rPr>
                <w:iCs/>
                <w:kern w:val="2"/>
                <w:sz w:val="20"/>
                <w:szCs w:val="24"/>
              </w:rPr>
              <w:t>A 15-minute Settlement Interval.</w:t>
            </w:r>
          </w:p>
        </w:tc>
      </w:tr>
      <w:tr w:rsidR="00B6651E" w:rsidRPr="0013396E" w14:paraId="15FC51F2"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hideMark/>
          </w:tcPr>
          <w:p w14:paraId="75D5A719" w14:textId="77777777" w:rsidR="00B6651E" w:rsidRPr="0013396E" w:rsidRDefault="00B6651E" w:rsidP="00494238">
            <w:pPr>
              <w:spacing w:after="60"/>
              <w:rPr>
                <w:i/>
                <w:iCs/>
                <w:kern w:val="2"/>
                <w:sz w:val="20"/>
                <w:szCs w:val="24"/>
              </w:rPr>
            </w:pPr>
            <w:r w:rsidRPr="0013396E">
              <w:rPr>
                <w:i/>
                <w:iCs/>
                <w:kern w:val="2"/>
                <w:sz w:val="20"/>
                <w:szCs w:val="24"/>
              </w:rPr>
              <w:t>h</w:t>
            </w:r>
          </w:p>
        </w:tc>
        <w:tc>
          <w:tcPr>
            <w:tcW w:w="460" w:type="pct"/>
            <w:tcBorders>
              <w:top w:val="single" w:sz="4" w:space="0" w:color="auto"/>
              <w:left w:val="single" w:sz="4" w:space="0" w:color="auto"/>
              <w:bottom w:val="single" w:sz="4" w:space="0" w:color="auto"/>
              <w:right w:val="single" w:sz="4" w:space="0" w:color="auto"/>
            </w:tcBorders>
            <w:hideMark/>
          </w:tcPr>
          <w:p w14:paraId="20784E91"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426ACB0C" w14:textId="77777777" w:rsidR="00B6651E" w:rsidRPr="0013396E" w:rsidRDefault="00B6651E" w:rsidP="00494238">
            <w:pPr>
              <w:spacing w:after="60"/>
              <w:rPr>
                <w:iCs/>
                <w:kern w:val="2"/>
                <w:sz w:val="20"/>
                <w:szCs w:val="24"/>
              </w:rPr>
            </w:pPr>
            <w:r w:rsidRPr="0013396E">
              <w:rPr>
                <w:iCs/>
                <w:kern w:val="2"/>
                <w:sz w:val="20"/>
                <w:szCs w:val="24"/>
              </w:rPr>
              <w:t>An Operating Hour.</w:t>
            </w:r>
          </w:p>
        </w:tc>
      </w:tr>
      <w:tr w:rsidR="00B6651E" w:rsidRPr="0013396E" w14:paraId="00823C82"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tcPr>
          <w:p w14:paraId="0BE06870" w14:textId="77777777" w:rsidR="00B6651E" w:rsidRPr="0013396E" w:rsidRDefault="00B6651E" w:rsidP="00494238">
            <w:pPr>
              <w:spacing w:after="60"/>
              <w:rPr>
                <w:i/>
                <w:iCs/>
                <w:kern w:val="2"/>
                <w:sz w:val="20"/>
                <w:szCs w:val="24"/>
              </w:rPr>
            </w:pPr>
            <w:r w:rsidRPr="0013396E">
              <w:rPr>
                <w:i/>
                <w:iCs/>
                <w:kern w:val="2"/>
                <w:sz w:val="20"/>
                <w:szCs w:val="24"/>
              </w:rPr>
              <w:t>cold</w:t>
            </w:r>
          </w:p>
        </w:tc>
        <w:tc>
          <w:tcPr>
            <w:tcW w:w="460" w:type="pct"/>
            <w:tcBorders>
              <w:top w:val="single" w:sz="4" w:space="0" w:color="auto"/>
              <w:left w:val="single" w:sz="4" w:space="0" w:color="auto"/>
              <w:bottom w:val="single" w:sz="4" w:space="0" w:color="auto"/>
              <w:right w:val="single" w:sz="4" w:space="0" w:color="auto"/>
            </w:tcBorders>
          </w:tcPr>
          <w:p w14:paraId="3B135B04"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tcPr>
          <w:p w14:paraId="7097897C" w14:textId="2F2B6933" w:rsidR="00B6651E" w:rsidRPr="0013396E" w:rsidRDefault="00B6651E" w:rsidP="00494238">
            <w:pPr>
              <w:spacing w:after="60"/>
              <w:rPr>
                <w:iCs/>
                <w:kern w:val="2"/>
                <w:sz w:val="20"/>
                <w:szCs w:val="24"/>
              </w:rPr>
            </w:pPr>
            <w:r w:rsidRPr="0013396E">
              <w:rPr>
                <w:sz w:val="20"/>
              </w:rPr>
              <w:t>A cold start</w:t>
            </w:r>
            <w:r w:rsidR="00B94C14" w:rsidRPr="0013396E">
              <w:rPr>
                <w:sz w:val="20"/>
              </w:rPr>
              <w:t>.</w:t>
            </w:r>
            <w:r w:rsidRPr="0013396E">
              <w:rPr>
                <w:sz w:val="20"/>
              </w:rPr>
              <w:t xml:space="preserve"> </w:t>
            </w:r>
          </w:p>
        </w:tc>
      </w:tr>
    </w:tbl>
    <w:p w14:paraId="1F57EE6B" w14:textId="77777777" w:rsidR="00B6651E" w:rsidRPr="0013396E" w:rsidRDefault="00B6651E" w:rsidP="00B6651E">
      <w:pPr>
        <w:spacing w:before="240" w:after="240"/>
        <w:ind w:left="720" w:hanging="720"/>
        <w:rPr>
          <w:szCs w:val="24"/>
        </w:rPr>
      </w:pPr>
      <w:r w:rsidRPr="0013396E">
        <w:rPr>
          <w:szCs w:val="24"/>
        </w:rPr>
        <w:t>(8)</w:t>
      </w:r>
      <w:r w:rsidRPr="0013396E">
        <w:rPr>
          <w:szCs w:val="24"/>
        </w:rPr>
        <w:tab/>
        <w:t>The total compensation to each QSE for a trip Off-Line due to ERCOT CMP or equivalent VDI for the 15-minute Settlement Interval is calculated as follows:</w:t>
      </w:r>
    </w:p>
    <w:p w14:paraId="0B623247" w14:textId="77777777" w:rsidR="00B6651E" w:rsidRPr="0013396E" w:rsidRDefault="00B6651E" w:rsidP="00B6651E">
      <w:pPr>
        <w:spacing w:after="240"/>
        <w:ind w:left="720" w:firstLine="630"/>
        <w:rPr>
          <w:bCs/>
          <w:iCs/>
          <w:szCs w:val="24"/>
        </w:rPr>
      </w:pPr>
      <w:r w:rsidRPr="0013396E">
        <w:rPr>
          <w:b/>
          <w:szCs w:val="24"/>
        </w:rPr>
        <w:t>CMPCRAMTQSETOT</w:t>
      </w:r>
      <w:r w:rsidRPr="0013396E">
        <w:rPr>
          <w:b/>
          <w:i/>
          <w:szCs w:val="24"/>
          <w:vertAlign w:val="subscript"/>
        </w:rPr>
        <w:t xml:space="preserve"> q, i</w:t>
      </w:r>
      <w:r w:rsidRPr="0013396E">
        <w:rPr>
          <w:b/>
          <w:szCs w:val="24"/>
        </w:rPr>
        <w:t xml:space="preserve"> = </w:t>
      </w:r>
      <w:r w:rsidRPr="0013396E">
        <w:rPr>
          <w:b/>
          <w:noProof/>
          <w:position w:val="-28"/>
          <w:szCs w:val="24"/>
        </w:rPr>
        <w:drawing>
          <wp:inline distT="0" distB="0" distL="0" distR="0" wp14:anchorId="189847C3" wp14:editId="2505D1EB">
            <wp:extent cx="295275" cy="419100"/>
            <wp:effectExtent l="0" t="0" r="0" b="0"/>
            <wp:docPr id="110130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r w:rsidRPr="0013396E">
        <w:rPr>
          <w:b/>
          <w:noProof/>
          <w:position w:val="-30"/>
          <w:szCs w:val="24"/>
        </w:rPr>
        <w:drawing>
          <wp:inline distT="0" distB="0" distL="0" distR="0" wp14:anchorId="6B52E22F" wp14:editId="65BC1FA8">
            <wp:extent cx="295275" cy="457200"/>
            <wp:effectExtent l="0" t="0" r="0" b="0"/>
            <wp:docPr id="193998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szCs w:val="24"/>
        </w:rPr>
        <w:t>CMPCRAMT</w:t>
      </w:r>
      <w:r w:rsidRPr="0013396E">
        <w:rPr>
          <w:b/>
          <w:i/>
          <w:szCs w:val="24"/>
          <w:vertAlign w:val="subscript"/>
        </w:rPr>
        <w:t xml:space="preserve"> q, r, p, i</w:t>
      </w:r>
    </w:p>
    <w:p w14:paraId="512F7DA2" w14:textId="77777777" w:rsidR="00B6651E" w:rsidRPr="0013396E" w:rsidRDefault="00B6651E" w:rsidP="00B6651E">
      <w:pPr>
        <w:spacing w:before="120"/>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B6651E" w:rsidRPr="0013396E" w14:paraId="4FA398B0" w14:textId="77777777" w:rsidTr="00E844E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25F39C03" w14:textId="77777777" w:rsidR="00B6651E" w:rsidRPr="0013396E" w:rsidRDefault="00B6651E" w:rsidP="00494238">
            <w:pPr>
              <w:spacing w:after="240"/>
              <w:rPr>
                <w:b/>
                <w:iCs/>
                <w:kern w:val="2"/>
                <w:sz w:val="20"/>
                <w:szCs w:val="24"/>
              </w:rPr>
            </w:pPr>
            <w:r w:rsidRPr="0013396E">
              <w:rPr>
                <w:b/>
                <w:iCs/>
                <w:kern w:val="2"/>
                <w:sz w:val="20"/>
                <w:szCs w:val="24"/>
              </w:rPr>
              <w:lastRenderedPageBreak/>
              <w:t>Variable</w:t>
            </w:r>
          </w:p>
        </w:tc>
        <w:tc>
          <w:tcPr>
            <w:tcW w:w="474" w:type="pct"/>
            <w:tcBorders>
              <w:top w:val="single" w:sz="4" w:space="0" w:color="auto"/>
              <w:left w:val="single" w:sz="4" w:space="0" w:color="auto"/>
              <w:bottom w:val="single" w:sz="4" w:space="0" w:color="auto"/>
              <w:right w:val="single" w:sz="4" w:space="0" w:color="auto"/>
            </w:tcBorders>
            <w:hideMark/>
          </w:tcPr>
          <w:p w14:paraId="0DB4ED52" w14:textId="77777777" w:rsidR="00B6651E" w:rsidRPr="0013396E" w:rsidRDefault="00B6651E" w:rsidP="00494238">
            <w:pPr>
              <w:spacing w:after="240"/>
              <w:rPr>
                <w:b/>
                <w:iCs/>
                <w:kern w:val="2"/>
                <w:sz w:val="20"/>
                <w:szCs w:val="24"/>
              </w:rPr>
            </w:pPr>
            <w:r w:rsidRPr="0013396E">
              <w:rPr>
                <w:b/>
                <w:iCs/>
                <w:kern w:val="2"/>
                <w:sz w:val="20"/>
                <w:szCs w:val="24"/>
              </w:rPr>
              <w:t>Unit</w:t>
            </w:r>
          </w:p>
        </w:tc>
        <w:tc>
          <w:tcPr>
            <w:tcW w:w="3295" w:type="pct"/>
            <w:tcBorders>
              <w:top w:val="single" w:sz="4" w:space="0" w:color="auto"/>
              <w:left w:val="single" w:sz="4" w:space="0" w:color="auto"/>
              <w:bottom w:val="single" w:sz="4" w:space="0" w:color="auto"/>
              <w:right w:val="single" w:sz="4" w:space="0" w:color="auto"/>
            </w:tcBorders>
            <w:hideMark/>
          </w:tcPr>
          <w:p w14:paraId="7101082D" w14:textId="77777777" w:rsidR="00B6651E" w:rsidRPr="0013396E" w:rsidRDefault="00B6651E" w:rsidP="00494238">
            <w:pPr>
              <w:spacing w:after="240"/>
              <w:rPr>
                <w:b/>
                <w:iCs/>
                <w:kern w:val="2"/>
                <w:sz w:val="20"/>
                <w:szCs w:val="24"/>
              </w:rPr>
            </w:pPr>
            <w:r w:rsidRPr="0013396E">
              <w:rPr>
                <w:b/>
                <w:iCs/>
                <w:kern w:val="2"/>
                <w:sz w:val="20"/>
                <w:szCs w:val="24"/>
              </w:rPr>
              <w:t>Definition</w:t>
            </w:r>
          </w:p>
        </w:tc>
      </w:tr>
      <w:tr w:rsidR="00B6651E" w:rsidRPr="0013396E" w14:paraId="096EFFF5"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522578F8" w14:textId="77777777" w:rsidR="00B6651E" w:rsidRPr="0013396E" w:rsidRDefault="00B6651E" w:rsidP="00494238">
            <w:pPr>
              <w:spacing w:after="60"/>
              <w:rPr>
                <w:iCs/>
                <w:kern w:val="2"/>
                <w:sz w:val="20"/>
                <w:szCs w:val="24"/>
              </w:rPr>
            </w:pPr>
            <w:r w:rsidRPr="0013396E">
              <w:rPr>
                <w:iCs/>
                <w:kern w:val="2"/>
                <w:sz w:val="20"/>
                <w:szCs w:val="24"/>
              </w:rPr>
              <w:t xml:space="preserve">CMPCRAMT </w:t>
            </w:r>
            <w:r w:rsidRPr="0013396E">
              <w:rPr>
                <w:i/>
                <w:iCs/>
                <w:kern w:val="2"/>
                <w:sz w:val="20"/>
                <w:szCs w:val="24"/>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029EA48E" w14:textId="77777777" w:rsidR="00B6651E" w:rsidRPr="0013396E" w:rsidRDefault="00B6651E" w:rsidP="00494238">
            <w:pPr>
              <w:spacing w:after="60"/>
              <w:rPr>
                <w:iCs/>
                <w:kern w:val="2"/>
                <w:sz w:val="20"/>
                <w:szCs w:val="24"/>
              </w:rPr>
            </w:pPr>
            <w:r w:rsidRPr="0013396E">
              <w:rPr>
                <w:iCs/>
                <w:kern w:val="2"/>
                <w:sz w:val="20"/>
                <w:szCs w:val="24"/>
              </w:rPr>
              <w:t>$</w:t>
            </w:r>
          </w:p>
        </w:tc>
        <w:tc>
          <w:tcPr>
            <w:tcW w:w="3295" w:type="pct"/>
            <w:tcBorders>
              <w:top w:val="single" w:sz="4" w:space="0" w:color="auto"/>
              <w:left w:val="single" w:sz="4" w:space="0" w:color="auto"/>
              <w:bottom w:val="single" w:sz="4" w:space="0" w:color="auto"/>
              <w:right w:val="single" w:sz="4" w:space="0" w:color="auto"/>
            </w:tcBorders>
            <w:hideMark/>
          </w:tcPr>
          <w:p w14:paraId="1B1B82A0" w14:textId="069CBFBF" w:rsidR="00B6651E" w:rsidRPr="0013396E" w:rsidRDefault="00B6651E" w:rsidP="00494238">
            <w:pPr>
              <w:spacing w:after="60"/>
              <w:rPr>
                <w:iCs/>
                <w:kern w:val="2"/>
                <w:sz w:val="20"/>
                <w:szCs w:val="24"/>
              </w:rPr>
            </w:pPr>
            <w:r w:rsidRPr="0013396E">
              <w:rPr>
                <w:i/>
                <w:iCs/>
                <w:kern w:val="2"/>
                <w:sz w:val="20"/>
                <w:szCs w:val="24"/>
              </w:rPr>
              <w:t>Constraint Management Plan Cost Recovery Amount per QSE per Generation Resource</w:t>
            </w:r>
            <w:r w:rsidRPr="0013396E">
              <w:rPr>
                <w:iCs/>
                <w:kern w:val="2"/>
                <w:sz w:val="20"/>
                <w:szCs w:val="24"/>
              </w:rPr>
              <w:t xml:space="preserve">—The payment to QSE </w:t>
            </w:r>
            <w:r w:rsidRPr="0013396E">
              <w:rPr>
                <w:i/>
                <w:iCs/>
                <w:kern w:val="2"/>
                <w:sz w:val="20"/>
                <w:szCs w:val="24"/>
              </w:rPr>
              <w:t>q</w:t>
            </w:r>
            <w:r w:rsidRPr="0013396E">
              <w:rPr>
                <w:iCs/>
                <w:kern w:val="2"/>
                <w:sz w:val="20"/>
                <w:szCs w:val="24"/>
              </w:rPr>
              <w:t xml:space="preserve"> during eligible hours of a Resource trip Off-Line from an ERCOT-issued CMP unit trip or equivalent VDI for Generation Resource </w:t>
            </w:r>
            <w:proofErr w:type="spellStart"/>
            <w:r w:rsidRPr="0013396E">
              <w:rPr>
                <w:i/>
                <w:iCs/>
                <w:kern w:val="2"/>
                <w:sz w:val="20"/>
                <w:szCs w:val="24"/>
              </w:rPr>
              <w:t>r</w:t>
            </w:r>
            <w:r w:rsidRPr="0013396E">
              <w:rPr>
                <w:iCs/>
                <w:kern w:val="2"/>
                <w:sz w:val="20"/>
                <w:szCs w:val="24"/>
              </w:rPr>
              <w:t xml:space="preserve"> at</w:t>
            </w:r>
            <w:proofErr w:type="spellEnd"/>
            <w:r w:rsidRPr="0013396E">
              <w:rPr>
                <w:iCs/>
                <w:kern w:val="2"/>
                <w:sz w:val="20"/>
                <w:szCs w:val="24"/>
              </w:rPr>
              <w:t xml:space="preserve"> Settlement Point </w:t>
            </w:r>
            <w:r w:rsidRPr="0013396E">
              <w:rPr>
                <w:i/>
                <w:iCs/>
                <w:kern w:val="2"/>
                <w:sz w:val="20"/>
                <w:szCs w:val="24"/>
              </w:rPr>
              <w:t xml:space="preserve">p </w:t>
            </w:r>
            <w:r w:rsidRPr="0013396E">
              <w:rPr>
                <w:iCs/>
                <w:kern w:val="2"/>
                <w:sz w:val="20"/>
                <w:szCs w:val="24"/>
              </w:rPr>
              <w:t xml:space="preserve">for the 15-minute Settlement Interval </w:t>
            </w:r>
            <w:r w:rsidRPr="0013396E">
              <w:rPr>
                <w:i/>
                <w:iCs/>
                <w:kern w:val="2"/>
                <w:sz w:val="20"/>
                <w:szCs w:val="24"/>
              </w:rPr>
              <w:t>i</w:t>
            </w:r>
            <w:r w:rsidRPr="0013396E">
              <w:rPr>
                <w:iCs/>
                <w:kern w:val="2"/>
                <w:sz w:val="20"/>
                <w:szCs w:val="24"/>
              </w:rPr>
              <w:t xml:space="preserve">.  For a </w:t>
            </w:r>
            <w:r w:rsidR="002A7971" w:rsidRPr="0013396E">
              <w:rPr>
                <w:iCs/>
                <w:kern w:val="2"/>
                <w:sz w:val="20"/>
                <w:szCs w:val="24"/>
              </w:rPr>
              <w:t>c</w:t>
            </w:r>
            <w:r w:rsidRPr="0013396E">
              <w:rPr>
                <w:iCs/>
                <w:kern w:val="2"/>
                <w:sz w:val="20"/>
                <w:szCs w:val="24"/>
              </w:rPr>
              <w:t xml:space="preserve">ombined </w:t>
            </w:r>
            <w:r w:rsidR="002A7971" w:rsidRPr="0013396E">
              <w:rPr>
                <w:iCs/>
                <w:kern w:val="2"/>
                <w:sz w:val="20"/>
                <w:szCs w:val="24"/>
              </w:rPr>
              <w:t>c</w:t>
            </w:r>
            <w:r w:rsidRPr="0013396E">
              <w:rPr>
                <w:iCs/>
                <w:kern w:val="2"/>
                <w:sz w:val="20"/>
                <w:szCs w:val="24"/>
              </w:rPr>
              <w:t xml:space="preserve">ycle Resource </w:t>
            </w:r>
            <w:r w:rsidRPr="0013396E">
              <w:rPr>
                <w:i/>
                <w:iCs/>
                <w:kern w:val="2"/>
                <w:sz w:val="20"/>
                <w:szCs w:val="24"/>
              </w:rPr>
              <w:t>r</w:t>
            </w:r>
            <w:r w:rsidRPr="0013396E">
              <w:rPr>
                <w:iCs/>
                <w:kern w:val="2"/>
                <w:sz w:val="20"/>
                <w:szCs w:val="24"/>
              </w:rPr>
              <w:t xml:space="preserve"> is a Combined Cycle Train.</w:t>
            </w:r>
          </w:p>
        </w:tc>
      </w:tr>
      <w:tr w:rsidR="00B6651E" w:rsidRPr="0013396E" w14:paraId="020409AE"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025E1D98" w14:textId="77777777" w:rsidR="00B6651E" w:rsidRPr="0013396E" w:rsidRDefault="00B6651E" w:rsidP="00494238">
            <w:pPr>
              <w:spacing w:after="60"/>
              <w:rPr>
                <w:iCs/>
                <w:kern w:val="2"/>
                <w:sz w:val="20"/>
                <w:szCs w:val="24"/>
              </w:rPr>
            </w:pPr>
            <w:r w:rsidRPr="0013396E">
              <w:rPr>
                <w:iCs/>
                <w:kern w:val="2"/>
                <w:sz w:val="20"/>
                <w:szCs w:val="24"/>
              </w:rPr>
              <w:t>CMPCRAMTQSETOT</w:t>
            </w:r>
            <w:r w:rsidRPr="0013396E">
              <w:rPr>
                <w:iCs/>
                <w:kern w:val="2"/>
                <w:sz w:val="20"/>
                <w:szCs w:val="24"/>
                <w:vertAlign w:val="subscript"/>
              </w:rPr>
              <w:t xml:space="preserve"> </w:t>
            </w:r>
            <w:r w:rsidRPr="0013396E">
              <w:rPr>
                <w:i/>
                <w:kern w:val="2"/>
                <w:sz w:val="20"/>
                <w:szCs w:val="24"/>
                <w:vertAlign w:val="subscript"/>
              </w:rPr>
              <w:t>q</w:t>
            </w:r>
            <w:r w:rsidRPr="0013396E">
              <w:rPr>
                <w:rFonts w:ascii="Times New Roman Bold" w:hAnsi="Times New Roman Bold"/>
                <w:i/>
                <w:iCs/>
                <w:kern w:val="2"/>
                <w:sz w:val="20"/>
                <w:szCs w:val="24"/>
                <w:vertAlign w:val="subscript"/>
              </w:rPr>
              <w:t xml:space="preserve">, </w:t>
            </w:r>
            <w:r w:rsidRPr="0013396E">
              <w:rPr>
                <w:i/>
                <w:iCs/>
                <w:kern w:val="2"/>
                <w:sz w:val="20"/>
                <w:szCs w:val="24"/>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6FA1FD8C" w14:textId="77777777" w:rsidR="00B6651E" w:rsidRPr="0013396E" w:rsidRDefault="00B6651E" w:rsidP="00494238">
            <w:pPr>
              <w:spacing w:after="60"/>
              <w:rPr>
                <w:i/>
                <w:iCs/>
                <w:kern w:val="2"/>
                <w:sz w:val="20"/>
                <w:szCs w:val="24"/>
              </w:rPr>
            </w:pPr>
            <w:r w:rsidRPr="0013396E">
              <w:rPr>
                <w:iCs/>
                <w:kern w:val="2"/>
                <w:sz w:val="20"/>
                <w:szCs w:val="24"/>
              </w:rPr>
              <w:t>$</w:t>
            </w:r>
          </w:p>
        </w:tc>
        <w:tc>
          <w:tcPr>
            <w:tcW w:w="3295" w:type="pct"/>
            <w:tcBorders>
              <w:top w:val="single" w:sz="4" w:space="0" w:color="auto"/>
              <w:left w:val="single" w:sz="4" w:space="0" w:color="auto"/>
              <w:bottom w:val="single" w:sz="4" w:space="0" w:color="auto"/>
              <w:right w:val="single" w:sz="4" w:space="0" w:color="auto"/>
            </w:tcBorders>
            <w:hideMark/>
          </w:tcPr>
          <w:p w14:paraId="3488DFF2" w14:textId="77777777" w:rsidR="00B6651E" w:rsidRPr="0013396E" w:rsidRDefault="00B6651E" w:rsidP="00494238">
            <w:pPr>
              <w:spacing w:after="60"/>
              <w:rPr>
                <w:iCs/>
                <w:kern w:val="2"/>
                <w:sz w:val="20"/>
                <w:szCs w:val="24"/>
              </w:rPr>
            </w:pPr>
            <w:r w:rsidRPr="0013396E">
              <w:rPr>
                <w:i/>
                <w:iCs/>
                <w:kern w:val="2"/>
                <w:sz w:val="20"/>
                <w:szCs w:val="24"/>
              </w:rPr>
              <w:t>Constraint Management Plan Cost Recovery Amount QSE Total per QSE</w:t>
            </w:r>
            <w:r w:rsidRPr="0013396E">
              <w:rPr>
                <w:iCs/>
                <w:kern w:val="2"/>
                <w:sz w:val="20"/>
                <w:szCs w:val="24"/>
              </w:rPr>
              <w:t xml:space="preserve">—The total of the cost recovery payments to QSE </w:t>
            </w:r>
            <w:r w:rsidRPr="0013396E">
              <w:rPr>
                <w:i/>
                <w:iCs/>
                <w:kern w:val="2"/>
                <w:sz w:val="20"/>
                <w:szCs w:val="24"/>
              </w:rPr>
              <w:t>q</w:t>
            </w:r>
            <w:r w:rsidRPr="0013396E">
              <w:rPr>
                <w:iCs/>
                <w:kern w:val="2"/>
                <w:sz w:val="20"/>
                <w:szCs w:val="24"/>
              </w:rPr>
              <w:t xml:space="preserve"> due to an ERCOT-issued CMP or equivalent VDI for the 15-minute Settlement Interval </w:t>
            </w:r>
            <w:r w:rsidRPr="0013396E">
              <w:rPr>
                <w:i/>
                <w:iCs/>
                <w:kern w:val="2"/>
                <w:sz w:val="20"/>
                <w:szCs w:val="24"/>
              </w:rPr>
              <w:t>i</w:t>
            </w:r>
            <w:r w:rsidRPr="0013396E">
              <w:rPr>
                <w:iCs/>
                <w:kern w:val="2"/>
                <w:sz w:val="20"/>
                <w:szCs w:val="24"/>
              </w:rPr>
              <w:t>.</w:t>
            </w:r>
          </w:p>
        </w:tc>
      </w:tr>
      <w:tr w:rsidR="00B6651E" w:rsidRPr="0013396E" w14:paraId="09700DFD"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6FF4059D" w14:textId="77777777" w:rsidR="00B6651E" w:rsidRPr="0013396E" w:rsidRDefault="00B6651E" w:rsidP="00494238">
            <w:pPr>
              <w:spacing w:after="60"/>
              <w:rPr>
                <w:i/>
                <w:iCs/>
                <w:kern w:val="2"/>
                <w:sz w:val="20"/>
                <w:szCs w:val="24"/>
              </w:rPr>
            </w:pPr>
            <w:r w:rsidRPr="0013396E">
              <w:rPr>
                <w:i/>
                <w:iCs/>
                <w:kern w:val="2"/>
                <w:sz w:val="20"/>
                <w:szCs w:val="24"/>
              </w:rPr>
              <w:t>q</w:t>
            </w:r>
          </w:p>
        </w:tc>
        <w:tc>
          <w:tcPr>
            <w:tcW w:w="474" w:type="pct"/>
            <w:tcBorders>
              <w:top w:val="single" w:sz="4" w:space="0" w:color="auto"/>
              <w:left w:val="single" w:sz="4" w:space="0" w:color="auto"/>
              <w:bottom w:val="single" w:sz="4" w:space="0" w:color="auto"/>
              <w:right w:val="single" w:sz="4" w:space="0" w:color="auto"/>
            </w:tcBorders>
            <w:hideMark/>
          </w:tcPr>
          <w:p w14:paraId="7F885B15"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2D1B3FEC" w14:textId="77777777" w:rsidR="00B6651E" w:rsidRPr="0013396E" w:rsidRDefault="00B6651E" w:rsidP="00494238">
            <w:pPr>
              <w:spacing w:after="60"/>
              <w:rPr>
                <w:iCs/>
                <w:kern w:val="2"/>
                <w:sz w:val="20"/>
                <w:szCs w:val="24"/>
              </w:rPr>
            </w:pPr>
            <w:r w:rsidRPr="0013396E">
              <w:rPr>
                <w:iCs/>
                <w:kern w:val="2"/>
                <w:sz w:val="20"/>
                <w:szCs w:val="24"/>
              </w:rPr>
              <w:t>A QSE.</w:t>
            </w:r>
          </w:p>
        </w:tc>
      </w:tr>
      <w:tr w:rsidR="00B6651E" w:rsidRPr="0013396E" w14:paraId="79DDCFB7"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2AD560CD" w14:textId="77777777" w:rsidR="00B6651E" w:rsidRPr="0013396E" w:rsidRDefault="00B6651E" w:rsidP="00494238">
            <w:pPr>
              <w:spacing w:after="60"/>
              <w:rPr>
                <w:i/>
                <w:iCs/>
                <w:kern w:val="2"/>
                <w:sz w:val="20"/>
                <w:szCs w:val="24"/>
              </w:rPr>
            </w:pPr>
            <w:r w:rsidRPr="0013396E">
              <w:rPr>
                <w:i/>
                <w:iCs/>
                <w:kern w:val="2"/>
                <w:sz w:val="20"/>
                <w:szCs w:val="24"/>
              </w:rPr>
              <w:t>r</w:t>
            </w:r>
          </w:p>
        </w:tc>
        <w:tc>
          <w:tcPr>
            <w:tcW w:w="474" w:type="pct"/>
            <w:tcBorders>
              <w:top w:val="single" w:sz="4" w:space="0" w:color="auto"/>
              <w:left w:val="single" w:sz="4" w:space="0" w:color="auto"/>
              <w:bottom w:val="single" w:sz="4" w:space="0" w:color="auto"/>
              <w:right w:val="single" w:sz="4" w:space="0" w:color="auto"/>
            </w:tcBorders>
            <w:hideMark/>
          </w:tcPr>
          <w:p w14:paraId="56EF73A9"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3B34F668" w14:textId="77777777" w:rsidR="00B6651E" w:rsidRPr="0013396E" w:rsidRDefault="00B6651E" w:rsidP="00494238">
            <w:pPr>
              <w:spacing w:after="60"/>
              <w:rPr>
                <w:iCs/>
                <w:kern w:val="2"/>
                <w:sz w:val="20"/>
                <w:szCs w:val="24"/>
              </w:rPr>
            </w:pPr>
            <w:r w:rsidRPr="0013396E">
              <w:rPr>
                <w:iCs/>
                <w:kern w:val="2"/>
                <w:sz w:val="20"/>
                <w:szCs w:val="24"/>
              </w:rPr>
              <w:t>A Generation Resource.</w:t>
            </w:r>
          </w:p>
        </w:tc>
      </w:tr>
      <w:tr w:rsidR="00B6651E" w:rsidRPr="0013396E" w14:paraId="5DA8889E"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4D769AD0" w14:textId="77777777" w:rsidR="00B6651E" w:rsidRPr="0013396E" w:rsidRDefault="00B6651E" w:rsidP="00494238">
            <w:pPr>
              <w:spacing w:after="60"/>
              <w:rPr>
                <w:i/>
                <w:iCs/>
                <w:kern w:val="2"/>
                <w:sz w:val="20"/>
                <w:szCs w:val="24"/>
              </w:rPr>
            </w:pPr>
            <w:r w:rsidRPr="0013396E">
              <w:rPr>
                <w:i/>
                <w:iCs/>
                <w:kern w:val="2"/>
                <w:sz w:val="20"/>
                <w:szCs w:val="24"/>
              </w:rPr>
              <w:t>p</w:t>
            </w:r>
          </w:p>
        </w:tc>
        <w:tc>
          <w:tcPr>
            <w:tcW w:w="474" w:type="pct"/>
            <w:tcBorders>
              <w:top w:val="single" w:sz="4" w:space="0" w:color="auto"/>
              <w:left w:val="single" w:sz="4" w:space="0" w:color="auto"/>
              <w:bottom w:val="single" w:sz="4" w:space="0" w:color="auto"/>
              <w:right w:val="single" w:sz="4" w:space="0" w:color="auto"/>
            </w:tcBorders>
            <w:hideMark/>
          </w:tcPr>
          <w:p w14:paraId="5A1DF6CD"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4A91FD20" w14:textId="77777777" w:rsidR="00B6651E" w:rsidRPr="0013396E" w:rsidRDefault="00B6651E" w:rsidP="00494238">
            <w:pPr>
              <w:spacing w:after="60"/>
              <w:rPr>
                <w:iCs/>
                <w:kern w:val="2"/>
                <w:sz w:val="18"/>
                <w:szCs w:val="18"/>
              </w:rPr>
            </w:pPr>
            <w:r w:rsidRPr="0013396E">
              <w:rPr>
                <w:iCs/>
                <w:kern w:val="2"/>
                <w:sz w:val="20"/>
                <w:szCs w:val="24"/>
              </w:rPr>
              <w:t>A Resource Node Settlement Point.</w:t>
            </w:r>
          </w:p>
        </w:tc>
      </w:tr>
      <w:tr w:rsidR="00B6651E" w:rsidRPr="0013396E" w14:paraId="15A0E012"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258E06FE" w14:textId="77777777" w:rsidR="00B6651E" w:rsidRPr="0013396E" w:rsidRDefault="00B6651E" w:rsidP="00494238">
            <w:pPr>
              <w:spacing w:after="60"/>
              <w:rPr>
                <w:i/>
                <w:iCs/>
                <w:kern w:val="2"/>
                <w:sz w:val="20"/>
                <w:szCs w:val="24"/>
              </w:rPr>
            </w:pPr>
            <w:r w:rsidRPr="0013396E">
              <w:rPr>
                <w:i/>
                <w:iCs/>
                <w:kern w:val="2"/>
                <w:sz w:val="20"/>
                <w:szCs w:val="24"/>
              </w:rPr>
              <w:t>i</w:t>
            </w:r>
          </w:p>
        </w:tc>
        <w:tc>
          <w:tcPr>
            <w:tcW w:w="474" w:type="pct"/>
            <w:tcBorders>
              <w:top w:val="single" w:sz="4" w:space="0" w:color="auto"/>
              <w:left w:val="single" w:sz="4" w:space="0" w:color="auto"/>
              <w:bottom w:val="single" w:sz="4" w:space="0" w:color="auto"/>
              <w:right w:val="single" w:sz="4" w:space="0" w:color="auto"/>
            </w:tcBorders>
            <w:hideMark/>
          </w:tcPr>
          <w:p w14:paraId="54AEFFD6"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58998C1B" w14:textId="77777777" w:rsidR="00B6651E" w:rsidRPr="0013396E" w:rsidRDefault="00B6651E" w:rsidP="00494238">
            <w:pPr>
              <w:spacing w:after="60"/>
              <w:rPr>
                <w:iCs/>
                <w:kern w:val="2"/>
                <w:sz w:val="20"/>
                <w:szCs w:val="24"/>
              </w:rPr>
            </w:pPr>
            <w:r w:rsidRPr="0013396E">
              <w:rPr>
                <w:iCs/>
                <w:kern w:val="2"/>
                <w:sz w:val="20"/>
                <w:szCs w:val="24"/>
              </w:rPr>
              <w:t>A 15-minute Settlement Interval.</w:t>
            </w:r>
          </w:p>
        </w:tc>
      </w:tr>
    </w:tbl>
    <w:p w14:paraId="57C0DA78" w14:textId="77777777" w:rsidR="00B6651E" w:rsidRPr="0013396E" w:rsidRDefault="00B6651E" w:rsidP="00B6651E">
      <w:pPr>
        <w:keepNext/>
        <w:widowControl w:val="0"/>
        <w:tabs>
          <w:tab w:val="left" w:pos="1260"/>
        </w:tabs>
        <w:spacing w:before="480" w:after="240"/>
        <w:ind w:left="1260" w:hanging="1260"/>
        <w:outlineLvl w:val="3"/>
        <w:rPr>
          <w:b/>
          <w:bCs/>
          <w:snapToGrid w:val="0"/>
        </w:rPr>
      </w:pPr>
      <w:bookmarkStart w:id="1702" w:name="_Toc232146482"/>
      <w:r w:rsidRPr="0013396E">
        <w:rPr>
          <w:b/>
          <w:bCs/>
          <w:snapToGrid w:val="0"/>
        </w:rPr>
        <w:t>6.6.3.10</w:t>
      </w:r>
      <w:r w:rsidRPr="0013396E">
        <w:rPr>
          <w:b/>
          <w:bCs/>
          <w:snapToGrid w:val="0"/>
        </w:rPr>
        <w:tab/>
        <w:t>Real-Time Constraint Management Plan Cost Recovery Charge</w:t>
      </w:r>
      <w:bookmarkEnd w:id="1702"/>
      <w:r w:rsidRPr="0013396E">
        <w:rPr>
          <w:b/>
          <w:bCs/>
          <w:snapToGrid w:val="0"/>
        </w:rPr>
        <w:t xml:space="preserve"> </w:t>
      </w:r>
    </w:p>
    <w:p w14:paraId="1C8A15D2" w14:textId="546CD4EA" w:rsidR="00B6651E" w:rsidRPr="0013396E" w:rsidRDefault="00B6651E" w:rsidP="00B6651E">
      <w:pPr>
        <w:spacing w:after="240"/>
        <w:ind w:left="720" w:hanging="720"/>
        <w:rPr>
          <w:szCs w:val="24"/>
        </w:rPr>
      </w:pPr>
      <w:r w:rsidRPr="0013396E">
        <w:rPr>
          <w:szCs w:val="24"/>
        </w:rPr>
        <w:t>(1)</w:t>
      </w:r>
      <w:r w:rsidRPr="0013396E">
        <w:rPr>
          <w:szCs w:val="24"/>
        </w:rPr>
        <w:tab/>
        <w:t>ERCOT shall allocate to QSEs on an LRS basis the total amount of the payment specified in Section 6.6.3.9, Real-Time Constraint Management Plan Cost Recovery Payment.  The charge to each QSE for a given 15-minute Settlement Interval is calculated as follows:</w:t>
      </w:r>
    </w:p>
    <w:p w14:paraId="7873E62A" w14:textId="3E53882A" w:rsidR="00B6651E" w:rsidRPr="0013396E" w:rsidRDefault="00B6651E" w:rsidP="00B6651E">
      <w:pPr>
        <w:tabs>
          <w:tab w:val="left" w:pos="2340"/>
          <w:tab w:val="left" w:pos="3420"/>
        </w:tabs>
        <w:spacing w:after="240"/>
        <w:ind w:left="3420" w:hanging="2700"/>
        <w:rPr>
          <w:b/>
          <w:bCs/>
          <w:szCs w:val="24"/>
        </w:rPr>
      </w:pPr>
      <w:r w:rsidRPr="0013396E">
        <w:rPr>
          <w:b/>
          <w:bCs/>
          <w:szCs w:val="24"/>
        </w:rPr>
        <w:t>LACMPCRAMT</w:t>
      </w:r>
      <w:r w:rsidRPr="0013396E">
        <w:rPr>
          <w:b/>
          <w:bCs/>
          <w:i/>
          <w:szCs w:val="24"/>
          <w:vertAlign w:val="subscript"/>
        </w:rPr>
        <w:t xml:space="preserve"> q, i</w:t>
      </w:r>
      <w:r w:rsidRPr="0013396E">
        <w:rPr>
          <w:b/>
          <w:bCs/>
          <w:szCs w:val="24"/>
        </w:rPr>
        <w:t xml:space="preserve"> =</w:t>
      </w:r>
      <w:r w:rsidRPr="0013396E">
        <w:rPr>
          <w:b/>
          <w:bCs/>
          <w:szCs w:val="24"/>
        </w:rPr>
        <w:tab/>
        <w:t>(-1) * CMPCRAMTTOT</w:t>
      </w:r>
      <w:r w:rsidRPr="0013396E">
        <w:rPr>
          <w:b/>
          <w:bCs/>
          <w:i/>
          <w:szCs w:val="24"/>
          <w:vertAlign w:val="subscript"/>
        </w:rPr>
        <w:t xml:space="preserve"> i</w:t>
      </w:r>
      <w:r w:rsidRPr="0013396E">
        <w:rPr>
          <w:b/>
          <w:bCs/>
          <w:szCs w:val="24"/>
        </w:rPr>
        <w:t xml:space="preserve"> * LRS </w:t>
      </w:r>
      <w:r w:rsidRPr="0013396E">
        <w:rPr>
          <w:b/>
          <w:bCs/>
          <w:i/>
          <w:szCs w:val="24"/>
          <w:vertAlign w:val="subscript"/>
        </w:rPr>
        <w:t xml:space="preserve">q, i </w:t>
      </w:r>
      <w:r w:rsidRPr="0013396E">
        <w:rPr>
          <w:b/>
          <w:bCs/>
          <w:szCs w:val="24"/>
        </w:rPr>
        <w:t xml:space="preserve"> </w:t>
      </w:r>
    </w:p>
    <w:p w14:paraId="1151C109" w14:textId="77777777" w:rsidR="00B6651E" w:rsidRPr="0013396E" w:rsidRDefault="00B6651E" w:rsidP="00B6651E">
      <w:pPr>
        <w:spacing w:before="120" w:after="120"/>
        <w:ind w:left="720"/>
        <w:rPr>
          <w:szCs w:val="24"/>
        </w:rPr>
      </w:pPr>
      <w:r w:rsidRPr="0013396E">
        <w:rPr>
          <w:szCs w:val="24"/>
        </w:rPr>
        <w:t>Where:</w:t>
      </w:r>
    </w:p>
    <w:p w14:paraId="08673FC7" w14:textId="68767F12" w:rsidR="00B6651E" w:rsidRPr="0013396E" w:rsidRDefault="00B6651E" w:rsidP="00B6651E">
      <w:pPr>
        <w:tabs>
          <w:tab w:val="left" w:pos="2340"/>
          <w:tab w:val="left" w:pos="3420"/>
        </w:tabs>
        <w:spacing w:after="240"/>
        <w:ind w:left="2160" w:hanging="1440"/>
        <w:rPr>
          <w:bCs/>
          <w:i/>
          <w:szCs w:val="24"/>
          <w:vertAlign w:val="subscript"/>
        </w:rPr>
      </w:pPr>
      <w:r w:rsidRPr="0013396E">
        <w:rPr>
          <w:bCs/>
          <w:szCs w:val="24"/>
        </w:rPr>
        <w:t xml:space="preserve">CMPCRAMTTOT </w:t>
      </w:r>
      <w:r w:rsidRPr="0013396E">
        <w:rPr>
          <w:bCs/>
          <w:i/>
          <w:szCs w:val="24"/>
          <w:vertAlign w:val="subscript"/>
        </w:rPr>
        <w:t>i</w:t>
      </w:r>
      <w:r w:rsidRPr="0013396E">
        <w:rPr>
          <w:bCs/>
          <w:szCs w:val="24"/>
        </w:rPr>
        <w:t xml:space="preserve"> =</w:t>
      </w:r>
      <w:r w:rsidRPr="0013396E">
        <w:rPr>
          <w:bCs/>
          <w:szCs w:val="24"/>
        </w:rPr>
        <w:tab/>
      </w:r>
      <w:r w:rsidRPr="0013396E">
        <w:rPr>
          <w:bCs/>
          <w:position w:val="-22"/>
          <w:szCs w:val="24"/>
        </w:rPr>
        <w:object w:dxaOrig="120" w:dyaOrig="360" w14:anchorId="1A8EDC6D">
          <v:shape id="_x0000_i1144" type="#_x0000_t75" style="width:12pt;height:30pt" o:ole="">
            <v:imagedata r:id="rId155" o:title=""/>
          </v:shape>
          <o:OLEObject Type="Embed" ProgID="Equation.3" ShapeID="_x0000_i1144" DrawAspect="Content" ObjectID="_1844402993" r:id="rId173"/>
        </w:object>
      </w:r>
      <w:r w:rsidRPr="0013396E">
        <w:rPr>
          <w:bCs/>
          <w:szCs w:val="24"/>
        </w:rPr>
        <w:t xml:space="preserve"> CMPCRAMTQSETOT</w:t>
      </w:r>
      <w:r w:rsidRPr="0013396E">
        <w:rPr>
          <w:bCs/>
          <w:i/>
          <w:szCs w:val="24"/>
          <w:vertAlign w:val="subscript"/>
        </w:rPr>
        <w:t xml:space="preserve"> q, i</w:t>
      </w:r>
      <w:r w:rsidRPr="0013396E">
        <w:rPr>
          <w:b/>
          <w:bCs/>
          <w:i/>
          <w:szCs w:val="24"/>
          <w:vertAlign w:val="subscript"/>
        </w:rPr>
        <w:t xml:space="preserve"> </w:t>
      </w:r>
      <w:r w:rsidRPr="0013396E">
        <w:rPr>
          <w:b/>
          <w:bCs/>
          <w:szCs w:val="24"/>
        </w:rPr>
        <w:t xml:space="preserve"> </w:t>
      </w:r>
    </w:p>
    <w:p w14:paraId="7C067009" w14:textId="77777777" w:rsidR="00B6651E" w:rsidRPr="0013396E" w:rsidRDefault="00B6651E" w:rsidP="00B6651E">
      <w:pPr>
        <w:rPr>
          <w:szCs w:val="24"/>
        </w:rPr>
      </w:pPr>
      <w:r w:rsidRPr="0013396E">
        <w:rPr>
          <w:szCs w:val="24"/>
        </w:rPr>
        <w:t>The above variables are defined as follows:</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7"/>
        <w:gridCol w:w="6425"/>
      </w:tblGrid>
      <w:tr w:rsidR="00B6651E" w:rsidRPr="0013396E" w14:paraId="5A0F1F36" w14:textId="77777777" w:rsidTr="00E844EE">
        <w:trPr>
          <w:tblHeader/>
        </w:trPr>
        <w:tc>
          <w:tcPr>
            <w:tcW w:w="2414" w:type="dxa"/>
            <w:tcBorders>
              <w:top w:val="single" w:sz="4" w:space="0" w:color="auto"/>
              <w:left w:val="single" w:sz="4" w:space="0" w:color="auto"/>
              <w:bottom w:val="single" w:sz="4" w:space="0" w:color="auto"/>
              <w:right w:val="single" w:sz="4" w:space="0" w:color="auto"/>
            </w:tcBorders>
            <w:hideMark/>
          </w:tcPr>
          <w:p w14:paraId="1E04F2B2" w14:textId="77777777" w:rsidR="00B6651E" w:rsidRPr="0013396E" w:rsidRDefault="00B6651E" w:rsidP="00B6651E">
            <w:pPr>
              <w:spacing w:after="120"/>
              <w:rPr>
                <w:b/>
                <w:iCs/>
                <w:sz w:val="20"/>
                <w:szCs w:val="24"/>
              </w:rPr>
            </w:pPr>
            <w:r w:rsidRPr="0013396E">
              <w:rPr>
                <w:b/>
                <w:iCs/>
                <w:sz w:val="20"/>
                <w:szCs w:val="24"/>
              </w:rPr>
              <w:t>Variable</w:t>
            </w:r>
          </w:p>
        </w:tc>
        <w:tc>
          <w:tcPr>
            <w:tcW w:w="737" w:type="dxa"/>
            <w:tcBorders>
              <w:top w:val="single" w:sz="4" w:space="0" w:color="auto"/>
              <w:left w:val="single" w:sz="4" w:space="0" w:color="auto"/>
              <w:bottom w:val="single" w:sz="4" w:space="0" w:color="auto"/>
              <w:right w:val="single" w:sz="4" w:space="0" w:color="auto"/>
            </w:tcBorders>
            <w:hideMark/>
          </w:tcPr>
          <w:p w14:paraId="3EDF6005" w14:textId="77777777" w:rsidR="00B6651E" w:rsidRPr="0013396E" w:rsidRDefault="00B6651E" w:rsidP="00B6651E">
            <w:pPr>
              <w:spacing w:after="120"/>
              <w:rPr>
                <w:b/>
                <w:iCs/>
                <w:sz w:val="20"/>
                <w:szCs w:val="24"/>
              </w:rPr>
            </w:pPr>
            <w:r w:rsidRPr="0013396E">
              <w:rPr>
                <w:b/>
                <w:iCs/>
                <w:sz w:val="20"/>
                <w:szCs w:val="24"/>
              </w:rPr>
              <w:t>Unit</w:t>
            </w:r>
          </w:p>
        </w:tc>
        <w:tc>
          <w:tcPr>
            <w:tcW w:w="6425" w:type="dxa"/>
            <w:tcBorders>
              <w:top w:val="single" w:sz="4" w:space="0" w:color="auto"/>
              <w:left w:val="single" w:sz="4" w:space="0" w:color="auto"/>
              <w:bottom w:val="single" w:sz="4" w:space="0" w:color="auto"/>
              <w:right w:val="single" w:sz="4" w:space="0" w:color="auto"/>
            </w:tcBorders>
            <w:hideMark/>
          </w:tcPr>
          <w:p w14:paraId="1A7372FD" w14:textId="77777777" w:rsidR="00B6651E" w:rsidRPr="0013396E" w:rsidRDefault="00B6651E" w:rsidP="00B6651E">
            <w:pPr>
              <w:spacing w:after="120"/>
              <w:rPr>
                <w:b/>
                <w:iCs/>
                <w:sz w:val="20"/>
                <w:szCs w:val="24"/>
              </w:rPr>
            </w:pPr>
            <w:r w:rsidRPr="0013396E">
              <w:rPr>
                <w:b/>
                <w:iCs/>
                <w:sz w:val="20"/>
                <w:szCs w:val="24"/>
              </w:rPr>
              <w:t>Definition</w:t>
            </w:r>
          </w:p>
        </w:tc>
      </w:tr>
      <w:tr w:rsidR="00B6651E" w:rsidRPr="0013396E" w14:paraId="543DB2DD"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112D4984" w14:textId="77777777" w:rsidR="00B6651E" w:rsidRPr="0013396E" w:rsidRDefault="00B6651E" w:rsidP="00B6651E">
            <w:pPr>
              <w:spacing w:after="60"/>
              <w:rPr>
                <w:iCs/>
                <w:sz w:val="20"/>
                <w:szCs w:val="24"/>
              </w:rPr>
            </w:pPr>
            <w:r w:rsidRPr="0013396E">
              <w:rPr>
                <w:iCs/>
                <w:sz w:val="20"/>
                <w:szCs w:val="24"/>
              </w:rPr>
              <w:t xml:space="preserve">LACMPCRAMT </w:t>
            </w:r>
            <w:r w:rsidRPr="0013396E">
              <w:rPr>
                <w:i/>
                <w:iCs/>
                <w:sz w:val="20"/>
                <w:szCs w:val="24"/>
                <w:vertAlign w:val="subscript"/>
              </w:rPr>
              <w:t>q, i</w:t>
            </w:r>
            <w:r w:rsidRPr="0013396E">
              <w:rPr>
                <w:iCs/>
                <w:sz w:val="20"/>
                <w:szCs w:val="24"/>
                <w:vertAlign w:val="subscript"/>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1169F9D7"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9A25904" w14:textId="77777777" w:rsidR="00B6651E" w:rsidRPr="0013396E" w:rsidRDefault="00B6651E" w:rsidP="00B6651E">
            <w:pPr>
              <w:spacing w:after="60"/>
              <w:rPr>
                <w:iCs/>
                <w:sz w:val="20"/>
                <w:szCs w:val="24"/>
              </w:rPr>
            </w:pPr>
            <w:r w:rsidRPr="0013396E">
              <w:rPr>
                <w:i/>
                <w:iCs/>
                <w:sz w:val="20"/>
                <w:szCs w:val="24"/>
              </w:rPr>
              <w:t>Load-Allocated Constraint Management Plan Cost Recovery Amount per QSE</w:t>
            </w:r>
            <w:r w:rsidRPr="0013396E">
              <w:rPr>
                <w:iCs/>
                <w:sz w:val="20"/>
                <w:szCs w:val="24"/>
              </w:rPr>
              <w:t xml:space="preserve">—The charge to QSE </w:t>
            </w:r>
            <w:r w:rsidRPr="0013396E">
              <w:rPr>
                <w:i/>
                <w:iCs/>
                <w:sz w:val="20"/>
                <w:szCs w:val="24"/>
              </w:rPr>
              <w:t>q</w:t>
            </w:r>
            <w:r w:rsidRPr="0013396E">
              <w:rPr>
                <w:iCs/>
                <w:sz w:val="20"/>
                <w:szCs w:val="24"/>
              </w:rPr>
              <w:t xml:space="preserve"> for Constraint Management Plan Cost Recovery Payment as identified in Section 6.6.3.9, for the 15-minute Settlement Interval </w:t>
            </w:r>
            <w:r w:rsidRPr="0013396E">
              <w:rPr>
                <w:i/>
                <w:sz w:val="20"/>
                <w:szCs w:val="24"/>
              </w:rPr>
              <w:t>i</w:t>
            </w:r>
            <w:r w:rsidRPr="0013396E">
              <w:rPr>
                <w:iCs/>
                <w:sz w:val="20"/>
                <w:szCs w:val="24"/>
              </w:rPr>
              <w:t>.</w:t>
            </w:r>
          </w:p>
        </w:tc>
      </w:tr>
      <w:tr w:rsidR="00B6651E" w:rsidRPr="0013396E" w14:paraId="118A6566"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5E039BE7" w14:textId="77777777" w:rsidR="00B6651E" w:rsidRPr="0013396E" w:rsidRDefault="00B6651E" w:rsidP="00B6651E">
            <w:pPr>
              <w:spacing w:after="60"/>
              <w:rPr>
                <w:iCs/>
                <w:sz w:val="20"/>
                <w:szCs w:val="24"/>
              </w:rPr>
            </w:pPr>
            <w:r w:rsidRPr="0013396E">
              <w:rPr>
                <w:iCs/>
                <w:sz w:val="20"/>
                <w:szCs w:val="24"/>
              </w:rPr>
              <w:t>CMPCRAMTTOT</w:t>
            </w:r>
            <w:r w:rsidRPr="0013396E">
              <w:rPr>
                <w:i/>
                <w:iCs/>
                <w:sz w:val="20"/>
                <w:szCs w:val="24"/>
                <w:vertAlign w:val="subscript"/>
                <w:lang w:val="es-ES"/>
              </w:rPr>
              <w:t xml:space="preserve">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4B80E208"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A6C2313" w14:textId="53D2660E" w:rsidR="00B6651E" w:rsidRPr="0013396E" w:rsidRDefault="00B6651E" w:rsidP="00B6651E">
            <w:pPr>
              <w:spacing w:after="60"/>
              <w:rPr>
                <w:i/>
                <w:iCs/>
                <w:sz w:val="20"/>
                <w:szCs w:val="24"/>
              </w:rPr>
            </w:pPr>
            <w:r w:rsidRPr="0013396E">
              <w:rPr>
                <w:i/>
                <w:iCs/>
                <w:sz w:val="20"/>
                <w:szCs w:val="24"/>
              </w:rPr>
              <w:t xml:space="preserve">Constraint Management Plan Cost Recovery Amount </w:t>
            </w:r>
            <w:r w:rsidR="00C01872" w:rsidRPr="0013396E">
              <w:rPr>
                <w:i/>
                <w:iCs/>
                <w:sz w:val="20"/>
                <w:szCs w:val="24"/>
              </w:rPr>
              <w:t>T</w:t>
            </w:r>
            <w:r w:rsidRPr="0013396E">
              <w:rPr>
                <w:i/>
                <w:iCs/>
                <w:sz w:val="20"/>
                <w:szCs w:val="24"/>
              </w:rPr>
              <w:t>otal</w:t>
            </w:r>
            <w:r w:rsidRPr="0013396E">
              <w:rPr>
                <w:iCs/>
                <w:sz w:val="20"/>
                <w:szCs w:val="24"/>
              </w:rPr>
              <w:t>—The total of payments to all QSEs</w:t>
            </w:r>
            <w:r w:rsidR="00FF7091" w:rsidRPr="0013396E">
              <w:rPr>
                <w:iCs/>
                <w:sz w:val="20"/>
                <w:szCs w:val="24"/>
              </w:rPr>
              <w:t xml:space="preserve"> </w:t>
            </w:r>
            <w:r w:rsidRPr="0013396E">
              <w:rPr>
                <w:iCs/>
                <w:sz w:val="20"/>
                <w:szCs w:val="24"/>
              </w:rPr>
              <w:t xml:space="preserve">Constraint Management Plan Cost Recovery Payments, for the 15-minute Settlement Interval </w:t>
            </w:r>
            <w:r w:rsidRPr="0013396E">
              <w:rPr>
                <w:i/>
                <w:iCs/>
                <w:sz w:val="20"/>
                <w:szCs w:val="24"/>
              </w:rPr>
              <w:t>i</w:t>
            </w:r>
            <w:r w:rsidRPr="0013396E">
              <w:rPr>
                <w:iCs/>
                <w:sz w:val="20"/>
                <w:szCs w:val="24"/>
              </w:rPr>
              <w:t>.</w:t>
            </w:r>
          </w:p>
        </w:tc>
      </w:tr>
      <w:tr w:rsidR="00B6651E" w:rsidRPr="0013396E" w14:paraId="092F496B"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0560B733" w14:textId="77777777" w:rsidR="00B6651E" w:rsidRPr="0013396E" w:rsidRDefault="00B6651E" w:rsidP="00B6651E">
            <w:pPr>
              <w:spacing w:after="60"/>
              <w:rPr>
                <w:iCs/>
                <w:sz w:val="20"/>
                <w:szCs w:val="24"/>
              </w:rPr>
            </w:pPr>
            <w:r w:rsidRPr="0013396E">
              <w:rPr>
                <w:iCs/>
                <w:sz w:val="20"/>
                <w:szCs w:val="24"/>
              </w:rPr>
              <w:t xml:space="preserve">CMPCRAMTQSETOT </w:t>
            </w:r>
            <w:r w:rsidRPr="0013396E">
              <w:rPr>
                <w:i/>
                <w:iCs/>
                <w:sz w:val="20"/>
                <w:szCs w:val="24"/>
                <w:vertAlign w:val="subscript"/>
                <w:lang w:val="es-ES"/>
              </w:rPr>
              <w:t>q,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6A60DB65"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0CD908E" w14:textId="7A675ECC" w:rsidR="00B6651E" w:rsidRPr="0013396E" w:rsidRDefault="00B6651E" w:rsidP="00B6651E">
            <w:pPr>
              <w:spacing w:after="60"/>
              <w:rPr>
                <w:i/>
                <w:iCs/>
                <w:sz w:val="20"/>
                <w:szCs w:val="24"/>
              </w:rPr>
            </w:pPr>
            <w:r w:rsidRPr="0013396E">
              <w:rPr>
                <w:i/>
                <w:iCs/>
                <w:sz w:val="20"/>
                <w:szCs w:val="24"/>
              </w:rPr>
              <w:t xml:space="preserve">Constraint Management Plan Cost Recovery Amount QSE </w:t>
            </w:r>
            <w:r w:rsidR="00C01872" w:rsidRPr="0013396E">
              <w:rPr>
                <w:i/>
                <w:iCs/>
                <w:sz w:val="20"/>
                <w:szCs w:val="24"/>
              </w:rPr>
              <w:t>T</w:t>
            </w:r>
            <w:r w:rsidRPr="0013396E">
              <w:rPr>
                <w:i/>
                <w:iCs/>
                <w:sz w:val="20"/>
                <w:szCs w:val="24"/>
              </w:rPr>
              <w:t>otal per QSE</w:t>
            </w:r>
            <w:r w:rsidRPr="0013396E">
              <w:rPr>
                <w:iCs/>
                <w:sz w:val="20"/>
                <w:szCs w:val="24"/>
              </w:rPr>
              <w:t xml:space="preserve">—The total of the Constraint Management Plan Cost Recovery Payments to QSE </w:t>
            </w:r>
            <w:r w:rsidRPr="0013396E">
              <w:rPr>
                <w:i/>
                <w:iCs/>
                <w:sz w:val="20"/>
                <w:szCs w:val="24"/>
              </w:rPr>
              <w:t>q</w:t>
            </w:r>
            <w:r w:rsidRPr="0013396E">
              <w:rPr>
                <w:iCs/>
                <w:sz w:val="20"/>
                <w:szCs w:val="24"/>
              </w:rPr>
              <w:t xml:space="preserve"> </w:t>
            </w:r>
            <w:r w:rsidRPr="0013396E">
              <w:rPr>
                <w:iCs/>
                <w:kern w:val="2"/>
                <w:sz w:val="20"/>
                <w:szCs w:val="24"/>
              </w:rPr>
              <w:t>due to an ERCOT-issued CMP or equivalent VDI</w:t>
            </w:r>
            <w:r w:rsidRPr="0013396E">
              <w:rPr>
                <w:iCs/>
                <w:sz w:val="20"/>
                <w:szCs w:val="24"/>
              </w:rPr>
              <w:t xml:space="preserve"> for the 15-minute Settlement Interval </w:t>
            </w:r>
            <w:r w:rsidRPr="0013396E">
              <w:rPr>
                <w:i/>
                <w:iCs/>
                <w:sz w:val="20"/>
                <w:szCs w:val="24"/>
              </w:rPr>
              <w:t>i</w:t>
            </w:r>
            <w:r w:rsidRPr="0013396E">
              <w:rPr>
                <w:iCs/>
                <w:sz w:val="20"/>
                <w:szCs w:val="24"/>
              </w:rPr>
              <w:t>.</w:t>
            </w:r>
          </w:p>
        </w:tc>
      </w:tr>
      <w:tr w:rsidR="00B6651E" w:rsidRPr="0013396E" w14:paraId="7F546482"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76203954" w14:textId="77777777" w:rsidR="00B6651E" w:rsidRPr="0013396E" w:rsidRDefault="00B6651E" w:rsidP="00B6651E">
            <w:pPr>
              <w:spacing w:after="60"/>
              <w:rPr>
                <w:iCs/>
                <w:sz w:val="20"/>
                <w:szCs w:val="24"/>
              </w:rPr>
            </w:pPr>
            <w:r w:rsidRPr="0013396E">
              <w:rPr>
                <w:iCs/>
                <w:sz w:val="20"/>
                <w:szCs w:val="24"/>
              </w:rPr>
              <w:t xml:space="preserve">LRS </w:t>
            </w:r>
            <w:r w:rsidRPr="0013396E">
              <w:rPr>
                <w:i/>
                <w:iCs/>
                <w:sz w:val="20"/>
                <w:szCs w:val="24"/>
                <w:vertAlign w:val="subscript"/>
                <w:lang w:val="es-ES"/>
              </w:rPr>
              <w:t>q,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4D4432D7"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4C5F4E87" w14:textId="77777777" w:rsidR="00B6651E" w:rsidRPr="0013396E" w:rsidRDefault="00B6651E" w:rsidP="00B6651E">
            <w:pPr>
              <w:spacing w:after="60"/>
              <w:rPr>
                <w:iCs/>
                <w:sz w:val="20"/>
                <w:szCs w:val="24"/>
              </w:rPr>
            </w:pPr>
            <w:r w:rsidRPr="0013396E">
              <w:rPr>
                <w:i/>
                <w:iCs/>
                <w:sz w:val="20"/>
                <w:szCs w:val="24"/>
              </w:rPr>
              <w:t>The Load Ratio Share</w:t>
            </w:r>
            <w:r w:rsidRPr="0013396E">
              <w:rPr>
                <w:iCs/>
                <w:sz w:val="20"/>
                <w:szCs w:val="24"/>
              </w:rPr>
              <w:t xml:space="preserve"> calculated for QSE </w:t>
            </w:r>
            <w:r w:rsidRPr="0013396E">
              <w:rPr>
                <w:i/>
                <w:iCs/>
                <w:sz w:val="20"/>
                <w:szCs w:val="24"/>
              </w:rPr>
              <w:t>q</w:t>
            </w:r>
            <w:r w:rsidRPr="0013396E">
              <w:rPr>
                <w:iCs/>
                <w:sz w:val="20"/>
                <w:szCs w:val="24"/>
              </w:rPr>
              <w:t xml:space="preserve"> for the 15-minute Settlement Interval </w:t>
            </w:r>
            <w:r w:rsidRPr="0013396E">
              <w:rPr>
                <w:i/>
                <w:iCs/>
                <w:sz w:val="20"/>
                <w:szCs w:val="24"/>
              </w:rPr>
              <w:t>i</w:t>
            </w:r>
            <w:r w:rsidRPr="0013396E">
              <w:rPr>
                <w:iCs/>
                <w:sz w:val="20"/>
                <w:szCs w:val="24"/>
              </w:rPr>
              <w:t>.  See Section 6.6.2.2, QSE Load Ratio Share for a 15-Minute Settlement Interval.</w:t>
            </w:r>
          </w:p>
        </w:tc>
      </w:tr>
      <w:tr w:rsidR="00B6651E" w:rsidRPr="0013396E" w14:paraId="435F66BB"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63A0DCC4" w14:textId="77777777" w:rsidR="00B6651E" w:rsidRPr="0013396E" w:rsidRDefault="00B6651E" w:rsidP="00B6651E">
            <w:pPr>
              <w:spacing w:after="60"/>
              <w:rPr>
                <w:i/>
                <w:iCs/>
                <w:sz w:val="20"/>
                <w:szCs w:val="24"/>
              </w:rPr>
            </w:pPr>
            <w:r w:rsidRPr="0013396E">
              <w:rPr>
                <w:i/>
                <w:iCs/>
                <w:sz w:val="20"/>
                <w:szCs w:val="24"/>
              </w:rPr>
              <w:t>q</w:t>
            </w:r>
          </w:p>
        </w:tc>
        <w:tc>
          <w:tcPr>
            <w:tcW w:w="737" w:type="dxa"/>
            <w:tcBorders>
              <w:top w:val="single" w:sz="4" w:space="0" w:color="auto"/>
              <w:left w:val="single" w:sz="4" w:space="0" w:color="auto"/>
              <w:bottom w:val="single" w:sz="4" w:space="0" w:color="auto"/>
              <w:right w:val="single" w:sz="4" w:space="0" w:color="auto"/>
            </w:tcBorders>
            <w:hideMark/>
          </w:tcPr>
          <w:p w14:paraId="2D4229B0"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5E4620A6" w14:textId="77777777" w:rsidR="00B6651E" w:rsidRPr="0013396E" w:rsidRDefault="00B6651E" w:rsidP="00B6651E">
            <w:pPr>
              <w:spacing w:after="60"/>
              <w:rPr>
                <w:iCs/>
                <w:sz w:val="20"/>
                <w:szCs w:val="24"/>
              </w:rPr>
            </w:pPr>
            <w:r w:rsidRPr="0013396E">
              <w:rPr>
                <w:iCs/>
                <w:sz w:val="20"/>
                <w:szCs w:val="24"/>
              </w:rPr>
              <w:t>A QSE.</w:t>
            </w:r>
          </w:p>
        </w:tc>
      </w:tr>
      <w:tr w:rsidR="00B6651E" w:rsidRPr="0013396E" w14:paraId="271F1FE6"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3DF4F963" w14:textId="77777777" w:rsidR="00B6651E" w:rsidRPr="0013396E" w:rsidRDefault="00B6651E" w:rsidP="00B6651E">
            <w:pPr>
              <w:spacing w:after="60"/>
              <w:rPr>
                <w:iCs/>
                <w:sz w:val="20"/>
                <w:szCs w:val="24"/>
              </w:rPr>
            </w:pPr>
            <w:r w:rsidRPr="0013396E">
              <w:rPr>
                <w:i/>
                <w:iCs/>
                <w:sz w:val="20"/>
                <w:szCs w:val="24"/>
              </w:rPr>
              <w:t>i</w:t>
            </w:r>
          </w:p>
        </w:tc>
        <w:tc>
          <w:tcPr>
            <w:tcW w:w="737" w:type="dxa"/>
            <w:tcBorders>
              <w:top w:val="single" w:sz="4" w:space="0" w:color="auto"/>
              <w:left w:val="single" w:sz="4" w:space="0" w:color="auto"/>
              <w:bottom w:val="single" w:sz="4" w:space="0" w:color="auto"/>
              <w:right w:val="single" w:sz="4" w:space="0" w:color="auto"/>
            </w:tcBorders>
            <w:hideMark/>
          </w:tcPr>
          <w:p w14:paraId="7A10228E"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580A8863" w14:textId="77777777" w:rsidR="00B6651E" w:rsidRPr="0013396E" w:rsidRDefault="00B6651E" w:rsidP="00B6651E">
            <w:pPr>
              <w:spacing w:after="60"/>
              <w:rPr>
                <w:iCs/>
                <w:sz w:val="20"/>
                <w:szCs w:val="24"/>
              </w:rPr>
            </w:pPr>
            <w:r w:rsidRPr="0013396E">
              <w:rPr>
                <w:iCs/>
                <w:sz w:val="20"/>
                <w:szCs w:val="24"/>
              </w:rPr>
              <w:t>A 15-minute Settlement Interval.</w:t>
            </w:r>
          </w:p>
        </w:tc>
      </w:tr>
    </w:tbl>
    <w:p w14:paraId="70177D8A" w14:textId="77777777" w:rsidR="00B6651E" w:rsidRPr="0013396E" w:rsidRDefault="00B6651E" w:rsidP="00B6651E">
      <w:pPr>
        <w:keepNext/>
        <w:widowControl w:val="0"/>
        <w:tabs>
          <w:tab w:val="left" w:pos="1260"/>
        </w:tabs>
        <w:spacing w:before="480" w:after="240"/>
        <w:ind w:left="1260" w:hanging="1260"/>
        <w:outlineLvl w:val="3"/>
        <w:rPr>
          <w:b/>
          <w:bCs/>
          <w:snapToGrid w:val="0"/>
        </w:rPr>
      </w:pPr>
      <w:bookmarkStart w:id="1703" w:name="_Toc135992440"/>
      <w:bookmarkStart w:id="1704" w:name="_Toc232146483"/>
      <w:r w:rsidRPr="0013396E">
        <w:rPr>
          <w:b/>
          <w:bCs/>
          <w:snapToGrid w:val="0"/>
        </w:rPr>
        <w:lastRenderedPageBreak/>
        <w:t>6.6.3.11</w:t>
      </w:r>
      <w:r w:rsidRPr="0013396E">
        <w:rPr>
          <w:b/>
          <w:bCs/>
          <w:snapToGrid w:val="0"/>
        </w:rPr>
        <w:tab/>
        <w:t xml:space="preserve">Miscellaneous Invoice for Cost Recovery Payments and Charges for </w:t>
      </w:r>
      <w:bookmarkEnd w:id="1703"/>
      <w:r w:rsidRPr="0013396E">
        <w:rPr>
          <w:b/>
          <w:bCs/>
          <w:snapToGrid w:val="0"/>
        </w:rPr>
        <w:t>a Real-Time Constraint Management Plan</w:t>
      </w:r>
      <w:bookmarkEnd w:id="1704"/>
      <w:r w:rsidRPr="0013396E">
        <w:rPr>
          <w:b/>
          <w:bCs/>
          <w:snapToGrid w:val="0"/>
        </w:rPr>
        <w:t xml:space="preserve">   </w:t>
      </w:r>
    </w:p>
    <w:p w14:paraId="5037FFCF" w14:textId="77777777" w:rsidR="00B6651E" w:rsidRPr="0013396E" w:rsidRDefault="00B6651E" w:rsidP="00B6651E">
      <w:pPr>
        <w:spacing w:after="240"/>
        <w:ind w:left="720" w:hanging="720"/>
        <w:rPr>
          <w:bCs/>
          <w:iCs/>
          <w:szCs w:val="24"/>
        </w:rPr>
      </w:pPr>
      <w:r w:rsidRPr="0013396E">
        <w:rPr>
          <w:bCs/>
          <w:iCs/>
          <w:szCs w:val="24"/>
        </w:rPr>
        <w:t>(1)</w:t>
      </w:r>
      <w:r w:rsidRPr="0013396E">
        <w:rPr>
          <w:bCs/>
          <w:iCs/>
          <w:szCs w:val="24"/>
        </w:rPr>
        <w:tab/>
        <w:t>Each</w:t>
      </w:r>
      <w:r w:rsidRPr="0013396E">
        <w:rPr>
          <w:szCs w:val="24"/>
        </w:rPr>
        <w:t xml:space="preserve"> approved dispute shall be settled as described in Section 9.14.2, Notice of Dispute</w:t>
      </w:r>
      <w:r w:rsidRPr="0013396E">
        <w:rPr>
          <w:bCs/>
          <w:iCs/>
          <w:szCs w:val="24"/>
        </w:rPr>
        <w:t>.</w:t>
      </w:r>
    </w:p>
    <w:p w14:paraId="0F5D789A" w14:textId="5618A7E2" w:rsidR="00B6651E" w:rsidRPr="0013396E" w:rsidRDefault="00B6651E" w:rsidP="00B6651E">
      <w:pPr>
        <w:spacing w:after="240"/>
        <w:ind w:left="720" w:hanging="720"/>
        <w:rPr>
          <w:bCs/>
          <w:szCs w:val="24"/>
        </w:rPr>
      </w:pPr>
      <w:r w:rsidRPr="0013396E">
        <w:rPr>
          <w:bCs/>
          <w:iCs/>
          <w:szCs w:val="24"/>
        </w:rPr>
        <w:t>(2)</w:t>
      </w:r>
      <w:r w:rsidRPr="0013396E">
        <w:rPr>
          <w:bCs/>
          <w:iCs/>
          <w:szCs w:val="24"/>
        </w:rPr>
        <w:tab/>
        <w:t xml:space="preserve">ERCOT shall issue a miscellaneous Invoice to the </w:t>
      </w:r>
      <w:r w:rsidRPr="0013396E">
        <w:rPr>
          <w:szCs w:val="24"/>
        </w:rPr>
        <w:t>QSE</w:t>
      </w:r>
      <w:r w:rsidRPr="0013396E">
        <w:rPr>
          <w:bCs/>
          <w:iCs/>
          <w:szCs w:val="24"/>
        </w:rPr>
        <w:t xml:space="preserve"> representing the Resource that has received a </w:t>
      </w:r>
      <w:r w:rsidR="003D016F" w:rsidRPr="0013396E">
        <w:rPr>
          <w:bCs/>
          <w:iCs/>
          <w:szCs w:val="24"/>
        </w:rPr>
        <w:t xml:space="preserve">CMP </w:t>
      </w:r>
      <w:r w:rsidRPr="0013396E">
        <w:rPr>
          <w:bCs/>
          <w:iCs/>
          <w:szCs w:val="24"/>
        </w:rPr>
        <w:t xml:space="preserve">payment, </w:t>
      </w:r>
      <w:r w:rsidRPr="0013396E">
        <w:rPr>
          <w:bCs/>
          <w:szCs w:val="24"/>
        </w:rPr>
        <w:t xml:space="preserve">as described in Section 6.6.3.9, Real-Time Constraint Management Plan </w:t>
      </w:r>
      <w:r w:rsidRPr="0013396E">
        <w:rPr>
          <w:bCs/>
          <w:iCs/>
          <w:szCs w:val="24"/>
        </w:rPr>
        <w:t>Cost Recovery</w:t>
      </w:r>
      <w:r w:rsidRPr="0013396E">
        <w:rPr>
          <w:bCs/>
          <w:szCs w:val="24"/>
        </w:rPr>
        <w:t xml:space="preserve"> Payment.</w:t>
      </w:r>
    </w:p>
    <w:p w14:paraId="0FE85B9A" w14:textId="77777777" w:rsidR="00B6651E" w:rsidRPr="0013396E" w:rsidRDefault="00B6651E" w:rsidP="00B6651E">
      <w:pPr>
        <w:spacing w:after="240"/>
        <w:ind w:left="720" w:hanging="720"/>
        <w:rPr>
          <w:bCs/>
          <w:iCs/>
          <w:szCs w:val="24"/>
        </w:rPr>
      </w:pPr>
      <w:r w:rsidRPr="0013396E">
        <w:rPr>
          <w:bCs/>
          <w:iCs/>
          <w:szCs w:val="24"/>
        </w:rPr>
        <w:t>(3)</w:t>
      </w:r>
      <w:r w:rsidRPr="0013396E">
        <w:rPr>
          <w:bCs/>
          <w:iCs/>
          <w:szCs w:val="24"/>
        </w:rPr>
        <w:tab/>
        <w:t xml:space="preserve">ERCOT shall issue a miscellaneous Invoice to the QSE representing Load based on the LRS as described in Section 6.6.3.10, Real-Time Constraint Management Plan Cost Recovery Charge. </w:t>
      </w:r>
    </w:p>
    <w:p w14:paraId="600EEA80" w14:textId="77777777" w:rsidR="00B6651E" w:rsidRPr="0013396E" w:rsidRDefault="00B6651E" w:rsidP="00B6651E">
      <w:pPr>
        <w:spacing w:after="240"/>
        <w:ind w:left="720" w:hanging="720"/>
        <w:rPr>
          <w:bCs/>
          <w:iCs/>
          <w:szCs w:val="24"/>
        </w:rPr>
      </w:pPr>
      <w:r w:rsidRPr="0013396E">
        <w:rPr>
          <w:bCs/>
          <w:iCs/>
          <w:szCs w:val="24"/>
        </w:rPr>
        <w:t>(4)</w:t>
      </w:r>
      <w:r w:rsidRPr="0013396E">
        <w:rPr>
          <w:bCs/>
          <w:iCs/>
          <w:szCs w:val="24"/>
        </w:rPr>
        <w:tab/>
        <w:t xml:space="preserve">ERCOT shall issue a one-time miscellaneous Invoice encompassing all Operating Days in each approved dispute using the most recent available Settlement data at the time the Invoices were issued. </w:t>
      </w:r>
    </w:p>
    <w:p w14:paraId="37471C3F" w14:textId="77777777" w:rsidR="00B6651E" w:rsidRPr="0013396E" w:rsidRDefault="00B6651E" w:rsidP="00B6651E">
      <w:pPr>
        <w:spacing w:after="240"/>
        <w:ind w:left="720" w:hanging="720"/>
        <w:rPr>
          <w:szCs w:val="24"/>
        </w:rPr>
      </w:pPr>
      <w:r w:rsidRPr="0013396E">
        <w:rPr>
          <w:szCs w:val="24"/>
        </w:rPr>
        <w:t>(5)</w:t>
      </w:r>
      <w:r w:rsidRPr="0013396E">
        <w:rPr>
          <w:szCs w:val="24"/>
        </w:rPr>
        <w:tab/>
        <w:t xml:space="preserve">ERCOT </w:t>
      </w:r>
      <w:r w:rsidRPr="0013396E">
        <w:rPr>
          <w:bCs/>
          <w:szCs w:val="24"/>
        </w:rPr>
        <w:t>shall</w:t>
      </w:r>
      <w:r w:rsidRPr="0013396E">
        <w:rPr>
          <w:szCs w:val="24"/>
        </w:rPr>
        <w:t xml:space="preserve"> issue a Market Notice in conjunction with the issuance of miscellaneous Invoices for payments or charges for Real-Time Constraint Management Plan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6651E" w:rsidRPr="0013396E" w14:paraId="0CE3C20E" w14:textId="77777777" w:rsidTr="00E844EE">
        <w:trPr>
          <w:trHeight w:val="386"/>
        </w:trPr>
        <w:tc>
          <w:tcPr>
            <w:tcW w:w="9350" w:type="dxa"/>
            <w:shd w:val="pct12" w:color="auto" w:fill="auto"/>
          </w:tcPr>
          <w:p w14:paraId="3E137E5E" w14:textId="77777777" w:rsidR="00B6651E" w:rsidRPr="0013396E" w:rsidRDefault="00B6651E" w:rsidP="00B6651E">
            <w:pPr>
              <w:spacing w:before="120" w:after="240"/>
              <w:rPr>
                <w:b/>
                <w:i/>
                <w:iCs/>
                <w:szCs w:val="24"/>
              </w:rPr>
            </w:pPr>
            <w:r w:rsidRPr="0013396E">
              <w:rPr>
                <w:b/>
                <w:i/>
                <w:iCs/>
                <w:szCs w:val="24"/>
              </w:rPr>
              <w:t>[NPRR1229:  Delete Section 6.6.3.11 above upon system implementation.]</w:t>
            </w:r>
          </w:p>
        </w:tc>
      </w:tr>
    </w:tbl>
    <w:p w14:paraId="1AB55D94" w14:textId="77777777" w:rsidR="001F04FD" w:rsidRPr="0013396E" w:rsidRDefault="001F04FD" w:rsidP="00020E00">
      <w:pPr>
        <w:pStyle w:val="H3"/>
        <w:spacing w:before="480"/>
      </w:pPr>
      <w:bookmarkStart w:id="1705" w:name="_Toc232146484"/>
      <w:bookmarkEnd w:id="1700"/>
      <w:r w:rsidRPr="0013396E">
        <w:t>6.6.4</w:t>
      </w:r>
      <w:r w:rsidRPr="0013396E">
        <w:tab/>
        <w:t>Real-Time Congestion Payment or Charge for Self-Schedules</w:t>
      </w:r>
      <w:bookmarkEnd w:id="1669"/>
      <w:bookmarkEnd w:id="1670"/>
      <w:bookmarkEnd w:id="1671"/>
      <w:bookmarkEnd w:id="1672"/>
      <w:bookmarkEnd w:id="1673"/>
      <w:bookmarkEnd w:id="1674"/>
      <w:bookmarkEnd w:id="1675"/>
      <w:bookmarkEnd w:id="1676"/>
      <w:bookmarkEnd w:id="1683"/>
      <w:bookmarkEnd w:id="1684"/>
      <w:bookmarkEnd w:id="1685"/>
      <w:bookmarkEnd w:id="1686"/>
      <w:bookmarkEnd w:id="1687"/>
      <w:bookmarkEnd w:id="1688"/>
      <w:bookmarkEnd w:id="1689"/>
      <w:bookmarkEnd w:id="1690"/>
      <w:bookmarkEnd w:id="1705"/>
      <w:r w:rsidRPr="0013396E">
        <w:t xml:space="preserve"> </w:t>
      </w:r>
    </w:p>
    <w:p w14:paraId="3AD3B362" w14:textId="02633EC8" w:rsidR="001F04FD" w:rsidRPr="0013396E" w:rsidRDefault="001F04FD" w:rsidP="001F04FD">
      <w:pPr>
        <w:pStyle w:val="BodyTextNumbered"/>
      </w:pPr>
      <w:r w:rsidRPr="0013396E">
        <w:t>(1)</w:t>
      </w:r>
      <w:r w:rsidRPr="0013396E">
        <w:tab/>
        <w:t>The congestion payment or charge to each QSE submitting a Self-Schedule calculated based on the difference in Real-Time S</w:t>
      </w:r>
      <w:r w:rsidR="008B66B5" w:rsidRPr="0013396E">
        <w:t xml:space="preserve">ettlement </w:t>
      </w:r>
      <w:r w:rsidRPr="0013396E">
        <w:t>P</w:t>
      </w:r>
      <w:r w:rsidR="008B66B5" w:rsidRPr="0013396E">
        <w:t xml:space="preserve">oint </w:t>
      </w:r>
      <w:r w:rsidRPr="0013396E">
        <w:t>P</w:t>
      </w:r>
      <w:r w:rsidR="008B66B5" w:rsidRPr="0013396E">
        <w:t>rice</w:t>
      </w:r>
      <w:r w:rsidRPr="0013396E">
        <w:t>s at the specified sink and the source of the Self-Schedule multiplied by the amount of the Self-Schedule.  The congestion charge to each QSE for each of its Self-Schedule for a given 15-minute Settlement Interval is calculated as follows:</w:t>
      </w:r>
    </w:p>
    <w:p w14:paraId="66958E6A" w14:textId="77777777" w:rsidR="001F04FD" w:rsidRPr="0013396E" w:rsidRDefault="001F04FD" w:rsidP="001F04FD">
      <w:pPr>
        <w:pStyle w:val="FormulaBold"/>
      </w:pPr>
      <w:r w:rsidRPr="0013396E">
        <w:t xml:space="preserve">RTCCAMT </w:t>
      </w:r>
      <w:r w:rsidRPr="0013396E">
        <w:rPr>
          <w:i/>
          <w:vertAlign w:val="subscript"/>
        </w:rPr>
        <w:t xml:space="preserve">q, s </w:t>
      </w:r>
      <w:r w:rsidRPr="0013396E">
        <w:tab/>
        <w:t>=</w:t>
      </w:r>
      <w:r w:rsidRPr="0013396E">
        <w:tab/>
        <w:t xml:space="preserve">(RTSPP </w:t>
      </w:r>
      <w:r w:rsidRPr="0013396E">
        <w:rPr>
          <w:i/>
          <w:vertAlign w:val="subscript"/>
        </w:rPr>
        <w:t>sink, s</w:t>
      </w:r>
      <w:r w:rsidRPr="0013396E">
        <w:t xml:space="preserve"> – RTSPP </w:t>
      </w:r>
      <w:r w:rsidRPr="0013396E">
        <w:rPr>
          <w:i/>
          <w:vertAlign w:val="subscript"/>
        </w:rPr>
        <w:t>source, s</w:t>
      </w:r>
      <w:r w:rsidRPr="0013396E">
        <w:t xml:space="preserve">) * (SSQ </w:t>
      </w:r>
      <w:r w:rsidRPr="0013396E">
        <w:rPr>
          <w:i/>
          <w:vertAlign w:val="subscript"/>
        </w:rPr>
        <w:t>q, s</w:t>
      </w:r>
      <w:r w:rsidRPr="0013396E">
        <w:t xml:space="preserve"> * ¼) </w:t>
      </w:r>
    </w:p>
    <w:p w14:paraId="12857438"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7357"/>
      </w:tblGrid>
      <w:tr w:rsidR="001F04FD" w:rsidRPr="0013396E" w14:paraId="66EA9B24" w14:textId="77777777" w:rsidTr="00AC4DEE">
        <w:tc>
          <w:tcPr>
            <w:tcW w:w="1630" w:type="dxa"/>
          </w:tcPr>
          <w:p w14:paraId="24C8378D" w14:textId="77777777" w:rsidR="001F04FD" w:rsidRPr="0013396E" w:rsidRDefault="001F04FD" w:rsidP="00AC4DEE">
            <w:pPr>
              <w:pStyle w:val="TableHead"/>
            </w:pPr>
            <w:r w:rsidRPr="0013396E">
              <w:t>Variable</w:t>
            </w:r>
          </w:p>
        </w:tc>
        <w:tc>
          <w:tcPr>
            <w:tcW w:w="0" w:type="auto"/>
          </w:tcPr>
          <w:p w14:paraId="3007E055" w14:textId="77777777" w:rsidR="001F04FD" w:rsidRPr="0013396E" w:rsidRDefault="001F04FD" w:rsidP="00AC4DEE">
            <w:pPr>
              <w:pStyle w:val="TableHead"/>
            </w:pPr>
            <w:r w:rsidRPr="0013396E">
              <w:t>Unit</w:t>
            </w:r>
          </w:p>
        </w:tc>
        <w:tc>
          <w:tcPr>
            <w:tcW w:w="0" w:type="auto"/>
          </w:tcPr>
          <w:p w14:paraId="3935FAFD" w14:textId="77777777" w:rsidR="001F04FD" w:rsidRPr="0013396E" w:rsidRDefault="001F04FD" w:rsidP="00AC4DEE">
            <w:pPr>
              <w:pStyle w:val="TableHead"/>
            </w:pPr>
            <w:r w:rsidRPr="0013396E">
              <w:t>Description</w:t>
            </w:r>
          </w:p>
        </w:tc>
      </w:tr>
      <w:tr w:rsidR="001F04FD" w:rsidRPr="0013396E" w14:paraId="7D556303" w14:textId="77777777" w:rsidTr="00AC4DEE">
        <w:tc>
          <w:tcPr>
            <w:tcW w:w="1630" w:type="dxa"/>
          </w:tcPr>
          <w:p w14:paraId="514EAF1C" w14:textId="77777777" w:rsidR="001F04FD" w:rsidRPr="0013396E" w:rsidRDefault="001F04FD" w:rsidP="00AC4DEE">
            <w:pPr>
              <w:pStyle w:val="TableBody"/>
            </w:pPr>
            <w:r w:rsidRPr="0013396E">
              <w:t xml:space="preserve">RTCCAMT </w:t>
            </w:r>
            <w:r w:rsidRPr="0013396E">
              <w:rPr>
                <w:i/>
                <w:vertAlign w:val="subscript"/>
              </w:rPr>
              <w:t>q, s</w:t>
            </w:r>
          </w:p>
        </w:tc>
        <w:tc>
          <w:tcPr>
            <w:tcW w:w="0" w:type="auto"/>
          </w:tcPr>
          <w:p w14:paraId="52A0A8C0" w14:textId="77777777" w:rsidR="001F04FD" w:rsidRPr="0013396E" w:rsidRDefault="001F04FD" w:rsidP="00AC4DEE">
            <w:pPr>
              <w:pStyle w:val="TableBody"/>
            </w:pPr>
            <w:r w:rsidRPr="0013396E">
              <w:t>$</w:t>
            </w:r>
          </w:p>
        </w:tc>
        <w:tc>
          <w:tcPr>
            <w:tcW w:w="0" w:type="auto"/>
          </w:tcPr>
          <w:p w14:paraId="7876B6F2" w14:textId="77777777" w:rsidR="001F04FD" w:rsidRPr="0013396E" w:rsidRDefault="001F04FD" w:rsidP="00AC4DEE">
            <w:pPr>
              <w:pStyle w:val="TableBody"/>
            </w:pPr>
            <w:r w:rsidRPr="0013396E">
              <w:rPr>
                <w:i/>
              </w:rPr>
              <w:t>Real-Time Congestion Cost Amount per QSE per Self-Schedule</w:t>
            </w:r>
            <w:r w:rsidRPr="0013396E">
              <w:t xml:space="preserve">—The congestion charge to QSE </w:t>
            </w:r>
            <w:r w:rsidRPr="0013396E">
              <w:rPr>
                <w:i/>
              </w:rPr>
              <w:t>q</w:t>
            </w:r>
            <w:r w:rsidRPr="0013396E">
              <w:t xml:space="preserve"> for its Self-Schedule </w:t>
            </w:r>
            <w:r w:rsidRPr="0013396E">
              <w:rPr>
                <w:i/>
              </w:rPr>
              <w:t>s</w:t>
            </w:r>
            <w:r w:rsidRPr="0013396E">
              <w:t>, for the 15-minute Settlement Interval.</w:t>
            </w:r>
          </w:p>
        </w:tc>
      </w:tr>
      <w:tr w:rsidR="001F04FD" w:rsidRPr="0013396E" w14:paraId="31604DB6" w14:textId="77777777" w:rsidTr="00AC4DEE">
        <w:tc>
          <w:tcPr>
            <w:tcW w:w="1630" w:type="dxa"/>
          </w:tcPr>
          <w:p w14:paraId="4FC46918" w14:textId="77777777" w:rsidR="001F04FD" w:rsidRPr="0013396E" w:rsidRDefault="001F04FD" w:rsidP="00AC4DEE">
            <w:pPr>
              <w:pStyle w:val="TableBody"/>
            </w:pPr>
            <w:r w:rsidRPr="0013396E">
              <w:t xml:space="preserve">RTSPP </w:t>
            </w:r>
            <w:r w:rsidRPr="0013396E">
              <w:rPr>
                <w:i/>
                <w:vertAlign w:val="subscript"/>
              </w:rPr>
              <w:t>sink, s</w:t>
            </w:r>
          </w:p>
        </w:tc>
        <w:tc>
          <w:tcPr>
            <w:tcW w:w="0" w:type="auto"/>
          </w:tcPr>
          <w:p w14:paraId="3D009310" w14:textId="77777777" w:rsidR="001F04FD" w:rsidRPr="0013396E" w:rsidRDefault="001F04FD" w:rsidP="00AC4DEE">
            <w:pPr>
              <w:pStyle w:val="TableBody"/>
            </w:pPr>
            <w:r w:rsidRPr="0013396E">
              <w:t>$/MWh</w:t>
            </w:r>
          </w:p>
        </w:tc>
        <w:tc>
          <w:tcPr>
            <w:tcW w:w="0" w:type="auto"/>
          </w:tcPr>
          <w:p w14:paraId="5A16A261" w14:textId="29F9B40A" w:rsidR="001F04FD" w:rsidRPr="0013396E" w:rsidRDefault="001F04FD" w:rsidP="00AC4DEE">
            <w:pPr>
              <w:pStyle w:val="TableBody"/>
            </w:pPr>
            <w:r w:rsidRPr="0013396E">
              <w:rPr>
                <w:i/>
              </w:rPr>
              <w:t>Real-Time Settlement Point Price at the Sink of Self-Schedule</w:t>
            </w:r>
            <w:r w:rsidRPr="0013396E">
              <w:t>—The Real-Time S</w:t>
            </w:r>
            <w:r w:rsidR="008B66B5" w:rsidRPr="0013396E">
              <w:t xml:space="preserve">ettlement </w:t>
            </w:r>
            <w:r w:rsidRPr="0013396E">
              <w:t>P</w:t>
            </w:r>
            <w:r w:rsidR="008B66B5" w:rsidRPr="0013396E">
              <w:t xml:space="preserve">oint </w:t>
            </w:r>
            <w:r w:rsidRPr="0013396E">
              <w:t>P</w:t>
            </w:r>
            <w:r w:rsidR="008B66B5" w:rsidRPr="0013396E">
              <w:t>rice</w:t>
            </w:r>
            <w:r w:rsidRPr="0013396E">
              <w:t xml:space="preserve"> at the sink of the Self-Schedule </w:t>
            </w:r>
            <w:r w:rsidRPr="0013396E">
              <w:rPr>
                <w:i/>
              </w:rPr>
              <w:t>s</w:t>
            </w:r>
            <w:r w:rsidRPr="0013396E">
              <w:t>, for the 15-minute Settlement Interval.</w:t>
            </w:r>
          </w:p>
        </w:tc>
      </w:tr>
      <w:tr w:rsidR="001F04FD" w:rsidRPr="0013396E" w14:paraId="7473FBF1" w14:textId="77777777" w:rsidTr="00AC4DEE">
        <w:tc>
          <w:tcPr>
            <w:tcW w:w="1630" w:type="dxa"/>
          </w:tcPr>
          <w:p w14:paraId="56921D3A" w14:textId="77777777" w:rsidR="001F04FD" w:rsidRPr="0013396E" w:rsidRDefault="001F04FD" w:rsidP="00AC4DEE">
            <w:pPr>
              <w:pStyle w:val="TableBody"/>
            </w:pPr>
            <w:r w:rsidRPr="0013396E">
              <w:t xml:space="preserve">RTSPP </w:t>
            </w:r>
            <w:r w:rsidRPr="0013396E">
              <w:rPr>
                <w:i/>
                <w:vertAlign w:val="subscript"/>
              </w:rPr>
              <w:t>source, s</w:t>
            </w:r>
          </w:p>
        </w:tc>
        <w:tc>
          <w:tcPr>
            <w:tcW w:w="0" w:type="auto"/>
          </w:tcPr>
          <w:p w14:paraId="3E78194E" w14:textId="77777777" w:rsidR="001F04FD" w:rsidRPr="0013396E" w:rsidRDefault="001F04FD" w:rsidP="00AC4DEE">
            <w:pPr>
              <w:pStyle w:val="TableBody"/>
            </w:pPr>
            <w:r w:rsidRPr="0013396E">
              <w:t>$/MWh</w:t>
            </w:r>
          </w:p>
        </w:tc>
        <w:tc>
          <w:tcPr>
            <w:tcW w:w="0" w:type="auto"/>
          </w:tcPr>
          <w:p w14:paraId="206F9A02" w14:textId="44DC1805" w:rsidR="001F04FD" w:rsidRPr="0013396E" w:rsidRDefault="001F04FD" w:rsidP="00AC4DEE">
            <w:pPr>
              <w:pStyle w:val="TableBody"/>
            </w:pPr>
            <w:r w:rsidRPr="0013396E">
              <w:rPr>
                <w:i/>
              </w:rPr>
              <w:t>Real-Time Settlement Point Price at the Source of Self-Schedule</w:t>
            </w:r>
            <w:r w:rsidRPr="0013396E">
              <w:t>—The Real-Time S</w:t>
            </w:r>
            <w:r w:rsidR="008B66B5" w:rsidRPr="0013396E">
              <w:t xml:space="preserve">ettlement </w:t>
            </w:r>
            <w:r w:rsidRPr="0013396E">
              <w:t>P</w:t>
            </w:r>
            <w:r w:rsidR="008B66B5" w:rsidRPr="0013396E">
              <w:t xml:space="preserve">oint </w:t>
            </w:r>
            <w:r w:rsidRPr="0013396E">
              <w:t>P</w:t>
            </w:r>
            <w:r w:rsidR="008B66B5" w:rsidRPr="0013396E">
              <w:t>rice</w:t>
            </w:r>
            <w:r w:rsidRPr="0013396E">
              <w:t xml:space="preserve"> at the source of the Self-Schedule </w:t>
            </w:r>
            <w:r w:rsidRPr="0013396E">
              <w:rPr>
                <w:i/>
              </w:rPr>
              <w:t>s</w:t>
            </w:r>
            <w:r w:rsidRPr="0013396E">
              <w:t>, for the 15-minute Settlement Interval.</w:t>
            </w:r>
          </w:p>
        </w:tc>
      </w:tr>
      <w:tr w:rsidR="001F04FD" w:rsidRPr="0013396E" w14:paraId="779D551E" w14:textId="77777777" w:rsidTr="00AC4DEE">
        <w:tc>
          <w:tcPr>
            <w:tcW w:w="1630" w:type="dxa"/>
          </w:tcPr>
          <w:p w14:paraId="209535C1" w14:textId="77777777" w:rsidR="001F04FD" w:rsidRPr="0013396E" w:rsidRDefault="001F04FD" w:rsidP="00AC4DEE">
            <w:pPr>
              <w:pStyle w:val="TableBody"/>
            </w:pPr>
            <w:r w:rsidRPr="0013396E">
              <w:t xml:space="preserve">SSQ </w:t>
            </w:r>
            <w:proofErr w:type="spellStart"/>
            <w:r w:rsidRPr="0013396E">
              <w:rPr>
                <w:i/>
                <w:vertAlign w:val="subscript"/>
              </w:rPr>
              <w:t>q,s</w:t>
            </w:r>
            <w:proofErr w:type="spellEnd"/>
          </w:p>
        </w:tc>
        <w:tc>
          <w:tcPr>
            <w:tcW w:w="0" w:type="auto"/>
          </w:tcPr>
          <w:p w14:paraId="173BE17E" w14:textId="77777777" w:rsidR="001F04FD" w:rsidRPr="0013396E" w:rsidRDefault="001F04FD" w:rsidP="00AC4DEE">
            <w:pPr>
              <w:pStyle w:val="TableBody"/>
            </w:pPr>
            <w:r w:rsidRPr="0013396E">
              <w:t>MW</w:t>
            </w:r>
          </w:p>
        </w:tc>
        <w:tc>
          <w:tcPr>
            <w:tcW w:w="0" w:type="auto"/>
          </w:tcPr>
          <w:p w14:paraId="6F4650F9" w14:textId="77777777" w:rsidR="001F04FD" w:rsidRPr="0013396E" w:rsidRDefault="001F04FD" w:rsidP="00AC4DEE">
            <w:pPr>
              <w:pStyle w:val="TableBody"/>
            </w:pPr>
            <w:r w:rsidRPr="0013396E">
              <w:rPr>
                <w:i/>
              </w:rPr>
              <w:t>Self-Schedule Quantity per Self-Schedule</w:t>
            </w:r>
            <w:r w:rsidRPr="0013396E">
              <w:t xml:space="preserve">—The QSE </w:t>
            </w:r>
            <w:r w:rsidRPr="0013396E">
              <w:rPr>
                <w:i/>
              </w:rPr>
              <w:t>q</w:t>
            </w:r>
            <w:r w:rsidRPr="0013396E">
              <w:t xml:space="preserve">’s Self Schedule MW quantity for Self-Schedule </w:t>
            </w:r>
            <w:r w:rsidRPr="0013396E">
              <w:rPr>
                <w:i/>
              </w:rPr>
              <w:t>s</w:t>
            </w:r>
            <w:r w:rsidRPr="0013396E">
              <w:t>, for the 15-minute Settlement Interval.</w:t>
            </w:r>
          </w:p>
        </w:tc>
      </w:tr>
      <w:tr w:rsidR="001F04FD" w:rsidRPr="0013396E" w14:paraId="502562F0" w14:textId="77777777" w:rsidTr="00AC4DEE">
        <w:tc>
          <w:tcPr>
            <w:tcW w:w="1630" w:type="dxa"/>
          </w:tcPr>
          <w:p w14:paraId="69D7590E" w14:textId="77777777" w:rsidR="001F04FD" w:rsidRPr="0013396E" w:rsidRDefault="001F04FD" w:rsidP="00AC4DEE">
            <w:pPr>
              <w:pStyle w:val="TableBody"/>
              <w:rPr>
                <w:i/>
              </w:rPr>
            </w:pPr>
            <w:r w:rsidRPr="0013396E">
              <w:rPr>
                <w:i/>
              </w:rPr>
              <w:t>q</w:t>
            </w:r>
          </w:p>
        </w:tc>
        <w:tc>
          <w:tcPr>
            <w:tcW w:w="0" w:type="auto"/>
          </w:tcPr>
          <w:p w14:paraId="0580635A" w14:textId="77777777" w:rsidR="001F04FD" w:rsidRPr="0013396E" w:rsidRDefault="001F04FD" w:rsidP="00AC4DEE">
            <w:pPr>
              <w:pStyle w:val="TableBody"/>
            </w:pPr>
            <w:r w:rsidRPr="0013396E">
              <w:t>none</w:t>
            </w:r>
          </w:p>
        </w:tc>
        <w:tc>
          <w:tcPr>
            <w:tcW w:w="0" w:type="auto"/>
          </w:tcPr>
          <w:p w14:paraId="29703170" w14:textId="77777777" w:rsidR="001F04FD" w:rsidRPr="0013396E" w:rsidRDefault="001F04FD" w:rsidP="00AC4DEE">
            <w:pPr>
              <w:pStyle w:val="TableBody"/>
            </w:pPr>
            <w:r w:rsidRPr="0013396E">
              <w:t>A QSE.</w:t>
            </w:r>
          </w:p>
        </w:tc>
      </w:tr>
      <w:tr w:rsidR="001F04FD" w:rsidRPr="0013396E" w14:paraId="219656EC" w14:textId="77777777" w:rsidTr="00AC4DEE">
        <w:tc>
          <w:tcPr>
            <w:tcW w:w="1630" w:type="dxa"/>
          </w:tcPr>
          <w:p w14:paraId="45517571" w14:textId="77777777" w:rsidR="001F04FD" w:rsidRPr="0013396E" w:rsidRDefault="001F04FD" w:rsidP="00AC4DEE">
            <w:pPr>
              <w:pStyle w:val="TableBody"/>
              <w:rPr>
                <w:i/>
              </w:rPr>
            </w:pPr>
            <w:r w:rsidRPr="0013396E">
              <w:rPr>
                <w:i/>
              </w:rPr>
              <w:lastRenderedPageBreak/>
              <w:t>s</w:t>
            </w:r>
          </w:p>
        </w:tc>
        <w:tc>
          <w:tcPr>
            <w:tcW w:w="0" w:type="auto"/>
          </w:tcPr>
          <w:p w14:paraId="61134B3D" w14:textId="77777777" w:rsidR="001F04FD" w:rsidRPr="0013396E" w:rsidRDefault="001F04FD" w:rsidP="00AC4DEE">
            <w:pPr>
              <w:pStyle w:val="TableBody"/>
            </w:pPr>
            <w:r w:rsidRPr="0013396E">
              <w:t>none</w:t>
            </w:r>
          </w:p>
        </w:tc>
        <w:tc>
          <w:tcPr>
            <w:tcW w:w="0" w:type="auto"/>
          </w:tcPr>
          <w:p w14:paraId="3C3A3F2C" w14:textId="77777777" w:rsidR="001F04FD" w:rsidRPr="0013396E" w:rsidRDefault="001F04FD" w:rsidP="00AC4DEE">
            <w:pPr>
              <w:pStyle w:val="TableBody"/>
            </w:pPr>
            <w:r w:rsidRPr="0013396E">
              <w:t>A Self-Schedule.</w:t>
            </w:r>
          </w:p>
        </w:tc>
      </w:tr>
      <w:tr w:rsidR="001F04FD" w:rsidRPr="0013396E" w14:paraId="0DA8024B" w14:textId="77777777" w:rsidTr="00AC4DEE">
        <w:tc>
          <w:tcPr>
            <w:tcW w:w="1630" w:type="dxa"/>
            <w:tcBorders>
              <w:top w:val="single" w:sz="4" w:space="0" w:color="auto"/>
              <w:left w:val="single" w:sz="4" w:space="0" w:color="auto"/>
              <w:bottom w:val="single" w:sz="4" w:space="0" w:color="auto"/>
              <w:right w:val="single" w:sz="4" w:space="0" w:color="auto"/>
            </w:tcBorders>
          </w:tcPr>
          <w:p w14:paraId="1F9170B5" w14:textId="77777777" w:rsidR="001F04FD" w:rsidRPr="0013396E" w:rsidRDefault="001F04FD" w:rsidP="00AC4DEE">
            <w:pPr>
              <w:pStyle w:val="TableBody"/>
              <w:rPr>
                <w:i/>
              </w:rPr>
            </w:pPr>
            <w:r w:rsidRPr="0013396E">
              <w:rPr>
                <w:i/>
              </w:rPr>
              <w:t>sink</w:t>
            </w:r>
          </w:p>
        </w:tc>
        <w:tc>
          <w:tcPr>
            <w:tcW w:w="0" w:type="auto"/>
            <w:tcBorders>
              <w:top w:val="single" w:sz="4" w:space="0" w:color="auto"/>
              <w:left w:val="single" w:sz="4" w:space="0" w:color="auto"/>
              <w:bottom w:val="single" w:sz="4" w:space="0" w:color="auto"/>
              <w:right w:val="single" w:sz="4" w:space="0" w:color="auto"/>
            </w:tcBorders>
          </w:tcPr>
          <w:p w14:paraId="299D827B"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1AA38167" w14:textId="77777777" w:rsidR="001F04FD" w:rsidRPr="0013396E" w:rsidRDefault="001F04FD" w:rsidP="00AC4DEE">
            <w:pPr>
              <w:pStyle w:val="TableBody"/>
            </w:pPr>
            <w:r w:rsidRPr="0013396E">
              <w:t>Sink Settlement Point</w:t>
            </w:r>
          </w:p>
        </w:tc>
      </w:tr>
      <w:tr w:rsidR="001F04FD" w:rsidRPr="0013396E" w14:paraId="19AC52EE" w14:textId="77777777" w:rsidTr="00AC4DEE">
        <w:tc>
          <w:tcPr>
            <w:tcW w:w="1630" w:type="dxa"/>
            <w:tcBorders>
              <w:top w:val="single" w:sz="4" w:space="0" w:color="auto"/>
              <w:left w:val="single" w:sz="4" w:space="0" w:color="auto"/>
              <w:bottom w:val="single" w:sz="4" w:space="0" w:color="auto"/>
              <w:right w:val="single" w:sz="4" w:space="0" w:color="auto"/>
            </w:tcBorders>
          </w:tcPr>
          <w:p w14:paraId="016CC1BB" w14:textId="77777777" w:rsidR="001F04FD" w:rsidRPr="0013396E" w:rsidRDefault="001F04FD" w:rsidP="00AC4DEE">
            <w:pPr>
              <w:pStyle w:val="TableBody"/>
              <w:rPr>
                <w:i/>
              </w:rPr>
            </w:pPr>
            <w:r w:rsidRPr="0013396E">
              <w:rPr>
                <w:i/>
              </w:rPr>
              <w:t>source</w:t>
            </w:r>
          </w:p>
        </w:tc>
        <w:tc>
          <w:tcPr>
            <w:tcW w:w="0" w:type="auto"/>
            <w:tcBorders>
              <w:top w:val="single" w:sz="4" w:space="0" w:color="auto"/>
              <w:left w:val="single" w:sz="4" w:space="0" w:color="auto"/>
              <w:bottom w:val="single" w:sz="4" w:space="0" w:color="auto"/>
              <w:right w:val="single" w:sz="4" w:space="0" w:color="auto"/>
            </w:tcBorders>
          </w:tcPr>
          <w:p w14:paraId="4450C52D"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69A9298F" w14:textId="77777777" w:rsidR="001F04FD" w:rsidRPr="0013396E" w:rsidRDefault="001F04FD" w:rsidP="00AC4DEE">
            <w:pPr>
              <w:pStyle w:val="TableBody"/>
            </w:pPr>
            <w:r w:rsidRPr="0013396E">
              <w:t>Source Settlement Point</w:t>
            </w:r>
          </w:p>
        </w:tc>
      </w:tr>
    </w:tbl>
    <w:p w14:paraId="02F6313B" w14:textId="77777777" w:rsidR="001F04FD" w:rsidRPr="0013396E" w:rsidRDefault="001F04FD" w:rsidP="001F04FD"/>
    <w:p w14:paraId="39CB63D3" w14:textId="77777777" w:rsidR="001F04FD" w:rsidRPr="0013396E" w:rsidRDefault="001F04FD" w:rsidP="001F04FD">
      <w:pPr>
        <w:pStyle w:val="BodyTextNumbered"/>
      </w:pPr>
      <w:r w:rsidRPr="0013396E">
        <w:t>(2)</w:t>
      </w:r>
      <w:r w:rsidRPr="0013396E">
        <w:tab/>
        <w:t>The total net congestion payments and charges to each QSE for all its Self-Schedules for the 15-minute Settlement Interval is calculated as follows:</w:t>
      </w:r>
    </w:p>
    <w:p w14:paraId="4AC162C1" w14:textId="77777777" w:rsidR="001F04FD" w:rsidRPr="0013396E" w:rsidRDefault="001F04FD" w:rsidP="001F04FD">
      <w:pPr>
        <w:pStyle w:val="FormulaBold"/>
      </w:pPr>
      <w:r w:rsidRPr="0013396E">
        <w:t xml:space="preserve">RTCCAMTQSETOT </w:t>
      </w:r>
      <w:r w:rsidRPr="0013396E">
        <w:rPr>
          <w:i/>
          <w:vertAlign w:val="subscript"/>
        </w:rPr>
        <w:t>q</w:t>
      </w:r>
      <w:r w:rsidRPr="0013396E">
        <w:tab/>
        <w:t>=</w:t>
      </w:r>
      <w:r w:rsidRPr="0013396E">
        <w:tab/>
      </w:r>
      <w:r w:rsidRPr="0013396E">
        <w:rPr>
          <w:position w:val="-20"/>
        </w:rPr>
        <w:object w:dxaOrig="225" w:dyaOrig="435" w14:anchorId="1C630257">
          <v:shape id="_x0000_i1145" type="#_x0000_t75" style="width:12pt;height:18pt" o:ole="">
            <v:imagedata r:id="rId174" o:title=""/>
          </v:shape>
          <o:OLEObject Type="Embed" ProgID="Equation.3" ShapeID="_x0000_i1145" DrawAspect="Content" ObjectID="_1844402994" r:id="rId175"/>
        </w:object>
      </w:r>
      <w:r w:rsidRPr="0013396E">
        <w:t xml:space="preserve">RTCCAMT </w:t>
      </w:r>
      <w:r w:rsidRPr="0013396E">
        <w:rPr>
          <w:i/>
          <w:vertAlign w:val="subscript"/>
        </w:rPr>
        <w:t>q, s</w:t>
      </w:r>
    </w:p>
    <w:p w14:paraId="77F6736E"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217B60A0" w14:textId="77777777" w:rsidTr="00AC4DEE">
        <w:trPr>
          <w:tblHeader/>
        </w:trPr>
        <w:tc>
          <w:tcPr>
            <w:tcW w:w="2165" w:type="dxa"/>
          </w:tcPr>
          <w:p w14:paraId="44B743B0" w14:textId="77777777" w:rsidR="001F04FD" w:rsidRPr="0013396E" w:rsidRDefault="001F04FD" w:rsidP="00AC4DEE">
            <w:pPr>
              <w:pStyle w:val="TableHead"/>
            </w:pPr>
            <w:r w:rsidRPr="0013396E">
              <w:t>Variable</w:t>
            </w:r>
          </w:p>
        </w:tc>
        <w:tc>
          <w:tcPr>
            <w:tcW w:w="832" w:type="dxa"/>
          </w:tcPr>
          <w:p w14:paraId="45AC932D" w14:textId="77777777" w:rsidR="001F04FD" w:rsidRPr="0013396E" w:rsidRDefault="001F04FD" w:rsidP="00AC4DEE">
            <w:pPr>
              <w:pStyle w:val="TableHead"/>
            </w:pPr>
            <w:r w:rsidRPr="0013396E">
              <w:t>Unit</w:t>
            </w:r>
          </w:p>
        </w:tc>
        <w:tc>
          <w:tcPr>
            <w:tcW w:w="6074" w:type="dxa"/>
          </w:tcPr>
          <w:p w14:paraId="0896EFD5" w14:textId="77777777" w:rsidR="001F04FD" w:rsidRPr="0013396E" w:rsidRDefault="001F04FD" w:rsidP="00AC4DEE">
            <w:pPr>
              <w:pStyle w:val="TableHead"/>
            </w:pPr>
            <w:r w:rsidRPr="0013396E">
              <w:t>Definition</w:t>
            </w:r>
          </w:p>
        </w:tc>
      </w:tr>
      <w:tr w:rsidR="001F04FD" w:rsidRPr="0013396E" w14:paraId="5D49E09F" w14:textId="77777777" w:rsidTr="00AC4DEE">
        <w:tc>
          <w:tcPr>
            <w:tcW w:w="2165" w:type="dxa"/>
          </w:tcPr>
          <w:p w14:paraId="15368DFA" w14:textId="77777777" w:rsidR="001F04FD" w:rsidRPr="0013396E" w:rsidRDefault="001F04FD" w:rsidP="00AC4DEE">
            <w:pPr>
              <w:pStyle w:val="TableBody"/>
            </w:pPr>
            <w:r w:rsidRPr="0013396E">
              <w:t xml:space="preserve">RTCCAMTQSETOT </w:t>
            </w:r>
            <w:r w:rsidRPr="0013396E">
              <w:rPr>
                <w:i/>
                <w:vertAlign w:val="subscript"/>
              </w:rPr>
              <w:t>q</w:t>
            </w:r>
          </w:p>
        </w:tc>
        <w:tc>
          <w:tcPr>
            <w:tcW w:w="832" w:type="dxa"/>
          </w:tcPr>
          <w:p w14:paraId="68F17DF8" w14:textId="77777777" w:rsidR="001F04FD" w:rsidRPr="0013396E" w:rsidRDefault="001F04FD" w:rsidP="00AC4DEE">
            <w:pPr>
              <w:pStyle w:val="TableBody"/>
            </w:pPr>
            <w:r w:rsidRPr="0013396E">
              <w:t>$</w:t>
            </w:r>
          </w:p>
        </w:tc>
        <w:tc>
          <w:tcPr>
            <w:tcW w:w="6074" w:type="dxa"/>
          </w:tcPr>
          <w:p w14:paraId="137A7E3F" w14:textId="77777777" w:rsidR="001F04FD" w:rsidRPr="0013396E" w:rsidRDefault="001F04FD" w:rsidP="00AC4DEE">
            <w:pPr>
              <w:pStyle w:val="TableBody"/>
            </w:pPr>
            <w:r w:rsidRPr="0013396E">
              <w:rPr>
                <w:i/>
              </w:rPr>
              <w:t>Real-Time Congestion Cost Amount QSE Total per QSE</w:t>
            </w:r>
            <w:r w:rsidRPr="0013396E">
              <w:sym w:font="Symbol" w:char="F0BE"/>
            </w:r>
            <w:r w:rsidRPr="0013396E">
              <w:t xml:space="preserve">The total net congestion payments and charges to QSE </w:t>
            </w:r>
            <w:r w:rsidRPr="0013396E">
              <w:rPr>
                <w:i/>
              </w:rPr>
              <w:t>q</w:t>
            </w:r>
            <w:r w:rsidRPr="0013396E">
              <w:t xml:space="preserve"> for its Self-Schedules for the 15-minute Settlement Interval.</w:t>
            </w:r>
          </w:p>
        </w:tc>
      </w:tr>
      <w:tr w:rsidR="001F04FD" w:rsidRPr="0013396E" w14:paraId="5B6D9186" w14:textId="77777777" w:rsidTr="00AC4DEE">
        <w:tc>
          <w:tcPr>
            <w:tcW w:w="2165" w:type="dxa"/>
          </w:tcPr>
          <w:p w14:paraId="763B1444" w14:textId="77777777" w:rsidR="001F04FD" w:rsidRPr="0013396E" w:rsidRDefault="001F04FD" w:rsidP="00AC4DEE">
            <w:pPr>
              <w:pStyle w:val="TableBody"/>
            </w:pPr>
            <w:r w:rsidRPr="0013396E">
              <w:t xml:space="preserve">RTCCAMT </w:t>
            </w:r>
            <w:r w:rsidRPr="0013396E">
              <w:rPr>
                <w:i/>
                <w:vertAlign w:val="subscript"/>
              </w:rPr>
              <w:t>q, s</w:t>
            </w:r>
          </w:p>
        </w:tc>
        <w:tc>
          <w:tcPr>
            <w:tcW w:w="832" w:type="dxa"/>
          </w:tcPr>
          <w:p w14:paraId="5385731B" w14:textId="77777777" w:rsidR="001F04FD" w:rsidRPr="0013396E" w:rsidRDefault="001F04FD" w:rsidP="00AC4DEE">
            <w:pPr>
              <w:pStyle w:val="TableBody"/>
            </w:pPr>
            <w:r w:rsidRPr="0013396E">
              <w:t>$</w:t>
            </w:r>
          </w:p>
        </w:tc>
        <w:tc>
          <w:tcPr>
            <w:tcW w:w="6074" w:type="dxa"/>
          </w:tcPr>
          <w:p w14:paraId="419DBD22" w14:textId="77777777" w:rsidR="001F04FD" w:rsidRPr="0013396E" w:rsidRDefault="001F04FD" w:rsidP="00AC4DEE">
            <w:pPr>
              <w:pStyle w:val="TableBody"/>
            </w:pPr>
            <w:r w:rsidRPr="0013396E">
              <w:rPr>
                <w:i/>
              </w:rPr>
              <w:t>Real-Time Congestion Cost Amount per QSE per Self-Schedule</w:t>
            </w:r>
            <w:r w:rsidRPr="0013396E">
              <w:t xml:space="preserve">—The congestion payment or charge to QSE </w:t>
            </w:r>
            <w:r w:rsidRPr="0013396E">
              <w:rPr>
                <w:i/>
              </w:rPr>
              <w:t>q</w:t>
            </w:r>
            <w:r w:rsidRPr="0013396E">
              <w:t xml:space="preserve"> for its Self-Schedule </w:t>
            </w:r>
            <w:r w:rsidRPr="0013396E">
              <w:rPr>
                <w:i/>
              </w:rPr>
              <w:t>s</w:t>
            </w:r>
            <w:r w:rsidRPr="0013396E">
              <w:t>, for the 15-minute Settlement Interval.</w:t>
            </w:r>
          </w:p>
        </w:tc>
      </w:tr>
      <w:tr w:rsidR="001F04FD" w:rsidRPr="0013396E" w14:paraId="1DD4321B" w14:textId="77777777" w:rsidTr="00AC4DEE">
        <w:tc>
          <w:tcPr>
            <w:tcW w:w="2165" w:type="dxa"/>
            <w:tcBorders>
              <w:top w:val="single" w:sz="4" w:space="0" w:color="auto"/>
              <w:left w:val="single" w:sz="4" w:space="0" w:color="auto"/>
              <w:bottom w:val="single" w:sz="4" w:space="0" w:color="auto"/>
              <w:right w:val="single" w:sz="4" w:space="0" w:color="auto"/>
            </w:tcBorders>
          </w:tcPr>
          <w:p w14:paraId="1574A929"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378A3774"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4C7E2166" w14:textId="77777777" w:rsidR="001F04FD" w:rsidRPr="0013396E" w:rsidRDefault="001F04FD" w:rsidP="00AC4DEE">
            <w:pPr>
              <w:pStyle w:val="TableBody"/>
            </w:pPr>
            <w:r w:rsidRPr="0013396E">
              <w:t>A QSE.</w:t>
            </w:r>
          </w:p>
        </w:tc>
      </w:tr>
      <w:tr w:rsidR="001F04FD" w:rsidRPr="0013396E" w14:paraId="0523EA53" w14:textId="77777777" w:rsidTr="00AC4DEE">
        <w:tc>
          <w:tcPr>
            <w:tcW w:w="2165" w:type="dxa"/>
            <w:tcBorders>
              <w:top w:val="single" w:sz="4" w:space="0" w:color="auto"/>
              <w:left w:val="single" w:sz="4" w:space="0" w:color="auto"/>
              <w:bottom w:val="single" w:sz="4" w:space="0" w:color="auto"/>
              <w:right w:val="single" w:sz="4" w:space="0" w:color="auto"/>
            </w:tcBorders>
          </w:tcPr>
          <w:p w14:paraId="7092E66F" w14:textId="77777777" w:rsidR="001F04FD" w:rsidRPr="0013396E" w:rsidRDefault="001F04FD" w:rsidP="00AC4DEE">
            <w:pPr>
              <w:pStyle w:val="TableBody"/>
              <w:rPr>
                <w:i/>
              </w:rPr>
            </w:pPr>
            <w:r w:rsidRPr="0013396E">
              <w:rPr>
                <w:i/>
              </w:rPr>
              <w:t>s</w:t>
            </w:r>
          </w:p>
        </w:tc>
        <w:tc>
          <w:tcPr>
            <w:tcW w:w="832" w:type="dxa"/>
            <w:tcBorders>
              <w:top w:val="single" w:sz="4" w:space="0" w:color="auto"/>
              <w:left w:val="single" w:sz="4" w:space="0" w:color="auto"/>
              <w:bottom w:val="single" w:sz="4" w:space="0" w:color="auto"/>
              <w:right w:val="single" w:sz="4" w:space="0" w:color="auto"/>
            </w:tcBorders>
          </w:tcPr>
          <w:p w14:paraId="4E9F2C1B"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4B6BE458" w14:textId="77777777" w:rsidR="001F04FD" w:rsidRPr="0013396E" w:rsidRDefault="001F04FD" w:rsidP="00AC4DEE">
            <w:pPr>
              <w:pStyle w:val="TableBody"/>
            </w:pPr>
            <w:r w:rsidRPr="0013396E">
              <w:t>A Self-Schedule.</w:t>
            </w:r>
          </w:p>
        </w:tc>
      </w:tr>
    </w:tbl>
    <w:p w14:paraId="4DE12A46" w14:textId="5876E69D" w:rsidR="001F04FD" w:rsidRPr="0013396E" w:rsidRDefault="001F04FD" w:rsidP="001F04FD">
      <w:pPr>
        <w:pStyle w:val="H3"/>
        <w:spacing w:before="480"/>
        <w:rPr>
          <w:lang w:val="fr-FR"/>
        </w:rPr>
      </w:pPr>
      <w:bookmarkStart w:id="1706" w:name="_Toc397505020"/>
      <w:bookmarkStart w:id="1707" w:name="_Toc402357148"/>
      <w:bookmarkStart w:id="1708" w:name="_Toc422486528"/>
      <w:bookmarkStart w:id="1709" w:name="_Toc433093381"/>
      <w:bookmarkStart w:id="1710" w:name="_Toc433093539"/>
      <w:bookmarkStart w:id="1711" w:name="_Toc440874769"/>
      <w:bookmarkStart w:id="1712" w:name="_Toc448142326"/>
      <w:bookmarkStart w:id="1713" w:name="_Toc448142483"/>
      <w:bookmarkStart w:id="1714" w:name="_Toc458770324"/>
      <w:bookmarkStart w:id="1715" w:name="_Toc459294292"/>
      <w:bookmarkStart w:id="1716" w:name="_Toc463262785"/>
      <w:bookmarkStart w:id="1717" w:name="_Toc468286858"/>
      <w:bookmarkStart w:id="1718" w:name="_Toc481502898"/>
      <w:bookmarkStart w:id="1719" w:name="_Toc496080066"/>
      <w:bookmarkStart w:id="1720" w:name="_Toc232146485"/>
      <w:bookmarkStart w:id="1721" w:name="_Toc87951795"/>
      <w:bookmarkStart w:id="1722" w:name="_Toc109009401"/>
      <w:bookmarkEnd w:id="1677"/>
      <w:bookmarkEnd w:id="1678"/>
      <w:r w:rsidRPr="0013396E">
        <w:rPr>
          <w:lang w:val="fr-FR"/>
        </w:rPr>
        <w:t>6.6.5</w:t>
      </w:r>
      <w:r w:rsidRPr="0013396E">
        <w:rPr>
          <w:lang w:val="fr-FR"/>
        </w:rPr>
        <w:tab/>
      </w:r>
      <w:r w:rsidR="005A7D8E">
        <w:rPr>
          <w:lang w:val="fr-FR"/>
        </w:rPr>
        <w:t>Set</w:t>
      </w:r>
      <w:r w:rsidRPr="0013396E">
        <w:rPr>
          <w:lang w:val="fr-FR"/>
        </w:rPr>
        <w:t xml:space="preserve"> Point </w:t>
      </w:r>
      <w:proofErr w:type="spellStart"/>
      <w:r w:rsidRPr="0013396E">
        <w:rPr>
          <w:lang w:val="fr-FR"/>
        </w:rPr>
        <w:t>Deviation</w:t>
      </w:r>
      <w:proofErr w:type="spellEnd"/>
      <w:r w:rsidRPr="0013396E">
        <w:rPr>
          <w:lang w:val="fr-FR"/>
        </w:rPr>
        <w:t xml:space="preserve"> Charge</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521F9B24" w14:textId="450F7DFF" w:rsidR="001F04FD" w:rsidRPr="0013396E" w:rsidRDefault="001F04FD" w:rsidP="005A7D8E">
      <w:pPr>
        <w:pStyle w:val="H3"/>
        <w:outlineLvl w:val="3"/>
        <w:rPr>
          <w:i w:val="0"/>
          <w:lang w:val="fr-FR"/>
        </w:rPr>
      </w:pPr>
      <w:bookmarkStart w:id="1723" w:name="_Toc397505021"/>
      <w:bookmarkStart w:id="1724" w:name="_Toc402357149"/>
      <w:bookmarkStart w:id="1725" w:name="_Toc422486529"/>
      <w:bookmarkStart w:id="1726" w:name="_Toc433093382"/>
      <w:bookmarkStart w:id="1727" w:name="_Toc433093540"/>
      <w:bookmarkStart w:id="1728" w:name="_Toc440874770"/>
      <w:bookmarkStart w:id="1729" w:name="_Toc448142327"/>
      <w:bookmarkStart w:id="1730" w:name="_Toc448142484"/>
      <w:bookmarkStart w:id="1731" w:name="_Toc458770325"/>
      <w:bookmarkStart w:id="1732" w:name="_Toc459294293"/>
      <w:bookmarkStart w:id="1733" w:name="_Toc463262786"/>
      <w:bookmarkStart w:id="1734" w:name="_Toc468286859"/>
      <w:bookmarkStart w:id="1735" w:name="_Toc481502899"/>
      <w:bookmarkStart w:id="1736" w:name="_Toc496080067"/>
      <w:bookmarkStart w:id="1737" w:name="_Toc232146486"/>
      <w:bookmarkStart w:id="1738" w:name="_Hlk214544823"/>
      <w:r w:rsidRPr="0013396E">
        <w:rPr>
          <w:i w:val="0"/>
          <w:lang w:val="fr-FR"/>
        </w:rPr>
        <w:t>6.6.5.1</w:t>
      </w:r>
      <w:r w:rsidRPr="0013396E">
        <w:rPr>
          <w:i w:val="0"/>
          <w:lang w:val="fr-FR"/>
        </w:rPr>
        <w:tab/>
        <w:t xml:space="preserve">Resource </w:t>
      </w:r>
      <w:r w:rsidR="00341943">
        <w:rPr>
          <w:i w:val="0"/>
          <w:lang w:val="fr-FR"/>
        </w:rPr>
        <w:t>Set</w:t>
      </w:r>
      <w:r w:rsidRPr="0013396E">
        <w:rPr>
          <w:i w:val="0"/>
          <w:lang w:val="fr-FR"/>
        </w:rPr>
        <w:t xml:space="preserve"> Point </w:t>
      </w:r>
      <w:proofErr w:type="spellStart"/>
      <w:r w:rsidRPr="0013396E">
        <w:rPr>
          <w:i w:val="0"/>
          <w:lang w:val="fr-FR"/>
        </w:rPr>
        <w:t>Deviation</w:t>
      </w:r>
      <w:proofErr w:type="spellEnd"/>
      <w:r w:rsidRPr="0013396E">
        <w:rPr>
          <w:i w:val="0"/>
          <w:lang w:val="fr-FR"/>
        </w:rPr>
        <w:t xml:space="preserve"> Charge</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14:paraId="7BDA54E2" w14:textId="77777777" w:rsidR="00430C7E" w:rsidRDefault="001F04FD" w:rsidP="001F04FD">
      <w:pPr>
        <w:pStyle w:val="List"/>
        <w:ind w:left="720"/>
      </w:pPr>
      <w:r w:rsidRPr="0013396E">
        <w:t>(1)</w:t>
      </w:r>
      <w:r w:rsidRPr="0013396E">
        <w:tab/>
        <w:t>A QSE for a Generation Resource</w:t>
      </w:r>
      <w:r w:rsidR="00C4655F">
        <w:t>, ESR,</w:t>
      </w:r>
      <w:r w:rsidRPr="0013396E">
        <w:t xml:space="preserve"> or Controllable Load Resource </w:t>
      </w:r>
      <w:r w:rsidR="004874DF">
        <w:t xml:space="preserve">(CLR) </w:t>
      </w:r>
      <w:r w:rsidRPr="0013396E">
        <w:t xml:space="preserve">shall pay a </w:t>
      </w:r>
      <w:r w:rsidR="00341943">
        <w:t>Set</w:t>
      </w:r>
      <w:r w:rsidRPr="0013396E">
        <w:t xml:space="preserve"> Point Deviation Charge if the Resource did not follow </w:t>
      </w:r>
      <w:r w:rsidR="00341943">
        <w:t>Updated Desired Set Points (UDSPs)</w:t>
      </w:r>
      <w:r w:rsidRPr="0013396E">
        <w:t xml:space="preserve"> within defined tolerances, except when the </w:t>
      </w:r>
      <w:r w:rsidR="00341943">
        <w:t>UDSPs</w:t>
      </w:r>
      <w:r w:rsidRPr="0013396E">
        <w:t xml:space="preserve"> violate the Resource Parameters.  </w:t>
      </w:r>
    </w:p>
    <w:p w14:paraId="218F9A82" w14:textId="6285F2B2" w:rsidR="001F04FD" w:rsidRPr="0013396E" w:rsidRDefault="00430C7E" w:rsidP="001F04FD">
      <w:pPr>
        <w:pStyle w:val="List"/>
        <w:ind w:left="720"/>
      </w:pPr>
      <w:r>
        <w:t>(2)</w:t>
      </w:r>
      <w:r>
        <w:tab/>
      </w:r>
      <w:r w:rsidR="001F04FD" w:rsidRPr="0013396E">
        <w:t>The desired output from a Generation Resource</w:t>
      </w:r>
      <w:r w:rsidR="00C4655F">
        <w:t>, ESR,</w:t>
      </w:r>
      <w:r w:rsidR="001F04FD" w:rsidRPr="0013396E">
        <w:t xml:space="preserve"> or </w:t>
      </w:r>
      <w:r w:rsidR="00C4655F">
        <w:t>C</w:t>
      </w:r>
      <w:r w:rsidR="006B5869">
        <w:t>LR</w:t>
      </w:r>
      <w:r w:rsidR="001F04FD" w:rsidRPr="0013396E">
        <w:t xml:space="preserve"> during a 15-minute Settlement Interval is calculated as follows: </w:t>
      </w:r>
    </w:p>
    <w:p w14:paraId="1D272C52" w14:textId="65D06C52" w:rsidR="001F04FD" w:rsidRPr="0013396E" w:rsidRDefault="001F04FD" w:rsidP="000E5916">
      <w:pPr>
        <w:pStyle w:val="FormulaBold"/>
        <w:spacing w:before="240"/>
      </w:pPr>
      <w:r w:rsidRPr="0013396E">
        <w:t>AA</w:t>
      </w:r>
      <w:r w:rsidR="00341943">
        <w:t>S</w:t>
      </w:r>
      <w:r w:rsidRPr="0013396E">
        <w:t>P</w:t>
      </w:r>
      <w:r w:rsidRPr="0013396E">
        <w:rPr>
          <w:vertAlign w:val="subscript"/>
        </w:rPr>
        <w:t xml:space="preserve"> </w:t>
      </w:r>
      <w:r w:rsidRPr="0013396E">
        <w:rPr>
          <w:i/>
          <w:vertAlign w:val="subscript"/>
        </w:rPr>
        <w:t>q, r, p, i</w:t>
      </w:r>
      <w:r w:rsidRPr="0013396E">
        <w:tab/>
        <w:t>=</w:t>
      </w:r>
      <w:r w:rsidRPr="0013396E">
        <w:tab/>
      </w:r>
      <w:r w:rsidR="000F7537" w:rsidRPr="0013396E">
        <w:rPr>
          <w:b w:val="0"/>
          <w:position w:val="-22"/>
        </w:rPr>
        <w:object w:dxaOrig="210" w:dyaOrig="450" w14:anchorId="0DA99333">
          <v:shape id="_x0000_i1146" type="#_x0000_t75" style="width:11.4pt;height:24.6pt" o:ole="">
            <v:imagedata r:id="rId176" o:title=""/>
          </v:shape>
          <o:OLEObject Type="Embed" ProgID="Equation.3" ShapeID="_x0000_i1146" DrawAspect="Content" ObjectID="_1844402995" r:id="rId177"/>
        </w:object>
      </w:r>
      <w:r w:rsidRPr="0013396E">
        <w:t>AVG</w:t>
      </w:r>
      <w:r w:rsidR="00341943">
        <w:t>S</w:t>
      </w:r>
      <w:r w:rsidRPr="0013396E">
        <w:t>P</w:t>
      </w:r>
      <w:r w:rsidR="00341943">
        <w:t>5M</w:t>
      </w:r>
      <w:r w:rsidRPr="0013396E">
        <w:rPr>
          <w:vertAlign w:val="subscript"/>
        </w:rPr>
        <w:t xml:space="preserve"> </w:t>
      </w:r>
      <w:r w:rsidRPr="0013396E">
        <w:rPr>
          <w:i/>
          <w:vertAlign w:val="subscript"/>
        </w:rPr>
        <w:t>q, r, p, i</w:t>
      </w:r>
      <w:r w:rsidR="00341943">
        <w:rPr>
          <w:i/>
          <w:vertAlign w:val="subscript"/>
        </w:rPr>
        <w:t>, y</w:t>
      </w:r>
      <w:r w:rsidRPr="0013396E">
        <w:rPr>
          <w:vertAlign w:val="subscript"/>
        </w:rPr>
        <w:t xml:space="preserve"> </w:t>
      </w:r>
      <w:r w:rsidR="00341943" w:rsidRPr="0013396E">
        <w:rPr>
          <w:b w:val="0"/>
        </w:rPr>
        <w:t>/ 3</w:t>
      </w:r>
      <w:r w:rsidRPr="0013396E">
        <w:rPr>
          <w:vertAlign w:val="subscript"/>
        </w:rPr>
        <w:t xml:space="preserve">  </w:t>
      </w:r>
    </w:p>
    <w:p w14:paraId="5E4E6670" w14:textId="77777777" w:rsidR="001F04FD" w:rsidRPr="0013396E" w:rsidRDefault="001F04FD" w:rsidP="001F04FD">
      <w:r w:rsidRPr="0013396E">
        <w:t>The above variables are defined as follows: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0"/>
        <w:gridCol w:w="6845"/>
      </w:tblGrid>
      <w:tr w:rsidR="001F04FD" w:rsidRPr="0013396E" w14:paraId="311741FF" w14:textId="77777777" w:rsidTr="00FA433F">
        <w:trPr>
          <w:cantSplit/>
          <w:tblHeader/>
        </w:trPr>
        <w:tc>
          <w:tcPr>
            <w:tcW w:w="2155" w:type="dxa"/>
          </w:tcPr>
          <w:p w14:paraId="00BCCE34" w14:textId="77777777" w:rsidR="001F04FD" w:rsidRPr="0013396E" w:rsidRDefault="001F04FD" w:rsidP="00AC4DEE">
            <w:pPr>
              <w:pStyle w:val="TableHead"/>
            </w:pPr>
            <w:r w:rsidRPr="0013396E">
              <w:t>Variable</w:t>
            </w:r>
          </w:p>
        </w:tc>
        <w:tc>
          <w:tcPr>
            <w:tcW w:w="720" w:type="dxa"/>
          </w:tcPr>
          <w:p w14:paraId="663F4980" w14:textId="77777777" w:rsidR="001F04FD" w:rsidRPr="0013396E" w:rsidRDefault="001F04FD" w:rsidP="00AC4DEE">
            <w:pPr>
              <w:pStyle w:val="TableHead"/>
            </w:pPr>
            <w:r w:rsidRPr="0013396E">
              <w:t>Unit</w:t>
            </w:r>
          </w:p>
        </w:tc>
        <w:tc>
          <w:tcPr>
            <w:tcW w:w="6845" w:type="dxa"/>
          </w:tcPr>
          <w:p w14:paraId="24F39E93" w14:textId="77777777" w:rsidR="001F04FD" w:rsidRPr="0013396E" w:rsidRDefault="001F04FD" w:rsidP="00AC4DEE">
            <w:pPr>
              <w:pStyle w:val="TableHead"/>
            </w:pPr>
            <w:r w:rsidRPr="0013396E">
              <w:t>Definition</w:t>
            </w:r>
          </w:p>
        </w:tc>
      </w:tr>
      <w:tr w:rsidR="001F04FD" w:rsidRPr="0013396E" w14:paraId="18C4867D" w14:textId="77777777" w:rsidTr="00FA433F">
        <w:trPr>
          <w:cantSplit/>
        </w:trPr>
        <w:tc>
          <w:tcPr>
            <w:tcW w:w="2155" w:type="dxa"/>
          </w:tcPr>
          <w:p w14:paraId="644BB03F" w14:textId="59D333A7" w:rsidR="001F04FD" w:rsidRPr="0013396E" w:rsidRDefault="001F04FD" w:rsidP="00AC4DEE">
            <w:pPr>
              <w:pStyle w:val="TableBody"/>
              <w:rPr>
                <w:i/>
                <w:vertAlign w:val="subscript"/>
              </w:rPr>
            </w:pPr>
            <w:r w:rsidRPr="0013396E">
              <w:t>AA</w:t>
            </w:r>
            <w:r w:rsidR="00341943">
              <w:t>S</w:t>
            </w:r>
            <w:r w:rsidRPr="0013396E">
              <w:t xml:space="preserve">P </w:t>
            </w:r>
            <w:r w:rsidRPr="0013396E">
              <w:rPr>
                <w:i/>
                <w:vertAlign w:val="subscript"/>
              </w:rPr>
              <w:t>q, r, p, i</w:t>
            </w:r>
          </w:p>
        </w:tc>
        <w:tc>
          <w:tcPr>
            <w:tcW w:w="720" w:type="dxa"/>
          </w:tcPr>
          <w:p w14:paraId="46B54E35" w14:textId="77777777" w:rsidR="001F04FD" w:rsidRPr="0013396E" w:rsidRDefault="001F04FD" w:rsidP="00AC4DEE">
            <w:pPr>
              <w:pStyle w:val="TableBody"/>
            </w:pPr>
            <w:r w:rsidRPr="0013396E">
              <w:t>MW</w:t>
            </w:r>
          </w:p>
        </w:tc>
        <w:tc>
          <w:tcPr>
            <w:tcW w:w="6845" w:type="dxa"/>
          </w:tcPr>
          <w:p w14:paraId="3486219E" w14:textId="58985335" w:rsidR="001F04FD" w:rsidRPr="0013396E" w:rsidRDefault="00341943" w:rsidP="00AC4DEE">
            <w:pPr>
              <w:pStyle w:val="TableBody"/>
            </w:pPr>
            <w:r>
              <w:rPr>
                <w:i/>
              </w:rPr>
              <w:t>Average</w:t>
            </w:r>
            <w:r w:rsidR="001F04FD" w:rsidRPr="0013396E">
              <w:rPr>
                <w:i/>
              </w:rPr>
              <w:t xml:space="preserve"> Aggregated </w:t>
            </w:r>
            <w:r>
              <w:rPr>
                <w:i/>
              </w:rPr>
              <w:t>Set</w:t>
            </w:r>
            <w:r w:rsidR="001F04FD" w:rsidRPr="0013396E">
              <w:rPr>
                <w:i/>
              </w:rPr>
              <w:t xml:space="preserve"> Point per QSE per Settlement Point per Resource</w:t>
            </w:r>
            <w:r w:rsidR="001F04FD" w:rsidRPr="0013396E">
              <w:t xml:space="preserve">—The </w:t>
            </w:r>
            <w:r>
              <w:t xml:space="preserve">average of the </w:t>
            </w:r>
            <w:r w:rsidRPr="009612A9">
              <w:t>Average Five Minute Clock Interval Set Point (AVGSP5M)</w:t>
            </w:r>
            <w:r w:rsidR="001F04FD" w:rsidRPr="0013396E">
              <w:t xml:space="preserve"> of Resource </w:t>
            </w:r>
            <w:r w:rsidR="001F04FD" w:rsidRPr="0013396E">
              <w:rPr>
                <w:i/>
              </w:rPr>
              <w:t>r</w:t>
            </w:r>
            <w:r w:rsidR="001F04FD" w:rsidRPr="0013396E">
              <w:t xml:space="preserve"> represented by QSE </w:t>
            </w:r>
            <w:r w:rsidR="001F04FD" w:rsidRPr="0013396E">
              <w:rPr>
                <w:i/>
              </w:rPr>
              <w:t xml:space="preserve">q </w:t>
            </w:r>
            <w:r w:rsidR="001F04FD" w:rsidRPr="0013396E">
              <w:t xml:space="preserve">at Settlement Point </w:t>
            </w:r>
            <w:r w:rsidR="001F04FD" w:rsidRPr="0013396E">
              <w:rPr>
                <w:i/>
              </w:rPr>
              <w:t>p</w:t>
            </w:r>
            <w:r w:rsidR="001F04FD" w:rsidRPr="0013396E">
              <w:t xml:space="preserve">, for the 15-minute Settlement Interval </w:t>
            </w:r>
            <w:r w:rsidR="001F04FD" w:rsidRPr="0013396E">
              <w:rPr>
                <w:i/>
              </w:rPr>
              <w:t>i</w:t>
            </w:r>
            <w:r w:rsidR="001F04FD" w:rsidRPr="0013396E">
              <w:t>.  Where for a Combined Cycle Train, AA</w:t>
            </w:r>
            <w:r>
              <w:t>S</w:t>
            </w:r>
            <w:r w:rsidR="001F04FD" w:rsidRPr="0013396E">
              <w:t xml:space="preserve">P is calculated for the Combined Cycle Train considering all </w:t>
            </w:r>
            <w:r>
              <w:t>UDSPs</w:t>
            </w:r>
            <w:r w:rsidR="001F04FD" w:rsidRPr="0013396E">
              <w:t xml:space="preserve"> to any Combined Cycle Generation Resources within the Combined Cycle Train.</w:t>
            </w:r>
          </w:p>
        </w:tc>
      </w:tr>
      <w:tr w:rsidR="00341943" w:rsidRPr="0013396E" w14:paraId="33E2CCA8" w14:textId="77777777" w:rsidTr="00FA433F">
        <w:trPr>
          <w:cantSplit/>
        </w:trPr>
        <w:tc>
          <w:tcPr>
            <w:tcW w:w="2155" w:type="dxa"/>
          </w:tcPr>
          <w:p w14:paraId="02A399E4" w14:textId="1E6749D1" w:rsidR="00341943" w:rsidRPr="0013396E" w:rsidRDefault="00341943" w:rsidP="00341943">
            <w:pPr>
              <w:pStyle w:val="TableBody"/>
              <w:rPr>
                <w:lang w:val="es-MX"/>
              </w:rPr>
            </w:pPr>
            <w:r w:rsidRPr="00453D26">
              <w:lastRenderedPageBreak/>
              <w:t>AVGSP5M</w:t>
            </w:r>
            <w:r w:rsidRPr="00453D26">
              <w:rPr>
                <w:i/>
                <w:vertAlign w:val="subscript"/>
              </w:rPr>
              <w:t xml:space="preserve"> q, r, p, i, y</w:t>
            </w:r>
          </w:p>
        </w:tc>
        <w:tc>
          <w:tcPr>
            <w:tcW w:w="720" w:type="dxa"/>
          </w:tcPr>
          <w:p w14:paraId="59535FBF" w14:textId="7B87933D" w:rsidR="00341943" w:rsidRPr="0013396E" w:rsidRDefault="00341943" w:rsidP="00341943">
            <w:pPr>
              <w:pStyle w:val="TableBody"/>
            </w:pPr>
            <w:r w:rsidRPr="00453D26">
              <w:t>MW</w:t>
            </w:r>
          </w:p>
        </w:tc>
        <w:tc>
          <w:tcPr>
            <w:tcW w:w="6845" w:type="dxa"/>
          </w:tcPr>
          <w:p w14:paraId="6E8D0AC3" w14:textId="2878259E" w:rsidR="00341943" w:rsidRPr="0013396E" w:rsidRDefault="00341943" w:rsidP="00341943">
            <w:pPr>
              <w:pStyle w:val="TableBody"/>
              <w:spacing w:after="0"/>
              <w:rPr>
                <w:i/>
                <w:iCs w:val="0"/>
              </w:rPr>
            </w:pPr>
            <w:r>
              <w:rPr>
                <w:i/>
              </w:rPr>
              <w:t xml:space="preserve">Average </w:t>
            </w:r>
            <w:proofErr w:type="gramStart"/>
            <w:r>
              <w:rPr>
                <w:i/>
              </w:rPr>
              <w:t>Five Minute</w:t>
            </w:r>
            <w:proofErr w:type="gramEnd"/>
            <w:r>
              <w:rPr>
                <w:i/>
              </w:rPr>
              <w:t xml:space="preserve"> Clock Interval Set Point per QSE per Settlement Point per Resource –</w:t>
            </w:r>
            <w:r>
              <w:t xml:space="preserve">The time-weighted average of the Updated Desired Set Point (UDSP) that Resource </w:t>
            </w:r>
            <w:r>
              <w:rPr>
                <w:i/>
              </w:rPr>
              <w:t xml:space="preserve">r </w:t>
            </w:r>
            <w:r>
              <w:t xml:space="preserve">for QSE </w:t>
            </w:r>
            <w:r>
              <w:rPr>
                <w:i/>
              </w:rPr>
              <w:t xml:space="preserve">q </w:t>
            </w:r>
            <w:r>
              <w:t xml:space="preserve">at Settlement Point </w:t>
            </w:r>
            <w:r>
              <w:rPr>
                <w:i/>
              </w:rPr>
              <w:t xml:space="preserve">p </w:t>
            </w:r>
            <w:r>
              <w:t xml:space="preserve">should have produced, for the five-minute clock interval </w:t>
            </w:r>
            <w:r>
              <w:rPr>
                <w:i/>
              </w:rPr>
              <w:t xml:space="preserve">y </w:t>
            </w:r>
            <w:r>
              <w:t xml:space="preserve">within the 15-minute Settlement Interval </w:t>
            </w:r>
            <w:r>
              <w:rPr>
                <w:i/>
              </w:rPr>
              <w:t>i</w:t>
            </w:r>
            <w:r>
              <w:t>.  AVGSP5M is equal to the ASP value calculated for use in Generation Resource Energy Deployment Performance (GREDP)</w:t>
            </w:r>
            <w:r w:rsidR="00FF3B9A">
              <w:t>,</w:t>
            </w:r>
            <w:r>
              <w:t xml:space="preserve"> Controllable Load Resource Energy Deployment Performance (CLREDP), </w:t>
            </w:r>
            <w:r w:rsidR="00FF3B9A" w:rsidRPr="0092346E">
              <w:t>or Energy Storage Resource Energy Deployment Performance (ESREDP),</w:t>
            </w:r>
            <w:r w:rsidR="00FF3B9A">
              <w:t xml:space="preserve"> </w:t>
            </w:r>
            <w:r>
              <w:t>as described in Section 8.1.1.4.1, Regulation Service and Generation Resource/Controllable Load Resource</w:t>
            </w:r>
            <w:r w:rsidR="00FF3B9A">
              <w:t xml:space="preserve">/Energy </w:t>
            </w:r>
            <w:proofErr w:type="gramStart"/>
            <w:r w:rsidR="00FF3B9A">
              <w:t>Storage Resource</w:t>
            </w:r>
            <w:proofErr w:type="gramEnd"/>
            <w:r>
              <w:t xml:space="preserve"> Energy Deployment Performance.</w:t>
            </w:r>
          </w:p>
        </w:tc>
      </w:tr>
      <w:tr w:rsidR="001F04FD" w:rsidRPr="0013396E" w14:paraId="29C1B6A3" w14:textId="77777777" w:rsidTr="00FA433F">
        <w:trPr>
          <w:cantSplit/>
        </w:trPr>
        <w:tc>
          <w:tcPr>
            <w:tcW w:w="2155" w:type="dxa"/>
          </w:tcPr>
          <w:p w14:paraId="18C46E00" w14:textId="77777777" w:rsidR="001F04FD" w:rsidRPr="0013396E" w:rsidRDefault="001F04FD" w:rsidP="00AC4DEE">
            <w:pPr>
              <w:pStyle w:val="TableBody"/>
              <w:rPr>
                <w:i/>
              </w:rPr>
            </w:pPr>
            <w:r w:rsidRPr="0013396E">
              <w:rPr>
                <w:i/>
              </w:rPr>
              <w:t>q</w:t>
            </w:r>
          </w:p>
        </w:tc>
        <w:tc>
          <w:tcPr>
            <w:tcW w:w="720" w:type="dxa"/>
          </w:tcPr>
          <w:p w14:paraId="42BCACEC" w14:textId="77777777" w:rsidR="001F04FD" w:rsidRPr="0013396E" w:rsidRDefault="001F04FD" w:rsidP="00AC4DEE">
            <w:pPr>
              <w:pStyle w:val="TableBody"/>
            </w:pPr>
            <w:r w:rsidRPr="0013396E">
              <w:t>none</w:t>
            </w:r>
          </w:p>
        </w:tc>
        <w:tc>
          <w:tcPr>
            <w:tcW w:w="6845" w:type="dxa"/>
          </w:tcPr>
          <w:p w14:paraId="5B42B90B" w14:textId="77777777" w:rsidR="001F04FD" w:rsidRPr="0013396E" w:rsidRDefault="001F04FD" w:rsidP="00AC4DEE">
            <w:pPr>
              <w:pStyle w:val="TableBody"/>
            </w:pPr>
            <w:r w:rsidRPr="0013396E">
              <w:t>A QSE.</w:t>
            </w:r>
          </w:p>
        </w:tc>
      </w:tr>
      <w:tr w:rsidR="001F04FD" w:rsidRPr="0013396E" w14:paraId="5C0F3C43" w14:textId="77777777" w:rsidTr="00FA433F">
        <w:trPr>
          <w:cantSplit/>
        </w:trPr>
        <w:tc>
          <w:tcPr>
            <w:tcW w:w="2155" w:type="dxa"/>
          </w:tcPr>
          <w:p w14:paraId="07884450" w14:textId="77777777" w:rsidR="001F04FD" w:rsidRPr="0013396E" w:rsidRDefault="001F04FD" w:rsidP="00AC4DEE">
            <w:pPr>
              <w:pStyle w:val="TableBody"/>
              <w:rPr>
                <w:i/>
              </w:rPr>
            </w:pPr>
            <w:r w:rsidRPr="0013396E">
              <w:rPr>
                <w:i/>
              </w:rPr>
              <w:t>p</w:t>
            </w:r>
          </w:p>
        </w:tc>
        <w:tc>
          <w:tcPr>
            <w:tcW w:w="720" w:type="dxa"/>
          </w:tcPr>
          <w:p w14:paraId="11B17447" w14:textId="77777777" w:rsidR="001F04FD" w:rsidRPr="0013396E" w:rsidRDefault="001F04FD" w:rsidP="00AC4DEE">
            <w:pPr>
              <w:pStyle w:val="TableBody"/>
            </w:pPr>
            <w:r w:rsidRPr="0013396E">
              <w:t>none</w:t>
            </w:r>
          </w:p>
        </w:tc>
        <w:tc>
          <w:tcPr>
            <w:tcW w:w="6845" w:type="dxa"/>
          </w:tcPr>
          <w:p w14:paraId="5FC678A5" w14:textId="77777777" w:rsidR="001F04FD" w:rsidRPr="0013396E" w:rsidRDefault="001F04FD" w:rsidP="00AC4DEE">
            <w:pPr>
              <w:pStyle w:val="TableBody"/>
            </w:pPr>
            <w:r w:rsidRPr="0013396E">
              <w:t>A Settlement Point.</w:t>
            </w:r>
          </w:p>
        </w:tc>
      </w:tr>
      <w:tr w:rsidR="001F04FD" w:rsidRPr="0013396E" w14:paraId="328D9A29" w14:textId="77777777" w:rsidTr="00FA433F">
        <w:trPr>
          <w:cantSplit/>
        </w:trPr>
        <w:tc>
          <w:tcPr>
            <w:tcW w:w="2155" w:type="dxa"/>
          </w:tcPr>
          <w:p w14:paraId="4F87CCE0" w14:textId="77777777" w:rsidR="001F04FD" w:rsidRPr="0013396E" w:rsidRDefault="001F04FD" w:rsidP="00AC4DEE">
            <w:pPr>
              <w:pStyle w:val="TableBody"/>
              <w:rPr>
                <w:i/>
              </w:rPr>
            </w:pPr>
            <w:r w:rsidRPr="0013396E">
              <w:rPr>
                <w:i/>
              </w:rPr>
              <w:t>r</w:t>
            </w:r>
          </w:p>
        </w:tc>
        <w:tc>
          <w:tcPr>
            <w:tcW w:w="720" w:type="dxa"/>
          </w:tcPr>
          <w:p w14:paraId="27CB94DA" w14:textId="77777777" w:rsidR="001F04FD" w:rsidRPr="0013396E" w:rsidRDefault="001F04FD" w:rsidP="00AC4DEE">
            <w:pPr>
              <w:pStyle w:val="TableBody"/>
            </w:pPr>
            <w:r w:rsidRPr="0013396E">
              <w:t>none</w:t>
            </w:r>
          </w:p>
        </w:tc>
        <w:tc>
          <w:tcPr>
            <w:tcW w:w="6845" w:type="dxa"/>
          </w:tcPr>
          <w:p w14:paraId="481A431D" w14:textId="2DA03C5C" w:rsidR="001F04FD" w:rsidRPr="0013396E" w:rsidRDefault="001F04FD" w:rsidP="00AC4DEE">
            <w:pPr>
              <w:pStyle w:val="TableBody"/>
            </w:pPr>
            <w:r w:rsidRPr="0013396E">
              <w:rPr>
                <w:lang w:val="fr-FR"/>
              </w:rPr>
              <w:t xml:space="preserve">A </w:t>
            </w:r>
            <w:proofErr w:type="spellStart"/>
            <w:r w:rsidRPr="0013396E">
              <w:rPr>
                <w:lang w:val="fr-FR"/>
              </w:rPr>
              <w:t>Generation</w:t>
            </w:r>
            <w:proofErr w:type="spellEnd"/>
            <w:r w:rsidRPr="0013396E">
              <w:rPr>
                <w:lang w:val="fr-FR"/>
              </w:rPr>
              <w:t xml:space="preserve"> Resource</w:t>
            </w:r>
            <w:r w:rsidR="00FF3B9A">
              <w:rPr>
                <w:lang w:val="fr-FR"/>
              </w:rPr>
              <w:t>, ESR,</w:t>
            </w:r>
            <w:r w:rsidRPr="0013396E">
              <w:rPr>
                <w:lang w:val="fr-FR"/>
              </w:rPr>
              <w:t xml:space="preserve"> or </w:t>
            </w:r>
            <w:proofErr w:type="spellStart"/>
            <w:r w:rsidRPr="0013396E">
              <w:rPr>
                <w:lang w:val="fr-FR"/>
              </w:rPr>
              <w:t>Controllable</w:t>
            </w:r>
            <w:proofErr w:type="spellEnd"/>
            <w:r w:rsidRPr="0013396E">
              <w:rPr>
                <w:lang w:val="fr-FR"/>
              </w:rPr>
              <w:t xml:space="preserve"> </w:t>
            </w:r>
            <w:proofErr w:type="spellStart"/>
            <w:r w:rsidRPr="0013396E">
              <w:rPr>
                <w:lang w:val="fr-FR"/>
              </w:rPr>
              <w:t>Load</w:t>
            </w:r>
            <w:proofErr w:type="spellEnd"/>
            <w:r w:rsidRPr="0013396E">
              <w:rPr>
                <w:lang w:val="fr-FR"/>
              </w:rPr>
              <w:t xml:space="preserve"> Resource.</w:t>
            </w:r>
          </w:p>
        </w:tc>
      </w:tr>
      <w:tr w:rsidR="001F04FD" w:rsidRPr="0013396E" w14:paraId="00E6689A" w14:textId="77777777" w:rsidTr="00FA433F">
        <w:trPr>
          <w:cantSplit/>
        </w:trPr>
        <w:tc>
          <w:tcPr>
            <w:tcW w:w="2155" w:type="dxa"/>
          </w:tcPr>
          <w:p w14:paraId="7D5FDC93" w14:textId="77777777" w:rsidR="001F04FD" w:rsidRPr="0013396E" w:rsidRDefault="001F04FD" w:rsidP="00AC4DEE">
            <w:pPr>
              <w:pStyle w:val="TableBody"/>
              <w:rPr>
                <w:i/>
              </w:rPr>
            </w:pPr>
            <w:r w:rsidRPr="0013396E">
              <w:rPr>
                <w:i/>
              </w:rPr>
              <w:t>i</w:t>
            </w:r>
          </w:p>
        </w:tc>
        <w:tc>
          <w:tcPr>
            <w:tcW w:w="720" w:type="dxa"/>
          </w:tcPr>
          <w:p w14:paraId="619DF0C1" w14:textId="77777777" w:rsidR="001F04FD" w:rsidRPr="0013396E" w:rsidRDefault="001F04FD" w:rsidP="00AC4DEE">
            <w:pPr>
              <w:pStyle w:val="TableBody"/>
            </w:pPr>
            <w:r w:rsidRPr="0013396E">
              <w:t>None</w:t>
            </w:r>
          </w:p>
        </w:tc>
        <w:tc>
          <w:tcPr>
            <w:tcW w:w="6845" w:type="dxa"/>
          </w:tcPr>
          <w:p w14:paraId="032A17F9" w14:textId="0E197999" w:rsidR="001F04FD" w:rsidRPr="0013396E" w:rsidRDefault="001F04FD" w:rsidP="00AC4DEE">
            <w:pPr>
              <w:pStyle w:val="TableBody"/>
            </w:pPr>
            <w:r w:rsidRPr="0013396E">
              <w:t>A 15-minute Settlement Interval</w:t>
            </w:r>
          </w:p>
        </w:tc>
      </w:tr>
      <w:tr w:rsidR="001F04FD" w:rsidRPr="0013396E" w14:paraId="56D94F1C" w14:textId="77777777" w:rsidTr="00FA433F">
        <w:trPr>
          <w:cantSplit/>
        </w:trPr>
        <w:tc>
          <w:tcPr>
            <w:tcW w:w="2155" w:type="dxa"/>
          </w:tcPr>
          <w:p w14:paraId="224797D1" w14:textId="77777777" w:rsidR="001F04FD" w:rsidRPr="0013396E" w:rsidRDefault="001F04FD" w:rsidP="00AC4DEE">
            <w:pPr>
              <w:pStyle w:val="TableBody"/>
              <w:rPr>
                <w:i/>
              </w:rPr>
            </w:pPr>
            <w:r w:rsidRPr="0013396E">
              <w:rPr>
                <w:i/>
              </w:rPr>
              <w:t>y</w:t>
            </w:r>
          </w:p>
        </w:tc>
        <w:tc>
          <w:tcPr>
            <w:tcW w:w="720" w:type="dxa"/>
          </w:tcPr>
          <w:p w14:paraId="2F97FC6C" w14:textId="77777777" w:rsidR="001F04FD" w:rsidRPr="0013396E" w:rsidRDefault="001F04FD" w:rsidP="00AC4DEE">
            <w:pPr>
              <w:pStyle w:val="TableBody"/>
            </w:pPr>
            <w:r w:rsidRPr="0013396E">
              <w:t>none</w:t>
            </w:r>
          </w:p>
        </w:tc>
        <w:tc>
          <w:tcPr>
            <w:tcW w:w="6845" w:type="dxa"/>
          </w:tcPr>
          <w:p w14:paraId="74BB7736" w14:textId="77777777" w:rsidR="001F04FD" w:rsidRPr="0013396E" w:rsidRDefault="001F04FD" w:rsidP="00AC4DEE">
            <w:pPr>
              <w:pStyle w:val="TableBody"/>
            </w:pPr>
            <w:r w:rsidRPr="0013396E">
              <w:t xml:space="preserve">A five-minute clock interval in the Settlement Interval.  </w:t>
            </w:r>
          </w:p>
        </w:tc>
      </w:tr>
    </w:tbl>
    <w:p w14:paraId="388736AA" w14:textId="77777777" w:rsidR="0006793C" w:rsidRPr="00576B1F" w:rsidRDefault="0006793C" w:rsidP="00576B1F">
      <w:pPr>
        <w:pStyle w:val="H3"/>
        <w:outlineLvl w:val="3"/>
        <w:rPr>
          <w:i w:val="0"/>
          <w:lang w:val="fr-FR"/>
        </w:rPr>
      </w:pPr>
      <w:bookmarkStart w:id="1739" w:name="_Toc232146487"/>
      <w:bookmarkStart w:id="1740" w:name="_Toc402357151"/>
      <w:bookmarkStart w:id="1741" w:name="_Toc422486531"/>
      <w:bookmarkStart w:id="1742" w:name="_Toc433093384"/>
      <w:bookmarkStart w:id="1743" w:name="_Toc433093542"/>
      <w:bookmarkStart w:id="1744" w:name="_Toc440874772"/>
      <w:bookmarkStart w:id="1745" w:name="_Toc448142329"/>
      <w:bookmarkStart w:id="1746" w:name="_Toc448142486"/>
      <w:bookmarkStart w:id="1747" w:name="_Toc458770327"/>
      <w:bookmarkStart w:id="1748" w:name="_Toc459294295"/>
      <w:bookmarkStart w:id="1749" w:name="_Toc463262788"/>
      <w:bookmarkStart w:id="1750" w:name="_Toc468286861"/>
      <w:bookmarkStart w:id="1751" w:name="_Toc481502901"/>
      <w:bookmarkStart w:id="1752" w:name="_Toc496080069"/>
      <w:bookmarkEnd w:id="1721"/>
      <w:bookmarkEnd w:id="1722"/>
      <w:bookmarkEnd w:id="1738"/>
      <w:r w:rsidRPr="00576B1F">
        <w:rPr>
          <w:i w:val="0"/>
          <w:lang w:val="fr-FR"/>
        </w:rPr>
        <w:t>6.6.5.2</w:t>
      </w:r>
      <w:r w:rsidRPr="00576B1F">
        <w:rPr>
          <w:i w:val="0"/>
          <w:lang w:val="fr-FR"/>
        </w:rPr>
        <w:tab/>
        <w:t xml:space="preserve">Set Point </w:t>
      </w:r>
      <w:proofErr w:type="spellStart"/>
      <w:r w:rsidRPr="00576B1F">
        <w:rPr>
          <w:i w:val="0"/>
          <w:lang w:val="fr-FR"/>
        </w:rPr>
        <w:t>Deviation</w:t>
      </w:r>
      <w:proofErr w:type="spellEnd"/>
      <w:r w:rsidRPr="00576B1F">
        <w:rPr>
          <w:i w:val="0"/>
          <w:lang w:val="fr-FR"/>
        </w:rPr>
        <w:t xml:space="preserve"> Charge for Over </w:t>
      </w:r>
      <w:proofErr w:type="spellStart"/>
      <w:r w:rsidRPr="00576B1F">
        <w:rPr>
          <w:i w:val="0"/>
          <w:lang w:val="fr-FR"/>
        </w:rPr>
        <w:t>Generation</w:t>
      </w:r>
      <w:bookmarkEnd w:id="1739"/>
      <w:proofErr w:type="spellEnd"/>
    </w:p>
    <w:p w14:paraId="3648F86B" w14:textId="1FCC08DF" w:rsidR="0006793C" w:rsidRPr="0013396E" w:rsidRDefault="0006793C" w:rsidP="0006793C">
      <w:pPr>
        <w:pStyle w:val="BodyTextNumbered"/>
      </w:pPr>
      <w:r w:rsidRPr="0013396E">
        <w:t>(1)</w:t>
      </w:r>
      <w:r w:rsidRPr="0013396E">
        <w:tab/>
        <w:t>ERCOT shall charge a QSE for a Generation Resource for over-generation that exceeds the following tolerance.  The tolerance is the greater of:</w:t>
      </w:r>
    </w:p>
    <w:p w14:paraId="286EE07D" w14:textId="77777777" w:rsidR="0006793C" w:rsidRPr="0013396E" w:rsidRDefault="0006793C" w:rsidP="0006793C">
      <w:pPr>
        <w:pStyle w:val="BodyTextNumbered"/>
        <w:ind w:left="1440"/>
      </w:pPr>
      <w:r w:rsidRPr="0013396E">
        <w:t>(a)</w:t>
      </w:r>
      <w:r w:rsidRPr="0013396E">
        <w:tab/>
        <w:t>5% of the AASP in the Settlement Interval; or</w:t>
      </w:r>
    </w:p>
    <w:p w14:paraId="40A6D70E" w14:textId="77777777" w:rsidR="0006793C" w:rsidRPr="0013396E" w:rsidRDefault="0006793C" w:rsidP="0006793C">
      <w:pPr>
        <w:pStyle w:val="BodyTextNumbered"/>
        <w:ind w:left="1440"/>
      </w:pPr>
      <w:r w:rsidRPr="0013396E">
        <w:t>(b)</w:t>
      </w:r>
      <w:r w:rsidRPr="0013396E">
        <w:tab/>
        <w:t xml:space="preserve">Five MW above the AASP in the Settlement Interval. </w:t>
      </w:r>
    </w:p>
    <w:p w14:paraId="7DE2AA2F" w14:textId="5914C363" w:rsidR="0006793C" w:rsidRPr="0013396E" w:rsidRDefault="0006793C" w:rsidP="0006793C">
      <w:pPr>
        <w:pStyle w:val="BodyTextNumbered"/>
        <w:rPr>
          <w:iCs/>
        </w:rPr>
      </w:pPr>
      <w:r w:rsidRPr="0013396E">
        <w:rPr>
          <w:iCs/>
        </w:rPr>
        <w:t>(</w:t>
      </w:r>
      <w:r w:rsidR="000F78EE">
        <w:rPr>
          <w:iCs/>
        </w:rPr>
        <w:t>2</w:t>
      </w:r>
      <w:r w:rsidRPr="0013396E">
        <w:rPr>
          <w:iCs/>
        </w:rPr>
        <w:t>)</w:t>
      </w:r>
      <w:r w:rsidRPr="0013396E">
        <w:rPr>
          <w:iCs/>
        </w:rPr>
        <w:tab/>
        <w:t>The over-generation charge to each QSE for each Generation Resource at each Resource Node Settlement Point is calculated as follows:</w:t>
      </w:r>
    </w:p>
    <w:p w14:paraId="7BA7C422" w14:textId="77777777" w:rsidR="0006793C" w:rsidRPr="0013396E" w:rsidRDefault="0006793C" w:rsidP="0006793C">
      <w:pPr>
        <w:pStyle w:val="FormulaBold"/>
      </w:pPr>
      <w:r w:rsidRPr="0013396E">
        <w:t xml:space="preserve">SPDAMT </w:t>
      </w:r>
      <w:r w:rsidRPr="0013396E">
        <w:rPr>
          <w:i/>
          <w:iCs/>
          <w:vertAlign w:val="subscript"/>
          <w:lang w:val="es-ES"/>
        </w:rPr>
        <w:t xml:space="preserve">q, r, p, i </w:t>
      </w:r>
      <w:r w:rsidRPr="0013396E">
        <w:tab/>
        <w:t>=</w:t>
      </w:r>
      <w:r w:rsidRPr="0013396E">
        <w:tab/>
        <w:t xml:space="preserve">Max (PR1, RTSPP </w:t>
      </w:r>
      <w:r w:rsidRPr="0013396E">
        <w:rPr>
          <w:i/>
          <w:vertAlign w:val="subscript"/>
        </w:rPr>
        <w:t>p, i</w:t>
      </w:r>
      <w:r w:rsidRPr="0013396E">
        <w:t>) * OGEN</w:t>
      </w:r>
      <w:r w:rsidRPr="0013396E">
        <w:rPr>
          <w:i/>
          <w:iCs/>
          <w:vertAlign w:val="subscript"/>
          <w:lang w:val="es-ES"/>
        </w:rPr>
        <w:t xml:space="preserve"> q, r, p, i </w:t>
      </w:r>
      <w:r w:rsidRPr="0013396E">
        <w:rPr>
          <w:rFonts w:ascii="Times New Roman Bold" w:hAnsi="Times New Roman Bold"/>
          <w:iCs/>
          <w:lang w:val="es-ES"/>
        </w:rPr>
        <w:t xml:space="preserve"> </w:t>
      </w:r>
    </w:p>
    <w:p w14:paraId="6E1C3E51" w14:textId="77777777" w:rsidR="0006793C" w:rsidRPr="0013396E" w:rsidRDefault="0006793C" w:rsidP="0006793C">
      <w:pPr>
        <w:pStyle w:val="FormulaBold"/>
        <w:rPr>
          <w:b w:val="0"/>
        </w:rPr>
      </w:pPr>
      <w:r w:rsidRPr="0013396E">
        <w:rPr>
          <w:b w:val="0"/>
        </w:rPr>
        <w:t>Where:</w:t>
      </w:r>
    </w:p>
    <w:p w14:paraId="4C8F8DE7" w14:textId="77777777" w:rsidR="0006793C" w:rsidRPr="0013396E" w:rsidRDefault="0006793C" w:rsidP="0006793C">
      <w:pPr>
        <w:pStyle w:val="FormulaBold"/>
        <w:rPr>
          <w:b w:val="0"/>
          <w:caps/>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r, p, i </w:t>
      </w:r>
      <w:r w:rsidRPr="0013396E">
        <w:rPr>
          <w:b w:val="0"/>
        </w:rPr>
        <w:t xml:space="preserve"> – ¼ * Max (((1 + K1) * AASP</w:t>
      </w:r>
      <w:r w:rsidRPr="0013396E">
        <w:rPr>
          <w:b w:val="0"/>
          <w:i/>
          <w:iCs/>
          <w:vertAlign w:val="subscript"/>
          <w:lang w:val="es-ES"/>
        </w:rPr>
        <w:t xml:space="preserve"> q, r, p, i</w:t>
      </w:r>
      <w:r w:rsidRPr="0013396E">
        <w:rPr>
          <w:rFonts w:ascii="Times New Roman Bold" w:hAnsi="Times New Roman Bold"/>
          <w:b w:val="0"/>
          <w:iCs/>
          <w:lang w:val="es-ES"/>
        </w:rPr>
        <w:t>)</w:t>
      </w:r>
      <w:r w:rsidRPr="0013396E">
        <w:rPr>
          <w:b w:val="0"/>
        </w:rPr>
        <w:t>, (AASP</w:t>
      </w:r>
      <w:r w:rsidRPr="0013396E">
        <w:rPr>
          <w:b w:val="0"/>
          <w:i/>
          <w:iCs/>
          <w:vertAlign w:val="subscript"/>
          <w:lang w:val="es-ES"/>
        </w:rPr>
        <w:t xml:space="preserve"> q, r, p, i </w:t>
      </w:r>
      <w:r w:rsidRPr="0013396E">
        <w:rPr>
          <w:b w:val="0"/>
        </w:rPr>
        <w:t>+ Q1)))]</w:t>
      </w:r>
    </w:p>
    <w:p w14:paraId="3A43C716" w14:textId="6D0403DC" w:rsidR="0006793C" w:rsidRPr="0013396E" w:rsidRDefault="0006793C" w:rsidP="0006793C">
      <w:pPr>
        <w:pStyle w:val="BodyTextNumbered"/>
        <w:ind w:left="1440"/>
      </w:pPr>
      <w:r w:rsidRPr="0013396E">
        <w:t>TWTG</w:t>
      </w:r>
      <w:r w:rsidRPr="0013396E">
        <w:rPr>
          <w:i/>
          <w:vertAlign w:val="subscript"/>
        </w:rPr>
        <w:t xml:space="preserve"> q, r, p, i</w:t>
      </w:r>
      <w:r w:rsidRPr="0013396E">
        <w:rPr>
          <w:i/>
          <w:vertAlign w:val="subscript"/>
        </w:rPr>
        <w:tab/>
        <w:t>=</w:t>
      </w:r>
      <w:r w:rsidRPr="0013396E">
        <w:rPr>
          <w:i/>
          <w:vertAlign w:val="subscript"/>
        </w:rPr>
        <w:tab/>
      </w:r>
      <w:r w:rsidRPr="0013396E">
        <w:t>(</w:t>
      </w:r>
      <w:r w:rsidR="00457C20" w:rsidRPr="0013396E">
        <w:rPr>
          <w:position w:val="-22"/>
        </w:rPr>
        <w:object w:dxaOrig="210" w:dyaOrig="450" w14:anchorId="6BFC7728">
          <v:shape id="_x0000_i1147" type="#_x0000_t75" style="width:10.8pt;height:24pt" o:ole="">
            <v:imagedata r:id="rId176" o:title=""/>
          </v:shape>
          <o:OLEObject Type="Embed" ProgID="Equation.3" ShapeID="_x0000_i1147" DrawAspect="Content" ObjectID="_1844402996" r:id="rId178"/>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00A26E64" w14:textId="64937BCF" w:rsidR="0006793C" w:rsidRPr="0013396E" w:rsidRDefault="0006793C" w:rsidP="0006793C">
      <w:r w:rsidRPr="0013396E">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459"/>
        <w:gridCol w:w="5942"/>
      </w:tblGrid>
      <w:tr w:rsidR="0006793C" w:rsidRPr="0013396E" w14:paraId="02C79181" w14:textId="77777777" w:rsidTr="0099759E">
        <w:trPr>
          <w:cantSplit/>
          <w:tblHeader/>
        </w:trPr>
        <w:tc>
          <w:tcPr>
            <w:tcW w:w="2428" w:type="dxa"/>
          </w:tcPr>
          <w:p w14:paraId="7271B071" w14:textId="77777777" w:rsidR="0006793C" w:rsidRPr="0013396E" w:rsidRDefault="0006793C" w:rsidP="0099759E">
            <w:pPr>
              <w:pStyle w:val="TableHead"/>
              <w:tabs>
                <w:tab w:val="right" w:pos="9360"/>
              </w:tabs>
            </w:pPr>
            <w:r w:rsidRPr="0013396E">
              <w:t>Variable</w:t>
            </w:r>
          </w:p>
        </w:tc>
        <w:tc>
          <w:tcPr>
            <w:tcW w:w="1459" w:type="dxa"/>
          </w:tcPr>
          <w:p w14:paraId="0E8ACF26" w14:textId="77777777" w:rsidR="0006793C" w:rsidRPr="0013396E" w:rsidRDefault="0006793C" w:rsidP="0099759E">
            <w:pPr>
              <w:pStyle w:val="TableHead"/>
              <w:tabs>
                <w:tab w:val="right" w:pos="9360"/>
              </w:tabs>
            </w:pPr>
            <w:r w:rsidRPr="0013396E">
              <w:t>Unit</w:t>
            </w:r>
          </w:p>
        </w:tc>
        <w:tc>
          <w:tcPr>
            <w:tcW w:w="5942" w:type="dxa"/>
          </w:tcPr>
          <w:p w14:paraId="7E3999A0" w14:textId="77777777" w:rsidR="0006793C" w:rsidRPr="0013396E" w:rsidRDefault="0006793C" w:rsidP="0099759E">
            <w:pPr>
              <w:pStyle w:val="TableHead"/>
              <w:tabs>
                <w:tab w:val="right" w:pos="9360"/>
              </w:tabs>
            </w:pPr>
            <w:r w:rsidRPr="0013396E">
              <w:t>Definition</w:t>
            </w:r>
          </w:p>
        </w:tc>
      </w:tr>
      <w:tr w:rsidR="0006793C" w:rsidRPr="0013396E" w14:paraId="6815FC46" w14:textId="77777777" w:rsidTr="0099759E">
        <w:trPr>
          <w:cantSplit/>
        </w:trPr>
        <w:tc>
          <w:tcPr>
            <w:tcW w:w="2428" w:type="dxa"/>
          </w:tcPr>
          <w:p w14:paraId="3D25B770" w14:textId="77777777" w:rsidR="0006793C" w:rsidRPr="0013396E" w:rsidRDefault="0006793C" w:rsidP="0099759E">
            <w:pPr>
              <w:pStyle w:val="TableBody"/>
            </w:pPr>
            <w:r w:rsidRPr="0013396E">
              <w:t xml:space="preserve">SPDAMT </w:t>
            </w:r>
            <w:r w:rsidRPr="0013396E">
              <w:rPr>
                <w:i/>
                <w:vertAlign w:val="subscript"/>
              </w:rPr>
              <w:t>q, r, p, i</w:t>
            </w:r>
          </w:p>
        </w:tc>
        <w:tc>
          <w:tcPr>
            <w:tcW w:w="1459" w:type="dxa"/>
          </w:tcPr>
          <w:p w14:paraId="6AFB18A8" w14:textId="77777777" w:rsidR="0006793C" w:rsidRPr="0013396E" w:rsidRDefault="0006793C" w:rsidP="0099759E">
            <w:pPr>
              <w:pStyle w:val="TableBody"/>
            </w:pPr>
            <w:r w:rsidRPr="0013396E">
              <w:t>$</w:t>
            </w:r>
          </w:p>
        </w:tc>
        <w:tc>
          <w:tcPr>
            <w:tcW w:w="5942" w:type="dxa"/>
          </w:tcPr>
          <w:p w14:paraId="3DEDD520" w14:textId="77777777" w:rsidR="0006793C" w:rsidRPr="0013396E" w:rsidRDefault="0006793C"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proofErr w:type="spellStart"/>
            <w:r w:rsidRPr="0013396E">
              <w:rPr>
                <w:i/>
              </w:rPr>
              <w:t>r</w:t>
            </w:r>
            <w:r w:rsidRPr="0013396E">
              <w:t xml:space="preserve"> at</w:t>
            </w:r>
            <w:proofErr w:type="spellEnd"/>
            <w:r w:rsidRPr="0013396E">
              <w:t xml:space="preserve"> Resource Node </w:t>
            </w:r>
            <w:r w:rsidRPr="0013396E">
              <w:rPr>
                <w:i/>
              </w:rPr>
              <w:t>p</w:t>
            </w:r>
            <w:r w:rsidRPr="0013396E">
              <w:t xml:space="preserve">, for its deviation from AASP, for the 15-minute Settlement Interval </w:t>
            </w:r>
            <w:r w:rsidRPr="0013396E">
              <w:rPr>
                <w:i/>
              </w:rPr>
              <w:t>i</w:t>
            </w:r>
            <w:r w:rsidRPr="0013396E">
              <w:t>.  The Set Point Deviation Charge is charged to the Combined Cycle Train for all Combined Cycle Generation Resources.</w:t>
            </w:r>
          </w:p>
        </w:tc>
      </w:tr>
      <w:tr w:rsidR="0006793C" w:rsidRPr="0013396E" w14:paraId="23D70CAB" w14:textId="77777777" w:rsidTr="0099759E">
        <w:trPr>
          <w:cantSplit/>
        </w:trPr>
        <w:tc>
          <w:tcPr>
            <w:tcW w:w="2428" w:type="dxa"/>
          </w:tcPr>
          <w:p w14:paraId="2E7BE67E" w14:textId="77777777" w:rsidR="0006793C" w:rsidRPr="0013396E" w:rsidRDefault="0006793C" w:rsidP="0099759E">
            <w:pPr>
              <w:pStyle w:val="TableBody"/>
            </w:pPr>
            <w:r w:rsidRPr="0013396E">
              <w:t xml:space="preserve">RTSPP </w:t>
            </w:r>
            <w:r w:rsidRPr="0013396E">
              <w:rPr>
                <w:i/>
                <w:vertAlign w:val="subscript"/>
              </w:rPr>
              <w:t>p, i</w:t>
            </w:r>
          </w:p>
        </w:tc>
        <w:tc>
          <w:tcPr>
            <w:tcW w:w="1459" w:type="dxa"/>
          </w:tcPr>
          <w:p w14:paraId="62463A2D" w14:textId="77777777" w:rsidR="0006793C" w:rsidRPr="0013396E" w:rsidRDefault="0006793C" w:rsidP="0099759E">
            <w:pPr>
              <w:pStyle w:val="TableBody"/>
            </w:pPr>
            <w:r w:rsidRPr="0013396E">
              <w:t>$/MWh</w:t>
            </w:r>
          </w:p>
        </w:tc>
        <w:tc>
          <w:tcPr>
            <w:tcW w:w="5942" w:type="dxa"/>
          </w:tcPr>
          <w:p w14:paraId="3B32B859" w14:textId="77777777" w:rsidR="0006793C" w:rsidRPr="0013396E" w:rsidRDefault="0006793C"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06793C" w:rsidRPr="0013396E" w14:paraId="305E28C3" w14:textId="77777777" w:rsidTr="0099759E">
        <w:trPr>
          <w:cantSplit/>
        </w:trPr>
        <w:tc>
          <w:tcPr>
            <w:tcW w:w="2428" w:type="dxa"/>
          </w:tcPr>
          <w:p w14:paraId="0C0DC9E6" w14:textId="77777777" w:rsidR="0006793C" w:rsidRPr="0013396E" w:rsidRDefault="0006793C" w:rsidP="0099759E">
            <w:pPr>
              <w:pStyle w:val="TableBody"/>
            </w:pPr>
            <w:r w:rsidRPr="0013396E">
              <w:lastRenderedPageBreak/>
              <w:t xml:space="preserve">TWTG </w:t>
            </w:r>
            <w:r w:rsidRPr="0013396E">
              <w:rPr>
                <w:i/>
                <w:vertAlign w:val="subscript"/>
              </w:rPr>
              <w:t>q, r, p, i</w:t>
            </w:r>
          </w:p>
        </w:tc>
        <w:tc>
          <w:tcPr>
            <w:tcW w:w="1459" w:type="dxa"/>
          </w:tcPr>
          <w:p w14:paraId="080744DD" w14:textId="77777777" w:rsidR="0006793C" w:rsidRPr="0013396E" w:rsidRDefault="0006793C" w:rsidP="0099759E">
            <w:pPr>
              <w:pStyle w:val="TableBody"/>
            </w:pPr>
            <w:r w:rsidRPr="0013396E">
              <w:t>MWh</w:t>
            </w:r>
          </w:p>
        </w:tc>
        <w:tc>
          <w:tcPr>
            <w:tcW w:w="5942" w:type="dxa"/>
          </w:tcPr>
          <w:p w14:paraId="19E990A1" w14:textId="77777777" w:rsidR="0006793C" w:rsidRPr="0013396E" w:rsidRDefault="0006793C"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06793C" w:rsidRPr="0013396E" w14:paraId="483DE3F7" w14:textId="77777777" w:rsidTr="0099759E">
        <w:trPr>
          <w:cantSplit/>
        </w:trPr>
        <w:tc>
          <w:tcPr>
            <w:tcW w:w="2428" w:type="dxa"/>
          </w:tcPr>
          <w:p w14:paraId="274E8421" w14:textId="77777777" w:rsidR="0006793C" w:rsidRPr="0013396E" w:rsidRDefault="0006793C" w:rsidP="0099759E">
            <w:pPr>
              <w:pStyle w:val="TableBody"/>
            </w:pPr>
            <w:r w:rsidRPr="0013396E">
              <w:t>AASP</w:t>
            </w:r>
            <w:r w:rsidRPr="0013396E">
              <w:rPr>
                <w:i/>
                <w:vertAlign w:val="subscript"/>
              </w:rPr>
              <w:t xml:space="preserve"> q, r, p, i</w:t>
            </w:r>
          </w:p>
        </w:tc>
        <w:tc>
          <w:tcPr>
            <w:tcW w:w="1459" w:type="dxa"/>
          </w:tcPr>
          <w:p w14:paraId="0A2F9DD0" w14:textId="77777777" w:rsidR="0006793C" w:rsidRPr="0013396E" w:rsidRDefault="0006793C" w:rsidP="0099759E">
            <w:pPr>
              <w:pStyle w:val="TableBody"/>
            </w:pPr>
            <w:r w:rsidRPr="0013396E">
              <w:t>MW</w:t>
            </w:r>
          </w:p>
        </w:tc>
        <w:tc>
          <w:tcPr>
            <w:tcW w:w="5942" w:type="dxa"/>
          </w:tcPr>
          <w:p w14:paraId="5FC5F466" w14:textId="77777777" w:rsidR="0006793C" w:rsidRPr="0013396E" w:rsidRDefault="0006793C" w:rsidP="0099759E">
            <w:pPr>
              <w:pStyle w:val="TableBody"/>
              <w:rPr>
                <w:i/>
              </w:rPr>
            </w:pPr>
            <w:r w:rsidRPr="0013396E">
              <w:rPr>
                <w:i/>
              </w:rPr>
              <w:t>Average Aggregated Set Point per QSE per Settlement Point per Resource</w:t>
            </w:r>
            <w:r w:rsidRPr="0013396E">
              <w:t xml:space="preserve">—The average of the Average Five Minute Clock Interval Set Point (AVGSP5M) of Generation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Where for a Combined Cycle Train, AASP is calculated for the Combined Cycle Train considering all UDSPs to any Combined Cycle Generation Resources within the Combined Cycle Train.</w:t>
            </w:r>
          </w:p>
        </w:tc>
      </w:tr>
      <w:tr w:rsidR="0006793C" w:rsidRPr="0013396E" w14:paraId="48B03DD3" w14:textId="77777777" w:rsidTr="0099759E">
        <w:trPr>
          <w:cantSplit/>
        </w:trPr>
        <w:tc>
          <w:tcPr>
            <w:tcW w:w="2428" w:type="dxa"/>
          </w:tcPr>
          <w:p w14:paraId="095F5EB0" w14:textId="77777777" w:rsidR="0006793C" w:rsidRPr="0013396E" w:rsidRDefault="0006793C" w:rsidP="0099759E">
            <w:pPr>
              <w:pStyle w:val="TableBody"/>
            </w:pPr>
            <w:r w:rsidRPr="0013396E">
              <w:t>AVGTG5M</w:t>
            </w:r>
            <w:r w:rsidRPr="0013396E">
              <w:rPr>
                <w:i/>
                <w:vertAlign w:val="subscript"/>
                <w:lang w:val="fr-FR"/>
              </w:rPr>
              <w:t xml:space="preserve"> q, r, p, i, y</w:t>
            </w:r>
          </w:p>
        </w:tc>
        <w:tc>
          <w:tcPr>
            <w:tcW w:w="1459" w:type="dxa"/>
          </w:tcPr>
          <w:p w14:paraId="2AC04541" w14:textId="77777777" w:rsidR="0006793C" w:rsidRPr="0013396E" w:rsidRDefault="0006793C" w:rsidP="0099759E">
            <w:pPr>
              <w:pStyle w:val="TableBody"/>
            </w:pPr>
            <w:r w:rsidRPr="0013396E">
              <w:t>MW</w:t>
            </w:r>
          </w:p>
        </w:tc>
        <w:tc>
          <w:tcPr>
            <w:tcW w:w="5942" w:type="dxa"/>
          </w:tcPr>
          <w:p w14:paraId="2D2D94BF" w14:textId="77777777" w:rsidR="0006793C" w:rsidRPr="0013396E" w:rsidRDefault="0006793C" w:rsidP="0099759E">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06793C" w:rsidRPr="0013396E" w14:paraId="4A1F5C00" w14:textId="77777777" w:rsidTr="0099759E">
        <w:trPr>
          <w:cantSplit/>
        </w:trPr>
        <w:tc>
          <w:tcPr>
            <w:tcW w:w="2428" w:type="dxa"/>
          </w:tcPr>
          <w:p w14:paraId="2C40AAB6" w14:textId="77777777" w:rsidR="0006793C" w:rsidRPr="0013396E" w:rsidRDefault="0006793C" w:rsidP="0099759E">
            <w:pPr>
              <w:pStyle w:val="TableBody"/>
            </w:pPr>
            <w:r w:rsidRPr="0013396E">
              <w:t xml:space="preserve">OGEN </w:t>
            </w:r>
            <w:r w:rsidRPr="0013396E">
              <w:rPr>
                <w:i/>
                <w:vertAlign w:val="subscript"/>
              </w:rPr>
              <w:t>q, r, p, i</w:t>
            </w:r>
          </w:p>
        </w:tc>
        <w:tc>
          <w:tcPr>
            <w:tcW w:w="1459" w:type="dxa"/>
          </w:tcPr>
          <w:p w14:paraId="47E1C08A" w14:textId="77777777" w:rsidR="0006793C" w:rsidRPr="0013396E" w:rsidRDefault="0006793C" w:rsidP="0099759E">
            <w:pPr>
              <w:pStyle w:val="TableBody"/>
            </w:pPr>
            <w:r w:rsidRPr="0013396E">
              <w:t>MWh</w:t>
            </w:r>
          </w:p>
        </w:tc>
        <w:tc>
          <w:tcPr>
            <w:tcW w:w="5942" w:type="dxa"/>
          </w:tcPr>
          <w:p w14:paraId="3AA43F5B" w14:textId="77777777" w:rsidR="0006793C" w:rsidRPr="0013396E" w:rsidRDefault="0006793C" w:rsidP="0099759E">
            <w:pPr>
              <w:pStyle w:val="TableBody"/>
            </w:pPr>
            <w:r w:rsidRPr="0013396E">
              <w:rPr>
                <w:i/>
              </w:rPr>
              <w:t>Over Generation Volumes per QSE per Settlement Point per Resource</w:t>
            </w:r>
            <w:r w:rsidRPr="0013396E">
              <w:t xml:space="preserve">—The amount over-generated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06793C" w:rsidRPr="0013396E" w14:paraId="6A9B6448" w14:textId="77777777" w:rsidTr="0099759E">
        <w:trPr>
          <w:cantSplit/>
        </w:trPr>
        <w:tc>
          <w:tcPr>
            <w:tcW w:w="2428" w:type="dxa"/>
          </w:tcPr>
          <w:p w14:paraId="301952F4" w14:textId="77777777" w:rsidR="0006793C" w:rsidRPr="0013396E" w:rsidRDefault="0006793C" w:rsidP="0099759E">
            <w:pPr>
              <w:pStyle w:val="TableBody"/>
            </w:pPr>
            <w:r w:rsidRPr="0013396E">
              <w:t>PR1</w:t>
            </w:r>
          </w:p>
        </w:tc>
        <w:tc>
          <w:tcPr>
            <w:tcW w:w="1459" w:type="dxa"/>
          </w:tcPr>
          <w:p w14:paraId="56902425" w14:textId="77777777" w:rsidR="0006793C" w:rsidRPr="0013396E" w:rsidRDefault="0006793C" w:rsidP="0099759E">
            <w:pPr>
              <w:pStyle w:val="TableBody"/>
            </w:pPr>
            <w:r w:rsidRPr="0013396E">
              <w:t>$/MWh</w:t>
            </w:r>
          </w:p>
        </w:tc>
        <w:tc>
          <w:tcPr>
            <w:tcW w:w="5942" w:type="dxa"/>
          </w:tcPr>
          <w:p w14:paraId="72C7808C" w14:textId="77777777" w:rsidR="0006793C" w:rsidRPr="0013396E" w:rsidRDefault="0006793C" w:rsidP="0099759E">
            <w:pPr>
              <w:pStyle w:val="TableBody"/>
            </w:pPr>
            <w:r w:rsidRPr="0013396E">
              <w:t xml:space="preserve">The price to use for the Set Point Deviation Charge for over-generation when RTSPP is less than $20/MWh, $20/MWh.  </w:t>
            </w:r>
          </w:p>
        </w:tc>
      </w:tr>
      <w:tr w:rsidR="0006793C" w:rsidRPr="0013396E" w14:paraId="4613C6CA" w14:textId="77777777" w:rsidTr="0099759E">
        <w:trPr>
          <w:cantSplit/>
        </w:trPr>
        <w:tc>
          <w:tcPr>
            <w:tcW w:w="2428" w:type="dxa"/>
          </w:tcPr>
          <w:p w14:paraId="66630DDF" w14:textId="77777777" w:rsidR="0006793C" w:rsidRPr="0013396E" w:rsidRDefault="0006793C" w:rsidP="0099759E">
            <w:pPr>
              <w:pStyle w:val="TableBody"/>
            </w:pPr>
            <w:r w:rsidRPr="0013396E">
              <w:t>K1</w:t>
            </w:r>
          </w:p>
        </w:tc>
        <w:tc>
          <w:tcPr>
            <w:tcW w:w="1459" w:type="dxa"/>
          </w:tcPr>
          <w:p w14:paraId="01181D8D" w14:textId="77777777" w:rsidR="0006793C" w:rsidRPr="0013396E" w:rsidRDefault="0006793C" w:rsidP="0099759E">
            <w:pPr>
              <w:pStyle w:val="TableBody"/>
            </w:pPr>
            <w:r w:rsidRPr="0013396E">
              <w:t>none</w:t>
            </w:r>
          </w:p>
        </w:tc>
        <w:tc>
          <w:tcPr>
            <w:tcW w:w="5942" w:type="dxa"/>
          </w:tcPr>
          <w:p w14:paraId="15324F2A" w14:textId="77777777" w:rsidR="0006793C" w:rsidRPr="0013396E" w:rsidRDefault="0006793C" w:rsidP="0099759E">
            <w:pPr>
              <w:pStyle w:val="TableBody"/>
            </w:pPr>
            <w:r w:rsidRPr="0013396E">
              <w:t xml:space="preserve">The percentage tolerance for over-generation, 5%.  </w:t>
            </w:r>
          </w:p>
        </w:tc>
      </w:tr>
      <w:tr w:rsidR="0006793C" w:rsidRPr="0013396E" w14:paraId="30627FAF" w14:textId="77777777" w:rsidTr="0099759E">
        <w:trPr>
          <w:cantSplit/>
        </w:trPr>
        <w:tc>
          <w:tcPr>
            <w:tcW w:w="2428" w:type="dxa"/>
          </w:tcPr>
          <w:p w14:paraId="7FBE1220" w14:textId="77777777" w:rsidR="0006793C" w:rsidRPr="0013396E" w:rsidRDefault="0006793C" w:rsidP="0099759E">
            <w:pPr>
              <w:pStyle w:val="TableBody"/>
            </w:pPr>
            <w:r w:rsidRPr="0013396E">
              <w:t>Q1</w:t>
            </w:r>
          </w:p>
        </w:tc>
        <w:tc>
          <w:tcPr>
            <w:tcW w:w="1459" w:type="dxa"/>
          </w:tcPr>
          <w:p w14:paraId="39CA5CF2" w14:textId="77777777" w:rsidR="0006793C" w:rsidRPr="0013396E" w:rsidRDefault="0006793C" w:rsidP="0099759E">
            <w:pPr>
              <w:pStyle w:val="TableBody"/>
            </w:pPr>
            <w:r w:rsidRPr="0013396E">
              <w:t>MW</w:t>
            </w:r>
          </w:p>
        </w:tc>
        <w:tc>
          <w:tcPr>
            <w:tcW w:w="5942" w:type="dxa"/>
          </w:tcPr>
          <w:p w14:paraId="235C8B8E" w14:textId="77777777" w:rsidR="0006793C" w:rsidRPr="0013396E" w:rsidRDefault="0006793C" w:rsidP="0099759E">
            <w:pPr>
              <w:pStyle w:val="TableBody"/>
            </w:pPr>
            <w:r w:rsidRPr="0013396E">
              <w:t>The MW tolerance for over-generation, five MW.</w:t>
            </w:r>
          </w:p>
        </w:tc>
      </w:tr>
      <w:tr w:rsidR="0006793C" w:rsidRPr="0013396E" w14:paraId="7AF57E6F" w14:textId="77777777" w:rsidTr="0099759E">
        <w:trPr>
          <w:cantSplit/>
        </w:trPr>
        <w:tc>
          <w:tcPr>
            <w:tcW w:w="2428" w:type="dxa"/>
          </w:tcPr>
          <w:p w14:paraId="4DC91FC9" w14:textId="77777777" w:rsidR="0006793C" w:rsidRPr="0013396E" w:rsidRDefault="0006793C" w:rsidP="0099759E">
            <w:pPr>
              <w:spacing w:after="60"/>
              <w:rPr>
                <w:iCs/>
                <w:sz w:val="20"/>
              </w:rPr>
            </w:pPr>
            <w:r w:rsidRPr="0013396E">
              <w:rPr>
                <w:iCs/>
                <w:sz w:val="20"/>
              </w:rPr>
              <w:t>N</w:t>
            </w:r>
          </w:p>
        </w:tc>
        <w:tc>
          <w:tcPr>
            <w:tcW w:w="1459" w:type="dxa"/>
          </w:tcPr>
          <w:p w14:paraId="37D5393D" w14:textId="77777777" w:rsidR="0006793C" w:rsidRPr="0013396E" w:rsidRDefault="0006793C" w:rsidP="0099759E">
            <w:pPr>
              <w:spacing w:after="60"/>
              <w:rPr>
                <w:iCs/>
                <w:sz w:val="20"/>
              </w:rPr>
            </w:pPr>
            <w:r w:rsidRPr="0013396E">
              <w:rPr>
                <w:iCs/>
                <w:sz w:val="20"/>
              </w:rPr>
              <w:t>none</w:t>
            </w:r>
          </w:p>
        </w:tc>
        <w:tc>
          <w:tcPr>
            <w:tcW w:w="5942" w:type="dxa"/>
          </w:tcPr>
          <w:p w14:paraId="0A019D20" w14:textId="77777777" w:rsidR="0006793C" w:rsidRPr="0013396E" w:rsidRDefault="0006793C" w:rsidP="0099759E">
            <w:pPr>
              <w:spacing w:after="60"/>
              <w:rPr>
                <w:iCs/>
                <w:sz w:val="20"/>
              </w:rPr>
            </w:pPr>
            <w:r w:rsidRPr="0013396E">
              <w:rPr>
                <w:iCs/>
                <w:sz w:val="20"/>
              </w:rPr>
              <w:t>The number of IRRs within an IRR Group.</w:t>
            </w:r>
          </w:p>
        </w:tc>
      </w:tr>
      <w:tr w:rsidR="0006793C" w:rsidRPr="0013396E" w14:paraId="6404C536" w14:textId="77777777" w:rsidTr="0099759E">
        <w:trPr>
          <w:cantSplit/>
        </w:trPr>
        <w:tc>
          <w:tcPr>
            <w:tcW w:w="2428" w:type="dxa"/>
          </w:tcPr>
          <w:p w14:paraId="37004FCD" w14:textId="77777777" w:rsidR="0006793C" w:rsidRPr="0013396E" w:rsidRDefault="0006793C" w:rsidP="0099759E">
            <w:pPr>
              <w:pStyle w:val="TableBody"/>
              <w:rPr>
                <w:i/>
              </w:rPr>
            </w:pPr>
            <w:r w:rsidRPr="0013396E">
              <w:rPr>
                <w:i/>
              </w:rPr>
              <w:t>q</w:t>
            </w:r>
          </w:p>
        </w:tc>
        <w:tc>
          <w:tcPr>
            <w:tcW w:w="1459" w:type="dxa"/>
          </w:tcPr>
          <w:p w14:paraId="22023F78" w14:textId="77777777" w:rsidR="0006793C" w:rsidRPr="0013396E" w:rsidRDefault="0006793C" w:rsidP="0099759E">
            <w:pPr>
              <w:pStyle w:val="TableBody"/>
            </w:pPr>
            <w:r w:rsidRPr="0013396E">
              <w:t>none</w:t>
            </w:r>
          </w:p>
        </w:tc>
        <w:tc>
          <w:tcPr>
            <w:tcW w:w="5942" w:type="dxa"/>
          </w:tcPr>
          <w:p w14:paraId="4B49A9D2" w14:textId="77777777" w:rsidR="0006793C" w:rsidRPr="0013396E" w:rsidRDefault="0006793C" w:rsidP="0099759E">
            <w:pPr>
              <w:pStyle w:val="TableBody"/>
            </w:pPr>
            <w:r w:rsidRPr="0013396E">
              <w:t>A QSE.</w:t>
            </w:r>
          </w:p>
        </w:tc>
      </w:tr>
      <w:tr w:rsidR="0006793C" w:rsidRPr="0013396E" w14:paraId="189A4103" w14:textId="77777777" w:rsidTr="0099759E">
        <w:trPr>
          <w:cantSplit/>
        </w:trPr>
        <w:tc>
          <w:tcPr>
            <w:tcW w:w="2428" w:type="dxa"/>
          </w:tcPr>
          <w:p w14:paraId="260EA659" w14:textId="77777777" w:rsidR="0006793C" w:rsidRPr="0013396E" w:rsidRDefault="0006793C" w:rsidP="0099759E">
            <w:pPr>
              <w:pStyle w:val="TableBody"/>
              <w:rPr>
                <w:i/>
              </w:rPr>
            </w:pPr>
            <w:r w:rsidRPr="0013396E">
              <w:rPr>
                <w:i/>
              </w:rPr>
              <w:t>p</w:t>
            </w:r>
          </w:p>
        </w:tc>
        <w:tc>
          <w:tcPr>
            <w:tcW w:w="1459" w:type="dxa"/>
          </w:tcPr>
          <w:p w14:paraId="1B10763B" w14:textId="77777777" w:rsidR="0006793C" w:rsidRPr="0013396E" w:rsidRDefault="0006793C" w:rsidP="0099759E">
            <w:pPr>
              <w:pStyle w:val="TableBody"/>
            </w:pPr>
            <w:r w:rsidRPr="0013396E">
              <w:t>none</w:t>
            </w:r>
          </w:p>
        </w:tc>
        <w:tc>
          <w:tcPr>
            <w:tcW w:w="5942" w:type="dxa"/>
          </w:tcPr>
          <w:p w14:paraId="61947D5D" w14:textId="77777777" w:rsidR="0006793C" w:rsidRPr="0013396E" w:rsidRDefault="0006793C" w:rsidP="0099759E">
            <w:pPr>
              <w:pStyle w:val="TableBody"/>
            </w:pPr>
            <w:r w:rsidRPr="0013396E">
              <w:t>A Settlement Point.</w:t>
            </w:r>
          </w:p>
        </w:tc>
      </w:tr>
      <w:tr w:rsidR="0006793C" w:rsidRPr="0013396E" w14:paraId="5D3A6A0A" w14:textId="77777777" w:rsidTr="0099759E">
        <w:trPr>
          <w:cantSplit/>
        </w:trPr>
        <w:tc>
          <w:tcPr>
            <w:tcW w:w="2428" w:type="dxa"/>
          </w:tcPr>
          <w:p w14:paraId="70BCDCF7" w14:textId="77777777" w:rsidR="0006793C" w:rsidRPr="0013396E" w:rsidRDefault="0006793C" w:rsidP="0099759E">
            <w:pPr>
              <w:pStyle w:val="TableBody"/>
              <w:tabs>
                <w:tab w:val="right" w:pos="9360"/>
              </w:tabs>
              <w:rPr>
                <w:i/>
              </w:rPr>
            </w:pPr>
            <w:r w:rsidRPr="0013396E">
              <w:rPr>
                <w:i/>
              </w:rPr>
              <w:t>r</w:t>
            </w:r>
          </w:p>
        </w:tc>
        <w:tc>
          <w:tcPr>
            <w:tcW w:w="1459" w:type="dxa"/>
          </w:tcPr>
          <w:p w14:paraId="1875D782" w14:textId="77777777" w:rsidR="0006793C" w:rsidRPr="0013396E" w:rsidRDefault="0006793C" w:rsidP="0099759E">
            <w:pPr>
              <w:pStyle w:val="TableBody"/>
              <w:tabs>
                <w:tab w:val="right" w:pos="9360"/>
              </w:tabs>
            </w:pPr>
            <w:r w:rsidRPr="0013396E">
              <w:t>none</w:t>
            </w:r>
          </w:p>
        </w:tc>
        <w:tc>
          <w:tcPr>
            <w:tcW w:w="5942" w:type="dxa"/>
          </w:tcPr>
          <w:p w14:paraId="7BD95FBA" w14:textId="77777777" w:rsidR="0006793C" w:rsidRPr="0013396E" w:rsidRDefault="0006793C" w:rsidP="0099759E">
            <w:pPr>
              <w:pStyle w:val="TableBody"/>
              <w:tabs>
                <w:tab w:val="right" w:pos="9360"/>
              </w:tabs>
              <w:rPr>
                <w:lang w:val="fr-FR"/>
              </w:rPr>
            </w:pPr>
            <w:r w:rsidRPr="0013396E">
              <w:rPr>
                <w:lang w:val="fr-FR"/>
              </w:rPr>
              <w:t xml:space="preserve">A non-exempt </w:t>
            </w:r>
            <w:proofErr w:type="spellStart"/>
            <w:r w:rsidRPr="0013396E">
              <w:rPr>
                <w:lang w:val="fr-FR"/>
              </w:rPr>
              <w:t>Generation</w:t>
            </w:r>
            <w:proofErr w:type="spellEnd"/>
            <w:r w:rsidRPr="0013396E">
              <w:rPr>
                <w:lang w:val="fr-FR"/>
              </w:rPr>
              <w:t xml:space="preserve"> Resource.</w:t>
            </w:r>
          </w:p>
        </w:tc>
      </w:tr>
      <w:tr w:rsidR="0006793C" w:rsidRPr="0013396E" w14:paraId="096E3738"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2502EB0F" w14:textId="77777777" w:rsidR="0006793C" w:rsidRPr="0013396E" w:rsidRDefault="0006793C" w:rsidP="0099759E">
            <w:pPr>
              <w:pStyle w:val="TableBody"/>
              <w:rPr>
                <w:i/>
              </w:rPr>
            </w:pPr>
            <w:r w:rsidRPr="0013396E">
              <w:rPr>
                <w:i/>
              </w:rPr>
              <w:t xml:space="preserve">y </w:t>
            </w:r>
          </w:p>
        </w:tc>
        <w:tc>
          <w:tcPr>
            <w:tcW w:w="1459" w:type="dxa"/>
            <w:tcBorders>
              <w:top w:val="single" w:sz="4" w:space="0" w:color="auto"/>
              <w:left w:val="single" w:sz="4" w:space="0" w:color="auto"/>
              <w:bottom w:val="single" w:sz="4" w:space="0" w:color="auto"/>
              <w:right w:val="single" w:sz="4" w:space="0" w:color="auto"/>
            </w:tcBorders>
          </w:tcPr>
          <w:p w14:paraId="7C0067BA" w14:textId="77777777" w:rsidR="0006793C" w:rsidRPr="0013396E" w:rsidRDefault="0006793C" w:rsidP="0099759E">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36983D23" w14:textId="77777777" w:rsidR="0006793C" w:rsidRPr="0013396E" w:rsidRDefault="0006793C" w:rsidP="0099759E">
            <w:pPr>
              <w:pStyle w:val="TableBody"/>
            </w:pPr>
            <w:r w:rsidRPr="0013396E">
              <w:t xml:space="preserve">A five-minute clock interval in the Settlement Interval. </w:t>
            </w:r>
          </w:p>
        </w:tc>
      </w:tr>
      <w:tr w:rsidR="0006793C" w:rsidRPr="0013396E" w14:paraId="65C3DCB4"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6449081A" w14:textId="77777777" w:rsidR="0006793C" w:rsidRPr="0013396E" w:rsidDel="00714336" w:rsidRDefault="0006793C" w:rsidP="0099759E">
            <w:pPr>
              <w:pStyle w:val="TableBody"/>
              <w:rPr>
                <w:i/>
              </w:rPr>
            </w:pPr>
            <w:r w:rsidRPr="0013396E">
              <w:rPr>
                <w:i/>
              </w:rPr>
              <w:t>i</w:t>
            </w:r>
          </w:p>
        </w:tc>
        <w:tc>
          <w:tcPr>
            <w:tcW w:w="1459" w:type="dxa"/>
            <w:tcBorders>
              <w:top w:val="single" w:sz="4" w:space="0" w:color="auto"/>
              <w:left w:val="single" w:sz="4" w:space="0" w:color="auto"/>
              <w:bottom w:val="single" w:sz="4" w:space="0" w:color="auto"/>
              <w:right w:val="single" w:sz="4" w:space="0" w:color="auto"/>
            </w:tcBorders>
          </w:tcPr>
          <w:p w14:paraId="60C8C674" w14:textId="77777777" w:rsidR="0006793C" w:rsidRPr="0013396E" w:rsidDel="00714336" w:rsidRDefault="0006793C" w:rsidP="0099759E">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11723765" w14:textId="77777777" w:rsidR="0006793C" w:rsidRPr="0013396E" w:rsidDel="00714336" w:rsidRDefault="0006793C" w:rsidP="0099759E">
            <w:pPr>
              <w:pStyle w:val="TableBody"/>
            </w:pPr>
            <w:r w:rsidRPr="0013396E">
              <w:t>A 15-minute Settlement Interval.</w:t>
            </w:r>
          </w:p>
        </w:tc>
      </w:tr>
      <w:tr w:rsidR="0006793C" w:rsidRPr="0013396E" w14:paraId="3DFBEEA1"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25F6DC61" w14:textId="77777777" w:rsidR="0006793C" w:rsidRPr="0013396E" w:rsidRDefault="0006793C" w:rsidP="0099759E">
            <w:pPr>
              <w:spacing w:after="60"/>
              <w:rPr>
                <w:iCs/>
                <w:sz w:val="20"/>
              </w:rPr>
            </w:pPr>
            <w:proofErr w:type="spellStart"/>
            <w:r w:rsidRPr="0013396E">
              <w:rPr>
                <w:i/>
                <w:iCs/>
                <w:sz w:val="20"/>
              </w:rPr>
              <w:t>wg</w:t>
            </w:r>
            <w:proofErr w:type="spellEnd"/>
          </w:p>
        </w:tc>
        <w:tc>
          <w:tcPr>
            <w:tcW w:w="1459" w:type="dxa"/>
            <w:tcBorders>
              <w:top w:val="single" w:sz="4" w:space="0" w:color="auto"/>
              <w:left w:val="single" w:sz="4" w:space="0" w:color="auto"/>
              <w:bottom w:val="single" w:sz="4" w:space="0" w:color="auto"/>
              <w:right w:val="single" w:sz="4" w:space="0" w:color="auto"/>
            </w:tcBorders>
          </w:tcPr>
          <w:p w14:paraId="0A7139CD" w14:textId="77777777" w:rsidR="0006793C" w:rsidRPr="0013396E" w:rsidRDefault="0006793C" w:rsidP="0099759E">
            <w:pPr>
              <w:spacing w:after="60"/>
              <w:rPr>
                <w:iCs/>
                <w:sz w:val="20"/>
              </w:rPr>
            </w:pPr>
            <w:r w:rsidRPr="0013396E">
              <w:rPr>
                <w:iCs/>
                <w:sz w:val="20"/>
              </w:rPr>
              <w:t>none</w:t>
            </w:r>
          </w:p>
        </w:tc>
        <w:tc>
          <w:tcPr>
            <w:tcW w:w="5942" w:type="dxa"/>
            <w:tcBorders>
              <w:top w:val="single" w:sz="4" w:space="0" w:color="auto"/>
              <w:left w:val="single" w:sz="4" w:space="0" w:color="auto"/>
              <w:bottom w:val="single" w:sz="4" w:space="0" w:color="auto"/>
              <w:right w:val="single" w:sz="4" w:space="0" w:color="auto"/>
            </w:tcBorders>
          </w:tcPr>
          <w:p w14:paraId="34C328AB" w14:textId="77777777" w:rsidR="0006793C" w:rsidRPr="0013396E" w:rsidRDefault="0006793C" w:rsidP="0099759E">
            <w:pPr>
              <w:spacing w:after="60"/>
              <w:rPr>
                <w:iCs/>
                <w:sz w:val="20"/>
              </w:rPr>
            </w:pPr>
            <w:r w:rsidRPr="0013396E">
              <w:rPr>
                <w:iCs/>
                <w:sz w:val="20"/>
              </w:rPr>
              <w:t>An IRR Group.</w:t>
            </w:r>
          </w:p>
        </w:tc>
      </w:tr>
      <w:bookmarkEnd w:id="1740"/>
      <w:bookmarkEnd w:id="1741"/>
      <w:bookmarkEnd w:id="1742"/>
      <w:bookmarkEnd w:id="1743"/>
      <w:bookmarkEnd w:id="1744"/>
      <w:bookmarkEnd w:id="1745"/>
      <w:bookmarkEnd w:id="1746"/>
      <w:bookmarkEnd w:id="1747"/>
      <w:bookmarkEnd w:id="1748"/>
      <w:bookmarkEnd w:id="1749"/>
      <w:bookmarkEnd w:id="1750"/>
      <w:bookmarkEnd w:id="1751"/>
      <w:bookmarkEnd w:id="1752"/>
    </w:tbl>
    <w:p w14:paraId="73FB311C" w14:textId="77777777" w:rsidR="00E21852" w:rsidRPr="0013396E" w:rsidRDefault="00E21852"/>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E21852" w:rsidRPr="0013396E" w14:paraId="58C8C9FF" w14:textId="72232574" w:rsidTr="000F78EE">
        <w:tc>
          <w:tcPr>
            <w:tcW w:w="9829" w:type="dxa"/>
            <w:tcBorders>
              <w:top w:val="single" w:sz="4" w:space="0" w:color="auto"/>
              <w:left w:val="single" w:sz="4" w:space="0" w:color="auto"/>
              <w:bottom w:val="single" w:sz="4" w:space="0" w:color="auto"/>
              <w:right w:val="single" w:sz="4" w:space="0" w:color="auto"/>
            </w:tcBorders>
            <w:shd w:val="pct12" w:color="auto" w:fill="auto"/>
          </w:tcPr>
          <w:p w14:paraId="0A51A145" w14:textId="4BF3558C" w:rsidR="00E21852" w:rsidRPr="0013396E" w:rsidRDefault="00E21852" w:rsidP="00AB2BB6">
            <w:pPr>
              <w:pStyle w:val="Instructions"/>
              <w:spacing w:before="120"/>
            </w:pPr>
            <w:bookmarkStart w:id="1753" w:name="_Toc402357152"/>
            <w:bookmarkStart w:id="1754" w:name="_Toc422486532"/>
            <w:bookmarkStart w:id="1755" w:name="_Toc433093385"/>
            <w:bookmarkStart w:id="1756" w:name="_Toc433093543"/>
            <w:bookmarkStart w:id="1757" w:name="_Toc440874773"/>
            <w:bookmarkStart w:id="1758" w:name="_Toc448142330"/>
            <w:bookmarkStart w:id="1759" w:name="_Toc448142487"/>
            <w:bookmarkStart w:id="1760" w:name="_Toc458770328"/>
            <w:bookmarkStart w:id="1761" w:name="_Toc459294296"/>
            <w:bookmarkStart w:id="1762" w:name="_Toc463262789"/>
            <w:bookmarkStart w:id="1763" w:name="_Toc468286862"/>
            <w:bookmarkStart w:id="1764" w:name="_Toc481502902"/>
            <w:bookmarkStart w:id="1765" w:name="_Toc496080070"/>
            <w:r w:rsidRPr="0013396E">
              <w:t>[NPRR879</w:t>
            </w:r>
            <w:r w:rsidR="000F78EE">
              <w:t xml:space="preserve"> and</w:t>
            </w:r>
            <w:r w:rsidRPr="0013396E">
              <w:t xml:space="preserve"> NPRR963:  Replace applicable portions of Section 6.6.5.</w:t>
            </w:r>
            <w:r w:rsidR="000F78EE">
              <w:t>2</w:t>
            </w:r>
            <w:r w:rsidRPr="0013396E">
              <w:t xml:space="preserve"> above with the following </w:t>
            </w:r>
            <w:proofErr w:type="gramStart"/>
            <w:r w:rsidRPr="0013396E">
              <w:t>upon system</w:t>
            </w:r>
            <w:proofErr w:type="gramEnd"/>
            <w:r w:rsidRPr="0013396E">
              <w:t xml:space="preserve"> implementation:]</w:t>
            </w:r>
          </w:p>
          <w:p w14:paraId="61999CE9" w14:textId="773BC74C" w:rsidR="00E21852" w:rsidRPr="00576B1F" w:rsidRDefault="00E21852" w:rsidP="00576B1F">
            <w:pPr>
              <w:pStyle w:val="H3"/>
              <w:outlineLvl w:val="3"/>
              <w:rPr>
                <w:i w:val="0"/>
                <w:lang w:val="fr-FR"/>
              </w:rPr>
            </w:pPr>
            <w:bookmarkStart w:id="1766" w:name="_Toc60040691"/>
            <w:bookmarkStart w:id="1767" w:name="_Toc65151750"/>
            <w:bookmarkStart w:id="1768" w:name="_Toc80174776"/>
            <w:bookmarkStart w:id="1769" w:name="_Toc112417656"/>
            <w:bookmarkStart w:id="1770" w:name="_Toc119310325"/>
            <w:bookmarkStart w:id="1771" w:name="_Toc125966258"/>
            <w:bookmarkStart w:id="1772" w:name="_Toc135992356"/>
            <w:bookmarkStart w:id="1773" w:name="_Toc170303552"/>
            <w:bookmarkStart w:id="1774" w:name="_Toc175157456"/>
            <w:bookmarkStart w:id="1775" w:name="_Toc232146488"/>
            <w:r w:rsidRPr="00576B1F">
              <w:rPr>
                <w:i w:val="0"/>
                <w:lang w:val="fr-FR"/>
              </w:rPr>
              <w:t>6.6.5.2</w:t>
            </w:r>
            <w:r w:rsidRPr="00576B1F">
              <w:rPr>
                <w:i w:val="0"/>
                <w:lang w:val="fr-FR"/>
              </w:rPr>
              <w:tab/>
            </w:r>
            <w:r w:rsidR="005F232E" w:rsidRPr="00576B1F">
              <w:rPr>
                <w:i w:val="0"/>
                <w:lang w:val="fr-FR"/>
              </w:rPr>
              <w:t>Set</w:t>
            </w:r>
            <w:r w:rsidRPr="00576B1F">
              <w:rPr>
                <w:i w:val="0"/>
                <w:lang w:val="fr-FR"/>
              </w:rPr>
              <w:t xml:space="preserve"> Point </w:t>
            </w:r>
            <w:proofErr w:type="spellStart"/>
            <w:r w:rsidRPr="00576B1F">
              <w:rPr>
                <w:i w:val="0"/>
                <w:lang w:val="fr-FR"/>
              </w:rPr>
              <w:t>Deviation</w:t>
            </w:r>
            <w:proofErr w:type="spellEnd"/>
            <w:r w:rsidRPr="00576B1F">
              <w:rPr>
                <w:i w:val="0"/>
                <w:lang w:val="fr-FR"/>
              </w:rPr>
              <w:t xml:space="preserve"> Charge for Over </w:t>
            </w:r>
            <w:proofErr w:type="spellStart"/>
            <w:r w:rsidRPr="00576B1F">
              <w:rPr>
                <w:i w:val="0"/>
                <w:lang w:val="fr-FR"/>
              </w:rPr>
              <w:t>Generation</w:t>
            </w:r>
            <w:bookmarkEnd w:id="1766"/>
            <w:bookmarkEnd w:id="1767"/>
            <w:bookmarkEnd w:id="1768"/>
            <w:bookmarkEnd w:id="1769"/>
            <w:bookmarkEnd w:id="1770"/>
            <w:bookmarkEnd w:id="1771"/>
            <w:bookmarkEnd w:id="1772"/>
            <w:bookmarkEnd w:id="1773"/>
            <w:bookmarkEnd w:id="1774"/>
            <w:bookmarkEnd w:id="1775"/>
            <w:proofErr w:type="spellEnd"/>
          </w:p>
          <w:p w14:paraId="5D258C95" w14:textId="5C982B6B" w:rsidR="00E21852" w:rsidRPr="0013396E" w:rsidRDefault="00E21852" w:rsidP="00E21852">
            <w:pPr>
              <w:pStyle w:val="BodyTextNumbered"/>
            </w:pPr>
            <w:r w:rsidRPr="0013396E">
              <w:t>(1)</w:t>
            </w:r>
            <w:r w:rsidRPr="0013396E">
              <w:tab/>
              <w:t xml:space="preserve">ERCOT shall charge a QSE for a Generation Resource, including an Intermittent Renewable Resource (IRR) </w:t>
            </w:r>
            <w:r w:rsidR="005F232E" w:rsidRPr="0013396E">
              <w:t>with</w:t>
            </w:r>
            <w:r w:rsidRPr="0013396E">
              <w:t xml:space="preserve"> an Ancillary Service </w:t>
            </w:r>
            <w:r w:rsidR="005F232E" w:rsidRPr="0013396E">
              <w:t>award</w:t>
            </w:r>
            <w:r w:rsidRPr="0013396E">
              <w:t xml:space="preserve"> for at least one SCED interval within the 15-minute Settlement Interval, for over-generation that exceeds the following tolerance.  The tolerance is the greater of:</w:t>
            </w:r>
          </w:p>
          <w:p w14:paraId="048F063A" w14:textId="5221D08B" w:rsidR="00E21852" w:rsidRPr="0013396E" w:rsidRDefault="00E21852" w:rsidP="00E21852">
            <w:pPr>
              <w:pStyle w:val="BodyTextNumbered"/>
              <w:ind w:left="1440"/>
            </w:pPr>
            <w:r w:rsidRPr="0013396E">
              <w:t>(a)</w:t>
            </w:r>
            <w:r w:rsidRPr="0013396E">
              <w:tab/>
              <w:t xml:space="preserve">5% of the </w:t>
            </w:r>
            <w:r w:rsidR="005F232E" w:rsidRPr="0013396E">
              <w:t>AASP</w:t>
            </w:r>
            <w:r w:rsidRPr="0013396E">
              <w:t xml:space="preserve"> in the Settlement Interval; or</w:t>
            </w:r>
          </w:p>
          <w:p w14:paraId="7DEE873A" w14:textId="1DD84C50" w:rsidR="00E21852" w:rsidRPr="0013396E" w:rsidRDefault="00E21852" w:rsidP="00E21852">
            <w:pPr>
              <w:pStyle w:val="BodyTextNumbered"/>
              <w:ind w:left="1440"/>
            </w:pPr>
            <w:r w:rsidRPr="0013396E">
              <w:t>(b)</w:t>
            </w:r>
            <w:r w:rsidRPr="0013396E">
              <w:tab/>
              <w:t xml:space="preserve">Five MW above the </w:t>
            </w:r>
            <w:r w:rsidR="005F232E" w:rsidRPr="0013396E">
              <w:t>AASP</w:t>
            </w:r>
            <w:r w:rsidRPr="0013396E">
              <w:t xml:space="preserve"> in the Settlement Interval. </w:t>
            </w:r>
          </w:p>
          <w:p w14:paraId="42C6CA0F" w14:textId="4DB5A300" w:rsidR="00E21852" w:rsidRPr="0013396E" w:rsidRDefault="00E21852" w:rsidP="00E21852">
            <w:pPr>
              <w:pStyle w:val="BodyTextNumbered"/>
            </w:pPr>
            <w:r w:rsidRPr="0013396E">
              <w:rPr>
                <w:iCs/>
              </w:rPr>
              <w:lastRenderedPageBreak/>
              <w:t>(2)</w:t>
            </w:r>
            <w:r w:rsidRPr="0013396E">
              <w:rPr>
                <w:iCs/>
              </w:rPr>
              <w:tab/>
              <w:t xml:space="preserve">For instances in which an IRR </w:t>
            </w:r>
            <w:r w:rsidR="005F232E" w:rsidRPr="0013396E">
              <w:rPr>
                <w:iCs/>
              </w:rPr>
              <w:t>has not received</w:t>
            </w:r>
            <w:r w:rsidRPr="0013396E">
              <w:rPr>
                <w:iCs/>
              </w:rPr>
              <w:t xml:space="preserve"> an Ancillary Service </w:t>
            </w:r>
            <w:r w:rsidR="005F232E" w:rsidRPr="0013396E">
              <w:rPr>
                <w:iCs/>
              </w:rPr>
              <w:t>award</w:t>
            </w:r>
            <w:r w:rsidRPr="0013396E">
              <w:rPr>
                <w:iCs/>
              </w:rPr>
              <w:t xml:space="preserve"> or is </w:t>
            </w:r>
            <w:r w:rsidR="005F232E" w:rsidRPr="0013396E">
              <w:rPr>
                <w:iCs/>
              </w:rPr>
              <w:t xml:space="preserve">not </w:t>
            </w:r>
            <w:r w:rsidRPr="0013396E">
              <w:rPr>
                <w:iCs/>
              </w:rPr>
              <w:t xml:space="preserve">part of an IRR Group in which </w:t>
            </w:r>
            <w:r w:rsidR="005F232E" w:rsidRPr="0013396E">
              <w:rPr>
                <w:iCs/>
              </w:rPr>
              <w:t>an</w:t>
            </w:r>
            <w:r w:rsidRPr="0013396E">
              <w:rPr>
                <w:iCs/>
              </w:rPr>
              <w:t xml:space="preserve"> IRR </w:t>
            </w:r>
            <w:r w:rsidR="005F232E" w:rsidRPr="0013396E">
              <w:rPr>
                <w:iCs/>
              </w:rPr>
              <w:t>receives</w:t>
            </w:r>
            <w:r w:rsidRPr="0013396E">
              <w:rPr>
                <w:iCs/>
              </w:rPr>
              <w:t xml:space="preserve"> an Ancillary </w:t>
            </w:r>
            <w:r w:rsidRPr="0013396E">
              <w:t>Service</w:t>
            </w:r>
            <w:r w:rsidRPr="0013396E">
              <w:rPr>
                <w:iCs/>
              </w:rPr>
              <w:t xml:space="preserve"> </w:t>
            </w:r>
            <w:r w:rsidR="005F232E" w:rsidRPr="0013396E">
              <w:rPr>
                <w:iCs/>
              </w:rPr>
              <w:t>award</w:t>
            </w:r>
            <w:r w:rsidRPr="0013396E">
              <w:rPr>
                <w:iCs/>
              </w:rPr>
              <w:t xml:space="preserve"> for </w:t>
            </w:r>
            <w:r w:rsidR="005F232E" w:rsidRPr="0013396E">
              <w:rPr>
                <w:iCs/>
              </w:rPr>
              <w:t>any</w:t>
            </w:r>
            <w:r w:rsidRPr="0013396E">
              <w:rPr>
                <w:iCs/>
              </w:rPr>
              <w:t xml:space="preserve"> SCED interval within the 15-</w:t>
            </w:r>
            <w:proofErr w:type="gramStart"/>
            <w:r w:rsidRPr="0013396E">
              <w:rPr>
                <w:iCs/>
              </w:rPr>
              <w:t>minute Settlement Interval,</w:t>
            </w:r>
            <w:proofErr w:type="gramEnd"/>
            <w:r w:rsidRPr="0013396E">
              <w:rPr>
                <w:iCs/>
              </w:rPr>
              <w:t xml:space="preserve"> </w:t>
            </w:r>
            <w:r w:rsidR="005F232E" w:rsidRPr="0013396E">
              <w:rPr>
                <w:iCs/>
              </w:rPr>
              <w:t>Set</w:t>
            </w:r>
            <w:r w:rsidRPr="0013396E">
              <w:rPr>
                <w:iCs/>
              </w:rPr>
              <w:t xml:space="preserve"> Point Deviation Charges will be determined per Section 6.6.5.4, IRR Generation Resource </w:t>
            </w:r>
            <w:r w:rsidR="005F232E" w:rsidRPr="0013396E">
              <w:rPr>
                <w:iCs/>
              </w:rPr>
              <w:t>Set</w:t>
            </w:r>
            <w:r w:rsidRPr="0013396E">
              <w:rPr>
                <w:iCs/>
              </w:rPr>
              <w:t xml:space="preserve"> Point Deviation Charge.</w:t>
            </w:r>
          </w:p>
          <w:p w14:paraId="5F428361" w14:textId="3B0D4CB4" w:rsidR="00E21852" w:rsidRPr="0013396E" w:rsidRDefault="00E21852" w:rsidP="00E21852">
            <w:pPr>
              <w:pStyle w:val="BodyTextNumbered"/>
              <w:rPr>
                <w:iCs/>
              </w:rPr>
            </w:pPr>
            <w:r w:rsidRPr="0013396E">
              <w:rPr>
                <w:iCs/>
              </w:rPr>
              <w:t>(3)</w:t>
            </w:r>
            <w:r w:rsidRPr="0013396E">
              <w:rPr>
                <w:iCs/>
              </w:rPr>
              <w:tab/>
              <w:t>The over-generation charge to each QSE for each Generation Resource, that is not part of an IRR Group, at each Resource Node Settlement Point is calculated as follows:</w:t>
            </w:r>
          </w:p>
          <w:p w14:paraId="15B70997" w14:textId="7E19397B" w:rsidR="00E21852" w:rsidRPr="0013396E" w:rsidRDefault="005F232E" w:rsidP="00E21852">
            <w:pPr>
              <w:pStyle w:val="FormulaBold"/>
            </w:pPr>
            <w:r w:rsidRPr="0013396E">
              <w:t>S</w:t>
            </w:r>
            <w:r w:rsidR="00E21852" w:rsidRPr="0013396E">
              <w:t xml:space="preserve">PDAMT </w:t>
            </w:r>
            <w:r w:rsidR="00E21852" w:rsidRPr="0013396E">
              <w:rPr>
                <w:i/>
                <w:iCs/>
                <w:vertAlign w:val="subscript"/>
                <w:lang w:val="es-ES"/>
              </w:rPr>
              <w:t xml:space="preserve">q, r, p, i </w:t>
            </w:r>
            <w:r w:rsidR="00E21852" w:rsidRPr="0013396E">
              <w:tab/>
              <w:t>=</w:t>
            </w:r>
            <w:r w:rsidR="00E21852" w:rsidRPr="0013396E">
              <w:tab/>
              <w:t xml:space="preserve">Max (PR1, RTSPP </w:t>
            </w:r>
            <w:r w:rsidR="00E21852" w:rsidRPr="0013396E">
              <w:rPr>
                <w:i/>
                <w:vertAlign w:val="subscript"/>
              </w:rPr>
              <w:t>p, i</w:t>
            </w:r>
            <w:r w:rsidR="00E21852" w:rsidRPr="0013396E">
              <w:t>) * OGEN</w:t>
            </w:r>
            <w:r w:rsidR="00E21852" w:rsidRPr="0013396E">
              <w:rPr>
                <w:i/>
                <w:iCs/>
                <w:vertAlign w:val="subscript"/>
                <w:lang w:val="es-ES"/>
              </w:rPr>
              <w:t xml:space="preserve"> q, r, p, i </w:t>
            </w:r>
            <w:r w:rsidR="00E21852" w:rsidRPr="0013396E">
              <w:rPr>
                <w:rFonts w:ascii="Times New Roman Bold" w:hAnsi="Times New Roman Bold"/>
                <w:iCs/>
                <w:lang w:val="es-ES"/>
              </w:rPr>
              <w:t xml:space="preserve"> </w:t>
            </w:r>
          </w:p>
          <w:p w14:paraId="29F7A82B" w14:textId="458BE756" w:rsidR="00E21852" w:rsidRPr="0013396E" w:rsidRDefault="00E21852" w:rsidP="00E21852">
            <w:pPr>
              <w:pStyle w:val="FormulaBold"/>
              <w:rPr>
                <w:b w:val="0"/>
              </w:rPr>
            </w:pPr>
            <w:r w:rsidRPr="0013396E">
              <w:rPr>
                <w:b w:val="0"/>
              </w:rPr>
              <w:t>Where:</w:t>
            </w:r>
          </w:p>
          <w:p w14:paraId="1CFB49F2" w14:textId="286D4EB9" w:rsidR="00E21852" w:rsidRPr="0013396E" w:rsidRDefault="00E21852" w:rsidP="00E21852">
            <w:pPr>
              <w:pStyle w:val="FormulaBold"/>
              <w:rPr>
                <w:b w:val="0"/>
                <w:caps/>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r, p, i </w:t>
            </w:r>
            <w:r w:rsidRPr="0013396E">
              <w:rPr>
                <w:b w:val="0"/>
              </w:rPr>
              <w:t xml:space="preserve"> – ¼ * Max (((1 + K1) * AA</w:t>
            </w:r>
            <w:r w:rsidR="005F232E" w:rsidRPr="0013396E">
              <w:rPr>
                <w:b w:val="0"/>
              </w:rPr>
              <w:t>S</w:t>
            </w:r>
            <w:r w:rsidRPr="0013396E">
              <w:rPr>
                <w:b w:val="0"/>
              </w:rPr>
              <w:t>P</w:t>
            </w:r>
            <w:r w:rsidRPr="0013396E">
              <w:rPr>
                <w:b w:val="0"/>
                <w:i/>
                <w:iCs/>
                <w:vertAlign w:val="subscript"/>
                <w:lang w:val="es-ES"/>
              </w:rPr>
              <w:t xml:space="preserve"> q, r, p, i</w:t>
            </w:r>
            <w:r w:rsidRPr="0013396E">
              <w:rPr>
                <w:rFonts w:ascii="Times New Roman Bold" w:hAnsi="Times New Roman Bold"/>
                <w:b w:val="0"/>
                <w:iCs/>
                <w:lang w:val="es-ES"/>
              </w:rPr>
              <w:t>)</w:t>
            </w:r>
            <w:r w:rsidRPr="0013396E">
              <w:rPr>
                <w:b w:val="0"/>
              </w:rPr>
              <w:t>, (AA</w:t>
            </w:r>
            <w:r w:rsidR="005F232E" w:rsidRPr="0013396E">
              <w:rPr>
                <w:b w:val="0"/>
              </w:rPr>
              <w:t>S</w:t>
            </w:r>
            <w:r w:rsidRPr="0013396E">
              <w:rPr>
                <w:b w:val="0"/>
              </w:rPr>
              <w:t>P</w:t>
            </w:r>
            <w:r w:rsidRPr="0013396E">
              <w:rPr>
                <w:b w:val="0"/>
                <w:i/>
                <w:iCs/>
                <w:vertAlign w:val="subscript"/>
                <w:lang w:val="es-ES"/>
              </w:rPr>
              <w:t xml:space="preserve"> q, r, p, i </w:t>
            </w:r>
            <w:r w:rsidRPr="0013396E">
              <w:rPr>
                <w:b w:val="0"/>
              </w:rPr>
              <w:t>+ Q1)))]</w:t>
            </w:r>
          </w:p>
          <w:p w14:paraId="6F5097F6" w14:textId="72404691" w:rsidR="00E21852" w:rsidRPr="0013396E" w:rsidRDefault="00E21852" w:rsidP="00E21852">
            <w:pPr>
              <w:pStyle w:val="BodyTextNumbered"/>
              <w:ind w:left="1440"/>
            </w:pPr>
            <w:r w:rsidRPr="0013396E">
              <w:t>TWTG</w:t>
            </w:r>
            <w:r w:rsidRPr="0013396E">
              <w:rPr>
                <w:i/>
                <w:vertAlign w:val="subscript"/>
              </w:rPr>
              <w:t xml:space="preserve"> q, r, p, i</w:t>
            </w:r>
            <w:r w:rsidRPr="0013396E">
              <w:rPr>
                <w:i/>
                <w:vertAlign w:val="subscript"/>
              </w:rPr>
              <w:tab/>
              <w:t>=</w:t>
            </w:r>
            <w:r w:rsidRPr="0013396E">
              <w:rPr>
                <w:i/>
                <w:vertAlign w:val="subscript"/>
              </w:rPr>
              <w:tab/>
            </w:r>
            <w:r w:rsidRPr="0013396E">
              <w:t>(</w:t>
            </w:r>
            <w:r w:rsidRPr="0013396E">
              <w:rPr>
                <w:position w:val="-22"/>
              </w:rPr>
              <w:object w:dxaOrig="210" w:dyaOrig="450" w14:anchorId="65C0AF23">
                <v:shape id="_x0000_i1148" type="#_x0000_t75" style="width:6pt;height:24pt" o:ole="">
                  <v:imagedata r:id="rId176" o:title=""/>
                </v:shape>
                <o:OLEObject Type="Embed" ProgID="Equation.3" ShapeID="_x0000_i1148" DrawAspect="Content" ObjectID="_1844402997" r:id="rId179"/>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01E2AA6A" w14:textId="48E83338" w:rsidR="00E21852" w:rsidRPr="0013396E" w:rsidRDefault="00E21852" w:rsidP="00E21852">
            <w:pPr>
              <w:spacing w:after="240"/>
              <w:ind w:left="720" w:hanging="720"/>
              <w:rPr>
                <w:lang w:val="pt-BR"/>
              </w:rPr>
            </w:pPr>
            <w:r w:rsidRPr="0013396E">
              <w:rPr>
                <w:iCs/>
              </w:rPr>
              <w:t>(4)</w:t>
            </w:r>
            <w:r w:rsidRPr="0013396E">
              <w:rPr>
                <w:iCs/>
              </w:rPr>
              <w:tab/>
            </w:r>
            <w:r w:rsidRPr="0013396E">
              <w:rPr>
                <w:lang w:val="pt-BR"/>
              </w:rPr>
              <w:t xml:space="preserve">If any IRR in an IRR Group is </w:t>
            </w:r>
            <w:r w:rsidR="005F232E" w:rsidRPr="0013396E">
              <w:rPr>
                <w:lang w:val="pt-BR"/>
              </w:rPr>
              <w:t>awarded</w:t>
            </w:r>
            <w:r w:rsidRPr="0013396E">
              <w:rPr>
                <w:lang w:val="pt-BR"/>
              </w:rPr>
              <w:t xml:space="preserve"> Ancillary Service</w:t>
            </w:r>
            <w:r w:rsidR="005F232E" w:rsidRPr="0013396E">
              <w:rPr>
                <w:lang w:val="pt-BR"/>
              </w:rPr>
              <w:t>s</w:t>
            </w:r>
            <w:r w:rsidRPr="0013396E">
              <w:rPr>
                <w:lang w:val="pt-BR"/>
              </w:rPr>
              <w:t xml:space="preserve"> for at least one SCED interval within the 15-minute Settlement Interval, then the deviation penalty is determined for the IRR Group and evenly allocated and charged to each IRR within that IRR Group as follows:</w:t>
            </w:r>
          </w:p>
          <w:p w14:paraId="6FB0434D" w14:textId="101BFA4F" w:rsidR="00E21852" w:rsidRPr="0013396E" w:rsidRDefault="005F232E" w:rsidP="00E21852">
            <w:pPr>
              <w:pStyle w:val="FormulaBold"/>
            </w:pPr>
            <w:r w:rsidRPr="0013396E">
              <w:t>S</w:t>
            </w:r>
            <w:r w:rsidR="00E21852" w:rsidRPr="0013396E">
              <w:t xml:space="preserve">PDAMT </w:t>
            </w:r>
            <w:r w:rsidR="00E21852" w:rsidRPr="0013396E">
              <w:rPr>
                <w:i/>
                <w:iCs/>
                <w:vertAlign w:val="subscript"/>
                <w:lang w:val="es-ES"/>
              </w:rPr>
              <w:t xml:space="preserve">q, r, p, i        </w:t>
            </w:r>
            <w:r w:rsidR="00E21852" w:rsidRPr="0013396E">
              <w:t xml:space="preserve">=      Max (PR1, RTSPP </w:t>
            </w:r>
            <w:r w:rsidR="00E21852" w:rsidRPr="0013396E">
              <w:rPr>
                <w:i/>
                <w:vertAlign w:val="subscript"/>
              </w:rPr>
              <w:t>p, i</w:t>
            </w:r>
            <w:r w:rsidR="00E21852" w:rsidRPr="0013396E">
              <w:t>) * OGEN</w:t>
            </w:r>
            <w:r w:rsidR="00E21852" w:rsidRPr="0013396E">
              <w:rPr>
                <w:i/>
                <w:iCs/>
                <w:vertAlign w:val="subscript"/>
                <w:lang w:val="es-ES"/>
              </w:rPr>
              <w:t xml:space="preserve"> q, r, p, i </w:t>
            </w:r>
            <w:r w:rsidR="00E21852" w:rsidRPr="0013396E">
              <w:rPr>
                <w:rFonts w:ascii="Times New Roman Bold" w:hAnsi="Times New Roman Bold"/>
                <w:iCs/>
                <w:lang w:val="es-ES"/>
              </w:rPr>
              <w:t xml:space="preserve"> </w:t>
            </w:r>
          </w:p>
          <w:p w14:paraId="5812D3EA" w14:textId="6D11045A" w:rsidR="00E21852" w:rsidRPr="0013396E" w:rsidRDefault="00E21852" w:rsidP="00E21852">
            <w:pPr>
              <w:pStyle w:val="FormulaBold"/>
              <w:rPr>
                <w:b w:val="0"/>
              </w:rPr>
            </w:pPr>
            <w:r w:rsidRPr="0013396E">
              <w:rPr>
                <w:b w:val="0"/>
              </w:rPr>
              <w:t>Where:</w:t>
            </w:r>
          </w:p>
          <w:p w14:paraId="65589AFC" w14:textId="46D23CA3" w:rsidR="00E21852" w:rsidRPr="0013396E" w:rsidRDefault="00E21852" w:rsidP="00E21852">
            <w:pPr>
              <w:pStyle w:val="FormulaBold"/>
              <w:spacing w:after="120"/>
              <w:rPr>
                <w:b w:val="0"/>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w:t>
            </w:r>
            <w:proofErr w:type="spellStart"/>
            <w:r w:rsidRPr="0013396E">
              <w:rPr>
                <w:b w:val="0"/>
                <w:i/>
                <w:iCs/>
                <w:vertAlign w:val="subscript"/>
                <w:lang w:val="es-ES"/>
              </w:rPr>
              <w:t>wg</w:t>
            </w:r>
            <w:proofErr w:type="spellEnd"/>
            <w:r w:rsidRPr="0013396E">
              <w:rPr>
                <w:b w:val="0"/>
                <w:i/>
                <w:iCs/>
                <w:vertAlign w:val="subscript"/>
                <w:lang w:val="es-ES"/>
              </w:rPr>
              <w:t xml:space="preserve">, p, i </w:t>
            </w:r>
            <w:r w:rsidRPr="0013396E">
              <w:rPr>
                <w:b w:val="0"/>
              </w:rPr>
              <w:t xml:space="preserve"> – ¼ * Max (((1 + K1) * AA</w:t>
            </w:r>
            <w:r w:rsidR="005F232E" w:rsidRPr="0013396E">
              <w:rPr>
                <w:b w:val="0"/>
              </w:rPr>
              <w:t>S</w:t>
            </w:r>
            <w:r w:rsidRPr="0013396E">
              <w:rPr>
                <w:b w:val="0"/>
              </w:rPr>
              <w:t>P</w:t>
            </w:r>
            <w:r w:rsidRPr="0013396E">
              <w:rPr>
                <w:b w:val="0"/>
                <w:i/>
                <w:iCs/>
                <w:vertAlign w:val="subscript"/>
                <w:lang w:val="es-ES"/>
              </w:rPr>
              <w:t xml:space="preserve"> q, </w:t>
            </w:r>
            <w:proofErr w:type="spellStart"/>
            <w:r w:rsidRPr="0013396E">
              <w:rPr>
                <w:b w:val="0"/>
                <w:i/>
                <w:iCs/>
                <w:vertAlign w:val="subscript"/>
                <w:lang w:val="es-ES"/>
              </w:rPr>
              <w:t>wg</w:t>
            </w:r>
            <w:proofErr w:type="spellEnd"/>
            <w:r w:rsidRPr="0013396E">
              <w:rPr>
                <w:b w:val="0"/>
                <w:i/>
                <w:iCs/>
                <w:vertAlign w:val="subscript"/>
                <w:lang w:val="es-ES"/>
              </w:rPr>
              <w:t>, p, i</w:t>
            </w:r>
            <w:r w:rsidRPr="0013396E">
              <w:rPr>
                <w:rFonts w:ascii="Times New Roman Bold" w:hAnsi="Times New Roman Bold"/>
                <w:b w:val="0"/>
                <w:iCs/>
                <w:lang w:val="es-ES"/>
              </w:rPr>
              <w:t>)</w:t>
            </w:r>
            <w:r w:rsidRPr="0013396E">
              <w:rPr>
                <w:b w:val="0"/>
              </w:rPr>
              <w:t xml:space="preserve">, </w:t>
            </w:r>
          </w:p>
          <w:p w14:paraId="133EB3BB" w14:textId="50068B0D" w:rsidR="00E21852" w:rsidRPr="0013396E" w:rsidRDefault="00E21852" w:rsidP="00E21852">
            <w:pPr>
              <w:pStyle w:val="FormulaBold"/>
              <w:rPr>
                <w:b w:val="0"/>
                <w:caps/>
              </w:rPr>
            </w:pPr>
            <w:r w:rsidRPr="0013396E">
              <w:rPr>
                <w:b w:val="0"/>
              </w:rPr>
              <w:tab/>
              <w:t>(AA</w:t>
            </w:r>
            <w:r w:rsidR="005F232E" w:rsidRPr="0013396E">
              <w:rPr>
                <w:b w:val="0"/>
              </w:rPr>
              <w:t>S</w:t>
            </w:r>
            <w:r w:rsidRPr="0013396E">
              <w:rPr>
                <w:b w:val="0"/>
              </w:rPr>
              <w:t>P</w:t>
            </w:r>
            <w:r w:rsidRPr="0013396E">
              <w:rPr>
                <w:b w:val="0"/>
                <w:i/>
                <w:iCs/>
                <w:vertAlign w:val="subscript"/>
                <w:lang w:val="es-ES"/>
              </w:rPr>
              <w:t xml:space="preserve"> q, </w:t>
            </w:r>
            <w:proofErr w:type="spellStart"/>
            <w:r w:rsidRPr="0013396E">
              <w:rPr>
                <w:b w:val="0"/>
                <w:i/>
                <w:iCs/>
                <w:vertAlign w:val="subscript"/>
                <w:lang w:val="es-ES"/>
              </w:rPr>
              <w:t>wg</w:t>
            </w:r>
            <w:proofErr w:type="spellEnd"/>
            <w:r w:rsidRPr="0013396E">
              <w:rPr>
                <w:b w:val="0"/>
                <w:i/>
                <w:iCs/>
                <w:vertAlign w:val="subscript"/>
                <w:lang w:val="es-ES"/>
              </w:rPr>
              <w:t xml:space="preserve">, p, i </w:t>
            </w:r>
            <w:r w:rsidRPr="0013396E">
              <w:rPr>
                <w:b w:val="0"/>
              </w:rPr>
              <w:t>+ Q1)))] / N</w:t>
            </w:r>
          </w:p>
          <w:p w14:paraId="6781BBE9" w14:textId="57AAB5F1" w:rsidR="00E21852" w:rsidRPr="0013396E" w:rsidRDefault="00E21852" w:rsidP="00E21852">
            <w:pPr>
              <w:pStyle w:val="BodyTextNumbered"/>
              <w:ind w:left="1440"/>
            </w:pPr>
            <w:r w:rsidRPr="0013396E">
              <w:t>TWTG</w:t>
            </w:r>
            <w:r w:rsidRPr="0013396E">
              <w:rPr>
                <w:i/>
                <w:vertAlign w:val="subscript"/>
              </w:rPr>
              <w:t xml:space="preserve"> q, </w:t>
            </w:r>
            <w:proofErr w:type="spellStart"/>
            <w:r w:rsidRPr="0013396E">
              <w:rPr>
                <w:i/>
                <w:vertAlign w:val="subscript"/>
              </w:rPr>
              <w:t>wg</w:t>
            </w:r>
            <w:proofErr w:type="spellEnd"/>
            <w:r w:rsidRPr="0013396E">
              <w:rPr>
                <w:i/>
                <w:vertAlign w:val="subscript"/>
              </w:rPr>
              <w:t>, p, i</w:t>
            </w:r>
            <w:r w:rsidRPr="0013396E">
              <w:rPr>
                <w:i/>
                <w:vertAlign w:val="subscript"/>
              </w:rPr>
              <w:tab/>
            </w:r>
            <w:r w:rsidRPr="0013396E">
              <w:rPr>
                <w:lang w:val="pt-BR"/>
              </w:rPr>
              <w:t xml:space="preserve">= </w:t>
            </w:r>
            <w:r w:rsidRPr="0013396E">
              <w:rPr>
                <w:noProof/>
                <w:position w:val="-18"/>
              </w:rPr>
              <w:drawing>
                <wp:inline distT="0" distB="0" distL="0" distR="0" wp14:anchorId="2C0BBA2B" wp14:editId="5602FD8F">
                  <wp:extent cx="135255" cy="246380"/>
                  <wp:effectExtent l="0" t="0" r="0" b="1270"/>
                  <wp:docPr id="3291" name="Picture 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t xml:space="preserve"> (</w:t>
            </w:r>
            <w:r w:rsidRPr="0013396E">
              <w:rPr>
                <w:position w:val="-22"/>
              </w:rPr>
              <w:object w:dxaOrig="210" w:dyaOrig="450" w14:anchorId="58F1BF0A">
                <v:shape id="_x0000_i1149" type="#_x0000_t75" style="width:6pt;height:24pt" o:ole="">
                  <v:imagedata r:id="rId176" o:title=""/>
                </v:shape>
                <o:OLEObject Type="Embed" ProgID="Equation.3" ShapeID="_x0000_i1149" DrawAspect="Content" ObjectID="_1844402998" r:id="rId181"/>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7712D593" w14:textId="3B4F4020" w:rsidR="00E21852" w:rsidRPr="0013396E" w:rsidRDefault="00E21852" w:rsidP="00E21852">
            <w:pPr>
              <w:pStyle w:val="BodyTextNumbered"/>
              <w:ind w:left="1440"/>
              <w:rPr>
                <w:rFonts w:ascii="Times New Roman Bold" w:hAnsi="Times New Roman Bold"/>
              </w:rPr>
            </w:pPr>
            <w:r w:rsidRPr="0013396E">
              <w:rPr>
                <w:lang w:val="es-ES"/>
              </w:rPr>
              <w:t>AA</w:t>
            </w:r>
            <w:r w:rsidR="005F232E" w:rsidRPr="0013396E">
              <w:rPr>
                <w:lang w:val="es-ES"/>
              </w:rPr>
              <w:t>S</w:t>
            </w:r>
            <w:r w:rsidRPr="0013396E">
              <w:rPr>
                <w:lang w:val="es-ES"/>
              </w:rPr>
              <w:t>P</w:t>
            </w:r>
            <w:r w:rsidRPr="0013396E">
              <w:rPr>
                <w:i/>
                <w:vertAlign w:val="subscript"/>
                <w:lang w:val="pt-BR"/>
              </w:rPr>
              <w:t xml:space="preserve"> q, wg, p, </w:t>
            </w:r>
            <w:proofErr w:type="gramStart"/>
            <w:r w:rsidRPr="0013396E">
              <w:rPr>
                <w:i/>
                <w:vertAlign w:val="subscript"/>
                <w:lang w:val="pt-BR"/>
              </w:rPr>
              <w:t xml:space="preserve">i  </w:t>
            </w:r>
            <w:r w:rsidRPr="0013396E">
              <w:rPr>
                <w:lang w:val="pt-BR"/>
              </w:rPr>
              <w:t>=</w:t>
            </w:r>
            <w:proofErr w:type="gramEnd"/>
            <w:r w:rsidRPr="0013396E">
              <w:rPr>
                <w:lang w:val="pt-BR"/>
              </w:rPr>
              <w:t xml:space="preserve"> </w:t>
            </w:r>
            <w:r w:rsidRPr="0013396E">
              <w:rPr>
                <w:noProof/>
                <w:position w:val="-18"/>
              </w:rPr>
              <w:drawing>
                <wp:inline distT="0" distB="0" distL="0" distR="0" wp14:anchorId="4D3ABE0B" wp14:editId="00D06970">
                  <wp:extent cx="135255" cy="246380"/>
                  <wp:effectExtent l="0" t="0" r="0" b="1270"/>
                  <wp:docPr id="3290" name="Picture 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w:t>
            </w:r>
            <w:r w:rsidR="005F232E" w:rsidRPr="0013396E">
              <w:rPr>
                <w:lang w:val="pt-BR"/>
              </w:rPr>
              <w:t>S</w:t>
            </w:r>
            <w:r w:rsidRPr="0013396E">
              <w:rPr>
                <w:lang w:val="pt-BR"/>
              </w:rPr>
              <w:t>P</w:t>
            </w:r>
            <w:r w:rsidRPr="0013396E">
              <w:rPr>
                <w:i/>
                <w:vertAlign w:val="subscript"/>
                <w:lang w:val="pt-BR"/>
              </w:rPr>
              <w:t xml:space="preserve"> q,</w:t>
            </w:r>
            <w:r w:rsidR="0045796A" w:rsidRPr="0013396E">
              <w:rPr>
                <w:i/>
                <w:vertAlign w:val="subscript"/>
                <w:lang w:val="pt-BR"/>
              </w:rPr>
              <w:t xml:space="preserve"> </w:t>
            </w:r>
            <w:r w:rsidRPr="0013396E">
              <w:rPr>
                <w:i/>
                <w:vertAlign w:val="subscript"/>
                <w:lang w:val="pt-BR"/>
              </w:rPr>
              <w:t>r, p, i</w:t>
            </w:r>
            <w:r w:rsidRPr="0013396E">
              <w:rPr>
                <w:lang w:val="pt-BR"/>
              </w:rPr>
              <w:t>)</w:t>
            </w:r>
          </w:p>
          <w:p w14:paraId="289852E1" w14:textId="5F0C5F9B" w:rsidR="00E21852" w:rsidRPr="0013396E" w:rsidRDefault="00E21852" w:rsidP="00E21852">
            <w:r w:rsidRPr="0013396E">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459"/>
              <w:gridCol w:w="5942"/>
            </w:tblGrid>
            <w:tr w:rsidR="0045796A" w:rsidRPr="0013396E" w14:paraId="0CED3DE2" w14:textId="5D570FE7" w:rsidTr="000F78EE">
              <w:trPr>
                <w:cantSplit/>
                <w:tblHeader/>
              </w:trPr>
              <w:tc>
                <w:tcPr>
                  <w:tcW w:w="2428" w:type="dxa"/>
                </w:tcPr>
                <w:p w14:paraId="0C892B77" w14:textId="75CE80AC" w:rsidR="0045796A" w:rsidRPr="0013396E" w:rsidRDefault="0045796A" w:rsidP="0045796A">
                  <w:pPr>
                    <w:pStyle w:val="TableHead"/>
                    <w:tabs>
                      <w:tab w:val="right" w:pos="9360"/>
                    </w:tabs>
                  </w:pPr>
                  <w:r w:rsidRPr="0013396E">
                    <w:t>Variable</w:t>
                  </w:r>
                </w:p>
              </w:tc>
              <w:tc>
                <w:tcPr>
                  <w:tcW w:w="1459" w:type="dxa"/>
                </w:tcPr>
                <w:p w14:paraId="05552C95" w14:textId="2C356BD8" w:rsidR="0045796A" w:rsidRPr="0013396E" w:rsidRDefault="0045796A" w:rsidP="0045796A">
                  <w:pPr>
                    <w:pStyle w:val="TableHead"/>
                    <w:tabs>
                      <w:tab w:val="right" w:pos="9360"/>
                    </w:tabs>
                  </w:pPr>
                  <w:r w:rsidRPr="0013396E">
                    <w:t>Unit</w:t>
                  </w:r>
                </w:p>
              </w:tc>
              <w:tc>
                <w:tcPr>
                  <w:tcW w:w="5942" w:type="dxa"/>
                </w:tcPr>
                <w:p w14:paraId="2F9BF405" w14:textId="279013DF" w:rsidR="0045796A" w:rsidRPr="0013396E" w:rsidRDefault="0045796A" w:rsidP="0045796A">
                  <w:pPr>
                    <w:pStyle w:val="TableHead"/>
                    <w:tabs>
                      <w:tab w:val="right" w:pos="9360"/>
                    </w:tabs>
                  </w:pPr>
                  <w:r w:rsidRPr="0013396E">
                    <w:t>Definition</w:t>
                  </w:r>
                </w:p>
              </w:tc>
            </w:tr>
            <w:tr w:rsidR="0045796A" w:rsidRPr="0013396E" w14:paraId="7EB4C2F5" w14:textId="2F5E57A8" w:rsidTr="000F78EE">
              <w:trPr>
                <w:cantSplit/>
              </w:trPr>
              <w:tc>
                <w:tcPr>
                  <w:tcW w:w="2428" w:type="dxa"/>
                </w:tcPr>
                <w:p w14:paraId="046BC752" w14:textId="170A050B" w:rsidR="0045796A" w:rsidRPr="0013396E" w:rsidRDefault="005F232E" w:rsidP="0045796A">
                  <w:pPr>
                    <w:pStyle w:val="TableBody"/>
                  </w:pPr>
                  <w:r w:rsidRPr="0013396E">
                    <w:t>S</w:t>
                  </w:r>
                  <w:r w:rsidR="0045796A" w:rsidRPr="0013396E">
                    <w:t xml:space="preserve">PDAMT </w:t>
                  </w:r>
                  <w:r w:rsidR="0045796A" w:rsidRPr="0013396E">
                    <w:rPr>
                      <w:i/>
                      <w:vertAlign w:val="subscript"/>
                    </w:rPr>
                    <w:t>q, r, p, i</w:t>
                  </w:r>
                </w:p>
              </w:tc>
              <w:tc>
                <w:tcPr>
                  <w:tcW w:w="1459" w:type="dxa"/>
                </w:tcPr>
                <w:p w14:paraId="35CA3B74" w14:textId="47FD76EC" w:rsidR="0045796A" w:rsidRPr="0013396E" w:rsidRDefault="0045796A" w:rsidP="0045796A">
                  <w:pPr>
                    <w:pStyle w:val="TableBody"/>
                  </w:pPr>
                  <w:r w:rsidRPr="0013396E">
                    <w:t>$</w:t>
                  </w:r>
                </w:p>
              </w:tc>
              <w:tc>
                <w:tcPr>
                  <w:tcW w:w="5942" w:type="dxa"/>
                </w:tcPr>
                <w:p w14:paraId="2A57A07E" w14:textId="6108F2FA" w:rsidR="0045796A" w:rsidRPr="0013396E" w:rsidRDefault="005F232E" w:rsidP="005F232E">
                  <w:pPr>
                    <w:pStyle w:val="TableBody"/>
                  </w:pPr>
                  <w:r w:rsidRPr="0013396E">
                    <w:rPr>
                      <w:i/>
                    </w:rPr>
                    <w:t>Set</w:t>
                  </w:r>
                  <w:r w:rsidR="0045796A" w:rsidRPr="0013396E">
                    <w:rPr>
                      <w:i/>
                    </w:rPr>
                    <w:t xml:space="preserve"> Point Deviation Charge per QSE per Settlement Point per Resource</w:t>
                  </w:r>
                  <w:r w:rsidR="0045796A" w:rsidRPr="0013396E">
                    <w:t xml:space="preserve">—The charge to QSE </w:t>
                  </w:r>
                  <w:r w:rsidR="0045796A" w:rsidRPr="0013396E">
                    <w:rPr>
                      <w:i/>
                    </w:rPr>
                    <w:t>q</w:t>
                  </w:r>
                  <w:r w:rsidR="0045796A" w:rsidRPr="0013396E">
                    <w:t xml:space="preserve"> for Generation Resource </w:t>
                  </w:r>
                  <w:proofErr w:type="spellStart"/>
                  <w:r w:rsidR="0045796A" w:rsidRPr="0013396E">
                    <w:rPr>
                      <w:i/>
                    </w:rPr>
                    <w:t>r</w:t>
                  </w:r>
                  <w:r w:rsidR="0045796A" w:rsidRPr="0013396E">
                    <w:t xml:space="preserve"> at</w:t>
                  </w:r>
                  <w:proofErr w:type="spellEnd"/>
                  <w:r w:rsidR="0045796A" w:rsidRPr="0013396E">
                    <w:t xml:space="preserve"> Resource Node </w:t>
                  </w:r>
                  <w:r w:rsidR="0045796A" w:rsidRPr="0013396E">
                    <w:rPr>
                      <w:i/>
                    </w:rPr>
                    <w:t>p</w:t>
                  </w:r>
                  <w:r w:rsidR="0045796A" w:rsidRPr="0013396E">
                    <w:t xml:space="preserve">, for its deviation from </w:t>
                  </w:r>
                  <w:r w:rsidRPr="0013396E">
                    <w:t>AASP</w:t>
                  </w:r>
                  <w:r w:rsidR="0045796A" w:rsidRPr="0013396E">
                    <w:t xml:space="preserve">, for the 15-minute Settlement Interval </w:t>
                  </w:r>
                  <w:r w:rsidR="0045796A" w:rsidRPr="0013396E">
                    <w:rPr>
                      <w:i/>
                    </w:rPr>
                    <w:t>i</w:t>
                  </w:r>
                  <w:r w:rsidR="0045796A" w:rsidRPr="0013396E">
                    <w:t xml:space="preserve">.  The </w:t>
                  </w:r>
                  <w:r w:rsidRPr="0013396E">
                    <w:t>Set</w:t>
                  </w:r>
                  <w:r w:rsidR="0045796A" w:rsidRPr="0013396E">
                    <w:t xml:space="preserve"> Point Deviation Charge is charged to the Combined Cycle Train for all Combined Cycle Generation Resources.</w:t>
                  </w:r>
                </w:p>
              </w:tc>
            </w:tr>
            <w:tr w:rsidR="0045796A" w:rsidRPr="0013396E" w14:paraId="3A0C463C" w14:textId="647E1BEB" w:rsidTr="000F78EE">
              <w:trPr>
                <w:cantSplit/>
              </w:trPr>
              <w:tc>
                <w:tcPr>
                  <w:tcW w:w="2428" w:type="dxa"/>
                </w:tcPr>
                <w:p w14:paraId="77A83241" w14:textId="2280A760" w:rsidR="0045796A" w:rsidRPr="0013396E" w:rsidRDefault="0045796A" w:rsidP="0045796A">
                  <w:pPr>
                    <w:pStyle w:val="TableBody"/>
                  </w:pPr>
                  <w:r w:rsidRPr="0013396E">
                    <w:t xml:space="preserve">RTSPP </w:t>
                  </w:r>
                  <w:r w:rsidRPr="0013396E">
                    <w:rPr>
                      <w:i/>
                      <w:vertAlign w:val="subscript"/>
                    </w:rPr>
                    <w:t>p, i</w:t>
                  </w:r>
                </w:p>
              </w:tc>
              <w:tc>
                <w:tcPr>
                  <w:tcW w:w="1459" w:type="dxa"/>
                </w:tcPr>
                <w:p w14:paraId="0A9CCE32" w14:textId="25218442" w:rsidR="0045796A" w:rsidRPr="0013396E" w:rsidRDefault="0045796A" w:rsidP="0045796A">
                  <w:pPr>
                    <w:pStyle w:val="TableBody"/>
                  </w:pPr>
                  <w:r w:rsidRPr="0013396E">
                    <w:t>$/MWh</w:t>
                  </w:r>
                </w:p>
              </w:tc>
              <w:tc>
                <w:tcPr>
                  <w:tcW w:w="5942" w:type="dxa"/>
                </w:tcPr>
                <w:p w14:paraId="3C9EFAE7" w14:textId="6528ACE8" w:rsidR="0045796A" w:rsidRPr="0013396E" w:rsidRDefault="0045796A" w:rsidP="0045796A">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45796A" w:rsidRPr="0013396E" w14:paraId="07C209BE" w14:textId="38440B9A" w:rsidTr="000F78EE">
              <w:trPr>
                <w:cantSplit/>
              </w:trPr>
              <w:tc>
                <w:tcPr>
                  <w:tcW w:w="2428" w:type="dxa"/>
                </w:tcPr>
                <w:p w14:paraId="03EF4F3B" w14:textId="1BC07B13" w:rsidR="0045796A" w:rsidRPr="0013396E" w:rsidRDefault="0045796A" w:rsidP="0045796A">
                  <w:pPr>
                    <w:pStyle w:val="TableBody"/>
                  </w:pPr>
                  <w:r w:rsidRPr="0013396E">
                    <w:t xml:space="preserve">TWTG </w:t>
                  </w:r>
                  <w:r w:rsidRPr="0013396E">
                    <w:rPr>
                      <w:i/>
                      <w:vertAlign w:val="subscript"/>
                    </w:rPr>
                    <w:t>q, r, p, i</w:t>
                  </w:r>
                </w:p>
              </w:tc>
              <w:tc>
                <w:tcPr>
                  <w:tcW w:w="1459" w:type="dxa"/>
                </w:tcPr>
                <w:p w14:paraId="0EBF3F56" w14:textId="6AF12D75" w:rsidR="0045796A" w:rsidRPr="0013396E" w:rsidRDefault="0045796A" w:rsidP="0045796A">
                  <w:pPr>
                    <w:pStyle w:val="TableBody"/>
                  </w:pPr>
                  <w:r w:rsidRPr="0013396E">
                    <w:t>MWh</w:t>
                  </w:r>
                </w:p>
              </w:tc>
              <w:tc>
                <w:tcPr>
                  <w:tcW w:w="5942" w:type="dxa"/>
                </w:tcPr>
                <w:p w14:paraId="59ED82DC" w14:textId="46AEBAE0" w:rsidR="0045796A" w:rsidRPr="0013396E" w:rsidRDefault="0045796A" w:rsidP="0045796A">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45796A" w:rsidRPr="0013396E" w14:paraId="7764A6EE" w14:textId="63D9CCF0" w:rsidTr="000F78EE">
              <w:trPr>
                <w:cantSplit/>
              </w:trPr>
              <w:tc>
                <w:tcPr>
                  <w:tcW w:w="2428" w:type="dxa"/>
                </w:tcPr>
                <w:p w14:paraId="39FC6D01" w14:textId="4155F2F6" w:rsidR="0045796A" w:rsidRPr="0013396E" w:rsidRDefault="0045796A" w:rsidP="005F232E">
                  <w:pPr>
                    <w:pStyle w:val="TableBody"/>
                  </w:pPr>
                  <w:r w:rsidRPr="0013396E">
                    <w:lastRenderedPageBreak/>
                    <w:t>AA</w:t>
                  </w:r>
                  <w:r w:rsidR="005F232E" w:rsidRPr="0013396E">
                    <w:t>S</w:t>
                  </w:r>
                  <w:r w:rsidRPr="0013396E">
                    <w:t>P</w:t>
                  </w:r>
                  <w:r w:rsidRPr="0013396E">
                    <w:rPr>
                      <w:i/>
                      <w:vertAlign w:val="subscript"/>
                    </w:rPr>
                    <w:t xml:space="preserve"> q, r, p, i</w:t>
                  </w:r>
                </w:p>
              </w:tc>
              <w:tc>
                <w:tcPr>
                  <w:tcW w:w="1459" w:type="dxa"/>
                </w:tcPr>
                <w:p w14:paraId="23EE94EF" w14:textId="28E99D28" w:rsidR="0045796A" w:rsidRPr="0013396E" w:rsidRDefault="0045796A" w:rsidP="0045796A">
                  <w:pPr>
                    <w:pStyle w:val="TableBody"/>
                  </w:pPr>
                  <w:r w:rsidRPr="0013396E">
                    <w:t>MW</w:t>
                  </w:r>
                </w:p>
              </w:tc>
              <w:tc>
                <w:tcPr>
                  <w:tcW w:w="5942" w:type="dxa"/>
                </w:tcPr>
                <w:p w14:paraId="12D458F0" w14:textId="3E9B38AB" w:rsidR="0045796A" w:rsidRPr="0013396E" w:rsidRDefault="005F232E" w:rsidP="005F232E">
                  <w:pPr>
                    <w:pStyle w:val="TableBody"/>
                    <w:rPr>
                      <w:i/>
                    </w:rPr>
                  </w:pPr>
                  <w:r w:rsidRPr="0013396E">
                    <w:rPr>
                      <w:i/>
                    </w:rPr>
                    <w:t>Average</w:t>
                  </w:r>
                  <w:r w:rsidR="0045796A" w:rsidRPr="0013396E">
                    <w:rPr>
                      <w:i/>
                    </w:rPr>
                    <w:t xml:space="preserve"> Aggregated </w:t>
                  </w:r>
                  <w:r w:rsidRPr="0013396E">
                    <w:rPr>
                      <w:i/>
                    </w:rPr>
                    <w:t>Set</w:t>
                  </w:r>
                  <w:r w:rsidR="0045796A" w:rsidRPr="0013396E">
                    <w:rPr>
                      <w:i/>
                    </w:rPr>
                    <w:t xml:space="preserve"> Point per QSE per Settlement Point per Resource</w:t>
                  </w:r>
                  <w:r w:rsidR="0045796A" w:rsidRPr="0013396E">
                    <w:t xml:space="preserve">—The </w:t>
                  </w:r>
                  <w:r w:rsidRPr="0013396E">
                    <w:t>average of the Average Five Minute Clock Interval Set Point (AVGSP5M)</w:t>
                  </w:r>
                  <w:r w:rsidR="0045796A" w:rsidRPr="0013396E">
                    <w:t xml:space="preserve"> of Generation Resource </w:t>
                  </w:r>
                  <w:r w:rsidR="0045796A" w:rsidRPr="0013396E">
                    <w:rPr>
                      <w:i/>
                    </w:rPr>
                    <w:t>r</w:t>
                  </w:r>
                  <w:r w:rsidR="0045796A" w:rsidRPr="0013396E">
                    <w:t xml:space="preserve"> represented by QSE </w:t>
                  </w:r>
                  <w:r w:rsidR="0045796A" w:rsidRPr="0013396E">
                    <w:rPr>
                      <w:i/>
                    </w:rPr>
                    <w:t>q</w:t>
                  </w:r>
                  <w:r w:rsidR="0045796A" w:rsidRPr="0013396E">
                    <w:t xml:space="preserve"> at Settlement Point </w:t>
                  </w:r>
                  <w:r w:rsidR="0045796A" w:rsidRPr="0013396E">
                    <w:rPr>
                      <w:i/>
                    </w:rPr>
                    <w:t>p,</w:t>
                  </w:r>
                  <w:r w:rsidR="0045796A" w:rsidRPr="0013396E">
                    <w:t xml:space="preserve"> for the 15-minute Settlement Interval</w:t>
                  </w:r>
                  <w:r w:rsidR="0045796A" w:rsidRPr="0013396E">
                    <w:rPr>
                      <w:i/>
                    </w:rPr>
                    <w:t xml:space="preserve"> i</w:t>
                  </w:r>
                  <w:r w:rsidR="0045796A" w:rsidRPr="0013396E">
                    <w:t>.  Where for a Combined Cycle Train, AA</w:t>
                  </w:r>
                  <w:r w:rsidRPr="0013396E">
                    <w:t>S</w:t>
                  </w:r>
                  <w:r w:rsidR="0045796A" w:rsidRPr="0013396E">
                    <w:t xml:space="preserve">P is calculated for the Combined Cycle Train considering all </w:t>
                  </w:r>
                  <w:r w:rsidRPr="0013396E">
                    <w:t>UDSPs</w:t>
                  </w:r>
                  <w:r w:rsidR="0045796A" w:rsidRPr="0013396E">
                    <w:t xml:space="preserve"> to any Combined Cycle Generation Resources within the Combined Cycle Train.</w:t>
                  </w:r>
                </w:p>
              </w:tc>
            </w:tr>
            <w:tr w:rsidR="0045796A" w:rsidRPr="0013396E" w14:paraId="1948BF49" w14:textId="2550D7A6" w:rsidTr="000F78EE">
              <w:trPr>
                <w:cantSplit/>
              </w:trPr>
              <w:tc>
                <w:tcPr>
                  <w:tcW w:w="2428" w:type="dxa"/>
                </w:tcPr>
                <w:p w14:paraId="6B64FE0E" w14:textId="2E3F87D2" w:rsidR="0045796A" w:rsidRPr="0013396E" w:rsidRDefault="0045796A" w:rsidP="0045796A">
                  <w:pPr>
                    <w:pStyle w:val="TableBody"/>
                  </w:pPr>
                  <w:r w:rsidRPr="0013396E">
                    <w:t>AVGTG5M</w:t>
                  </w:r>
                  <w:r w:rsidRPr="0013396E">
                    <w:rPr>
                      <w:i/>
                      <w:vertAlign w:val="subscript"/>
                      <w:lang w:val="fr-FR"/>
                    </w:rPr>
                    <w:t xml:space="preserve"> q, r, p, i, y</w:t>
                  </w:r>
                </w:p>
              </w:tc>
              <w:tc>
                <w:tcPr>
                  <w:tcW w:w="1459" w:type="dxa"/>
                </w:tcPr>
                <w:p w14:paraId="1C735A32" w14:textId="7CA47B03" w:rsidR="0045796A" w:rsidRPr="0013396E" w:rsidRDefault="0045796A" w:rsidP="0045796A">
                  <w:pPr>
                    <w:pStyle w:val="TableBody"/>
                  </w:pPr>
                  <w:r w:rsidRPr="0013396E">
                    <w:t>MW</w:t>
                  </w:r>
                </w:p>
              </w:tc>
              <w:tc>
                <w:tcPr>
                  <w:tcW w:w="5942" w:type="dxa"/>
                </w:tcPr>
                <w:p w14:paraId="1057F46D" w14:textId="47BC7E94" w:rsidR="0045796A" w:rsidRPr="0013396E" w:rsidRDefault="0045796A" w:rsidP="0045796A">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45796A" w:rsidRPr="0013396E" w14:paraId="40D8AEE0" w14:textId="46B02FC4" w:rsidTr="000F78EE">
              <w:trPr>
                <w:cantSplit/>
              </w:trPr>
              <w:tc>
                <w:tcPr>
                  <w:tcW w:w="2428" w:type="dxa"/>
                </w:tcPr>
                <w:p w14:paraId="16DF0427" w14:textId="261552CD" w:rsidR="0045796A" w:rsidRPr="0013396E" w:rsidRDefault="0045796A" w:rsidP="0045796A">
                  <w:pPr>
                    <w:pStyle w:val="TableBody"/>
                  </w:pPr>
                  <w:r w:rsidRPr="0013396E">
                    <w:t xml:space="preserve">OGEN </w:t>
                  </w:r>
                  <w:r w:rsidRPr="0013396E">
                    <w:rPr>
                      <w:i/>
                      <w:vertAlign w:val="subscript"/>
                    </w:rPr>
                    <w:t>q, r, p, i</w:t>
                  </w:r>
                </w:p>
              </w:tc>
              <w:tc>
                <w:tcPr>
                  <w:tcW w:w="1459" w:type="dxa"/>
                </w:tcPr>
                <w:p w14:paraId="04AEFB3A" w14:textId="16B574DD" w:rsidR="0045796A" w:rsidRPr="0013396E" w:rsidRDefault="0045796A" w:rsidP="0045796A">
                  <w:pPr>
                    <w:pStyle w:val="TableBody"/>
                  </w:pPr>
                  <w:r w:rsidRPr="0013396E">
                    <w:t>MWh</w:t>
                  </w:r>
                </w:p>
              </w:tc>
              <w:tc>
                <w:tcPr>
                  <w:tcW w:w="5942" w:type="dxa"/>
                </w:tcPr>
                <w:p w14:paraId="47E8963E" w14:textId="0F9E4B01" w:rsidR="0045796A" w:rsidRPr="0013396E" w:rsidRDefault="0045796A" w:rsidP="00523F79">
                  <w:pPr>
                    <w:pStyle w:val="TableBody"/>
                  </w:pPr>
                  <w:r w:rsidRPr="0013396E">
                    <w:rPr>
                      <w:i/>
                    </w:rPr>
                    <w:t>Over Generation Volumes per QSE per Settlement Point per Resource</w:t>
                  </w:r>
                  <w:r w:rsidRPr="0013396E">
                    <w:t xml:space="preserve">—The amount over-generated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45796A" w:rsidRPr="0013396E" w14:paraId="3F90C63F" w14:textId="19D90762" w:rsidTr="000F78EE">
              <w:trPr>
                <w:cantSplit/>
              </w:trPr>
              <w:tc>
                <w:tcPr>
                  <w:tcW w:w="2428" w:type="dxa"/>
                </w:tcPr>
                <w:p w14:paraId="53B9A5DC" w14:textId="64025B39" w:rsidR="0045796A" w:rsidRPr="0013396E" w:rsidRDefault="0045796A" w:rsidP="0045796A">
                  <w:pPr>
                    <w:pStyle w:val="TableBody"/>
                  </w:pPr>
                  <w:r w:rsidRPr="0013396E">
                    <w:t>PR1</w:t>
                  </w:r>
                </w:p>
              </w:tc>
              <w:tc>
                <w:tcPr>
                  <w:tcW w:w="1459" w:type="dxa"/>
                </w:tcPr>
                <w:p w14:paraId="141CC4A3" w14:textId="4ABB6602" w:rsidR="0045796A" w:rsidRPr="0013396E" w:rsidRDefault="0045796A" w:rsidP="0045796A">
                  <w:pPr>
                    <w:pStyle w:val="TableBody"/>
                  </w:pPr>
                  <w:r w:rsidRPr="0013396E">
                    <w:t>$/MWh</w:t>
                  </w:r>
                </w:p>
              </w:tc>
              <w:tc>
                <w:tcPr>
                  <w:tcW w:w="5942" w:type="dxa"/>
                </w:tcPr>
                <w:p w14:paraId="2EB06148" w14:textId="4FEB884E" w:rsidR="0045796A" w:rsidRPr="0013396E" w:rsidRDefault="0045796A" w:rsidP="005F232E">
                  <w:pPr>
                    <w:pStyle w:val="TableBody"/>
                  </w:pPr>
                  <w:r w:rsidRPr="0013396E">
                    <w:t xml:space="preserve">The price to use for the </w:t>
                  </w:r>
                  <w:r w:rsidR="005F232E" w:rsidRPr="0013396E">
                    <w:t>Set</w:t>
                  </w:r>
                  <w:r w:rsidRPr="0013396E">
                    <w:t xml:space="preserve"> Point Deviation Charge for over-generation when RTSPP is less than $20/MWh, $20/MWh.  </w:t>
                  </w:r>
                </w:p>
              </w:tc>
            </w:tr>
            <w:tr w:rsidR="0045796A" w:rsidRPr="0013396E" w14:paraId="19364127" w14:textId="314EF735" w:rsidTr="000F78EE">
              <w:trPr>
                <w:cantSplit/>
              </w:trPr>
              <w:tc>
                <w:tcPr>
                  <w:tcW w:w="2428" w:type="dxa"/>
                </w:tcPr>
                <w:p w14:paraId="3012367B" w14:textId="445FFA43" w:rsidR="0045796A" w:rsidRPr="0013396E" w:rsidRDefault="0045796A" w:rsidP="0045796A">
                  <w:pPr>
                    <w:pStyle w:val="TableBody"/>
                  </w:pPr>
                  <w:r w:rsidRPr="0013396E">
                    <w:t>K1</w:t>
                  </w:r>
                </w:p>
              </w:tc>
              <w:tc>
                <w:tcPr>
                  <w:tcW w:w="1459" w:type="dxa"/>
                </w:tcPr>
                <w:p w14:paraId="45C0CD1F" w14:textId="6BD035DC" w:rsidR="0045796A" w:rsidRPr="0013396E" w:rsidRDefault="0045796A" w:rsidP="0045796A">
                  <w:pPr>
                    <w:pStyle w:val="TableBody"/>
                  </w:pPr>
                  <w:r w:rsidRPr="0013396E">
                    <w:t>none</w:t>
                  </w:r>
                </w:p>
              </w:tc>
              <w:tc>
                <w:tcPr>
                  <w:tcW w:w="5942" w:type="dxa"/>
                </w:tcPr>
                <w:p w14:paraId="108A0032" w14:textId="3418AA6D" w:rsidR="0045796A" w:rsidRPr="0013396E" w:rsidRDefault="0045796A" w:rsidP="0045796A">
                  <w:pPr>
                    <w:pStyle w:val="TableBody"/>
                  </w:pPr>
                  <w:r w:rsidRPr="0013396E">
                    <w:t xml:space="preserve">The percentage tolerance for over-generation, 5%.  </w:t>
                  </w:r>
                </w:p>
              </w:tc>
            </w:tr>
            <w:tr w:rsidR="0045796A" w:rsidRPr="0013396E" w14:paraId="4619F6F8" w14:textId="7DA28EAB" w:rsidTr="000F78EE">
              <w:trPr>
                <w:cantSplit/>
              </w:trPr>
              <w:tc>
                <w:tcPr>
                  <w:tcW w:w="2428" w:type="dxa"/>
                </w:tcPr>
                <w:p w14:paraId="516E377B" w14:textId="52CDA764" w:rsidR="0045796A" w:rsidRPr="0013396E" w:rsidRDefault="0045796A" w:rsidP="0045796A">
                  <w:pPr>
                    <w:pStyle w:val="TableBody"/>
                  </w:pPr>
                  <w:r w:rsidRPr="0013396E">
                    <w:t>Q1</w:t>
                  </w:r>
                </w:p>
              </w:tc>
              <w:tc>
                <w:tcPr>
                  <w:tcW w:w="1459" w:type="dxa"/>
                </w:tcPr>
                <w:p w14:paraId="0C533A03" w14:textId="094C428D" w:rsidR="0045796A" w:rsidRPr="0013396E" w:rsidRDefault="0045796A" w:rsidP="0045796A">
                  <w:pPr>
                    <w:pStyle w:val="TableBody"/>
                  </w:pPr>
                  <w:r w:rsidRPr="0013396E">
                    <w:t>MW</w:t>
                  </w:r>
                </w:p>
              </w:tc>
              <w:tc>
                <w:tcPr>
                  <w:tcW w:w="5942" w:type="dxa"/>
                </w:tcPr>
                <w:p w14:paraId="6FE52DC6" w14:textId="55216813" w:rsidR="0045796A" w:rsidRPr="0013396E" w:rsidRDefault="0045796A" w:rsidP="0045796A">
                  <w:pPr>
                    <w:pStyle w:val="TableBody"/>
                  </w:pPr>
                  <w:r w:rsidRPr="0013396E">
                    <w:t>The MW tolerance for over-generation, five MW.</w:t>
                  </w:r>
                </w:p>
              </w:tc>
            </w:tr>
            <w:tr w:rsidR="0045796A" w:rsidRPr="0013396E" w14:paraId="5AC28CDC" w14:textId="176E8E8A" w:rsidTr="000F78EE">
              <w:trPr>
                <w:cantSplit/>
              </w:trPr>
              <w:tc>
                <w:tcPr>
                  <w:tcW w:w="2428" w:type="dxa"/>
                </w:tcPr>
                <w:p w14:paraId="6D24739D" w14:textId="4DF138F8" w:rsidR="0045796A" w:rsidRPr="0013396E" w:rsidRDefault="0045796A" w:rsidP="0045796A">
                  <w:pPr>
                    <w:spacing w:after="60"/>
                    <w:rPr>
                      <w:iCs/>
                      <w:sz w:val="20"/>
                    </w:rPr>
                  </w:pPr>
                  <w:r w:rsidRPr="0013396E">
                    <w:rPr>
                      <w:iCs/>
                      <w:sz w:val="20"/>
                    </w:rPr>
                    <w:t>N</w:t>
                  </w:r>
                </w:p>
              </w:tc>
              <w:tc>
                <w:tcPr>
                  <w:tcW w:w="1459" w:type="dxa"/>
                </w:tcPr>
                <w:p w14:paraId="2A7440FA" w14:textId="7B3CBDF7" w:rsidR="0045796A" w:rsidRPr="0013396E" w:rsidRDefault="0045796A" w:rsidP="0045796A">
                  <w:pPr>
                    <w:spacing w:after="60"/>
                    <w:rPr>
                      <w:iCs/>
                      <w:sz w:val="20"/>
                    </w:rPr>
                  </w:pPr>
                  <w:r w:rsidRPr="0013396E">
                    <w:rPr>
                      <w:iCs/>
                      <w:sz w:val="20"/>
                    </w:rPr>
                    <w:t>none</w:t>
                  </w:r>
                </w:p>
              </w:tc>
              <w:tc>
                <w:tcPr>
                  <w:tcW w:w="5942" w:type="dxa"/>
                </w:tcPr>
                <w:p w14:paraId="48ED82DF" w14:textId="04B10DE4" w:rsidR="0045796A" w:rsidRPr="0013396E" w:rsidRDefault="0045796A" w:rsidP="0045796A">
                  <w:pPr>
                    <w:spacing w:after="60"/>
                    <w:rPr>
                      <w:iCs/>
                      <w:sz w:val="20"/>
                    </w:rPr>
                  </w:pPr>
                  <w:r w:rsidRPr="0013396E">
                    <w:rPr>
                      <w:iCs/>
                      <w:sz w:val="20"/>
                    </w:rPr>
                    <w:t>The number of IRRs within an IRR Group.</w:t>
                  </w:r>
                </w:p>
              </w:tc>
            </w:tr>
            <w:tr w:rsidR="0045796A" w:rsidRPr="0013396E" w14:paraId="09E4E6AE" w14:textId="3D89A0CD" w:rsidTr="000F78EE">
              <w:trPr>
                <w:cantSplit/>
              </w:trPr>
              <w:tc>
                <w:tcPr>
                  <w:tcW w:w="2428" w:type="dxa"/>
                </w:tcPr>
                <w:p w14:paraId="74A2CAAE" w14:textId="646189E8" w:rsidR="0045796A" w:rsidRPr="0013396E" w:rsidRDefault="0045796A" w:rsidP="0045796A">
                  <w:pPr>
                    <w:pStyle w:val="TableBody"/>
                    <w:rPr>
                      <w:i/>
                    </w:rPr>
                  </w:pPr>
                  <w:r w:rsidRPr="0013396E">
                    <w:rPr>
                      <w:i/>
                    </w:rPr>
                    <w:t>q</w:t>
                  </w:r>
                </w:p>
              </w:tc>
              <w:tc>
                <w:tcPr>
                  <w:tcW w:w="1459" w:type="dxa"/>
                </w:tcPr>
                <w:p w14:paraId="24467198" w14:textId="19BBC935" w:rsidR="0045796A" w:rsidRPr="0013396E" w:rsidRDefault="0045796A" w:rsidP="0045796A">
                  <w:pPr>
                    <w:pStyle w:val="TableBody"/>
                  </w:pPr>
                  <w:r w:rsidRPr="0013396E">
                    <w:t>none</w:t>
                  </w:r>
                </w:p>
              </w:tc>
              <w:tc>
                <w:tcPr>
                  <w:tcW w:w="5942" w:type="dxa"/>
                </w:tcPr>
                <w:p w14:paraId="3D809BC7" w14:textId="53995CCA" w:rsidR="0045796A" w:rsidRPr="0013396E" w:rsidRDefault="0045796A" w:rsidP="0045796A">
                  <w:pPr>
                    <w:pStyle w:val="TableBody"/>
                  </w:pPr>
                  <w:r w:rsidRPr="0013396E">
                    <w:t>A QSE.</w:t>
                  </w:r>
                </w:p>
              </w:tc>
            </w:tr>
            <w:tr w:rsidR="0045796A" w:rsidRPr="0013396E" w14:paraId="690A57B8" w14:textId="0751B9F0" w:rsidTr="000F78EE">
              <w:trPr>
                <w:cantSplit/>
              </w:trPr>
              <w:tc>
                <w:tcPr>
                  <w:tcW w:w="2428" w:type="dxa"/>
                </w:tcPr>
                <w:p w14:paraId="2D725C55" w14:textId="3E5A1224" w:rsidR="0045796A" w:rsidRPr="0013396E" w:rsidRDefault="0045796A" w:rsidP="0045796A">
                  <w:pPr>
                    <w:pStyle w:val="TableBody"/>
                    <w:rPr>
                      <w:i/>
                    </w:rPr>
                  </w:pPr>
                  <w:r w:rsidRPr="0013396E">
                    <w:rPr>
                      <w:i/>
                    </w:rPr>
                    <w:t>p</w:t>
                  </w:r>
                </w:p>
              </w:tc>
              <w:tc>
                <w:tcPr>
                  <w:tcW w:w="1459" w:type="dxa"/>
                </w:tcPr>
                <w:p w14:paraId="174CE86C" w14:textId="05353182" w:rsidR="0045796A" w:rsidRPr="0013396E" w:rsidRDefault="0045796A" w:rsidP="0045796A">
                  <w:pPr>
                    <w:pStyle w:val="TableBody"/>
                  </w:pPr>
                  <w:r w:rsidRPr="0013396E">
                    <w:t>none</w:t>
                  </w:r>
                </w:p>
              </w:tc>
              <w:tc>
                <w:tcPr>
                  <w:tcW w:w="5942" w:type="dxa"/>
                </w:tcPr>
                <w:p w14:paraId="7C7D2BE8" w14:textId="27551D4C" w:rsidR="0045796A" w:rsidRPr="0013396E" w:rsidRDefault="0045796A" w:rsidP="0045796A">
                  <w:pPr>
                    <w:pStyle w:val="TableBody"/>
                  </w:pPr>
                  <w:r w:rsidRPr="0013396E">
                    <w:t>A Settlement Point.</w:t>
                  </w:r>
                </w:p>
              </w:tc>
            </w:tr>
            <w:tr w:rsidR="0045796A" w:rsidRPr="0013396E" w14:paraId="534AF67B" w14:textId="65FB6FA3" w:rsidTr="000F78EE">
              <w:trPr>
                <w:cantSplit/>
              </w:trPr>
              <w:tc>
                <w:tcPr>
                  <w:tcW w:w="2428" w:type="dxa"/>
                </w:tcPr>
                <w:p w14:paraId="4CD4122C" w14:textId="536A306D" w:rsidR="0045796A" w:rsidRPr="0013396E" w:rsidRDefault="0045796A" w:rsidP="0045796A">
                  <w:pPr>
                    <w:pStyle w:val="TableBody"/>
                    <w:tabs>
                      <w:tab w:val="right" w:pos="9360"/>
                    </w:tabs>
                    <w:rPr>
                      <w:i/>
                    </w:rPr>
                  </w:pPr>
                  <w:r w:rsidRPr="0013396E">
                    <w:rPr>
                      <w:i/>
                    </w:rPr>
                    <w:t>r</w:t>
                  </w:r>
                </w:p>
              </w:tc>
              <w:tc>
                <w:tcPr>
                  <w:tcW w:w="1459" w:type="dxa"/>
                </w:tcPr>
                <w:p w14:paraId="7ECA0423" w14:textId="7DE318F5" w:rsidR="0045796A" w:rsidRPr="0013396E" w:rsidRDefault="0045796A" w:rsidP="0045796A">
                  <w:pPr>
                    <w:pStyle w:val="TableBody"/>
                    <w:tabs>
                      <w:tab w:val="right" w:pos="9360"/>
                    </w:tabs>
                  </w:pPr>
                  <w:r w:rsidRPr="0013396E">
                    <w:t>none</w:t>
                  </w:r>
                </w:p>
              </w:tc>
              <w:tc>
                <w:tcPr>
                  <w:tcW w:w="5942" w:type="dxa"/>
                </w:tcPr>
                <w:p w14:paraId="270DB0F9" w14:textId="7C911C66" w:rsidR="0045796A" w:rsidRPr="0013396E" w:rsidRDefault="0045796A" w:rsidP="0045796A">
                  <w:pPr>
                    <w:pStyle w:val="TableBody"/>
                    <w:tabs>
                      <w:tab w:val="right" w:pos="9360"/>
                    </w:tabs>
                    <w:rPr>
                      <w:lang w:val="fr-FR"/>
                    </w:rPr>
                  </w:pPr>
                  <w:r w:rsidRPr="0013396E">
                    <w:rPr>
                      <w:lang w:val="fr-FR"/>
                    </w:rPr>
                    <w:t xml:space="preserve">A non-exempt </w:t>
                  </w:r>
                  <w:proofErr w:type="spellStart"/>
                  <w:r w:rsidR="008152FC" w:rsidRPr="0013396E">
                    <w:rPr>
                      <w:lang w:val="fr-FR"/>
                    </w:rPr>
                    <w:t>Generation</w:t>
                  </w:r>
                  <w:proofErr w:type="spellEnd"/>
                  <w:r w:rsidR="008152FC" w:rsidRPr="0013396E">
                    <w:rPr>
                      <w:lang w:val="fr-FR"/>
                    </w:rPr>
                    <w:t xml:space="preserve"> </w:t>
                  </w:r>
                  <w:r w:rsidRPr="0013396E">
                    <w:rPr>
                      <w:lang w:val="fr-FR"/>
                    </w:rPr>
                    <w:t>Resource.</w:t>
                  </w:r>
                </w:p>
              </w:tc>
            </w:tr>
            <w:tr w:rsidR="0045796A" w:rsidRPr="0013396E" w14:paraId="076A183D" w14:textId="136A2F54" w:rsidTr="000F78EE">
              <w:trPr>
                <w:cantSplit/>
              </w:trPr>
              <w:tc>
                <w:tcPr>
                  <w:tcW w:w="2428" w:type="dxa"/>
                  <w:tcBorders>
                    <w:top w:val="single" w:sz="4" w:space="0" w:color="auto"/>
                    <w:left w:val="single" w:sz="4" w:space="0" w:color="auto"/>
                    <w:bottom w:val="single" w:sz="4" w:space="0" w:color="auto"/>
                    <w:right w:val="single" w:sz="4" w:space="0" w:color="auto"/>
                  </w:tcBorders>
                </w:tcPr>
                <w:p w14:paraId="7DDEA518" w14:textId="057251E6" w:rsidR="0045796A" w:rsidRPr="0013396E" w:rsidRDefault="0045796A" w:rsidP="0045796A">
                  <w:pPr>
                    <w:pStyle w:val="TableBody"/>
                    <w:rPr>
                      <w:i/>
                    </w:rPr>
                  </w:pPr>
                  <w:r w:rsidRPr="0013396E">
                    <w:rPr>
                      <w:i/>
                    </w:rPr>
                    <w:t xml:space="preserve">y </w:t>
                  </w:r>
                </w:p>
              </w:tc>
              <w:tc>
                <w:tcPr>
                  <w:tcW w:w="1459" w:type="dxa"/>
                  <w:tcBorders>
                    <w:top w:val="single" w:sz="4" w:space="0" w:color="auto"/>
                    <w:left w:val="single" w:sz="4" w:space="0" w:color="auto"/>
                    <w:bottom w:val="single" w:sz="4" w:space="0" w:color="auto"/>
                    <w:right w:val="single" w:sz="4" w:space="0" w:color="auto"/>
                  </w:tcBorders>
                </w:tcPr>
                <w:p w14:paraId="617096CF" w14:textId="16F33EA6" w:rsidR="0045796A" w:rsidRPr="0013396E" w:rsidRDefault="0045796A" w:rsidP="0045796A">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37565E3D" w14:textId="6B757083" w:rsidR="0045796A" w:rsidRPr="0013396E" w:rsidRDefault="0045796A" w:rsidP="0045796A">
                  <w:pPr>
                    <w:pStyle w:val="TableBody"/>
                  </w:pPr>
                  <w:r w:rsidRPr="0013396E">
                    <w:t xml:space="preserve">A five-minute clock interval in the Settlement Interval. </w:t>
                  </w:r>
                </w:p>
              </w:tc>
            </w:tr>
            <w:tr w:rsidR="0045796A" w:rsidRPr="0013396E" w14:paraId="51D39DC4" w14:textId="51925553" w:rsidTr="000F78EE">
              <w:trPr>
                <w:cantSplit/>
              </w:trPr>
              <w:tc>
                <w:tcPr>
                  <w:tcW w:w="2428" w:type="dxa"/>
                  <w:tcBorders>
                    <w:top w:val="single" w:sz="4" w:space="0" w:color="auto"/>
                    <w:left w:val="single" w:sz="4" w:space="0" w:color="auto"/>
                    <w:bottom w:val="single" w:sz="4" w:space="0" w:color="auto"/>
                    <w:right w:val="single" w:sz="4" w:space="0" w:color="auto"/>
                  </w:tcBorders>
                </w:tcPr>
                <w:p w14:paraId="0C3099FB" w14:textId="69A33E6D" w:rsidR="0045796A" w:rsidRPr="0013396E" w:rsidRDefault="0045796A" w:rsidP="0045796A">
                  <w:pPr>
                    <w:pStyle w:val="TableBody"/>
                    <w:rPr>
                      <w:i/>
                    </w:rPr>
                  </w:pPr>
                  <w:r w:rsidRPr="0013396E">
                    <w:rPr>
                      <w:i/>
                    </w:rPr>
                    <w:t>i</w:t>
                  </w:r>
                </w:p>
              </w:tc>
              <w:tc>
                <w:tcPr>
                  <w:tcW w:w="1459" w:type="dxa"/>
                  <w:tcBorders>
                    <w:top w:val="single" w:sz="4" w:space="0" w:color="auto"/>
                    <w:left w:val="single" w:sz="4" w:space="0" w:color="auto"/>
                    <w:bottom w:val="single" w:sz="4" w:space="0" w:color="auto"/>
                    <w:right w:val="single" w:sz="4" w:space="0" w:color="auto"/>
                  </w:tcBorders>
                </w:tcPr>
                <w:p w14:paraId="3F8FE00A" w14:textId="0238D4A3" w:rsidR="0045796A" w:rsidRPr="0013396E" w:rsidRDefault="0045796A" w:rsidP="0045796A">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0D92BFC5" w14:textId="5BD69155" w:rsidR="0045796A" w:rsidRPr="0013396E" w:rsidRDefault="0045796A" w:rsidP="0045796A">
                  <w:pPr>
                    <w:pStyle w:val="TableBody"/>
                  </w:pPr>
                  <w:r w:rsidRPr="0013396E">
                    <w:t>A 15-minute Settlement Interval.</w:t>
                  </w:r>
                </w:p>
              </w:tc>
            </w:tr>
            <w:tr w:rsidR="0045796A" w:rsidRPr="0013396E" w14:paraId="39327A2A" w14:textId="6939406E" w:rsidTr="000F78EE">
              <w:trPr>
                <w:cantSplit/>
              </w:trPr>
              <w:tc>
                <w:tcPr>
                  <w:tcW w:w="2428" w:type="dxa"/>
                  <w:tcBorders>
                    <w:top w:val="single" w:sz="4" w:space="0" w:color="auto"/>
                    <w:left w:val="single" w:sz="4" w:space="0" w:color="auto"/>
                    <w:bottom w:val="single" w:sz="4" w:space="0" w:color="auto"/>
                    <w:right w:val="single" w:sz="4" w:space="0" w:color="auto"/>
                  </w:tcBorders>
                </w:tcPr>
                <w:p w14:paraId="3E5840B2" w14:textId="3695C4A6" w:rsidR="0045796A" w:rsidRPr="0013396E" w:rsidRDefault="0045796A" w:rsidP="0045796A">
                  <w:pPr>
                    <w:spacing w:after="60"/>
                    <w:rPr>
                      <w:iCs/>
                      <w:sz w:val="20"/>
                    </w:rPr>
                  </w:pPr>
                  <w:proofErr w:type="spellStart"/>
                  <w:r w:rsidRPr="0013396E">
                    <w:rPr>
                      <w:i/>
                      <w:iCs/>
                      <w:sz w:val="20"/>
                    </w:rPr>
                    <w:t>wg</w:t>
                  </w:r>
                  <w:proofErr w:type="spellEnd"/>
                </w:p>
              </w:tc>
              <w:tc>
                <w:tcPr>
                  <w:tcW w:w="1459" w:type="dxa"/>
                  <w:tcBorders>
                    <w:top w:val="single" w:sz="4" w:space="0" w:color="auto"/>
                    <w:left w:val="single" w:sz="4" w:space="0" w:color="auto"/>
                    <w:bottom w:val="single" w:sz="4" w:space="0" w:color="auto"/>
                    <w:right w:val="single" w:sz="4" w:space="0" w:color="auto"/>
                  </w:tcBorders>
                </w:tcPr>
                <w:p w14:paraId="5AB6B3FF" w14:textId="3AA253A2" w:rsidR="0045796A" w:rsidRPr="0013396E" w:rsidRDefault="0045796A" w:rsidP="0045796A">
                  <w:pPr>
                    <w:spacing w:after="60"/>
                    <w:rPr>
                      <w:iCs/>
                      <w:sz w:val="20"/>
                    </w:rPr>
                  </w:pPr>
                  <w:r w:rsidRPr="0013396E">
                    <w:rPr>
                      <w:iCs/>
                      <w:sz w:val="20"/>
                    </w:rPr>
                    <w:t>none</w:t>
                  </w:r>
                </w:p>
              </w:tc>
              <w:tc>
                <w:tcPr>
                  <w:tcW w:w="5942" w:type="dxa"/>
                  <w:tcBorders>
                    <w:top w:val="single" w:sz="4" w:space="0" w:color="auto"/>
                    <w:left w:val="single" w:sz="4" w:space="0" w:color="auto"/>
                    <w:bottom w:val="single" w:sz="4" w:space="0" w:color="auto"/>
                    <w:right w:val="single" w:sz="4" w:space="0" w:color="auto"/>
                  </w:tcBorders>
                </w:tcPr>
                <w:p w14:paraId="2E24147B" w14:textId="44C58983" w:rsidR="0045796A" w:rsidRPr="0013396E" w:rsidRDefault="0045796A" w:rsidP="0045796A">
                  <w:pPr>
                    <w:spacing w:after="60"/>
                    <w:rPr>
                      <w:iCs/>
                      <w:sz w:val="20"/>
                    </w:rPr>
                  </w:pPr>
                  <w:r w:rsidRPr="0013396E">
                    <w:rPr>
                      <w:iCs/>
                      <w:sz w:val="20"/>
                    </w:rPr>
                    <w:t>An IRR Group.</w:t>
                  </w:r>
                </w:p>
              </w:tc>
            </w:tr>
          </w:tbl>
          <w:p w14:paraId="78A47927" w14:textId="54699919" w:rsidR="00E21852" w:rsidRPr="0013396E" w:rsidRDefault="00E21852" w:rsidP="00AB2BB6">
            <w:pPr>
              <w:pStyle w:val="H3"/>
            </w:pPr>
          </w:p>
        </w:tc>
      </w:tr>
    </w:tbl>
    <w:p w14:paraId="20464D2F" w14:textId="77777777" w:rsidR="005E0EE9" w:rsidRPr="0013396E" w:rsidRDefault="005E0EE9" w:rsidP="005E0EE9">
      <w:pPr>
        <w:keepNext/>
        <w:widowControl w:val="0"/>
        <w:tabs>
          <w:tab w:val="left" w:pos="1620"/>
        </w:tabs>
        <w:spacing w:before="480" w:after="240"/>
        <w:ind w:left="1627" w:hanging="1627"/>
        <w:outlineLvl w:val="4"/>
        <w:rPr>
          <w:b/>
          <w:bCs/>
          <w:snapToGrid w:val="0"/>
        </w:rPr>
      </w:pPr>
      <w:bookmarkStart w:id="1776" w:name="_Toc232146489"/>
      <w:r w:rsidRPr="0013396E">
        <w:rPr>
          <w:b/>
          <w:bCs/>
          <w:snapToGrid w:val="0"/>
        </w:rPr>
        <w:lastRenderedPageBreak/>
        <w:t>6.6.5.2.1</w:t>
      </w:r>
      <w:r w:rsidRPr="0013396E">
        <w:rPr>
          <w:b/>
          <w:bCs/>
          <w:snapToGrid w:val="0"/>
        </w:rPr>
        <w:tab/>
        <w:t>Set Point Deviation Charge for Under Generation</w:t>
      </w:r>
      <w:bookmarkEnd w:id="1776"/>
    </w:p>
    <w:p w14:paraId="440BBE25" w14:textId="0B49FF40" w:rsidR="005E0EE9" w:rsidRPr="0013396E" w:rsidRDefault="005E0EE9" w:rsidP="005E0EE9">
      <w:pPr>
        <w:spacing w:after="240"/>
        <w:ind w:left="720" w:hanging="720"/>
      </w:pPr>
      <w:r w:rsidRPr="0013396E">
        <w:t>(1)</w:t>
      </w:r>
      <w:r w:rsidRPr="0013396E">
        <w:tab/>
        <w:t xml:space="preserve">ERCOT shall charge </w:t>
      </w:r>
      <w:proofErr w:type="gramStart"/>
      <w:r w:rsidRPr="0013396E">
        <w:t>a QSE</w:t>
      </w:r>
      <w:proofErr w:type="gramEnd"/>
      <w:r w:rsidRPr="0013396E">
        <w:t xml:space="preserve"> for a Generation Resource for under-generation if the telemetered generation is below the lesser of:</w:t>
      </w:r>
    </w:p>
    <w:p w14:paraId="118A6284" w14:textId="77777777" w:rsidR="005E0EE9" w:rsidRPr="0013396E" w:rsidRDefault="005E0EE9" w:rsidP="005E0EE9">
      <w:pPr>
        <w:spacing w:after="240"/>
        <w:ind w:left="1440" w:hanging="720"/>
      </w:pPr>
      <w:r w:rsidRPr="0013396E">
        <w:t>(a)</w:t>
      </w:r>
      <w:r w:rsidRPr="0013396E">
        <w:tab/>
        <w:t>95% of the AASP in the Settlement Interval; or</w:t>
      </w:r>
    </w:p>
    <w:p w14:paraId="04F229F7" w14:textId="77777777" w:rsidR="005E0EE9" w:rsidRPr="0013396E" w:rsidRDefault="005E0EE9" w:rsidP="005E0EE9">
      <w:pPr>
        <w:spacing w:after="240"/>
        <w:ind w:left="1440" w:hanging="720"/>
      </w:pPr>
      <w:r w:rsidRPr="0013396E">
        <w:t>(b)</w:t>
      </w:r>
      <w:r w:rsidRPr="0013396E">
        <w:tab/>
        <w:t>The AASP in the Settlement Interval minus five MW.</w:t>
      </w:r>
    </w:p>
    <w:p w14:paraId="1C28EC49" w14:textId="45A2542B" w:rsidR="005E0EE9" w:rsidRPr="0013396E" w:rsidRDefault="005E0EE9" w:rsidP="005E0EE9">
      <w:pPr>
        <w:spacing w:after="240"/>
        <w:ind w:left="720" w:hanging="720"/>
        <w:rPr>
          <w:iCs/>
        </w:rPr>
      </w:pPr>
      <w:r w:rsidRPr="0013396E">
        <w:rPr>
          <w:iCs/>
        </w:rPr>
        <w:t>(</w:t>
      </w:r>
      <w:r w:rsidR="00073C0E">
        <w:rPr>
          <w:iCs/>
        </w:rPr>
        <w:t>2</w:t>
      </w:r>
      <w:r w:rsidRPr="0013396E">
        <w:rPr>
          <w:iCs/>
        </w:rPr>
        <w:t>)</w:t>
      </w:r>
      <w:r w:rsidRPr="0013396E">
        <w:rPr>
          <w:iCs/>
        </w:rPr>
        <w:tab/>
        <w:t>The under-generation charge to each QSE for each Generation Resource at each Resource Node Settlement Point for a given 15-minute Settlement Interval is calculated as follows:</w:t>
      </w:r>
    </w:p>
    <w:p w14:paraId="68FD6E4E" w14:textId="77777777" w:rsidR="005E0EE9" w:rsidRPr="0013396E" w:rsidRDefault="005E0EE9" w:rsidP="005E0EE9">
      <w:pPr>
        <w:tabs>
          <w:tab w:val="left" w:pos="2160"/>
          <w:tab w:val="left" w:pos="2880"/>
        </w:tabs>
        <w:spacing w:after="240"/>
        <w:ind w:leftChars="300" w:left="3611" w:hangingChars="1200" w:hanging="2891"/>
        <w:rPr>
          <w:b/>
          <w:bCs/>
          <w:szCs w:val="24"/>
        </w:rPr>
      </w:pPr>
      <w:r w:rsidRPr="0013396E">
        <w:rPr>
          <w:b/>
          <w:bCs/>
          <w:szCs w:val="24"/>
        </w:rPr>
        <w:t xml:space="preserve">SPDAMT </w:t>
      </w:r>
      <w:r w:rsidRPr="0013396E">
        <w:rPr>
          <w:b/>
          <w:bCs/>
          <w:i/>
          <w:iCs/>
          <w:szCs w:val="24"/>
          <w:vertAlign w:val="subscript"/>
          <w:lang w:val="es-ES"/>
        </w:rPr>
        <w:t>q, r, p, i</w:t>
      </w:r>
      <w:r w:rsidRPr="0013396E">
        <w:rPr>
          <w:b/>
          <w:bCs/>
          <w:szCs w:val="24"/>
        </w:rPr>
        <w:tab/>
        <w:t>=</w:t>
      </w:r>
      <w:r w:rsidRPr="0013396E">
        <w:rPr>
          <w:b/>
          <w:bCs/>
          <w:szCs w:val="24"/>
        </w:rPr>
        <w:tab/>
        <w:t xml:space="preserve">-1 * Min (PR2, RTSPP </w:t>
      </w:r>
      <w:r w:rsidRPr="0013396E">
        <w:rPr>
          <w:b/>
          <w:bCs/>
          <w:i/>
          <w:szCs w:val="24"/>
          <w:vertAlign w:val="subscript"/>
        </w:rPr>
        <w:t>p, i</w:t>
      </w:r>
      <w:r w:rsidRPr="0013396E">
        <w:rPr>
          <w:b/>
          <w:bCs/>
          <w:szCs w:val="24"/>
        </w:rPr>
        <w:t>) * Min (1, KP) * UGEN</w:t>
      </w:r>
      <w:r w:rsidRPr="0013396E">
        <w:rPr>
          <w:b/>
          <w:bCs/>
          <w:i/>
          <w:iCs/>
          <w:szCs w:val="24"/>
          <w:vertAlign w:val="subscript"/>
          <w:lang w:val="es-ES"/>
        </w:rPr>
        <w:t xml:space="preserve"> q, r, p, i </w:t>
      </w:r>
      <w:r w:rsidRPr="0013396E">
        <w:rPr>
          <w:rFonts w:ascii="Times New Roman Bold" w:hAnsi="Times New Roman Bold"/>
          <w:b/>
          <w:bCs/>
          <w:iCs/>
          <w:szCs w:val="24"/>
          <w:lang w:val="es-ES"/>
        </w:rPr>
        <w:t xml:space="preserve"> </w:t>
      </w:r>
    </w:p>
    <w:p w14:paraId="5D7D929B" w14:textId="77777777" w:rsidR="005E0EE9" w:rsidRPr="0013396E" w:rsidRDefault="005E0EE9" w:rsidP="005E0EE9">
      <w:pPr>
        <w:tabs>
          <w:tab w:val="left" w:pos="2250"/>
          <w:tab w:val="left" w:pos="3150"/>
          <w:tab w:val="left" w:pos="3960"/>
        </w:tabs>
        <w:spacing w:after="240"/>
        <w:ind w:left="3960" w:hanging="3240"/>
        <w:rPr>
          <w:bCs/>
          <w:szCs w:val="24"/>
        </w:rPr>
      </w:pPr>
      <w:r w:rsidRPr="0013396E">
        <w:rPr>
          <w:bCs/>
          <w:szCs w:val="24"/>
        </w:rPr>
        <w:t>Where:</w:t>
      </w:r>
    </w:p>
    <w:p w14:paraId="356E3035" w14:textId="77777777" w:rsidR="005E0EE9" w:rsidRPr="0013396E" w:rsidRDefault="005E0EE9" w:rsidP="005E0EE9">
      <w:pPr>
        <w:spacing w:after="240"/>
        <w:ind w:left="720"/>
        <w:rPr>
          <w:i/>
          <w:iCs/>
          <w:vertAlign w:val="subscript"/>
          <w:lang w:val="es-ES"/>
        </w:rPr>
      </w:pPr>
      <w:r w:rsidRPr="0013396E">
        <w:rPr>
          <w:iCs/>
        </w:rPr>
        <w:t>UGEN</w:t>
      </w:r>
      <w:r w:rsidRPr="0013396E">
        <w:rPr>
          <w:i/>
          <w:iCs/>
          <w:vertAlign w:val="subscript"/>
          <w:lang w:val="es-ES"/>
        </w:rPr>
        <w:t xml:space="preserve"> q, r, p, i</w:t>
      </w:r>
      <w:r w:rsidRPr="0013396E">
        <w:rPr>
          <w:iCs/>
        </w:rPr>
        <w:t xml:space="preserve">  =  Max [0, [Min ((1- K2) * ¼* AASP</w:t>
      </w:r>
      <w:r w:rsidRPr="0013396E">
        <w:rPr>
          <w:i/>
          <w:iCs/>
          <w:vertAlign w:val="subscript"/>
          <w:lang w:val="es-ES"/>
        </w:rPr>
        <w:t xml:space="preserve"> q, r, p, i </w:t>
      </w:r>
      <w:r w:rsidRPr="0013396E">
        <w:rPr>
          <w:iCs/>
        </w:rPr>
        <w:t>,</w:t>
      </w:r>
      <w:r w:rsidRPr="0013396E">
        <w:rPr>
          <w:i/>
          <w:iCs/>
          <w:vertAlign w:val="subscript"/>
          <w:lang w:val="es-ES"/>
        </w:rPr>
        <w:t xml:space="preserve">   </w:t>
      </w:r>
    </w:p>
    <w:p w14:paraId="5F3C2A4F" w14:textId="77777777" w:rsidR="005E0EE9" w:rsidRPr="0013396E" w:rsidRDefault="005E0EE9" w:rsidP="005E0EE9">
      <w:pPr>
        <w:spacing w:after="240"/>
        <w:ind w:left="720" w:hanging="720"/>
        <w:rPr>
          <w:iCs/>
        </w:rPr>
      </w:pPr>
      <w:r w:rsidRPr="0013396E">
        <w:rPr>
          <w:iCs/>
          <w:lang w:val="es-MX"/>
        </w:rPr>
        <w:t xml:space="preserve">                                              ¼ * (AASP</w:t>
      </w:r>
      <w:r w:rsidRPr="0013396E">
        <w:rPr>
          <w:i/>
          <w:vertAlign w:val="subscript"/>
          <w:lang w:val="es-ES"/>
        </w:rPr>
        <w:t xml:space="preserve"> q, r, p, </w:t>
      </w:r>
      <w:proofErr w:type="gramStart"/>
      <w:r w:rsidRPr="0013396E">
        <w:rPr>
          <w:i/>
          <w:vertAlign w:val="subscript"/>
          <w:lang w:val="es-ES"/>
        </w:rPr>
        <w:t xml:space="preserve">i  </w:t>
      </w:r>
      <w:r w:rsidRPr="0013396E">
        <w:rPr>
          <w:iCs/>
        </w:rPr>
        <w:t>-</w:t>
      </w:r>
      <w:proofErr w:type="gramEnd"/>
      <w:r w:rsidRPr="0013396E">
        <w:rPr>
          <w:iCs/>
        </w:rPr>
        <w:t xml:space="preserve"> Q2)) - TWTG </w:t>
      </w:r>
      <w:r w:rsidRPr="0013396E">
        <w:rPr>
          <w:i/>
          <w:vertAlign w:val="subscript"/>
          <w:lang w:val="es-ES"/>
        </w:rPr>
        <w:t>q, r, p, i</w:t>
      </w:r>
      <w:r w:rsidRPr="0013396E">
        <w:rPr>
          <w:iCs/>
        </w:rPr>
        <w:t>]]</w:t>
      </w:r>
    </w:p>
    <w:p w14:paraId="222FF65D" w14:textId="30E9D6EC" w:rsidR="005E0EE9" w:rsidRPr="0013396E" w:rsidRDefault="005E0EE9" w:rsidP="005E0EE9">
      <w:pPr>
        <w:tabs>
          <w:tab w:val="left" w:pos="2160"/>
          <w:tab w:val="left" w:pos="2880"/>
        </w:tabs>
        <w:spacing w:after="240"/>
        <w:ind w:leftChars="300" w:left="2880" w:hangingChars="900" w:hanging="2160"/>
        <w:rPr>
          <w:bCs/>
          <w:iCs/>
          <w:szCs w:val="24"/>
        </w:rPr>
      </w:pPr>
      <w:r w:rsidRPr="0013396E">
        <w:rPr>
          <w:bCs/>
          <w:szCs w:val="24"/>
        </w:rPr>
        <w:lastRenderedPageBreak/>
        <w:t>TWTG</w:t>
      </w:r>
      <w:r w:rsidRPr="0013396E">
        <w:rPr>
          <w:bCs/>
          <w:i/>
          <w:szCs w:val="24"/>
          <w:vertAlign w:val="subscript"/>
        </w:rPr>
        <w:t xml:space="preserve"> q, r, p, i</w:t>
      </w:r>
      <w:r w:rsidRPr="0013396E">
        <w:rPr>
          <w:bCs/>
          <w:i/>
          <w:szCs w:val="24"/>
          <w:vertAlign w:val="subscript"/>
        </w:rPr>
        <w:tab/>
        <w:t>=</w:t>
      </w:r>
      <w:r w:rsidRPr="0013396E">
        <w:rPr>
          <w:bCs/>
          <w:i/>
          <w:szCs w:val="24"/>
          <w:vertAlign w:val="subscript"/>
        </w:rPr>
        <w:tab/>
      </w:r>
      <w:r w:rsidRPr="0013396E">
        <w:rPr>
          <w:bCs/>
          <w:szCs w:val="24"/>
        </w:rPr>
        <w:t>(</w:t>
      </w:r>
      <w:r w:rsidR="00457C20" w:rsidRPr="0013396E">
        <w:rPr>
          <w:bCs/>
          <w:position w:val="-22"/>
          <w:szCs w:val="24"/>
        </w:rPr>
        <w:object w:dxaOrig="210" w:dyaOrig="450" w14:anchorId="75F7034B">
          <v:shape id="_x0000_i1150" type="#_x0000_t75" style="width:11.4pt;height:24pt" o:ole="">
            <v:imagedata r:id="rId176" o:title=""/>
          </v:shape>
          <o:OLEObject Type="Embed" ProgID="Equation.3" ShapeID="_x0000_i1150" DrawAspect="Content" ObjectID="_1844402999" r:id="rId182"/>
        </w:object>
      </w:r>
      <w:r w:rsidRPr="0013396E">
        <w:rPr>
          <w:bCs/>
          <w:szCs w:val="24"/>
        </w:rPr>
        <w:t xml:space="preserve"> (AVGTG5M</w:t>
      </w:r>
      <w:r w:rsidRPr="0013396E">
        <w:rPr>
          <w:bCs/>
          <w:i/>
          <w:szCs w:val="24"/>
          <w:vertAlign w:val="subscript"/>
        </w:rPr>
        <w:t xml:space="preserve"> q, r, p, i, y</w:t>
      </w:r>
      <w:r w:rsidRPr="0013396E">
        <w:rPr>
          <w:bCs/>
          <w:szCs w:val="24"/>
        </w:rPr>
        <w:t xml:space="preserve">) / 3) * </w:t>
      </w:r>
      <w:r w:rsidRPr="0013396E">
        <w:rPr>
          <w:bCs/>
          <w:iCs/>
          <w:szCs w:val="24"/>
        </w:rPr>
        <w:t>¼</w:t>
      </w:r>
    </w:p>
    <w:p w14:paraId="4BEB2562" w14:textId="77777777" w:rsidR="005E0EE9" w:rsidRPr="0013396E" w:rsidRDefault="005E0EE9" w:rsidP="005E0EE9">
      <w:pPr>
        <w:rPr>
          <w:szCs w:val="24"/>
        </w:rPr>
      </w:pPr>
      <w:r w:rsidRPr="0013396E">
        <w:rPr>
          <w:szCs w:val="24"/>
        </w:rPr>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372"/>
        <w:gridCol w:w="5869"/>
      </w:tblGrid>
      <w:tr w:rsidR="005E0EE9" w:rsidRPr="0013396E" w14:paraId="18ECBE80" w14:textId="77777777" w:rsidTr="0099759E">
        <w:tc>
          <w:tcPr>
            <w:tcW w:w="2588" w:type="dxa"/>
          </w:tcPr>
          <w:p w14:paraId="1705FCEB" w14:textId="77777777" w:rsidR="005E0EE9" w:rsidRPr="0013396E" w:rsidRDefault="005E0EE9" w:rsidP="0099759E">
            <w:pPr>
              <w:pStyle w:val="TableHead"/>
            </w:pPr>
            <w:r w:rsidRPr="0013396E">
              <w:t>Variable</w:t>
            </w:r>
          </w:p>
        </w:tc>
        <w:tc>
          <w:tcPr>
            <w:tcW w:w="1372" w:type="dxa"/>
          </w:tcPr>
          <w:p w14:paraId="5BC46E74" w14:textId="77777777" w:rsidR="005E0EE9" w:rsidRPr="0013396E" w:rsidRDefault="005E0EE9" w:rsidP="0099759E">
            <w:pPr>
              <w:pStyle w:val="TableHead"/>
            </w:pPr>
            <w:r w:rsidRPr="0013396E">
              <w:t>Unit</w:t>
            </w:r>
          </w:p>
        </w:tc>
        <w:tc>
          <w:tcPr>
            <w:tcW w:w="5869" w:type="dxa"/>
          </w:tcPr>
          <w:p w14:paraId="19CE42FE" w14:textId="77777777" w:rsidR="005E0EE9" w:rsidRPr="0013396E" w:rsidRDefault="005E0EE9" w:rsidP="0099759E">
            <w:pPr>
              <w:pStyle w:val="TableHead"/>
            </w:pPr>
            <w:r w:rsidRPr="0013396E">
              <w:t>Definition</w:t>
            </w:r>
          </w:p>
        </w:tc>
      </w:tr>
      <w:tr w:rsidR="005E0EE9" w:rsidRPr="0013396E" w14:paraId="143BE224" w14:textId="77777777" w:rsidTr="0099759E">
        <w:trPr>
          <w:cantSplit/>
        </w:trPr>
        <w:tc>
          <w:tcPr>
            <w:tcW w:w="2588" w:type="dxa"/>
          </w:tcPr>
          <w:p w14:paraId="4D54FF21" w14:textId="77777777" w:rsidR="005E0EE9" w:rsidRPr="0013396E" w:rsidRDefault="005E0EE9" w:rsidP="0099759E">
            <w:pPr>
              <w:pStyle w:val="TableBody"/>
            </w:pPr>
            <w:r w:rsidRPr="0013396E">
              <w:t xml:space="preserve">SPDAMT </w:t>
            </w:r>
            <w:r w:rsidRPr="0013396E">
              <w:rPr>
                <w:i/>
                <w:vertAlign w:val="subscript"/>
              </w:rPr>
              <w:t>q, r, p, i</w:t>
            </w:r>
          </w:p>
        </w:tc>
        <w:tc>
          <w:tcPr>
            <w:tcW w:w="1372" w:type="dxa"/>
          </w:tcPr>
          <w:p w14:paraId="50CC6B88" w14:textId="77777777" w:rsidR="005E0EE9" w:rsidRPr="0013396E" w:rsidRDefault="005E0EE9" w:rsidP="0099759E">
            <w:pPr>
              <w:pStyle w:val="TableBody"/>
            </w:pPr>
            <w:r w:rsidRPr="0013396E">
              <w:t>$</w:t>
            </w:r>
          </w:p>
        </w:tc>
        <w:tc>
          <w:tcPr>
            <w:tcW w:w="5869" w:type="dxa"/>
          </w:tcPr>
          <w:p w14:paraId="4D461261"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proofErr w:type="spellStart"/>
            <w:r w:rsidRPr="0013396E">
              <w:rPr>
                <w:i/>
              </w:rPr>
              <w:t>r</w:t>
            </w:r>
            <w:r w:rsidRPr="0013396E">
              <w:t xml:space="preserve"> at</w:t>
            </w:r>
            <w:proofErr w:type="spellEnd"/>
            <w:r w:rsidRPr="0013396E">
              <w:t xml:space="preserve"> Resource Node </w:t>
            </w:r>
            <w:r w:rsidRPr="0013396E">
              <w:rPr>
                <w:i/>
              </w:rPr>
              <w:t>p</w:t>
            </w:r>
            <w:r w:rsidRPr="0013396E">
              <w:t xml:space="preserve">, for its deviation from AASP, for the 15-minute Settlement Interval </w:t>
            </w:r>
            <w:r w:rsidRPr="0013396E">
              <w:rPr>
                <w:i/>
              </w:rPr>
              <w:t>i</w:t>
            </w:r>
            <w:r w:rsidRPr="0013396E">
              <w:t>.  A Set Point Deviation Charge is charged to the Combined Cycle Train for all Combined Cycle Generation Resources.</w:t>
            </w:r>
          </w:p>
        </w:tc>
      </w:tr>
      <w:tr w:rsidR="005E0EE9" w:rsidRPr="0013396E" w14:paraId="06691428" w14:textId="77777777" w:rsidTr="0099759E">
        <w:trPr>
          <w:cantSplit/>
        </w:trPr>
        <w:tc>
          <w:tcPr>
            <w:tcW w:w="2588" w:type="dxa"/>
          </w:tcPr>
          <w:p w14:paraId="585F3CD1" w14:textId="77777777" w:rsidR="005E0EE9" w:rsidRPr="0013396E" w:rsidRDefault="005E0EE9" w:rsidP="0099759E">
            <w:pPr>
              <w:pStyle w:val="TableBody"/>
            </w:pPr>
            <w:r w:rsidRPr="0013396E">
              <w:t xml:space="preserve">RTSPP </w:t>
            </w:r>
            <w:r w:rsidRPr="0013396E">
              <w:rPr>
                <w:i/>
                <w:vertAlign w:val="subscript"/>
              </w:rPr>
              <w:t>p, i</w:t>
            </w:r>
          </w:p>
        </w:tc>
        <w:tc>
          <w:tcPr>
            <w:tcW w:w="1372" w:type="dxa"/>
          </w:tcPr>
          <w:p w14:paraId="58AD118A" w14:textId="77777777" w:rsidR="005E0EE9" w:rsidRPr="0013396E" w:rsidRDefault="005E0EE9" w:rsidP="0099759E">
            <w:pPr>
              <w:pStyle w:val="TableBody"/>
            </w:pPr>
            <w:r w:rsidRPr="0013396E">
              <w:t>$/MWh</w:t>
            </w:r>
          </w:p>
        </w:tc>
        <w:tc>
          <w:tcPr>
            <w:tcW w:w="5869" w:type="dxa"/>
          </w:tcPr>
          <w:p w14:paraId="0286BF64"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5B64DEBA" w14:textId="77777777" w:rsidTr="0099759E">
        <w:trPr>
          <w:cantSplit/>
        </w:trPr>
        <w:tc>
          <w:tcPr>
            <w:tcW w:w="2588" w:type="dxa"/>
          </w:tcPr>
          <w:p w14:paraId="0836F830" w14:textId="77777777" w:rsidR="005E0EE9" w:rsidRPr="0013396E" w:rsidRDefault="005E0EE9" w:rsidP="0099759E">
            <w:pPr>
              <w:pStyle w:val="TableBody"/>
            </w:pPr>
            <w:r w:rsidRPr="0013396E">
              <w:t xml:space="preserve">TWTG </w:t>
            </w:r>
            <w:r w:rsidRPr="0013396E">
              <w:rPr>
                <w:i/>
                <w:vertAlign w:val="subscript"/>
              </w:rPr>
              <w:t>q, r, p, i</w:t>
            </w:r>
          </w:p>
        </w:tc>
        <w:tc>
          <w:tcPr>
            <w:tcW w:w="1372" w:type="dxa"/>
          </w:tcPr>
          <w:p w14:paraId="3FDBEFA4" w14:textId="77777777" w:rsidR="005E0EE9" w:rsidRPr="0013396E" w:rsidRDefault="005E0EE9" w:rsidP="0099759E">
            <w:pPr>
              <w:pStyle w:val="TableBody"/>
            </w:pPr>
            <w:r w:rsidRPr="0013396E">
              <w:t>MWh</w:t>
            </w:r>
          </w:p>
        </w:tc>
        <w:tc>
          <w:tcPr>
            <w:tcW w:w="5869" w:type="dxa"/>
          </w:tcPr>
          <w:p w14:paraId="73854995"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5E0EE9" w:rsidRPr="0013396E" w14:paraId="7EC3D2DC" w14:textId="77777777" w:rsidTr="0099759E">
        <w:trPr>
          <w:cantSplit/>
        </w:trPr>
        <w:tc>
          <w:tcPr>
            <w:tcW w:w="2588" w:type="dxa"/>
          </w:tcPr>
          <w:p w14:paraId="47C15A50" w14:textId="77777777" w:rsidR="005E0EE9" w:rsidRPr="0013396E" w:rsidRDefault="005E0EE9" w:rsidP="0099759E">
            <w:pPr>
              <w:pStyle w:val="TableBody"/>
            </w:pPr>
            <w:r w:rsidRPr="0013396E">
              <w:t>AASP</w:t>
            </w:r>
            <w:r w:rsidRPr="0013396E">
              <w:rPr>
                <w:vertAlign w:val="subscript"/>
              </w:rPr>
              <w:t xml:space="preserve"> </w:t>
            </w:r>
            <w:r w:rsidRPr="0013396E">
              <w:rPr>
                <w:i/>
                <w:vertAlign w:val="subscript"/>
              </w:rPr>
              <w:t>q, r, p, i</w:t>
            </w:r>
          </w:p>
        </w:tc>
        <w:tc>
          <w:tcPr>
            <w:tcW w:w="1372" w:type="dxa"/>
          </w:tcPr>
          <w:p w14:paraId="5FB2999C" w14:textId="77777777" w:rsidR="005E0EE9" w:rsidRPr="0013396E" w:rsidRDefault="005E0EE9" w:rsidP="0099759E">
            <w:pPr>
              <w:pStyle w:val="TableBody"/>
            </w:pPr>
            <w:r w:rsidRPr="0013396E">
              <w:t>MW</w:t>
            </w:r>
          </w:p>
        </w:tc>
        <w:tc>
          <w:tcPr>
            <w:tcW w:w="5869" w:type="dxa"/>
          </w:tcPr>
          <w:p w14:paraId="61BBDAC0" w14:textId="77777777" w:rsidR="005E0EE9" w:rsidRPr="0013396E" w:rsidRDefault="005E0EE9" w:rsidP="0099759E">
            <w:pPr>
              <w:pStyle w:val="TableBody"/>
              <w:rPr>
                <w:i/>
              </w:rPr>
            </w:pPr>
            <w:r w:rsidRPr="0013396E">
              <w:rPr>
                <w:i/>
              </w:rPr>
              <w:t>Average Aggregated Set Point</w:t>
            </w:r>
            <w:r w:rsidRPr="0013396E">
              <w:t xml:space="preserve">—The average of the Average Five Minute Clock Interval Set Point (AVGSP5M) of Generation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  Where for a Combined Cycle Train, AASP is calculated for the Combined Cycle Train considering all UDSPs to any Combined Cycle Generation Resources within the Combined Cycle Train.</w:t>
            </w:r>
          </w:p>
        </w:tc>
      </w:tr>
      <w:tr w:rsidR="005E0EE9" w:rsidRPr="0013396E" w14:paraId="6CDAE323" w14:textId="77777777" w:rsidTr="0099759E">
        <w:trPr>
          <w:cantSplit/>
        </w:trPr>
        <w:tc>
          <w:tcPr>
            <w:tcW w:w="2588" w:type="dxa"/>
          </w:tcPr>
          <w:p w14:paraId="397D3D54" w14:textId="77777777" w:rsidR="005E0EE9" w:rsidRPr="0013396E" w:rsidRDefault="005E0EE9" w:rsidP="0099759E">
            <w:pPr>
              <w:pStyle w:val="TableBody"/>
            </w:pPr>
            <w:r w:rsidRPr="0013396E">
              <w:t>AVGTG5M</w:t>
            </w:r>
            <w:r w:rsidRPr="0013396E">
              <w:rPr>
                <w:i/>
                <w:vertAlign w:val="subscript"/>
                <w:lang w:val="fr-FR"/>
              </w:rPr>
              <w:t xml:space="preserve">  q, r, p, i, y</w:t>
            </w:r>
          </w:p>
        </w:tc>
        <w:tc>
          <w:tcPr>
            <w:tcW w:w="1372" w:type="dxa"/>
          </w:tcPr>
          <w:p w14:paraId="14A69FA7" w14:textId="77777777" w:rsidR="005E0EE9" w:rsidRPr="0013396E" w:rsidRDefault="005E0EE9" w:rsidP="0099759E">
            <w:pPr>
              <w:pStyle w:val="TableBody"/>
            </w:pPr>
            <w:r w:rsidRPr="0013396E">
              <w:t>MW</w:t>
            </w:r>
          </w:p>
        </w:tc>
        <w:tc>
          <w:tcPr>
            <w:tcW w:w="5869" w:type="dxa"/>
          </w:tcPr>
          <w:p w14:paraId="57477EDE" w14:textId="77777777" w:rsidR="005E0EE9" w:rsidRPr="0013396E" w:rsidRDefault="005E0EE9" w:rsidP="0099759E">
            <w:pPr>
              <w:pStyle w:val="TableBody"/>
            </w:pPr>
            <w:r w:rsidRPr="0013396E">
              <w:rPr>
                <w:i/>
              </w:rPr>
              <w:t>Average Telemetered Generation for the 5 Minutes</w:t>
            </w:r>
            <w:r w:rsidRPr="0013396E">
              <w:t xml:space="preserve"> —The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1FC7FF1C" w14:textId="77777777" w:rsidTr="0099759E">
        <w:trPr>
          <w:cantSplit/>
        </w:trPr>
        <w:tc>
          <w:tcPr>
            <w:tcW w:w="2588" w:type="dxa"/>
          </w:tcPr>
          <w:p w14:paraId="2448A369" w14:textId="77777777" w:rsidR="005E0EE9" w:rsidRPr="0013396E" w:rsidRDefault="005E0EE9" w:rsidP="0099759E">
            <w:pPr>
              <w:pStyle w:val="TableBody"/>
            </w:pPr>
            <w:r w:rsidRPr="0013396E">
              <w:t xml:space="preserve">UGEN </w:t>
            </w:r>
            <w:r w:rsidRPr="0013396E">
              <w:rPr>
                <w:i/>
                <w:vertAlign w:val="subscript"/>
              </w:rPr>
              <w:t>q, r, p, i</w:t>
            </w:r>
          </w:p>
        </w:tc>
        <w:tc>
          <w:tcPr>
            <w:tcW w:w="1372" w:type="dxa"/>
          </w:tcPr>
          <w:p w14:paraId="11B1C9FD" w14:textId="77777777" w:rsidR="005E0EE9" w:rsidRPr="0013396E" w:rsidRDefault="005E0EE9" w:rsidP="0099759E">
            <w:pPr>
              <w:pStyle w:val="TableBody"/>
            </w:pPr>
            <w:r w:rsidRPr="0013396E">
              <w:t>MWh</w:t>
            </w:r>
          </w:p>
        </w:tc>
        <w:tc>
          <w:tcPr>
            <w:tcW w:w="5869" w:type="dxa"/>
          </w:tcPr>
          <w:p w14:paraId="6C9EB664" w14:textId="77777777" w:rsidR="005E0EE9" w:rsidRPr="0013396E" w:rsidRDefault="005E0EE9" w:rsidP="0099759E">
            <w:pPr>
              <w:pStyle w:val="TableBody"/>
            </w:pPr>
            <w:r w:rsidRPr="0013396E">
              <w:rPr>
                <w:i/>
              </w:rPr>
              <w:t>Under-Generation Volumes per QSE per Settlement Point per Resource</w:t>
            </w:r>
            <w:r w:rsidRPr="0013396E">
              <w:t xml:space="preserve">—The amount under-generated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5E0EE9" w:rsidRPr="0013396E" w14:paraId="73B716E0" w14:textId="77777777" w:rsidTr="0099759E">
        <w:trPr>
          <w:cantSplit/>
        </w:trPr>
        <w:tc>
          <w:tcPr>
            <w:tcW w:w="2588" w:type="dxa"/>
          </w:tcPr>
          <w:p w14:paraId="5692947C" w14:textId="77777777" w:rsidR="005E0EE9" w:rsidRPr="0013396E" w:rsidRDefault="005E0EE9" w:rsidP="0099759E">
            <w:pPr>
              <w:pStyle w:val="TableBody"/>
            </w:pPr>
            <w:r w:rsidRPr="0013396E">
              <w:t>KP</w:t>
            </w:r>
          </w:p>
        </w:tc>
        <w:tc>
          <w:tcPr>
            <w:tcW w:w="1372" w:type="dxa"/>
          </w:tcPr>
          <w:p w14:paraId="5057458B" w14:textId="77777777" w:rsidR="005E0EE9" w:rsidRPr="0013396E" w:rsidRDefault="005E0EE9" w:rsidP="0099759E">
            <w:pPr>
              <w:pStyle w:val="TableBody"/>
            </w:pPr>
            <w:r w:rsidRPr="0013396E">
              <w:t>none</w:t>
            </w:r>
          </w:p>
        </w:tc>
        <w:tc>
          <w:tcPr>
            <w:tcW w:w="5869" w:type="dxa"/>
          </w:tcPr>
          <w:p w14:paraId="3F13BFEF" w14:textId="77777777" w:rsidR="005E0EE9" w:rsidRPr="0013396E" w:rsidRDefault="005E0EE9" w:rsidP="0099759E">
            <w:pPr>
              <w:pStyle w:val="TableBody"/>
            </w:pPr>
            <w:r w:rsidRPr="0013396E">
              <w:t>The coefficient applied to the Settlement Point Price for under-generation charge, 1.0.</w:t>
            </w:r>
          </w:p>
        </w:tc>
      </w:tr>
      <w:tr w:rsidR="005E0EE9" w:rsidRPr="0013396E" w14:paraId="5713C0C3" w14:textId="77777777" w:rsidTr="0099759E">
        <w:trPr>
          <w:cantSplit/>
        </w:trPr>
        <w:tc>
          <w:tcPr>
            <w:tcW w:w="2588" w:type="dxa"/>
          </w:tcPr>
          <w:p w14:paraId="51F59486" w14:textId="77777777" w:rsidR="005E0EE9" w:rsidRPr="0013396E" w:rsidRDefault="005E0EE9" w:rsidP="0099759E">
            <w:pPr>
              <w:pStyle w:val="TableBody"/>
            </w:pPr>
            <w:r w:rsidRPr="0013396E">
              <w:t>PR2</w:t>
            </w:r>
          </w:p>
        </w:tc>
        <w:tc>
          <w:tcPr>
            <w:tcW w:w="1372" w:type="dxa"/>
          </w:tcPr>
          <w:p w14:paraId="554FA9FA" w14:textId="77777777" w:rsidR="005E0EE9" w:rsidRPr="0013396E" w:rsidRDefault="005E0EE9" w:rsidP="0099759E">
            <w:pPr>
              <w:pStyle w:val="TableBody"/>
            </w:pPr>
            <w:r w:rsidRPr="0013396E">
              <w:t>$/MWh</w:t>
            </w:r>
          </w:p>
        </w:tc>
        <w:tc>
          <w:tcPr>
            <w:tcW w:w="5869" w:type="dxa"/>
          </w:tcPr>
          <w:p w14:paraId="6C38B8BB" w14:textId="77777777" w:rsidR="005E0EE9" w:rsidRPr="0013396E" w:rsidRDefault="005E0EE9" w:rsidP="0099759E">
            <w:pPr>
              <w:pStyle w:val="TableBody"/>
            </w:pPr>
            <w:r w:rsidRPr="0013396E">
              <w:t xml:space="preserve">The price to use for the Set Point Deviation Charge for under-generation calculation when RTSPP is greater than -$20/MWh, -$20/MWh.  </w:t>
            </w:r>
          </w:p>
        </w:tc>
      </w:tr>
      <w:tr w:rsidR="005E0EE9" w:rsidRPr="0013396E" w14:paraId="30CF45E8" w14:textId="77777777" w:rsidTr="0099759E">
        <w:trPr>
          <w:cantSplit/>
        </w:trPr>
        <w:tc>
          <w:tcPr>
            <w:tcW w:w="2588" w:type="dxa"/>
          </w:tcPr>
          <w:p w14:paraId="2BD6E929" w14:textId="77777777" w:rsidR="005E0EE9" w:rsidRPr="0013396E" w:rsidRDefault="005E0EE9" w:rsidP="0099759E">
            <w:pPr>
              <w:pStyle w:val="TableBody"/>
            </w:pPr>
            <w:r w:rsidRPr="0013396E">
              <w:t>K2</w:t>
            </w:r>
          </w:p>
        </w:tc>
        <w:tc>
          <w:tcPr>
            <w:tcW w:w="1372" w:type="dxa"/>
          </w:tcPr>
          <w:p w14:paraId="6EBB8815" w14:textId="77777777" w:rsidR="005E0EE9" w:rsidRPr="0013396E" w:rsidRDefault="005E0EE9" w:rsidP="0099759E">
            <w:pPr>
              <w:pStyle w:val="TableBody"/>
            </w:pPr>
            <w:r w:rsidRPr="0013396E">
              <w:t>none</w:t>
            </w:r>
          </w:p>
        </w:tc>
        <w:tc>
          <w:tcPr>
            <w:tcW w:w="5869" w:type="dxa"/>
          </w:tcPr>
          <w:p w14:paraId="2B6084B1" w14:textId="77777777" w:rsidR="005E0EE9" w:rsidRPr="0013396E" w:rsidRDefault="005E0EE9" w:rsidP="0099759E">
            <w:pPr>
              <w:pStyle w:val="TableBody"/>
            </w:pPr>
            <w:r w:rsidRPr="0013396E">
              <w:t xml:space="preserve">The percentage tolerance for under-generation, 5%. </w:t>
            </w:r>
          </w:p>
        </w:tc>
      </w:tr>
      <w:tr w:rsidR="005E0EE9" w:rsidRPr="0013396E" w14:paraId="6F92A3FA" w14:textId="77777777" w:rsidTr="0099759E">
        <w:trPr>
          <w:cantSplit/>
        </w:trPr>
        <w:tc>
          <w:tcPr>
            <w:tcW w:w="2588" w:type="dxa"/>
          </w:tcPr>
          <w:p w14:paraId="1AB99353" w14:textId="77777777" w:rsidR="005E0EE9" w:rsidRPr="0013396E" w:rsidRDefault="005E0EE9" w:rsidP="0099759E">
            <w:pPr>
              <w:pStyle w:val="TableBody"/>
            </w:pPr>
            <w:r w:rsidRPr="0013396E">
              <w:t>Q2</w:t>
            </w:r>
          </w:p>
        </w:tc>
        <w:tc>
          <w:tcPr>
            <w:tcW w:w="1372" w:type="dxa"/>
          </w:tcPr>
          <w:p w14:paraId="5C5599E9" w14:textId="77777777" w:rsidR="005E0EE9" w:rsidRPr="0013396E" w:rsidRDefault="005E0EE9" w:rsidP="0099759E">
            <w:pPr>
              <w:pStyle w:val="TableBody"/>
            </w:pPr>
            <w:r w:rsidRPr="0013396E">
              <w:t>MW</w:t>
            </w:r>
          </w:p>
        </w:tc>
        <w:tc>
          <w:tcPr>
            <w:tcW w:w="5869" w:type="dxa"/>
          </w:tcPr>
          <w:p w14:paraId="5AFE79C7" w14:textId="77777777" w:rsidR="005E0EE9" w:rsidRPr="0013396E" w:rsidRDefault="005E0EE9" w:rsidP="0099759E">
            <w:pPr>
              <w:pStyle w:val="TableBody"/>
            </w:pPr>
            <w:r w:rsidRPr="0013396E">
              <w:t>The MW tolerance for under-generation, five MW.</w:t>
            </w:r>
          </w:p>
        </w:tc>
      </w:tr>
      <w:tr w:rsidR="005E0EE9" w:rsidRPr="0013396E" w14:paraId="16FE81A1" w14:textId="77777777" w:rsidTr="0099759E">
        <w:trPr>
          <w:cantSplit/>
        </w:trPr>
        <w:tc>
          <w:tcPr>
            <w:tcW w:w="2588" w:type="dxa"/>
          </w:tcPr>
          <w:p w14:paraId="67A9A21B" w14:textId="77777777" w:rsidR="005E0EE9" w:rsidRPr="0013396E" w:rsidRDefault="005E0EE9" w:rsidP="0099759E">
            <w:pPr>
              <w:spacing w:after="60"/>
              <w:rPr>
                <w:iCs/>
                <w:sz w:val="20"/>
              </w:rPr>
            </w:pPr>
            <w:r w:rsidRPr="0013396E">
              <w:rPr>
                <w:iCs/>
                <w:sz w:val="20"/>
              </w:rPr>
              <w:t>N</w:t>
            </w:r>
          </w:p>
        </w:tc>
        <w:tc>
          <w:tcPr>
            <w:tcW w:w="1372" w:type="dxa"/>
          </w:tcPr>
          <w:p w14:paraId="71BCE269" w14:textId="77777777" w:rsidR="005E0EE9" w:rsidRPr="0013396E" w:rsidRDefault="005E0EE9" w:rsidP="0099759E">
            <w:pPr>
              <w:spacing w:after="60"/>
              <w:rPr>
                <w:iCs/>
                <w:sz w:val="20"/>
              </w:rPr>
            </w:pPr>
            <w:r w:rsidRPr="0013396E">
              <w:rPr>
                <w:iCs/>
                <w:sz w:val="20"/>
              </w:rPr>
              <w:t>none</w:t>
            </w:r>
          </w:p>
        </w:tc>
        <w:tc>
          <w:tcPr>
            <w:tcW w:w="5869" w:type="dxa"/>
          </w:tcPr>
          <w:p w14:paraId="7646D8F7" w14:textId="77777777" w:rsidR="005E0EE9" w:rsidRPr="0013396E" w:rsidRDefault="005E0EE9" w:rsidP="0099759E">
            <w:pPr>
              <w:spacing w:after="60"/>
              <w:rPr>
                <w:iCs/>
                <w:sz w:val="20"/>
              </w:rPr>
            </w:pPr>
            <w:r w:rsidRPr="0013396E">
              <w:rPr>
                <w:iCs/>
                <w:sz w:val="20"/>
              </w:rPr>
              <w:t>The number of IRRs within an IRR Group.</w:t>
            </w:r>
          </w:p>
        </w:tc>
      </w:tr>
      <w:tr w:rsidR="005E0EE9" w:rsidRPr="0013396E" w14:paraId="2260E611" w14:textId="77777777" w:rsidTr="0099759E">
        <w:trPr>
          <w:cantSplit/>
        </w:trPr>
        <w:tc>
          <w:tcPr>
            <w:tcW w:w="2588" w:type="dxa"/>
          </w:tcPr>
          <w:p w14:paraId="3CBFC7BE" w14:textId="77777777" w:rsidR="005E0EE9" w:rsidRPr="0013396E" w:rsidRDefault="005E0EE9" w:rsidP="0099759E">
            <w:pPr>
              <w:pStyle w:val="TableBody"/>
              <w:rPr>
                <w:i/>
              </w:rPr>
            </w:pPr>
            <w:r w:rsidRPr="0013396E">
              <w:rPr>
                <w:i/>
              </w:rPr>
              <w:t>q</w:t>
            </w:r>
          </w:p>
        </w:tc>
        <w:tc>
          <w:tcPr>
            <w:tcW w:w="1372" w:type="dxa"/>
          </w:tcPr>
          <w:p w14:paraId="245E9E17" w14:textId="77777777" w:rsidR="005E0EE9" w:rsidRPr="0013396E" w:rsidRDefault="005E0EE9" w:rsidP="0099759E">
            <w:pPr>
              <w:pStyle w:val="TableBody"/>
            </w:pPr>
            <w:r w:rsidRPr="0013396E">
              <w:t>none</w:t>
            </w:r>
          </w:p>
        </w:tc>
        <w:tc>
          <w:tcPr>
            <w:tcW w:w="5869" w:type="dxa"/>
          </w:tcPr>
          <w:p w14:paraId="5CE39891" w14:textId="77777777" w:rsidR="005E0EE9" w:rsidRPr="0013396E" w:rsidRDefault="005E0EE9" w:rsidP="0099759E">
            <w:pPr>
              <w:pStyle w:val="TableBody"/>
            </w:pPr>
            <w:r w:rsidRPr="0013396E">
              <w:t>A QSE.</w:t>
            </w:r>
          </w:p>
        </w:tc>
      </w:tr>
      <w:tr w:rsidR="005E0EE9" w:rsidRPr="0013396E" w14:paraId="2A690309" w14:textId="77777777" w:rsidTr="0099759E">
        <w:trPr>
          <w:cantSplit/>
        </w:trPr>
        <w:tc>
          <w:tcPr>
            <w:tcW w:w="2588" w:type="dxa"/>
          </w:tcPr>
          <w:p w14:paraId="7A66E986" w14:textId="77777777" w:rsidR="005E0EE9" w:rsidRPr="0013396E" w:rsidRDefault="005E0EE9" w:rsidP="0099759E">
            <w:pPr>
              <w:pStyle w:val="TableBody"/>
              <w:rPr>
                <w:i/>
              </w:rPr>
            </w:pPr>
            <w:r w:rsidRPr="0013396E">
              <w:rPr>
                <w:i/>
              </w:rPr>
              <w:t>p</w:t>
            </w:r>
          </w:p>
        </w:tc>
        <w:tc>
          <w:tcPr>
            <w:tcW w:w="1372" w:type="dxa"/>
          </w:tcPr>
          <w:p w14:paraId="5919A13B" w14:textId="77777777" w:rsidR="005E0EE9" w:rsidRPr="0013396E" w:rsidRDefault="005E0EE9" w:rsidP="0099759E">
            <w:pPr>
              <w:pStyle w:val="TableBody"/>
            </w:pPr>
            <w:r w:rsidRPr="0013396E">
              <w:t>none</w:t>
            </w:r>
          </w:p>
        </w:tc>
        <w:tc>
          <w:tcPr>
            <w:tcW w:w="5869" w:type="dxa"/>
          </w:tcPr>
          <w:p w14:paraId="474B2F79" w14:textId="77777777" w:rsidR="005E0EE9" w:rsidRPr="0013396E" w:rsidRDefault="005E0EE9" w:rsidP="0099759E">
            <w:pPr>
              <w:pStyle w:val="TableBody"/>
            </w:pPr>
            <w:r w:rsidRPr="0013396E">
              <w:t>A Settlement Point.</w:t>
            </w:r>
          </w:p>
        </w:tc>
      </w:tr>
      <w:tr w:rsidR="005E0EE9" w:rsidRPr="0013396E" w14:paraId="53E96250" w14:textId="77777777" w:rsidTr="0099759E">
        <w:trPr>
          <w:cantSplit/>
        </w:trPr>
        <w:tc>
          <w:tcPr>
            <w:tcW w:w="2588" w:type="dxa"/>
          </w:tcPr>
          <w:p w14:paraId="19A62E17" w14:textId="77777777" w:rsidR="005E0EE9" w:rsidRPr="0013396E" w:rsidRDefault="005E0EE9" w:rsidP="0099759E">
            <w:pPr>
              <w:pStyle w:val="TableBody"/>
              <w:rPr>
                <w:i/>
              </w:rPr>
            </w:pPr>
            <w:r w:rsidRPr="0013396E">
              <w:rPr>
                <w:i/>
              </w:rPr>
              <w:t>r</w:t>
            </w:r>
          </w:p>
        </w:tc>
        <w:tc>
          <w:tcPr>
            <w:tcW w:w="1372" w:type="dxa"/>
          </w:tcPr>
          <w:p w14:paraId="1742D637" w14:textId="77777777" w:rsidR="005E0EE9" w:rsidRPr="0013396E" w:rsidRDefault="005E0EE9" w:rsidP="0099759E">
            <w:pPr>
              <w:pStyle w:val="TableBody"/>
            </w:pPr>
            <w:r w:rsidRPr="0013396E">
              <w:t>none</w:t>
            </w:r>
          </w:p>
        </w:tc>
        <w:tc>
          <w:tcPr>
            <w:tcW w:w="5869" w:type="dxa"/>
          </w:tcPr>
          <w:p w14:paraId="7A20B5BF" w14:textId="77777777" w:rsidR="005E0EE9" w:rsidRPr="0013396E" w:rsidRDefault="005E0EE9" w:rsidP="0099759E">
            <w:pPr>
              <w:pStyle w:val="TableBody"/>
              <w:rPr>
                <w:lang w:val="fr-FR"/>
              </w:rPr>
            </w:pPr>
            <w:r w:rsidRPr="0013396E">
              <w:rPr>
                <w:lang w:val="fr-FR"/>
              </w:rPr>
              <w:t xml:space="preserve">A non-exempt </w:t>
            </w:r>
            <w:proofErr w:type="spellStart"/>
            <w:r w:rsidRPr="0013396E">
              <w:rPr>
                <w:lang w:val="fr-FR"/>
              </w:rPr>
              <w:t>Generation</w:t>
            </w:r>
            <w:proofErr w:type="spellEnd"/>
            <w:r w:rsidRPr="0013396E">
              <w:rPr>
                <w:lang w:val="fr-FR"/>
              </w:rPr>
              <w:t xml:space="preserve"> Resource.</w:t>
            </w:r>
          </w:p>
        </w:tc>
      </w:tr>
      <w:tr w:rsidR="005E0EE9" w:rsidRPr="0013396E" w14:paraId="2D24E4F2" w14:textId="77777777" w:rsidTr="0099759E">
        <w:trPr>
          <w:cantSplit/>
        </w:trPr>
        <w:tc>
          <w:tcPr>
            <w:tcW w:w="2588" w:type="dxa"/>
          </w:tcPr>
          <w:p w14:paraId="3B6D6FB4" w14:textId="77777777" w:rsidR="005E0EE9" w:rsidRPr="0013396E" w:rsidRDefault="005E0EE9" w:rsidP="0099759E">
            <w:pPr>
              <w:pStyle w:val="TableBody"/>
              <w:rPr>
                <w:i/>
              </w:rPr>
            </w:pPr>
            <w:r w:rsidRPr="0013396E">
              <w:rPr>
                <w:i/>
              </w:rPr>
              <w:t>y</w:t>
            </w:r>
          </w:p>
        </w:tc>
        <w:tc>
          <w:tcPr>
            <w:tcW w:w="1372" w:type="dxa"/>
          </w:tcPr>
          <w:p w14:paraId="706321A8" w14:textId="77777777" w:rsidR="005E0EE9" w:rsidRPr="0013396E" w:rsidRDefault="005E0EE9" w:rsidP="0099759E">
            <w:pPr>
              <w:pStyle w:val="TableBody"/>
            </w:pPr>
            <w:r w:rsidRPr="0013396E">
              <w:t>none</w:t>
            </w:r>
          </w:p>
        </w:tc>
        <w:tc>
          <w:tcPr>
            <w:tcW w:w="5869" w:type="dxa"/>
          </w:tcPr>
          <w:p w14:paraId="260F1EFF" w14:textId="77777777" w:rsidR="005E0EE9" w:rsidRPr="0013396E" w:rsidRDefault="005E0EE9" w:rsidP="0099759E">
            <w:pPr>
              <w:pStyle w:val="TableBody"/>
              <w:rPr>
                <w:lang w:val="fr-FR"/>
              </w:rPr>
            </w:pPr>
            <w:r w:rsidRPr="0013396E">
              <w:t xml:space="preserve">A five-minute clock interval in the Settlement Interval. </w:t>
            </w:r>
          </w:p>
        </w:tc>
      </w:tr>
      <w:tr w:rsidR="005E0EE9" w:rsidRPr="0013396E" w14:paraId="47EAA1D3" w14:textId="77777777" w:rsidTr="0099759E">
        <w:trPr>
          <w:cantSplit/>
        </w:trPr>
        <w:tc>
          <w:tcPr>
            <w:tcW w:w="2588" w:type="dxa"/>
          </w:tcPr>
          <w:p w14:paraId="7B6FD640" w14:textId="77777777" w:rsidR="005E0EE9" w:rsidRPr="0013396E" w:rsidRDefault="005E0EE9" w:rsidP="0099759E">
            <w:pPr>
              <w:pStyle w:val="TableBody"/>
              <w:rPr>
                <w:i/>
              </w:rPr>
            </w:pPr>
            <w:r w:rsidRPr="0013396E">
              <w:rPr>
                <w:i/>
              </w:rPr>
              <w:t>i</w:t>
            </w:r>
          </w:p>
        </w:tc>
        <w:tc>
          <w:tcPr>
            <w:tcW w:w="1372" w:type="dxa"/>
          </w:tcPr>
          <w:p w14:paraId="0C7B5A40" w14:textId="77777777" w:rsidR="005E0EE9" w:rsidRPr="0013396E" w:rsidRDefault="005E0EE9" w:rsidP="0099759E">
            <w:pPr>
              <w:pStyle w:val="TableBody"/>
            </w:pPr>
            <w:r w:rsidRPr="0013396E">
              <w:t>none</w:t>
            </w:r>
          </w:p>
        </w:tc>
        <w:tc>
          <w:tcPr>
            <w:tcW w:w="5869" w:type="dxa"/>
          </w:tcPr>
          <w:p w14:paraId="73420C9C" w14:textId="77777777" w:rsidR="005E0EE9" w:rsidRPr="0013396E" w:rsidRDefault="005E0EE9" w:rsidP="0099759E">
            <w:pPr>
              <w:pStyle w:val="TableBody"/>
            </w:pPr>
            <w:r w:rsidRPr="0013396E">
              <w:t>A 15-minute Settlement Interval.</w:t>
            </w:r>
          </w:p>
        </w:tc>
      </w:tr>
      <w:tr w:rsidR="005E0EE9" w:rsidRPr="0013396E" w14:paraId="02BF8DC6" w14:textId="77777777" w:rsidTr="0099759E">
        <w:trPr>
          <w:cantSplit/>
        </w:trPr>
        <w:tc>
          <w:tcPr>
            <w:tcW w:w="2588" w:type="dxa"/>
          </w:tcPr>
          <w:p w14:paraId="0F4EFDE3" w14:textId="77777777" w:rsidR="005E0EE9" w:rsidRPr="0013396E" w:rsidRDefault="005E0EE9" w:rsidP="0099759E">
            <w:pPr>
              <w:spacing w:after="60"/>
              <w:rPr>
                <w:iCs/>
                <w:sz w:val="20"/>
              </w:rPr>
            </w:pPr>
            <w:proofErr w:type="spellStart"/>
            <w:r w:rsidRPr="0013396E">
              <w:rPr>
                <w:i/>
                <w:iCs/>
                <w:sz w:val="20"/>
              </w:rPr>
              <w:t>wg</w:t>
            </w:r>
            <w:proofErr w:type="spellEnd"/>
          </w:p>
        </w:tc>
        <w:tc>
          <w:tcPr>
            <w:tcW w:w="1372" w:type="dxa"/>
          </w:tcPr>
          <w:p w14:paraId="646EA5F5" w14:textId="77777777" w:rsidR="005E0EE9" w:rsidRPr="0013396E" w:rsidRDefault="005E0EE9" w:rsidP="0099759E">
            <w:pPr>
              <w:spacing w:after="60"/>
              <w:rPr>
                <w:iCs/>
                <w:sz w:val="20"/>
              </w:rPr>
            </w:pPr>
            <w:r w:rsidRPr="0013396E">
              <w:rPr>
                <w:iCs/>
                <w:sz w:val="20"/>
              </w:rPr>
              <w:t>none</w:t>
            </w:r>
          </w:p>
        </w:tc>
        <w:tc>
          <w:tcPr>
            <w:tcW w:w="5869" w:type="dxa"/>
          </w:tcPr>
          <w:p w14:paraId="03E1A690" w14:textId="77777777" w:rsidR="005E0EE9" w:rsidRPr="0013396E" w:rsidRDefault="005E0EE9" w:rsidP="0099759E">
            <w:pPr>
              <w:spacing w:after="60"/>
              <w:rPr>
                <w:iCs/>
                <w:sz w:val="20"/>
              </w:rPr>
            </w:pPr>
            <w:r w:rsidRPr="0013396E">
              <w:rPr>
                <w:iCs/>
                <w:sz w:val="20"/>
              </w:rPr>
              <w:t>An IRR Group.</w:t>
            </w:r>
          </w:p>
        </w:tc>
      </w:tr>
    </w:tbl>
    <w:p w14:paraId="490DB689" w14:textId="77777777" w:rsidR="005A7D8E" w:rsidRDefault="005A7D8E"/>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AC1609" w:rsidRPr="0013396E" w14:paraId="40255D88" w14:textId="05613722" w:rsidTr="005A7D8E">
        <w:tc>
          <w:tcPr>
            <w:tcW w:w="10055" w:type="dxa"/>
            <w:tcBorders>
              <w:top w:val="single" w:sz="4" w:space="0" w:color="auto"/>
              <w:left w:val="single" w:sz="4" w:space="0" w:color="auto"/>
              <w:bottom w:val="single" w:sz="4" w:space="0" w:color="auto"/>
              <w:right w:val="single" w:sz="4" w:space="0" w:color="auto"/>
            </w:tcBorders>
            <w:shd w:val="pct12" w:color="auto" w:fill="auto"/>
          </w:tcPr>
          <w:p w14:paraId="5052EA9E" w14:textId="3764C7F7" w:rsidR="00AC1609" w:rsidRPr="0013396E" w:rsidRDefault="00AC1609" w:rsidP="00AB2BB6">
            <w:pPr>
              <w:pStyle w:val="Instructions"/>
              <w:spacing w:before="120"/>
            </w:pPr>
            <w:bookmarkStart w:id="1777" w:name="_Toc402357153"/>
            <w:bookmarkStart w:id="1778" w:name="_Toc422486533"/>
            <w:bookmarkStart w:id="1779" w:name="_Toc433093386"/>
            <w:bookmarkStart w:id="1780" w:name="_Toc433093544"/>
            <w:bookmarkStart w:id="1781" w:name="_Toc440874774"/>
            <w:bookmarkStart w:id="1782" w:name="_Toc448142331"/>
            <w:bookmarkStart w:id="1783" w:name="_Toc448142488"/>
            <w:bookmarkStart w:id="1784" w:name="_Toc458770329"/>
            <w:bookmarkStart w:id="1785" w:name="_Toc459294297"/>
            <w:bookmarkStart w:id="1786" w:name="_Toc463262790"/>
            <w:bookmarkStart w:id="1787" w:name="_Toc468286863"/>
            <w:bookmarkStart w:id="1788" w:name="_Toc481502903"/>
            <w:bookmarkStart w:id="1789" w:name="_Toc496080071"/>
            <w:bookmarkEnd w:id="1753"/>
            <w:bookmarkEnd w:id="1754"/>
            <w:bookmarkEnd w:id="1755"/>
            <w:bookmarkEnd w:id="1756"/>
            <w:bookmarkEnd w:id="1757"/>
            <w:bookmarkEnd w:id="1758"/>
            <w:bookmarkEnd w:id="1759"/>
            <w:bookmarkEnd w:id="1760"/>
            <w:bookmarkEnd w:id="1761"/>
            <w:bookmarkEnd w:id="1762"/>
            <w:bookmarkEnd w:id="1763"/>
            <w:bookmarkEnd w:id="1764"/>
            <w:bookmarkEnd w:id="1765"/>
            <w:r w:rsidRPr="0013396E">
              <w:lastRenderedPageBreak/>
              <w:t>[NPRR879</w:t>
            </w:r>
            <w:r w:rsidR="00073C0E">
              <w:t xml:space="preserve"> and</w:t>
            </w:r>
            <w:r w:rsidRPr="0013396E">
              <w:t xml:space="preserve"> NPRR963:  Replace applicable portions of Section 6.6.5.</w:t>
            </w:r>
            <w:r w:rsidR="00F048B5">
              <w:t>2.1</w:t>
            </w:r>
            <w:r w:rsidRPr="0013396E">
              <w:t xml:space="preserve"> above with the following upon system implementation:]</w:t>
            </w:r>
          </w:p>
          <w:p w14:paraId="568F2BBB" w14:textId="231F25B2" w:rsidR="00AC1609" w:rsidRPr="0013396E" w:rsidRDefault="00AC1609" w:rsidP="00936A4B">
            <w:pPr>
              <w:keepNext/>
              <w:widowControl w:val="0"/>
              <w:tabs>
                <w:tab w:val="left" w:pos="1620"/>
              </w:tabs>
              <w:spacing w:before="240" w:after="240"/>
              <w:ind w:left="1627" w:hanging="1627"/>
              <w:outlineLvl w:val="4"/>
              <w:rPr>
                <w:b/>
                <w:bCs/>
                <w:snapToGrid w:val="0"/>
              </w:rPr>
            </w:pPr>
            <w:bookmarkStart w:id="1790" w:name="_Toc60040693"/>
            <w:bookmarkStart w:id="1791" w:name="_Toc65151752"/>
            <w:bookmarkStart w:id="1792" w:name="_Toc80174778"/>
            <w:bookmarkStart w:id="1793" w:name="_Toc112417658"/>
            <w:bookmarkStart w:id="1794" w:name="_Toc119310327"/>
            <w:bookmarkStart w:id="1795" w:name="_Toc125966260"/>
            <w:bookmarkStart w:id="1796" w:name="_Toc135992358"/>
            <w:bookmarkStart w:id="1797" w:name="_Toc170303554"/>
            <w:bookmarkStart w:id="1798" w:name="_Toc175157458"/>
            <w:bookmarkStart w:id="1799" w:name="_Toc232146490"/>
            <w:r w:rsidRPr="0013396E">
              <w:rPr>
                <w:b/>
                <w:bCs/>
                <w:snapToGrid w:val="0"/>
              </w:rPr>
              <w:t>6.6.5.2.1</w:t>
            </w:r>
            <w:r w:rsidRPr="0013396E">
              <w:rPr>
                <w:b/>
                <w:bCs/>
                <w:snapToGrid w:val="0"/>
              </w:rPr>
              <w:tab/>
            </w:r>
            <w:r w:rsidR="00057FF4" w:rsidRPr="0013396E">
              <w:rPr>
                <w:b/>
                <w:bCs/>
                <w:snapToGrid w:val="0"/>
              </w:rPr>
              <w:t>Set</w:t>
            </w:r>
            <w:r w:rsidRPr="0013396E">
              <w:rPr>
                <w:b/>
                <w:bCs/>
                <w:snapToGrid w:val="0"/>
              </w:rPr>
              <w:t xml:space="preserve"> Point Deviation Charge for Under Generation</w:t>
            </w:r>
            <w:bookmarkEnd w:id="1790"/>
            <w:bookmarkEnd w:id="1791"/>
            <w:bookmarkEnd w:id="1792"/>
            <w:bookmarkEnd w:id="1793"/>
            <w:bookmarkEnd w:id="1794"/>
            <w:bookmarkEnd w:id="1795"/>
            <w:bookmarkEnd w:id="1796"/>
            <w:bookmarkEnd w:id="1797"/>
            <w:bookmarkEnd w:id="1798"/>
            <w:bookmarkEnd w:id="1799"/>
          </w:p>
          <w:p w14:paraId="4D8D92B4" w14:textId="70885891" w:rsidR="00AC1609" w:rsidRPr="0013396E" w:rsidRDefault="00AC1609" w:rsidP="00AC1609">
            <w:pPr>
              <w:spacing w:after="240"/>
              <w:ind w:left="720" w:hanging="720"/>
            </w:pPr>
            <w:r w:rsidRPr="0013396E">
              <w:t>(1)</w:t>
            </w:r>
            <w:r w:rsidRPr="0013396E">
              <w:tab/>
              <w:t xml:space="preserve">ERCOT shall charge a QSE for a Generation Resource, including an IRR </w:t>
            </w:r>
            <w:r w:rsidR="00E0443F" w:rsidRPr="0013396E">
              <w:t>awarded</w:t>
            </w:r>
            <w:r w:rsidRPr="0013396E">
              <w:t xml:space="preserve"> Ancillary Service for at least one SCED interval within the 15-minute Settlement Interval, for under-generation if the telemetered generation is below the lesser of:</w:t>
            </w:r>
          </w:p>
          <w:p w14:paraId="4B41E133" w14:textId="447FD827" w:rsidR="00AC1609" w:rsidRPr="0013396E" w:rsidRDefault="00AC1609" w:rsidP="00AC1609">
            <w:pPr>
              <w:spacing w:after="240"/>
              <w:ind w:left="1440" w:hanging="720"/>
            </w:pPr>
            <w:r w:rsidRPr="0013396E">
              <w:t>(a)</w:t>
            </w:r>
            <w:r w:rsidRPr="0013396E">
              <w:tab/>
              <w:t xml:space="preserve">95% of the </w:t>
            </w:r>
            <w:r w:rsidR="00E0443F" w:rsidRPr="0013396E">
              <w:t>AASP</w:t>
            </w:r>
            <w:r w:rsidRPr="0013396E">
              <w:t xml:space="preserve"> in the Settlement Interval; or</w:t>
            </w:r>
          </w:p>
          <w:p w14:paraId="39694B40" w14:textId="2DA31DAE" w:rsidR="00AC1609" w:rsidRPr="0013396E" w:rsidRDefault="00AC1609" w:rsidP="00AC1609">
            <w:pPr>
              <w:spacing w:after="240"/>
              <w:ind w:left="1440" w:hanging="720"/>
            </w:pPr>
            <w:r w:rsidRPr="0013396E">
              <w:t>(b)</w:t>
            </w:r>
            <w:r w:rsidRPr="0013396E">
              <w:tab/>
              <w:t xml:space="preserve">The </w:t>
            </w:r>
            <w:r w:rsidR="00E0443F" w:rsidRPr="0013396E">
              <w:t>AASP</w:t>
            </w:r>
            <w:r w:rsidRPr="0013396E">
              <w:t xml:space="preserve"> in the Settlement Interval minus five MW.</w:t>
            </w:r>
          </w:p>
          <w:p w14:paraId="1778BB68" w14:textId="5D3337F0" w:rsidR="00AC1609" w:rsidRPr="0013396E" w:rsidRDefault="00AC1609" w:rsidP="00AC1609">
            <w:pPr>
              <w:spacing w:after="240"/>
              <w:ind w:left="720" w:hanging="720"/>
            </w:pPr>
            <w:r w:rsidRPr="0013396E">
              <w:rPr>
                <w:iCs/>
              </w:rPr>
              <w:t>(2)</w:t>
            </w:r>
            <w:r w:rsidRPr="0013396E">
              <w:rPr>
                <w:iCs/>
              </w:rPr>
              <w:tab/>
              <w:t xml:space="preserve">For instances in which an IRR is not </w:t>
            </w:r>
            <w:r w:rsidR="00E0443F" w:rsidRPr="0013396E">
              <w:rPr>
                <w:iCs/>
              </w:rPr>
              <w:t>awarded</w:t>
            </w:r>
            <w:r w:rsidRPr="0013396E">
              <w:rPr>
                <w:iCs/>
              </w:rPr>
              <w:t xml:space="preserve"> Ancillary Service or is </w:t>
            </w:r>
            <w:r w:rsidR="00E0443F" w:rsidRPr="0013396E">
              <w:rPr>
                <w:iCs/>
              </w:rPr>
              <w:t xml:space="preserve">not </w:t>
            </w:r>
            <w:r w:rsidRPr="0013396E">
              <w:rPr>
                <w:iCs/>
              </w:rPr>
              <w:t xml:space="preserve">part of an IRR Group in which </w:t>
            </w:r>
            <w:r w:rsidR="00E0443F" w:rsidRPr="0013396E">
              <w:rPr>
                <w:iCs/>
              </w:rPr>
              <w:t>an</w:t>
            </w:r>
            <w:r w:rsidRPr="0013396E">
              <w:rPr>
                <w:iCs/>
              </w:rPr>
              <w:t xml:space="preserve"> IRR is </w:t>
            </w:r>
            <w:r w:rsidR="00E0443F" w:rsidRPr="0013396E">
              <w:rPr>
                <w:iCs/>
              </w:rPr>
              <w:t>awarded</w:t>
            </w:r>
            <w:r w:rsidRPr="0013396E">
              <w:rPr>
                <w:iCs/>
              </w:rPr>
              <w:t xml:space="preserve"> Ancillary </w:t>
            </w:r>
            <w:r w:rsidRPr="0013396E">
              <w:t>Service</w:t>
            </w:r>
            <w:r w:rsidRPr="0013396E">
              <w:rPr>
                <w:iCs/>
              </w:rPr>
              <w:t xml:space="preserve"> for </w:t>
            </w:r>
            <w:r w:rsidR="00E0443F" w:rsidRPr="0013396E">
              <w:rPr>
                <w:iCs/>
              </w:rPr>
              <w:t>any</w:t>
            </w:r>
            <w:r w:rsidRPr="0013396E">
              <w:rPr>
                <w:iCs/>
              </w:rPr>
              <w:t xml:space="preserve"> SCED interval within the 15-minute Settlement Interval, </w:t>
            </w:r>
            <w:r w:rsidR="00E0443F" w:rsidRPr="0013396E">
              <w:rPr>
                <w:iCs/>
              </w:rPr>
              <w:t>Set</w:t>
            </w:r>
            <w:r w:rsidRPr="0013396E">
              <w:rPr>
                <w:iCs/>
              </w:rPr>
              <w:t xml:space="preserve"> Point Deviation Charges will be determined per Section 6.6.5.4, IRR </w:t>
            </w:r>
            <w:proofErr w:type="gramStart"/>
            <w:r w:rsidRPr="0013396E">
              <w:rPr>
                <w:iCs/>
              </w:rPr>
              <w:t>Generation Resource</w:t>
            </w:r>
            <w:proofErr w:type="gramEnd"/>
            <w:r w:rsidRPr="0013396E">
              <w:rPr>
                <w:iCs/>
              </w:rPr>
              <w:t xml:space="preserve"> </w:t>
            </w:r>
            <w:r w:rsidR="00E0443F" w:rsidRPr="0013396E">
              <w:rPr>
                <w:iCs/>
              </w:rPr>
              <w:t>Set</w:t>
            </w:r>
            <w:r w:rsidRPr="0013396E">
              <w:rPr>
                <w:iCs/>
              </w:rPr>
              <w:t xml:space="preserve"> Point Deviation Charge.</w:t>
            </w:r>
          </w:p>
          <w:p w14:paraId="0DBA4081" w14:textId="4216A967" w:rsidR="00AC1609" w:rsidRPr="0013396E" w:rsidRDefault="00AC1609" w:rsidP="00AC1609">
            <w:pPr>
              <w:spacing w:after="240"/>
              <w:ind w:left="720" w:hanging="720"/>
              <w:rPr>
                <w:iCs/>
              </w:rPr>
            </w:pPr>
            <w:r w:rsidRPr="0013396E">
              <w:rPr>
                <w:iCs/>
              </w:rPr>
              <w:t>(3)</w:t>
            </w:r>
            <w:r w:rsidRPr="0013396E">
              <w:rPr>
                <w:iCs/>
              </w:rPr>
              <w:tab/>
              <w:t>The under-generation charge to each QSE for each Generation Resource, that is not part of an IRR Group, at each Resource Node Settlement Point for a given 15-minute Settlement Interval is calculated as follows:</w:t>
            </w:r>
          </w:p>
          <w:p w14:paraId="3D493F6C" w14:textId="258351D1" w:rsidR="00AC1609" w:rsidRPr="0013396E" w:rsidRDefault="00E0443F" w:rsidP="00AC1609">
            <w:pPr>
              <w:tabs>
                <w:tab w:val="left" w:pos="2160"/>
                <w:tab w:val="left" w:pos="2880"/>
              </w:tabs>
              <w:spacing w:after="240"/>
              <w:ind w:leftChars="300" w:left="3611" w:hangingChars="1200" w:hanging="2891"/>
              <w:rPr>
                <w:b/>
                <w:bCs/>
                <w:szCs w:val="24"/>
              </w:rPr>
            </w:pPr>
            <w:r w:rsidRPr="0013396E">
              <w:rPr>
                <w:b/>
                <w:bCs/>
                <w:szCs w:val="24"/>
              </w:rPr>
              <w:t>S</w:t>
            </w:r>
            <w:r w:rsidR="00AC1609" w:rsidRPr="0013396E">
              <w:rPr>
                <w:b/>
                <w:bCs/>
                <w:szCs w:val="24"/>
              </w:rPr>
              <w:t xml:space="preserve">PDAMT </w:t>
            </w:r>
            <w:r w:rsidR="00AC1609" w:rsidRPr="0013396E">
              <w:rPr>
                <w:b/>
                <w:bCs/>
                <w:i/>
                <w:iCs/>
                <w:szCs w:val="24"/>
                <w:vertAlign w:val="subscript"/>
                <w:lang w:val="es-ES"/>
              </w:rPr>
              <w:t>q, r, p, i</w:t>
            </w:r>
            <w:r w:rsidR="00AC1609" w:rsidRPr="0013396E">
              <w:rPr>
                <w:b/>
                <w:bCs/>
                <w:szCs w:val="24"/>
              </w:rPr>
              <w:tab/>
              <w:t>=</w:t>
            </w:r>
            <w:r w:rsidR="00AC1609" w:rsidRPr="0013396E">
              <w:rPr>
                <w:b/>
                <w:bCs/>
                <w:szCs w:val="24"/>
              </w:rPr>
              <w:tab/>
              <w:t xml:space="preserve">-1 * Min (PR2, RTSPP </w:t>
            </w:r>
            <w:r w:rsidR="00AC1609" w:rsidRPr="0013396E">
              <w:rPr>
                <w:b/>
                <w:bCs/>
                <w:i/>
                <w:szCs w:val="24"/>
                <w:vertAlign w:val="subscript"/>
              </w:rPr>
              <w:t>p, i</w:t>
            </w:r>
            <w:r w:rsidR="00AC1609" w:rsidRPr="0013396E">
              <w:rPr>
                <w:b/>
                <w:bCs/>
                <w:szCs w:val="24"/>
              </w:rPr>
              <w:t>) * Min (1, KP) * UGEN</w:t>
            </w:r>
            <w:r w:rsidR="00AC1609" w:rsidRPr="0013396E">
              <w:rPr>
                <w:b/>
                <w:bCs/>
                <w:i/>
                <w:iCs/>
                <w:szCs w:val="24"/>
                <w:vertAlign w:val="subscript"/>
                <w:lang w:val="es-ES"/>
              </w:rPr>
              <w:t xml:space="preserve"> q, r, p, i </w:t>
            </w:r>
            <w:r w:rsidR="00AC1609" w:rsidRPr="0013396E">
              <w:rPr>
                <w:rFonts w:ascii="Times New Roman Bold" w:hAnsi="Times New Roman Bold"/>
                <w:b/>
                <w:bCs/>
                <w:iCs/>
                <w:szCs w:val="24"/>
                <w:lang w:val="es-ES"/>
              </w:rPr>
              <w:t xml:space="preserve"> </w:t>
            </w:r>
          </w:p>
          <w:p w14:paraId="3E12F2AB" w14:textId="5C5A6193" w:rsidR="00AC1609" w:rsidRPr="0013396E" w:rsidRDefault="00AC1609" w:rsidP="00AC1609">
            <w:pPr>
              <w:tabs>
                <w:tab w:val="left" w:pos="2250"/>
                <w:tab w:val="left" w:pos="3150"/>
                <w:tab w:val="left" w:pos="3960"/>
              </w:tabs>
              <w:spacing w:after="240"/>
              <w:ind w:left="3960" w:hanging="3240"/>
              <w:rPr>
                <w:bCs/>
                <w:szCs w:val="24"/>
              </w:rPr>
            </w:pPr>
            <w:r w:rsidRPr="0013396E">
              <w:rPr>
                <w:bCs/>
                <w:szCs w:val="24"/>
              </w:rPr>
              <w:t>Where:</w:t>
            </w:r>
          </w:p>
          <w:p w14:paraId="77F45B31" w14:textId="104A970F" w:rsidR="00AC1609" w:rsidRPr="0013396E" w:rsidRDefault="00AC1609" w:rsidP="00AC1609">
            <w:pPr>
              <w:spacing w:after="240"/>
              <w:ind w:left="720"/>
              <w:rPr>
                <w:i/>
                <w:iCs/>
                <w:vertAlign w:val="subscript"/>
                <w:lang w:val="es-ES"/>
              </w:rPr>
            </w:pPr>
            <w:r w:rsidRPr="0013396E">
              <w:rPr>
                <w:iCs/>
              </w:rPr>
              <w:t>UGEN</w:t>
            </w:r>
            <w:r w:rsidRPr="0013396E">
              <w:rPr>
                <w:i/>
                <w:iCs/>
                <w:vertAlign w:val="subscript"/>
                <w:lang w:val="es-ES"/>
              </w:rPr>
              <w:t xml:space="preserve"> q, r, p, i</w:t>
            </w:r>
            <w:r w:rsidRPr="0013396E">
              <w:rPr>
                <w:iCs/>
              </w:rPr>
              <w:t xml:space="preserve">  =  Max [0, [Min ((1- K2) * ¼* AA</w:t>
            </w:r>
            <w:r w:rsidR="00E0443F" w:rsidRPr="0013396E">
              <w:rPr>
                <w:iCs/>
              </w:rPr>
              <w:t>S</w:t>
            </w:r>
            <w:r w:rsidRPr="0013396E">
              <w:rPr>
                <w:iCs/>
              </w:rPr>
              <w:t>P</w:t>
            </w:r>
            <w:r w:rsidRPr="0013396E">
              <w:rPr>
                <w:i/>
                <w:iCs/>
                <w:vertAlign w:val="subscript"/>
                <w:lang w:val="es-ES"/>
              </w:rPr>
              <w:t xml:space="preserve"> q, r, p, i </w:t>
            </w:r>
            <w:r w:rsidRPr="0013396E">
              <w:rPr>
                <w:iCs/>
              </w:rPr>
              <w:t>,</w:t>
            </w:r>
            <w:r w:rsidRPr="0013396E">
              <w:rPr>
                <w:i/>
                <w:iCs/>
                <w:vertAlign w:val="subscript"/>
                <w:lang w:val="es-ES"/>
              </w:rPr>
              <w:t xml:space="preserve">   </w:t>
            </w:r>
          </w:p>
          <w:p w14:paraId="745B552B" w14:textId="6FC42540" w:rsidR="00AC1609" w:rsidRPr="0013396E" w:rsidRDefault="00AC1609" w:rsidP="00AC1609">
            <w:pPr>
              <w:spacing w:after="240"/>
              <w:ind w:left="720" w:hanging="720"/>
              <w:rPr>
                <w:iCs/>
              </w:rPr>
            </w:pPr>
            <w:r w:rsidRPr="0013396E">
              <w:rPr>
                <w:iCs/>
                <w:lang w:val="es-MX"/>
              </w:rPr>
              <w:t xml:space="preserve">                                              ¼ * (AA</w:t>
            </w:r>
            <w:r w:rsidR="00E0443F" w:rsidRPr="0013396E">
              <w:rPr>
                <w:iCs/>
                <w:lang w:val="es-MX"/>
              </w:rPr>
              <w:t>S</w:t>
            </w:r>
            <w:r w:rsidRPr="0013396E">
              <w:rPr>
                <w:iCs/>
                <w:lang w:val="es-MX"/>
              </w:rPr>
              <w:t>P</w:t>
            </w:r>
            <w:r w:rsidRPr="0013396E">
              <w:rPr>
                <w:i/>
                <w:vertAlign w:val="subscript"/>
                <w:lang w:val="es-ES"/>
              </w:rPr>
              <w:t xml:space="preserve"> q, r, p, </w:t>
            </w:r>
            <w:proofErr w:type="gramStart"/>
            <w:r w:rsidRPr="0013396E">
              <w:rPr>
                <w:i/>
                <w:vertAlign w:val="subscript"/>
                <w:lang w:val="es-ES"/>
              </w:rPr>
              <w:t xml:space="preserve">i  </w:t>
            </w:r>
            <w:r w:rsidRPr="0013396E">
              <w:rPr>
                <w:iCs/>
              </w:rPr>
              <w:t>-</w:t>
            </w:r>
            <w:proofErr w:type="gramEnd"/>
            <w:r w:rsidRPr="0013396E">
              <w:rPr>
                <w:iCs/>
              </w:rPr>
              <w:t xml:space="preserve"> Q2)) - TWTG </w:t>
            </w:r>
            <w:r w:rsidRPr="0013396E">
              <w:rPr>
                <w:i/>
                <w:vertAlign w:val="subscript"/>
                <w:lang w:val="es-ES"/>
              </w:rPr>
              <w:t>q, r, p, i</w:t>
            </w:r>
            <w:r w:rsidRPr="0013396E">
              <w:rPr>
                <w:iCs/>
              </w:rPr>
              <w:t>]]</w:t>
            </w:r>
          </w:p>
          <w:p w14:paraId="6EDF41E3" w14:textId="525580E4" w:rsidR="00AC1609" w:rsidRPr="0013396E" w:rsidRDefault="00AC1609" w:rsidP="00AC1609">
            <w:pPr>
              <w:tabs>
                <w:tab w:val="left" w:pos="2160"/>
                <w:tab w:val="left" w:pos="2880"/>
              </w:tabs>
              <w:spacing w:after="240"/>
              <w:ind w:leftChars="300" w:left="2880" w:hangingChars="900" w:hanging="2160"/>
              <w:rPr>
                <w:bCs/>
                <w:iCs/>
                <w:szCs w:val="24"/>
              </w:rPr>
            </w:pPr>
            <w:r w:rsidRPr="0013396E">
              <w:rPr>
                <w:bCs/>
                <w:szCs w:val="24"/>
              </w:rPr>
              <w:t>TWTG</w:t>
            </w:r>
            <w:r w:rsidRPr="0013396E">
              <w:rPr>
                <w:bCs/>
                <w:i/>
                <w:szCs w:val="24"/>
                <w:vertAlign w:val="subscript"/>
              </w:rPr>
              <w:t xml:space="preserve"> q, r, p, i</w:t>
            </w:r>
            <w:r w:rsidRPr="0013396E">
              <w:rPr>
                <w:bCs/>
                <w:i/>
                <w:szCs w:val="24"/>
                <w:vertAlign w:val="subscript"/>
              </w:rPr>
              <w:tab/>
              <w:t>=</w:t>
            </w:r>
            <w:r w:rsidRPr="0013396E">
              <w:rPr>
                <w:bCs/>
                <w:i/>
                <w:szCs w:val="24"/>
                <w:vertAlign w:val="subscript"/>
              </w:rPr>
              <w:tab/>
            </w:r>
            <w:r w:rsidRPr="0013396E">
              <w:rPr>
                <w:bCs/>
                <w:szCs w:val="24"/>
              </w:rPr>
              <w:t>(</w:t>
            </w:r>
            <w:r w:rsidRPr="0013396E">
              <w:rPr>
                <w:bCs/>
                <w:position w:val="-22"/>
                <w:szCs w:val="24"/>
              </w:rPr>
              <w:object w:dxaOrig="210" w:dyaOrig="450" w14:anchorId="46B0428C">
                <v:shape id="_x0000_i1151" type="#_x0000_t75" style="width:6pt;height:24pt" o:ole="">
                  <v:imagedata r:id="rId176" o:title=""/>
                </v:shape>
                <o:OLEObject Type="Embed" ProgID="Equation.3" ShapeID="_x0000_i1151" DrawAspect="Content" ObjectID="_1844403000" r:id="rId183"/>
              </w:object>
            </w:r>
            <w:r w:rsidRPr="0013396E">
              <w:rPr>
                <w:bCs/>
                <w:szCs w:val="24"/>
              </w:rPr>
              <w:t xml:space="preserve"> (AVGTG5M</w:t>
            </w:r>
            <w:r w:rsidRPr="0013396E">
              <w:rPr>
                <w:bCs/>
                <w:i/>
                <w:szCs w:val="24"/>
                <w:vertAlign w:val="subscript"/>
              </w:rPr>
              <w:t xml:space="preserve"> q, r, p, i, y</w:t>
            </w:r>
            <w:r w:rsidRPr="0013396E">
              <w:rPr>
                <w:bCs/>
                <w:szCs w:val="24"/>
              </w:rPr>
              <w:t xml:space="preserve">) / 3) * </w:t>
            </w:r>
            <w:r w:rsidRPr="0013396E">
              <w:rPr>
                <w:bCs/>
                <w:iCs/>
                <w:szCs w:val="24"/>
              </w:rPr>
              <w:t>¼</w:t>
            </w:r>
          </w:p>
          <w:p w14:paraId="05EF97A1" w14:textId="6A36288A" w:rsidR="00AC1609" w:rsidRPr="0013396E" w:rsidRDefault="00AC1609" w:rsidP="00AC1609">
            <w:pPr>
              <w:spacing w:after="240"/>
              <w:ind w:left="720" w:hanging="720"/>
              <w:rPr>
                <w:szCs w:val="24"/>
                <w:lang w:val="pt-BR"/>
              </w:rPr>
            </w:pPr>
            <w:r w:rsidRPr="0013396E">
              <w:rPr>
                <w:iCs/>
                <w:szCs w:val="24"/>
              </w:rPr>
              <w:t>(4)</w:t>
            </w:r>
            <w:r w:rsidRPr="0013396E">
              <w:rPr>
                <w:iCs/>
                <w:szCs w:val="24"/>
              </w:rPr>
              <w:tab/>
            </w:r>
            <w:r w:rsidRPr="0013396E">
              <w:rPr>
                <w:szCs w:val="24"/>
                <w:lang w:val="pt-BR"/>
              </w:rPr>
              <w:t xml:space="preserve">If any IRR in an IRR Group is </w:t>
            </w:r>
            <w:r w:rsidR="00E0443F" w:rsidRPr="0013396E">
              <w:rPr>
                <w:szCs w:val="24"/>
                <w:lang w:val="pt-BR"/>
              </w:rPr>
              <w:t>awarded</w:t>
            </w:r>
            <w:r w:rsidRPr="0013396E">
              <w:rPr>
                <w:szCs w:val="24"/>
                <w:lang w:val="pt-BR"/>
              </w:rPr>
              <w:t xml:space="preserve"> Ancillary Service</w:t>
            </w:r>
            <w:r w:rsidRPr="0013396E">
              <w:rPr>
                <w:szCs w:val="24"/>
              </w:rPr>
              <w:t xml:space="preserve"> for at least one SCED interval within the 15-minute Settlement Interval</w:t>
            </w:r>
            <w:r w:rsidRPr="0013396E">
              <w:rPr>
                <w:szCs w:val="24"/>
                <w:lang w:val="pt-BR"/>
              </w:rPr>
              <w:t>, then the deviation penalty is determined for the IRR Group and evenly allocated and charged to each IRR within that IRR Group as follows:</w:t>
            </w:r>
          </w:p>
          <w:p w14:paraId="5398C032" w14:textId="50EAF5F7" w:rsidR="00AC1609" w:rsidRPr="0013396E" w:rsidRDefault="00E0443F" w:rsidP="00AC1609">
            <w:pPr>
              <w:tabs>
                <w:tab w:val="left" w:pos="2340"/>
                <w:tab w:val="left" w:pos="3420"/>
              </w:tabs>
              <w:spacing w:after="240"/>
              <w:ind w:left="3420" w:hanging="2700"/>
              <w:rPr>
                <w:b/>
                <w:bCs/>
                <w:szCs w:val="24"/>
              </w:rPr>
            </w:pPr>
            <w:r w:rsidRPr="0013396E">
              <w:rPr>
                <w:b/>
                <w:bCs/>
                <w:szCs w:val="24"/>
              </w:rPr>
              <w:t>S</w:t>
            </w:r>
            <w:r w:rsidR="00AC1609" w:rsidRPr="0013396E">
              <w:rPr>
                <w:b/>
                <w:bCs/>
                <w:szCs w:val="24"/>
              </w:rPr>
              <w:t xml:space="preserve">PDAMT </w:t>
            </w:r>
            <w:r w:rsidR="00AC1609" w:rsidRPr="0013396E">
              <w:rPr>
                <w:b/>
                <w:bCs/>
                <w:i/>
                <w:iCs/>
                <w:szCs w:val="24"/>
                <w:vertAlign w:val="subscript"/>
                <w:lang w:val="es-ES"/>
              </w:rPr>
              <w:t xml:space="preserve">q, r, p, i   </w:t>
            </w:r>
            <w:r w:rsidR="00AC1609" w:rsidRPr="0013396E">
              <w:rPr>
                <w:b/>
                <w:bCs/>
                <w:szCs w:val="24"/>
              </w:rPr>
              <w:t xml:space="preserve">   =</w:t>
            </w:r>
            <w:r w:rsidR="00AC1609" w:rsidRPr="0013396E">
              <w:rPr>
                <w:b/>
                <w:bCs/>
                <w:szCs w:val="24"/>
              </w:rPr>
              <w:tab/>
              <w:t xml:space="preserve">-1 * Min (PR2, RTSPP </w:t>
            </w:r>
            <w:r w:rsidR="00AC1609" w:rsidRPr="0013396E">
              <w:rPr>
                <w:b/>
                <w:bCs/>
                <w:i/>
                <w:szCs w:val="24"/>
                <w:vertAlign w:val="subscript"/>
              </w:rPr>
              <w:t>p, i</w:t>
            </w:r>
            <w:r w:rsidR="00AC1609" w:rsidRPr="0013396E">
              <w:rPr>
                <w:b/>
                <w:bCs/>
                <w:szCs w:val="24"/>
              </w:rPr>
              <w:t>) * Min (1, KP) * UGEN</w:t>
            </w:r>
            <w:r w:rsidR="00AC1609" w:rsidRPr="0013396E">
              <w:rPr>
                <w:b/>
                <w:bCs/>
                <w:i/>
                <w:iCs/>
                <w:szCs w:val="24"/>
                <w:vertAlign w:val="subscript"/>
                <w:lang w:val="es-ES"/>
              </w:rPr>
              <w:t xml:space="preserve"> q, r, p, i </w:t>
            </w:r>
            <w:r w:rsidR="00AC1609" w:rsidRPr="0013396E">
              <w:rPr>
                <w:rFonts w:ascii="Times New Roman Bold" w:hAnsi="Times New Roman Bold"/>
                <w:b/>
                <w:bCs/>
                <w:iCs/>
                <w:szCs w:val="24"/>
                <w:lang w:val="es-ES"/>
              </w:rPr>
              <w:t xml:space="preserve">  </w:t>
            </w:r>
          </w:p>
          <w:p w14:paraId="26122DA9" w14:textId="2D43FA65" w:rsidR="00AC1609" w:rsidRPr="0013396E" w:rsidRDefault="00AC1609" w:rsidP="00AC1609">
            <w:pPr>
              <w:tabs>
                <w:tab w:val="left" w:pos="2340"/>
                <w:tab w:val="left" w:pos="3420"/>
              </w:tabs>
              <w:spacing w:after="240"/>
              <w:ind w:left="3420" w:hanging="2700"/>
              <w:rPr>
                <w:bCs/>
                <w:szCs w:val="24"/>
              </w:rPr>
            </w:pPr>
            <w:r w:rsidRPr="0013396E">
              <w:rPr>
                <w:bCs/>
                <w:szCs w:val="24"/>
              </w:rPr>
              <w:t>Where:</w:t>
            </w:r>
          </w:p>
          <w:p w14:paraId="226E6AA9" w14:textId="784C5353" w:rsidR="00AC1609" w:rsidRPr="0013396E" w:rsidRDefault="00AC1609" w:rsidP="00AC1609">
            <w:pPr>
              <w:spacing w:after="240"/>
              <w:ind w:left="720"/>
              <w:rPr>
                <w:i/>
                <w:iCs/>
                <w:szCs w:val="24"/>
                <w:vertAlign w:val="subscript"/>
                <w:lang w:val="es-ES"/>
              </w:rPr>
            </w:pPr>
            <w:r w:rsidRPr="0013396E">
              <w:rPr>
                <w:szCs w:val="24"/>
              </w:rPr>
              <w:t>UGEN</w:t>
            </w:r>
            <w:r w:rsidRPr="0013396E">
              <w:rPr>
                <w:i/>
                <w:iCs/>
                <w:szCs w:val="24"/>
                <w:vertAlign w:val="subscript"/>
                <w:lang w:val="es-ES"/>
              </w:rPr>
              <w:t xml:space="preserve"> q, r, p, i </w:t>
            </w:r>
            <w:r w:rsidRPr="0013396E">
              <w:rPr>
                <w:szCs w:val="24"/>
              </w:rPr>
              <w:t xml:space="preserve">    = </w:t>
            </w:r>
            <w:r w:rsidRPr="0013396E">
              <w:rPr>
                <w:szCs w:val="24"/>
              </w:rPr>
              <w:tab/>
              <w:t xml:space="preserve">Max </w:t>
            </w:r>
            <w:r w:rsidRPr="0013396E">
              <w:rPr>
                <w:iCs/>
                <w:szCs w:val="24"/>
              </w:rPr>
              <w:t>[0, [Min ((1 - K2) * ¼* AA</w:t>
            </w:r>
            <w:r w:rsidR="00E0443F" w:rsidRPr="0013396E">
              <w:rPr>
                <w:iCs/>
                <w:szCs w:val="24"/>
              </w:rPr>
              <w:t>S</w:t>
            </w:r>
            <w:r w:rsidRPr="0013396E">
              <w:rPr>
                <w:iCs/>
                <w:szCs w:val="24"/>
              </w:rPr>
              <w:t>P</w:t>
            </w:r>
            <w:r w:rsidRPr="0013396E">
              <w:rPr>
                <w:i/>
                <w:iCs/>
                <w:szCs w:val="24"/>
                <w:vertAlign w:val="subscript"/>
                <w:lang w:val="es-ES"/>
              </w:rPr>
              <w:t xml:space="preserve"> q, </w:t>
            </w:r>
            <w:proofErr w:type="spellStart"/>
            <w:r w:rsidRPr="0013396E">
              <w:rPr>
                <w:i/>
                <w:iCs/>
                <w:szCs w:val="24"/>
                <w:vertAlign w:val="subscript"/>
                <w:lang w:val="es-ES"/>
              </w:rPr>
              <w:t>wg</w:t>
            </w:r>
            <w:proofErr w:type="spellEnd"/>
            <w:r w:rsidRPr="0013396E">
              <w:rPr>
                <w:i/>
                <w:iCs/>
                <w:szCs w:val="24"/>
                <w:vertAlign w:val="subscript"/>
                <w:lang w:val="es-ES"/>
              </w:rPr>
              <w:t xml:space="preserve">, p, i </w:t>
            </w:r>
            <w:r w:rsidRPr="0013396E">
              <w:rPr>
                <w:iCs/>
                <w:szCs w:val="24"/>
              </w:rPr>
              <w:t>,</w:t>
            </w:r>
            <w:r w:rsidRPr="0013396E">
              <w:rPr>
                <w:i/>
                <w:iCs/>
                <w:szCs w:val="24"/>
                <w:vertAlign w:val="subscript"/>
                <w:lang w:val="es-ES"/>
              </w:rPr>
              <w:t xml:space="preserve">   </w:t>
            </w:r>
          </w:p>
          <w:p w14:paraId="00FEAD11" w14:textId="3BA5C2B0" w:rsidR="00AC1609" w:rsidRPr="0013396E" w:rsidRDefault="00AC1609" w:rsidP="00AC1609">
            <w:pPr>
              <w:spacing w:after="240"/>
              <w:ind w:left="720" w:hanging="720"/>
              <w:rPr>
                <w:iCs/>
                <w:szCs w:val="24"/>
              </w:rPr>
            </w:pPr>
            <w:r w:rsidRPr="0013396E">
              <w:rPr>
                <w:iCs/>
                <w:szCs w:val="24"/>
                <w:lang w:val="es-MX"/>
              </w:rPr>
              <w:t xml:space="preserve">                                             </w:t>
            </w:r>
            <w:r w:rsidRPr="0013396E">
              <w:rPr>
                <w:iCs/>
                <w:szCs w:val="24"/>
                <w:lang w:val="es-MX"/>
              </w:rPr>
              <w:tab/>
              <w:t xml:space="preserve"> ¼ * (AA</w:t>
            </w:r>
            <w:r w:rsidR="00E0443F" w:rsidRPr="0013396E">
              <w:rPr>
                <w:iCs/>
                <w:szCs w:val="24"/>
                <w:lang w:val="es-MX"/>
              </w:rPr>
              <w:t>S</w:t>
            </w:r>
            <w:r w:rsidRPr="0013396E">
              <w:rPr>
                <w:iCs/>
                <w:szCs w:val="24"/>
                <w:lang w:val="es-MX"/>
              </w:rPr>
              <w:t>P</w:t>
            </w:r>
            <w:r w:rsidRPr="0013396E">
              <w:rPr>
                <w:i/>
                <w:szCs w:val="24"/>
                <w:vertAlign w:val="subscript"/>
                <w:lang w:val="es-ES"/>
              </w:rPr>
              <w:t xml:space="preserve"> q, </w:t>
            </w:r>
            <w:proofErr w:type="spellStart"/>
            <w:r w:rsidRPr="0013396E">
              <w:rPr>
                <w:i/>
                <w:szCs w:val="24"/>
                <w:vertAlign w:val="subscript"/>
                <w:lang w:val="es-ES"/>
              </w:rPr>
              <w:t>wg</w:t>
            </w:r>
            <w:proofErr w:type="spellEnd"/>
            <w:r w:rsidRPr="0013396E">
              <w:rPr>
                <w:i/>
                <w:szCs w:val="24"/>
                <w:vertAlign w:val="subscript"/>
                <w:lang w:val="es-ES"/>
              </w:rPr>
              <w:t xml:space="preserve">, p, </w:t>
            </w:r>
            <w:proofErr w:type="gramStart"/>
            <w:r w:rsidRPr="0013396E">
              <w:rPr>
                <w:i/>
                <w:szCs w:val="24"/>
                <w:vertAlign w:val="subscript"/>
                <w:lang w:val="es-ES"/>
              </w:rPr>
              <w:t xml:space="preserve">i  </w:t>
            </w:r>
            <w:r w:rsidRPr="0013396E">
              <w:rPr>
                <w:iCs/>
                <w:szCs w:val="24"/>
              </w:rPr>
              <w:t>-</w:t>
            </w:r>
            <w:proofErr w:type="gramEnd"/>
            <w:r w:rsidRPr="0013396E">
              <w:rPr>
                <w:iCs/>
                <w:szCs w:val="24"/>
              </w:rPr>
              <w:t xml:space="preserve"> Q2)) - TWTG </w:t>
            </w:r>
            <w:r w:rsidRPr="0013396E">
              <w:rPr>
                <w:i/>
                <w:szCs w:val="24"/>
                <w:vertAlign w:val="subscript"/>
                <w:lang w:val="es-ES"/>
              </w:rPr>
              <w:t xml:space="preserve">q, </w:t>
            </w:r>
            <w:proofErr w:type="spellStart"/>
            <w:r w:rsidRPr="0013396E">
              <w:rPr>
                <w:i/>
                <w:szCs w:val="24"/>
                <w:vertAlign w:val="subscript"/>
                <w:lang w:val="es-ES"/>
              </w:rPr>
              <w:t>wg</w:t>
            </w:r>
            <w:proofErr w:type="spellEnd"/>
            <w:r w:rsidRPr="0013396E">
              <w:rPr>
                <w:i/>
                <w:szCs w:val="24"/>
                <w:vertAlign w:val="subscript"/>
                <w:lang w:val="es-ES"/>
              </w:rPr>
              <w:t>, p, i</w:t>
            </w:r>
            <w:r w:rsidRPr="0013396E">
              <w:rPr>
                <w:iCs/>
                <w:szCs w:val="24"/>
              </w:rPr>
              <w:t>]] / N</w:t>
            </w:r>
          </w:p>
          <w:p w14:paraId="45420638" w14:textId="5E69B58A" w:rsidR="00AC1609" w:rsidRPr="0013396E" w:rsidRDefault="00AC1609" w:rsidP="00AC1609">
            <w:pPr>
              <w:spacing w:after="240"/>
              <w:ind w:left="720"/>
              <w:rPr>
                <w:szCs w:val="24"/>
              </w:rPr>
            </w:pPr>
            <w:r w:rsidRPr="0013396E">
              <w:rPr>
                <w:szCs w:val="24"/>
              </w:rPr>
              <w:t>TWTG</w:t>
            </w:r>
            <w:r w:rsidRPr="0013396E">
              <w:rPr>
                <w:i/>
                <w:szCs w:val="24"/>
                <w:vertAlign w:val="subscript"/>
              </w:rPr>
              <w:t xml:space="preserve"> q, </w:t>
            </w:r>
            <w:proofErr w:type="spellStart"/>
            <w:r w:rsidRPr="0013396E">
              <w:rPr>
                <w:i/>
                <w:szCs w:val="24"/>
                <w:vertAlign w:val="subscript"/>
              </w:rPr>
              <w:t>wg</w:t>
            </w:r>
            <w:proofErr w:type="spellEnd"/>
            <w:r w:rsidRPr="0013396E">
              <w:rPr>
                <w:i/>
                <w:szCs w:val="24"/>
                <w:vertAlign w:val="subscript"/>
              </w:rPr>
              <w:t>, p, i</w:t>
            </w:r>
            <w:r w:rsidRPr="0013396E">
              <w:rPr>
                <w:i/>
                <w:szCs w:val="24"/>
                <w:vertAlign w:val="subscript"/>
              </w:rPr>
              <w:tab/>
              <w:t xml:space="preserve">  </w:t>
            </w:r>
            <w:r w:rsidRPr="0013396E">
              <w:rPr>
                <w:szCs w:val="24"/>
              </w:rPr>
              <w:t>=</w:t>
            </w:r>
            <w:r w:rsidRPr="0013396E">
              <w:rPr>
                <w:i/>
                <w:szCs w:val="24"/>
                <w:vertAlign w:val="subscript"/>
              </w:rPr>
              <w:tab/>
            </w:r>
            <w:r w:rsidRPr="0013396E">
              <w:rPr>
                <w:b/>
                <w:noProof/>
                <w:position w:val="-18"/>
                <w:szCs w:val="24"/>
              </w:rPr>
              <w:drawing>
                <wp:inline distT="0" distB="0" distL="0" distR="0" wp14:anchorId="72F5DFEE" wp14:editId="11E9F14E">
                  <wp:extent cx="135255" cy="246380"/>
                  <wp:effectExtent l="0" t="0" r="0" b="1270"/>
                  <wp:docPr id="2083" name="Picture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szCs w:val="24"/>
              </w:rPr>
              <w:t xml:space="preserve"> (</w:t>
            </w:r>
            <w:r w:rsidRPr="0013396E">
              <w:rPr>
                <w:b/>
                <w:noProof/>
                <w:position w:val="-22"/>
                <w:szCs w:val="24"/>
              </w:rPr>
              <w:drawing>
                <wp:inline distT="0" distB="0" distL="0" distR="0" wp14:anchorId="5D9C9CF4" wp14:editId="27E3E92E">
                  <wp:extent cx="135255" cy="286385"/>
                  <wp:effectExtent l="0" t="0" r="0" b="0"/>
                  <wp:docPr id="2082" name="Picture 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r w:rsidRPr="0013396E">
              <w:rPr>
                <w:szCs w:val="24"/>
              </w:rPr>
              <w:t xml:space="preserve"> (AVGTG5M</w:t>
            </w:r>
            <w:r w:rsidRPr="0013396E">
              <w:rPr>
                <w:i/>
                <w:szCs w:val="24"/>
                <w:vertAlign w:val="subscript"/>
              </w:rPr>
              <w:t xml:space="preserve"> q, r, p, i, y</w:t>
            </w:r>
            <w:r w:rsidRPr="0013396E">
              <w:rPr>
                <w:szCs w:val="24"/>
              </w:rPr>
              <w:t>)</w:t>
            </w:r>
            <w:r w:rsidRPr="0013396E">
              <w:rPr>
                <w:rFonts w:ascii="Times New Roman Bold" w:hAnsi="Times New Roman Bold"/>
                <w:szCs w:val="24"/>
              </w:rPr>
              <w:t xml:space="preserve"> / </w:t>
            </w:r>
            <w:r w:rsidRPr="0013396E">
              <w:rPr>
                <w:szCs w:val="24"/>
              </w:rPr>
              <w:t>3)</w:t>
            </w:r>
            <w:r w:rsidRPr="0013396E">
              <w:rPr>
                <w:rFonts w:ascii="Times New Roman Bold" w:hAnsi="Times New Roman Bold"/>
                <w:szCs w:val="24"/>
              </w:rPr>
              <w:t xml:space="preserve"> </w:t>
            </w:r>
            <w:r w:rsidRPr="0013396E">
              <w:rPr>
                <w:szCs w:val="24"/>
              </w:rPr>
              <w:t>*</w:t>
            </w:r>
            <w:r w:rsidRPr="0013396E">
              <w:rPr>
                <w:rFonts w:ascii="Times New Roman Bold" w:hAnsi="Times New Roman Bold"/>
                <w:szCs w:val="24"/>
              </w:rPr>
              <w:t xml:space="preserve"> </w:t>
            </w:r>
            <w:r w:rsidRPr="0013396E">
              <w:rPr>
                <w:rFonts w:hint="eastAsia"/>
                <w:szCs w:val="24"/>
              </w:rPr>
              <w:t>¼</w:t>
            </w:r>
          </w:p>
          <w:p w14:paraId="10F57029" w14:textId="0BCA3236" w:rsidR="00AC1609" w:rsidRPr="0013396E" w:rsidRDefault="00AC1609" w:rsidP="00AC1609">
            <w:pPr>
              <w:tabs>
                <w:tab w:val="left" w:pos="2160"/>
                <w:tab w:val="left" w:pos="2880"/>
              </w:tabs>
              <w:spacing w:after="240"/>
              <w:ind w:leftChars="300" w:left="2880" w:hangingChars="900" w:hanging="2160"/>
              <w:rPr>
                <w:bCs/>
                <w:szCs w:val="24"/>
              </w:rPr>
            </w:pPr>
            <w:r w:rsidRPr="0013396E">
              <w:rPr>
                <w:bCs/>
                <w:szCs w:val="24"/>
                <w:lang w:val="es-ES"/>
              </w:rPr>
              <w:lastRenderedPageBreak/>
              <w:t>AA</w:t>
            </w:r>
            <w:r w:rsidR="00E0443F" w:rsidRPr="0013396E">
              <w:rPr>
                <w:bCs/>
                <w:szCs w:val="24"/>
                <w:lang w:val="es-ES"/>
              </w:rPr>
              <w:t>S</w:t>
            </w:r>
            <w:r w:rsidRPr="0013396E">
              <w:rPr>
                <w:bCs/>
                <w:szCs w:val="24"/>
                <w:lang w:val="es-ES"/>
              </w:rPr>
              <w:t>P</w:t>
            </w:r>
            <w:r w:rsidRPr="0013396E">
              <w:rPr>
                <w:bCs/>
                <w:i/>
                <w:szCs w:val="24"/>
                <w:vertAlign w:val="subscript"/>
                <w:lang w:val="pt-BR"/>
              </w:rPr>
              <w:t xml:space="preserve"> q, wg, p, i       </w:t>
            </w:r>
            <w:r w:rsidRPr="0013396E">
              <w:rPr>
                <w:bCs/>
                <w:szCs w:val="24"/>
                <w:lang w:val="pt-BR"/>
              </w:rPr>
              <w:t xml:space="preserve">= </w:t>
            </w:r>
            <w:r w:rsidRPr="0013396E">
              <w:rPr>
                <w:bCs/>
                <w:szCs w:val="24"/>
                <w:lang w:val="pt-BR"/>
              </w:rPr>
              <w:tab/>
            </w:r>
            <w:r w:rsidRPr="0013396E">
              <w:rPr>
                <w:bCs/>
                <w:noProof/>
                <w:position w:val="-18"/>
                <w:szCs w:val="24"/>
              </w:rPr>
              <w:drawing>
                <wp:inline distT="0" distB="0" distL="0" distR="0" wp14:anchorId="5C3E2145" wp14:editId="36423204">
                  <wp:extent cx="135255" cy="246380"/>
                  <wp:effectExtent l="0" t="0" r="0" b="1270"/>
                  <wp:docPr id="2081" name="Picture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szCs w:val="24"/>
                <w:lang w:val="es-ES"/>
              </w:rPr>
              <w:t>(</w:t>
            </w:r>
            <w:r w:rsidRPr="0013396E">
              <w:rPr>
                <w:bCs/>
                <w:szCs w:val="24"/>
                <w:lang w:val="pt-BR"/>
              </w:rPr>
              <w:t>AA</w:t>
            </w:r>
            <w:r w:rsidR="00E0443F" w:rsidRPr="0013396E">
              <w:rPr>
                <w:bCs/>
                <w:szCs w:val="24"/>
                <w:lang w:val="pt-BR"/>
              </w:rPr>
              <w:t>S</w:t>
            </w:r>
            <w:r w:rsidRPr="0013396E">
              <w:rPr>
                <w:bCs/>
                <w:szCs w:val="24"/>
                <w:lang w:val="pt-BR"/>
              </w:rPr>
              <w:t>P</w:t>
            </w:r>
            <w:r w:rsidRPr="0013396E">
              <w:rPr>
                <w:bCs/>
                <w:i/>
                <w:szCs w:val="24"/>
                <w:vertAlign w:val="subscript"/>
                <w:lang w:val="pt-BR"/>
              </w:rPr>
              <w:t xml:space="preserve"> q, r, p, i</w:t>
            </w:r>
            <w:r w:rsidRPr="0013396E">
              <w:rPr>
                <w:bCs/>
                <w:szCs w:val="24"/>
                <w:lang w:val="pt-BR"/>
              </w:rPr>
              <w:t>)</w:t>
            </w:r>
          </w:p>
          <w:p w14:paraId="32DC7D5B" w14:textId="5C9F8015" w:rsidR="00AC1609" w:rsidRPr="0013396E" w:rsidRDefault="00AC1609" w:rsidP="00AC1609">
            <w:pPr>
              <w:rPr>
                <w:szCs w:val="24"/>
              </w:rPr>
            </w:pPr>
            <w:r w:rsidRPr="0013396E">
              <w:rPr>
                <w:szCs w:val="24"/>
              </w:rPr>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372"/>
              <w:gridCol w:w="5869"/>
            </w:tblGrid>
            <w:tr w:rsidR="00175930" w:rsidRPr="0013396E" w14:paraId="2602A569" w14:textId="402D9454" w:rsidTr="00AB2BB6">
              <w:tc>
                <w:tcPr>
                  <w:tcW w:w="2588" w:type="dxa"/>
                </w:tcPr>
                <w:p w14:paraId="33D752AA" w14:textId="4B86A4A0" w:rsidR="00175930" w:rsidRPr="0013396E" w:rsidRDefault="00175930" w:rsidP="00175930">
                  <w:pPr>
                    <w:pStyle w:val="TableHead"/>
                  </w:pPr>
                  <w:r w:rsidRPr="0013396E">
                    <w:t>Variable</w:t>
                  </w:r>
                </w:p>
              </w:tc>
              <w:tc>
                <w:tcPr>
                  <w:tcW w:w="1372" w:type="dxa"/>
                </w:tcPr>
                <w:p w14:paraId="668B1BF2" w14:textId="0086AB32" w:rsidR="00175930" w:rsidRPr="0013396E" w:rsidRDefault="00175930" w:rsidP="00175930">
                  <w:pPr>
                    <w:pStyle w:val="TableHead"/>
                  </w:pPr>
                  <w:r w:rsidRPr="0013396E">
                    <w:t>Unit</w:t>
                  </w:r>
                </w:p>
              </w:tc>
              <w:tc>
                <w:tcPr>
                  <w:tcW w:w="5869" w:type="dxa"/>
                </w:tcPr>
                <w:p w14:paraId="01BC0B1A" w14:textId="5DDE9CAD" w:rsidR="00175930" w:rsidRPr="0013396E" w:rsidRDefault="00175930" w:rsidP="00175930">
                  <w:pPr>
                    <w:pStyle w:val="TableHead"/>
                  </w:pPr>
                  <w:r w:rsidRPr="0013396E">
                    <w:t>Definition</w:t>
                  </w:r>
                </w:p>
              </w:tc>
            </w:tr>
            <w:tr w:rsidR="00175930" w:rsidRPr="0013396E" w14:paraId="2E9AB539" w14:textId="5B97AADA" w:rsidTr="00AB2BB6">
              <w:trPr>
                <w:cantSplit/>
              </w:trPr>
              <w:tc>
                <w:tcPr>
                  <w:tcW w:w="2588" w:type="dxa"/>
                </w:tcPr>
                <w:p w14:paraId="4E907321" w14:textId="1CAD7D11" w:rsidR="00175930" w:rsidRPr="0013396E" w:rsidRDefault="00E0443F" w:rsidP="00175930">
                  <w:pPr>
                    <w:pStyle w:val="TableBody"/>
                  </w:pPr>
                  <w:r w:rsidRPr="0013396E">
                    <w:t>S</w:t>
                  </w:r>
                  <w:r w:rsidR="00175930" w:rsidRPr="0013396E">
                    <w:t xml:space="preserve">PDAMT </w:t>
                  </w:r>
                  <w:r w:rsidR="00175930" w:rsidRPr="0013396E">
                    <w:rPr>
                      <w:i/>
                      <w:vertAlign w:val="subscript"/>
                    </w:rPr>
                    <w:t>q, r, p, i</w:t>
                  </w:r>
                </w:p>
              </w:tc>
              <w:tc>
                <w:tcPr>
                  <w:tcW w:w="1372" w:type="dxa"/>
                </w:tcPr>
                <w:p w14:paraId="169D9C7F" w14:textId="124740CA" w:rsidR="00175930" w:rsidRPr="0013396E" w:rsidRDefault="00175930" w:rsidP="00175930">
                  <w:pPr>
                    <w:pStyle w:val="TableBody"/>
                  </w:pPr>
                  <w:r w:rsidRPr="0013396E">
                    <w:t>$</w:t>
                  </w:r>
                </w:p>
              </w:tc>
              <w:tc>
                <w:tcPr>
                  <w:tcW w:w="5869" w:type="dxa"/>
                </w:tcPr>
                <w:p w14:paraId="37897001" w14:textId="5025F793" w:rsidR="00175930" w:rsidRPr="0013396E" w:rsidRDefault="00E0443F" w:rsidP="00E0443F">
                  <w:pPr>
                    <w:pStyle w:val="TableBody"/>
                  </w:pPr>
                  <w:r w:rsidRPr="0013396E">
                    <w:rPr>
                      <w:i/>
                    </w:rPr>
                    <w:t>Set</w:t>
                  </w:r>
                  <w:r w:rsidR="00175930" w:rsidRPr="0013396E">
                    <w:rPr>
                      <w:i/>
                    </w:rPr>
                    <w:t xml:space="preserve"> Point Deviation Charge per QSE per Settlement Point per Resource</w:t>
                  </w:r>
                  <w:r w:rsidR="00175930" w:rsidRPr="0013396E">
                    <w:t xml:space="preserve">—The charge to QSE </w:t>
                  </w:r>
                  <w:r w:rsidR="00175930" w:rsidRPr="0013396E">
                    <w:rPr>
                      <w:i/>
                    </w:rPr>
                    <w:t>q</w:t>
                  </w:r>
                  <w:r w:rsidR="00175930" w:rsidRPr="0013396E">
                    <w:t xml:space="preserve"> for Generation Resource </w:t>
                  </w:r>
                  <w:proofErr w:type="spellStart"/>
                  <w:r w:rsidR="00175930" w:rsidRPr="0013396E">
                    <w:rPr>
                      <w:i/>
                    </w:rPr>
                    <w:t>r</w:t>
                  </w:r>
                  <w:r w:rsidR="00175930" w:rsidRPr="0013396E">
                    <w:t xml:space="preserve"> at</w:t>
                  </w:r>
                  <w:proofErr w:type="spellEnd"/>
                  <w:r w:rsidR="00175930" w:rsidRPr="0013396E">
                    <w:t xml:space="preserve"> Resource Node </w:t>
                  </w:r>
                  <w:r w:rsidR="00175930" w:rsidRPr="0013396E">
                    <w:rPr>
                      <w:i/>
                    </w:rPr>
                    <w:t>p</w:t>
                  </w:r>
                  <w:r w:rsidR="00175930" w:rsidRPr="0013396E">
                    <w:t xml:space="preserve">, for its deviation from </w:t>
                  </w:r>
                  <w:r w:rsidRPr="0013396E">
                    <w:t>AASP</w:t>
                  </w:r>
                  <w:r w:rsidR="00175930" w:rsidRPr="0013396E">
                    <w:t xml:space="preserve">, for the 15-minute Settlement Interval </w:t>
                  </w:r>
                  <w:r w:rsidR="00175930" w:rsidRPr="0013396E">
                    <w:rPr>
                      <w:i/>
                    </w:rPr>
                    <w:t>i</w:t>
                  </w:r>
                  <w:r w:rsidR="00175930" w:rsidRPr="0013396E">
                    <w:t xml:space="preserve">.  A </w:t>
                  </w:r>
                  <w:r w:rsidRPr="0013396E">
                    <w:t>Set</w:t>
                  </w:r>
                  <w:r w:rsidR="00175930" w:rsidRPr="0013396E">
                    <w:t xml:space="preserve"> Point Deviation Charge is charged to the Combined Cycle Train for all Combined Cycle Generation Resources.</w:t>
                  </w:r>
                </w:p>
              </w:tc>
            </w:tr>
            <w:tr w:rsidR="00175930" w:rsidRPr="0013396E" w14:paraId="261B8156" w14:textId="611D9CEA" w:rsidTr="00AB2BB6">
              <w:trPr>
                <w:cantSplit/>
              </w:trPr>
              <w:tc>
                <w:tcPr>
                  <w:tcW w:w="2588" w:type="dxa"/>
                </w:tcPr>
                <w:p w14:paraId="002723E7" w14:textId="446ED05A" w:rsidR="00175930" w:rsidRPr="0013396E" w:rsidRDefault="00175930" w:rsidP="00175930">
                  <w:pPr>
                    <w:pStyle w:val="TableBody"/>
                  </w:pPr>
                  <w:r w:rsidRPr="0013396E">
                    <w:t xml:space="preserve">RTSPP </w:t>
                  </w:r>
                  <w:r w:rsidRPr="0013396E">
                    <w:rPr>
                      <w:i/>
                      <w:vertAlign w:val="subscript"/>
                    </w:rPr>
                    <w:t>p, i</w:t>
                  </w:r>
                </w:p>
              </w:tc>
              <w:tc>
                <w:tcPr>
                  <w:tcW w:w="1372" w:type="dxa"/>
                </w:tcPr>
                <w:p w14:paraId="78990060" w14:textId="1580F908" w:rsidR="00175930" w:rsidRPr="0013396E" w:rsidRDefault="00175930" w:rsidP="00175930">
                  <w:pPr>
                    <w:pStyle w:val="TableBody"/>
                  </w:pPr>
                  <w:r w:rsidRPr="0013396E">
                    <w:t>$/MWh</w:t>
                  </w:r>
                </w:p>
              </w:tc>
              <w:tc>
                <w:tcPr>
                  <w:tcW w:w="5869" w:type="dxa"/>
                </w:tcPr>
                <w:p w14:paraId="20B04A34" w14:textId="13814415" w:rsidR="00175930" w:rsidRPr="0013396E" w:rsidRDefault="00175930" w:rsidP="00175930">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175930" w:rsidRPr="0013396E" w14:paraId="2FA5F7CD" w14:textId="214E7AE7" w:rsidTr="00AB2BB6">
              <w:trPr>
                <w:cantSplit/>
              </w:trPr>
              <w:tc>
                <w:tcPr>
                  <w:tcW w:w="2588" w:type="dxa"/>
                </w:tcPr>
                <w:p w14:paraId="083D8EEC" w14:textId="1B252FEA" w:rsidR="00175930" w:rsidRPr="0013396E" w:rsidRDefault="00175930" w:rsidP="00175930">
                  <w:pPr>
                    <w:pStyle w:val="TableBody"/>
                  </w:pPr>
                  <w:r w:rsidRPr="0013396E">
                    <w:t xml:space="preserve">TWTG </w:t>
                  </w:r>
                  <w:r w:rsidRPr="0013396E">
                    <w:rPr>
                      <w:i/>
                      <w:vertAlign w:val="subscript"/>
                    </w:rPr>
                    <w:t>q, r, p, i</w:t>
                  </w:r>
                </w:p>
              </w:tc>
              <w:tc>
                <w:tcPr>
                  <w:tcW w:w="1372" w:type="dxa"/>
                </w:tcPr>
                <w:p w14:paraId="3CA09C92" w14:textId="68FA9042" w:rsidR="00175930" w:rsidRPr="0013396E" w:rsidRDefault="00175930" w:rsidP="00175930">
                  <w:pPr>
                    <w:pStyle w:val="TableBody"/>
                  </w:pPr>
                  <w:r w:rsidRPr="0013396E">
                    <w:t>MWh</w:t>
                  </w:r>
                </w:p>
              </w:tc>
              <w:tc>
                <w:tcPr>
                  <w:tcW w:w="5869" w:type="dxa"/>
                </w:tcPr>
                <w:p w14:paraId="78A366A6" w14:textId="37145004" w:rsidR="00175930" w:rsidRPr="0013396E" w:rsidRDefault="00175930" w:rsidP="00175930">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175930" w:rsidRPr="0013396E" w14:paraId="4436F6CA" w14:textId="769C8602" w:rsidTr="00AB2BB6">
              <w:trPr>
                <w:cantSplit/>
              </w:trPr>
              <w:tc>
                <w:tcPr>
                  <w:tcW w:w="2588" w:type="dxa"/>
                </w:tcPr>
                <w:p w14:paraId="0D2032F1" w14:textId="580DB945" w:rsidR="00175930" w:rsidRPr="0013396E" w:rsidRDefault="00175930" w:rsidP="00E0443F">
                  <w:pPr>
                    <w:pStyle w:val="TableBody"/>
                  </w:pPr>
                  <w:r w:rsidRPr="0013396E">
                    <w:t>AA</w:t>
                  </w:r>
                  <w:r w:rsidR="00E0443F" w:rsidRPr="0013396E">
                    <w:t>S</w:t>
                  </w:r>
                  <w:r w:rsidRPr="0013396E">
                    <w:t>P</w:t>
                  </w:r>
                  <w:r w:rsidRPr="0013396E">
                    <w:rPr>
                      <w:vertAlign w:val="subscript"/>
                    </w:rPr>
                    <w:t xml:space="preserve"> </w:t>
                  </w:r>
                  <w:r w:rsidRPr="0013396E">
                    <w:rPr>
                      <w:i/>
                      <w:vertAlign w:val="subscript"/>
                    </w:rPr>
                    <w:t>q, r, p, i</w:t>
                  </w:r>
                </w:p>
              </w:tc>
              <w:tc>
                <w:tcPr>
                  <w:tcW w:w="1372" w:type="dxa"/>
                </w:tcPr>
                <w:p w14:paraId="274EF542" w14:textId="30A3F51B" w:rsidR="00175930" w:rsidRPr="0013396E" w:rsidRDefault="00175930" w:rsidP="00175930">
                  <w:pPr>
                    <w:pStyle w:val="TableBody"/>
                  </w:pPr>
                  <w:r w:rsidRPr="0013396E">
                    <w:t>MW</w:t>
                  </w:r>
                </w:p>
              </w:tc>
              <w:tc>
                <w:tcPr>
                  <w:tcW w:w="5869" w:type="dxa"/>
                </w:tcPr>
                <w:p w14:paraId="1B23B72D" w14:textId="6E881BB9" w:rsidR="00175930" w:rsidRPr="0013396E" w:rsidRDefault="00E0443F" w:rsidP="00537E31">
                  <w:pPr>
                    <w:pStyle w:val="TableBody"/>
                    <w:rPr>
                      <w:i/>
                    </w:rPr>
                  </w:pPr>
                  <w:r w:rsidRPr="0013396E">
                    <w:rPr>
                      <w:i/>
                    </w:rPr>
                    <w:t>Average</w:t>
                  </w:r>
                  <w:r w:rsidR="00175930" w:rsidRPr="0013396E">
                    <w:rPr>
                      <w:i/>
                    </w:rPr>
                    <w:t xml:space="preserve"> Aggregated </w:t>
                  </w:r>
                  <w:r w:rsidRPr="0013396E">
                    <w:rPr>
                      <w:i/>
                    </w:rPr>
                    <w:t>Set</w:t>
                  </w:r>
                  <w:r w:rsidR="00175930" w:rsidRPr="0013396E">
                    <w:rPr>
                      <w:i/>
                    </w:rPr>
                    <w:t xml:space="preserve"> Point</w:t>
                  </w:r>
                  <w:r w:rsidR="00175930" w:rsidRPr="0013396E">
                    <w:t xml:space="preserve">—The </w:t>
                  </w:r>
                  <w:r w:rsidRPr="0013396E">
                    <w:t>average of the Average Five Minute Clock Interval Set Point (AVGSP5M)</w:t>
                  </w:r>
                  <w:r w:rsidR="00175930" w:rsidRPr="0013396E">
                    <w:t xml:space="preserve"> of Generation Resource </w:t>
                  </w:r>
                  <w:r w:rsidR="00175930" w:rsidRPr="0013396E">
                    <w:rPr>
                      <w:i/>
                    </w:rPr>
                    <w:t>r</w:t>
                  </w:r>
                  <w:r w:rsidR="00175930" w:rsidRPr="0013396E">
                    <w:t xml:space="preserve"> represented by QSE </w:t>
                  </w:r>
                  <w:r w:rsidR="00175930" w:rsidRPr="0013396E">
                    <w:rPr>
                      <w:i/>
                    </w:rPr>
                    <w:t>q</w:t>
                  </w:r>
                  <w:r w:rsidR="00175930" w:rsidRPr="0013396E">
                    <w:t xml:space="preserve"> at Settlement Point </w:t>
                  </w:r>
                  <w:r w:rsidR="00175930" w:rsidRPr="0013396E">
                    <w:rPr>
                      <w:i/>
                    </w:rPr>
                    <w:t>p</w:t>
                  </w:r>
                  <w:r w:rsidR="00175930" w:rsidRPr="0013396E">
                    <w:t xml:space="preserve">, for the 15-minute Settlement Interval </w:t>
                  </w:r>
                  <w:r w:rsidR="00175930" w:rsidRPr="0013396E">
                    <w:rPr>
                      <w:i/>
                    </w:rPr>
                    <w:t>i</w:t>
                  </w:r>
                  <w:r w:rsidR="00175930" w:rsidRPr="0013396E">
                    <w:t>.  Where for a Combined Cycle Train, AA</w:t>
                  </w:r>
                  <w:r w:rsidR="00537E31" w:rsidRPr="0013396E">
                    <w:t>S</w:t>
                  </w:r>
                  <w:r w:rsidR="00175930" w:rsidRPr="0013396E">
                    <w:t xml:space="preserve">P is calculated for the Combined Cycle Train considering all </w:t>
                  </w:r>
                  <w:r w:rsidR="00537E31" w:rsidRPr="0013396E">
                    <w:t>UDSPs</w:t>
                  </w:r>
                  <w:r w:rsidR="00175930" w:rsidRPr="0013396E">
                    <w:t xml:space="preserve"> to any Combined Cycle Generation Resources within the Combined Cycle Train.</w:t>
                  </w:r>
                </w:p>
              </w:tc>
            </w:tr>
            <w:tr w:rsidR="00175930" w:rsidRPr="0013396E" w14:paraId="27E4700A" w14:textId="6A431252" w:rsidTr="00AB2BB6">
              <w:trPr>
                <w:cantSplit/>
              </w:trPr>
              <w:tc>
                <w:tcPr>
                  <w:tcW w:w="2588" w:type="dxa"/>
                </w:tcPr>
                <w:p w14:paraId="0BA67B21" w14:textId="6C3C8EAA" w:rsidR="00175930" w:rsidRPr="0013396E" w:rsidRDefault="00175930" w:rsidP="00175930">
                  <w:pPr>
                    <w:pStyle w:val="TableBody"/>
                  </w:pPr>
                  <w:r w:rsidRPr="0013396E">
                    <w:t>AVGTG5M</w:t>
                  </w:r>
                  <w:r w:rsidRPr="0013396E">
                    <w:rPr>
                      <w:i/>
                      <w:vertAlign w:val="subscript"/>
                      <w:lang w:val="fr-FR"/>
                    </w:rPr>
                    <w:t xml:space="preserve">  q, r, p, i, y</w:t>
                  </w:r>
                </w:p>
              </w:tc>
              <w:tc>
                <w:tcPr>
                  <w:tcW w:w="1372" w:type="dxa"/>
                </w:tcPr>
                <w:p w14:paraId="0CCE4901" w14:textId="508601E9" w:rsidR="00175930" w:rsidRPr="0013396E" w:rsidRDefault="00175930" w:rsidP="00175930">
                  <w:pPr>
                    <w:pStyle w:val="TableBody"/>
                  </w:pPr>
                  <w:r w:rsidRPr="0013396E">
                    <w:t>MW</w:t>
                  </w:r>
                </w:p>
              </w:tc>
              <w:tc>
                <w:tcPr>
                  <w:tcW w:w="5869" w:type="dxa"/>
                </w:tcPr>
                <w:p w14:paraId="60D35EB0" w14:textId="7DDEDFF7" w:rsidR="00175930" w:rsidRPr="0013396E" w:rsidRDefault="00175930" w:rsidP="00175930">
                  <w:pPr>
                    <w:pStyle w:val="TableBody"/>
                  </w:pPr>
                  <w:r w:rsidRPr="0013396E">
                    <w:rPr>
                      <w:i/>
                    </w:rPr>
                    <w:t>Average Telemetered Generation for the 5 Minutes</w:t>
                  </w:r>
                  <w:r w:rsidRPr="0013396E">
                    <w:t xml:space="preserve"> —The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175930" w:rsidRPr="0013396E" w14:paraId="3706373D" w14:textId="67AD1C06" w:rsidTr="00AB2BB6">
              <w:trPr>
                <w:cantSplit/>
              </w:trPr>
              <w:tc>
                <w:tcPr>
                  <w:tcW w:w="2588" w:type="dxa"/>
                </w:tcPr>
                <w:p w14:paraId="01AAEAE8" w14:textId="157A1EFB" w:rsidR="00175930" w:rsidRPr="0013396E" w:rsidRDefault="00175930" w:rsidP="00175930">
                  <w:pPr>
                    <w:pStyle w:val="TableBody"/>
                  </w:pPr>
                  <w:r w:rsidRPr="0013396E">
                    <w:t xml:space="preserve">UGEN </w:t>
                  </w:r>
                  <w:r w:rsidRPr="0013396E">
                    <w:rPr>
                      <w:i/>
                      <w:vertAlign w:val="subscript"/>
                    </w:rPr>
                    <w:t>q, r, p, i</w:t>
                  </w:r>
                </w:p>
              </w:tc>
              <w:tc>
                <w:tcPr>
                  <w:tcW w:w="1372" w:type="dxa"/>
                </w:tcPr>
                <w:p w14:paraId="15026D66" w14:textId="5F4B756A" w:rsidR="00175930" w:rsidRPr="0013396E" w:rsidRDefault="00175930" w:rsidP="00175930">
                  <w:pPr>
                    <w:pStyle w:val="TableBody"/>
                  </w:pPr>
                  <w:r w:rsidRPr="0013396E">
                    <w:t>MWh</w:t>
                  </w:r>
                </w:p>
              </w:tc>
              <w:tc>
                <w:tcPr>
                  <w:tcW w:w="5869" w:type="dxa"/>
                </w:tcPr>
                <w:p w14:paraId="192B8E7E" w14:textId="21EEF802" w:rsidR="00175930" w:rsidRPr="0013396E" w:rsidRDefault="00175930" w:rsidP="00754931">
                  <w:pPr>
                    <w:pStyle w:val="TableBody"/>
                  </w:pPr>
                  <w:r w:rsidRPr="0013396E">
                    <w:rPr>
                      <w:i/>
                    </w:rPr>
                    <w:t>Under-Generation Volumes per QSE per Settlement Point per Resource</w:t>
                  </w:r>
                  <w:r w:rsidRPr="0013396E">
                    <w:t xml:space="preserve">—The amount under-generated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175930" w:rsidRPr="0013396E" w14:paraId="344AF8FD" w14:textId="3EE8A4E4" w:rsidTr="00AB2BB6">
              <w:trPr>
                <w:cantSplit/>
              </w:trPr>
              <w:tc>
                <w:tcPr>
                  <w:tcW w:w="2588" w:type="dxa"/>
                </w:tcPr>
                <w:p w14:paraId="0481F33C" w14:textId="126E0A21" w:rsidR="00175930" w:rsidRPr="0013396E" w:rsidRDefault="00175930" w:rsidP="00175930">
                  <w:pPr>
                    <w:pStyle w:val="TableBody"/>
                  </w:pPr>
                  <w:r w:rsidRPr="0013396E">
                    <w:t>KP</w:t>
                  </w:r>
                </w:p>
              </w:tc>
              <w:tc>
                <w:tcPr>
                  <w:tcW w:w="1372" w:type="dxa"/>
                </w:tcPr>
                <w:p w14:paraId="085CF0A2" w14:textId="0A18E161" w:rsidR="00175930" w:rsidRPr="0013396E" w:rsidRDefault="00175930" w:rsidP="00175930">
                  <w:pPr>
                    <w:pStyle w:val="TableBody"/>
                  </w:pPr>
                  <w:r w:rsidRPr="0013396E">
                    <w:t>none</w:t>
                  </w:r>
                </w:p>
              </w:tc>
              <w:tc>
                <w:tcPr>
                  <w:tcW w:w="5869" w:type="dxa"/>
                </w:tcPr>
                <w:p w14:paraId="7088344A" w14:textId="27BAA8C0" w:rsidR="00175930" w:rsidRPr="0013396E" w:rsidRDefault="00175930" w:rsidP="00175930">
                  <w:pPr>
                    <w:pStyle w:val="TableBody"/>
                  </w:pPr>
                  <w:r w:rsidRPr="0013396E">
                    <w:t>The coefficient applied to the Settlement Point Price for under-generation charge, 1.0.</w:t>
                  </w:r>
                </w:p>
              </w:tc>
            </w:tr>
            <w:tr w:rsidR="00175930" w:rsidRPr="0013396E" w14:paraId="4405E79B" w14:textId="5CF4CBD7" w:rsidTr="00AB2BB6">
              <w:trPr>
                <w:cantSplit/>
              </w:trPr>
              <w:tc>
                <w:tcPr>
                  <w:tcW w:w="2588" w:type="dxa"/>
                </w:tcPr>
                <w:p w14:paraId="3B3ED05C" w14:textId="78FCB95E" w:rsidR="00175930" w:rsidRPr="0013396E" w:rsidRDefault="00175930" w:rsidP="00175930">
                  <w:pPr>
                    <w:pStyle w:val="TableBody"/>
                  </w:pPr>
                  <w:r w:rsidRPr="0013396E">
                    <w:t>PR2</w:t>
                  </w:r>
                </w:p>
              </w:tc>
              <w:tc>
                <w:tcPr>
                  <w:tcW w:w="1372" w:type="dxa"/>
                </w:tcPr>
                <w:p w14:paraId="73CC3A14" w14:textId="0F7778A4" w:rsidR="00175930" w:rsidRPr="0013396E" w:rsidRDefault="00175930" w:rsidP="00175930">
                  <w:pPr>
                    <w:pStyle w:val="TableBody"/>
                  </w:pPr>
                  <w:r w:rsidRPr="0013396E">
                    <w:t>$/MWh</w:t>
                  </w:r>
                </w:p>
              </w:tc>
              <w:tc>
                <w:tcPr>
                  <w:tcW w:w="5869" w:type="dxa"/>
                </w:tcPr>
                <w:p w14:paraId="7CDCF73D" w14:textId="3A0495D4" w:rsidR="00175930" w:rsidRPr="0013396E" w:rsidRDefault="00175930" w:rsidP="00537E31">
                  <w:pPr>
                    <w:pStyle w:val="TableBody"/>
                  </w:pPr>
                  <w:r w:rsidRPr="0013396E">
                    <w:t xml:space="preserve">The price to use for the </w:t>
                  </w:r>
                  <w:r w:rsidR="00537E31" w:rsidRPr="0013396E">
                    <w:t>Set</w:t>
                  </w:r>
                  <w:r w:rsidRPr="0013396E">
                    <w:t xml:space="preserve"> Point Deviation Charge for under-generation calculation when RTSPP is greater than -$20/MWh, -$20/MWh.  </w:t>
                  </w:r>
                </w:p>
              </w:tc>
            </w:tr>
            <w:tr w:rsidR="00175930" w:rsidRPr="0013396E" w14:paraId="3486EF7E" w14:textId="580AD4CE" w:rsidTr="00AB2BB6">
              <w:trPr>
                <w:cantSplit/>
              </w:trPr>
              <w:tc>
                <w:tcPr>
                  <w:tcW w:w="2588" w:type="dxa"/>
                </w:tcPr>
                <w:p w14:paraId="3192F64F" w14:textId="5B0B0D54" w:rsidR="00175930" w:rsidRPr="0013396E" w:rsidRDefault="00175930" w:rsidP="00175930">
                  <w:pPr>
                    <w:pStyle w:val="TableBody"/>
                  </w:pPr>
                  <w:r w:rsidRPr="0013396E">
                    <w:t>K2</w:t>
                  </w:r>
                </w:p>
              </w:tc>
              <w:tc>
                <w:tcPr>
                  <w:tcW w:w="1372" w:type="dxa"/>
                </w:tcPr>
                <w:p w14:paraId="6DFFF5BC" w14:textId="6A9A37C7" w:rsidR="00175930" w:rsidRPr="0013396E" w:rsidRDefault="00175930" w:rsidP="00175930">
                  <w:pPr>
                    <w:pStyle w:val="TableBody"/>
                  </w:pPr>
                  <w:r w:rsidRPr="0013396E">
                    <w:t>none</w:t>
                  </w:r>
                </w:p>
              </w:tc>
              <w:tc>
                <w:tcPr>
                  <w:tcW w:w="5869" w:type="dxa"/>
                </w:tcPr>
                <w:p w14:paraId="0F83209D" w14:textId="6B849311" w:rsidR="00175930" w:rsidRPr="0013396E" w:rsidRDefault="00175930" w:rsidP="00175930">
                  <w:pPr>
                    <w:pStyle w:val="TableBody"/>
                  </w:pPr>
                  <w:r w:rsidRPr="0013396E">
                    <w:t xml:space="preserve">The percentage tolerance for under-generation, 5%. </w:t>
                  </w:r>
                </w:p>
              </w:tc>
            </w:tr>
            <w:tr w:rsidR="00175930" w:rsidRPr="0013396E" w14:paraId="5E22F7F7" w14:textId="078A3AE5" w:rsidTr="00AB2BB6">
              <w:trPr>
                <w:cantSplit/>
              </w:trPr>
              <w:tc>
                <w:tcPr>
                  <w:tcW w:w="2588" w:type="dxa"/>
                </w:tcPr>
                <w:p w14:paraId="379E810D" w14:textId="46455D84" w:rsidR="00175930" w:rsidRPr="0013396E" w:rsidRDefault="00175930" w:rsidP="00175930">
                  <w:pPr>
                    <w:pStyle w:val="TableBody"/>
                  </w:pPr>
                  <w:r w:rsidRPr="0013396E">
                    <w:t>Q2</w:t>
                  </w:r>
                </w:p>
              </w:tc>
              <w:tc>
                <w:tcPr>
                  <w:tcW w:w="1372" w:type="dxa"/>
                </w:tcPr>
                <w:p w14:paraId="56C9A61D" w14:textId="10C6198C" w:rsidR="00175930" w:rsidRPr="0013396E" w:rsidRDefault="00175930" w:rsidP="00175930">
                  <w:pPr>
                    <w:pStyle w:val="TableBody"/>
                  </w:pPr>
                  <w:r w:rsidRPr="0013396E">
                    <w:t>MW</w:t>
                  </w:r>
                </w:p>
              </w:tc>
              <w:tc>
                <w:tcPr>
                  <w:tcW w:w="5869" w:type="dxa"/>
                </w:tcPr>
                <w:p w14:paraId="10F690F0" w14:textId="075CA09C" w:rsidR="00175930" w:rsidRPr="0013396E" w:rsidRDefault="00175930" w:rsidP="00175930">
                  <w:pPr>
                    <w:pStyle w:val="TableBody"/>
                  </w:pPr>
                  <w:r w:rsidRPr="0013396E">
                    <w:t>The MW tolerance for under-generation, five MW.</w:t>
                  </w:r>
                </w:p>
              </w:tc>
            </w:tr>
            <w:tr w:rsidR="00175930" w:rsidRPr="0013396E" w14:paraId="3961F013" w14:textId="2AE0F99B" w:rsidTr="00AB2BB6">
              <w:trPr>
                <w:cantSplit/>
              </w:trPr>
              <w:tc>
                <w:tcPr>
                  <w:tcW w:w="2588" w:type="dxa"/>
                </w:tcPr>
                <w:p w14:paraId="7E8FA215" w14:textId="34F2C6DF" w:rsidR="00175930" w:rsidRPr="0013396E" w:rsidRDefault="00175930" w:rsidP="00175930">
                  <w:pPr>
                    <w:spacing w:after="60"/>
                    <w:rPr>
                      <w:iCs/>
                      <w:sz w:val="20"/>
                    </w:rPr>
                  </w:pPr>
                  <w:r w:rsidRPr="0013396E">
                    <w:rPr>
                      <w:iCs/>
                      <w:sz w:val="20"/>
                    </w:rPr>
                    <w:t>N</w:t>
                  </w:r>
                </w:p>
              </w:tc>
              <w:tc>
                <w:tcPr>
                  <w:tcW w:w="1372" w:type="dxa"/>
                </w:tcPr>
                <w:p w14:paraId="6749FA49" w14:textId="5F6FE2EE" w:rsidR="00175930" w:rsidRPr="0013396E" w:rsidRDefault="00175930" w:rsidP="00175930">
                  <w:pPr>
                    <w:spacing w:after="60"/>
                    <w:rPr>
                      <w:iCs/>
                      <w:sz w:val="20"/>
                    </w:rPr>
                  </w:pPr>
                  <w:r w:rsidRPr="0013396E">
                    <w:rPr>
                      <w:iCs/>
                      <w:sz w:val="20"/>
                    </w:rPr>
                    <w:t>none</w:t>
                  </w:r>
                </w:p>
              </w:tc>
              <w:tc>
                <w:tcPr>
                  <w:tcW w:w="5869" w:type="dxa"/>
                </w:tcPr>
                <w:p w14:paraId="1C13A9B3" w14:textId="57BA8DDB" w:rsidR="00175930" w:rsidRPr="0013396E" w:rsidRDefault="00175930" w:rsidP="00175930">
                  <w:pPr>
                    <w:spacing w:after="60"/>
                    <w:rPr>
                      <w:iCs/>
                      <w:sz w:val="20"/>
                    </w:rPr>
                  </w:pPr>
                  <w:r w:rsidRPr="0013396E">
                    <w:rPr>
                      <w:iCs/>
                      <w:sz w:val="20"/>
                    </w:rPr>
                    <w:t>The number of IRRs within an IRR Group.</w:t>
                  </w:r>
                </w:p>
              </w:tc>
            </w:tr>
            <w:tr w:rsidR="00175930" w:rsidRPr="0013396E" w14:paraId="3BFF8B44" w14:textId="48328D03" w:rsidTr="00AB2BB6">
              <w:trPr>
                <w:cantSplit/>
              </w:trPr>
              <w:tc>
                <w:tcPr>
                  <w:tcW w:w="2588" w:type="dxa"/>
                </w:tcPr>
                <w:p w14:paraId="7D43DDA5" w14:textId="56F83E04" w:rsidR="00175930" w:rsidRPr="0013396E" w:rsidRDefault="00175930" w:rsidP="00175930">
                  <w:pPr>
                    <w:pStyle w:val="TableBody"/>
                    <w:rPr>
                      <w:i/>
                    </w:rPr>
                  </w:pPr>
                  <w:r w:rsidRPr="0013396E">
                    <w:rPr>
                      <w:i/>
                    </w:rPr>
                    <w:t>q</w:t>
                  </w:r>
                </w:p>
              </w:tc>
              <w:tc>
                <w:tcPr>
                  <w:tcW w:w="1372" w:type="dxa"/>
                </w:tcPr>
                <w:p w14:paraId="2F9AED7E" w14:textId="4161E566" w:rsidR="00175930" w:rsidRPr="0013396E" w:rsidRDefault="00175930" w:rsidP="00175930">
                  <w:pPr>
                    <w:pStyle w:val="TableBody"/>
                  </w:pPr>
                  <w:r w:rsidRPr="0013396E">
                    <w:t>none</w:t>
                  </w:r>
                </w:p>
              </w:tc>
              <w:tc>
                <w:tcPr>
                  <w:tcW w:w="5869" w:type="dxa"/>
                </w:tcPr>
                <w:p w14:paraId="6595B9A3" w14:textId="164AA1EC" w:rsidR="00175930" w:rsidRPr="0013396E" w:rsidRDefault="00175930" w:rsidP="00175930">
                  <w:pPr>
                    <w:pStyle w:val="TableBody"/>
                  </w:pPr>
                  <w:r w:rsidRPr="0013396E">
                    <w:t>A QSE.</w:t>
                  </w:r>
                </w:p>
              </w:tc>
            </w:tr>
            <w:tr w:rsidR="00175930" w:rsidRPr="0013396E" w14:paraId="011D000A" w14:textId="700372CE" w:rsidTr="00AB2BB6">
              <w:trPr>
                <w:cantSplit/>
              </w:trPr>
              <w:tc>
                <w:tcPr>
                  <w:tcW w:w="2588" w:type="dxa"/>
                </w:tcPr>
                <w:p w14:paraId="558E7C81" w14:textId="1C677506" w:rsidR="00175930" w:rsidRPr="0013396E" w:rsidRDefault="00175930" w:rsidP="00175930">
                  <w:pPr>
                    <w:pStyle w:val="TableBody"/>
                    <w:rPr>
                      <w:i/>
                    </w:rPr>
                  </w:pPr>
                  <w:r w:rsidRPr="0013396E">
                    <w:rPr>
                      <w:i/>
                    </w:rPr>
                    <w:t>p</w:t>
                  </w:r>
                </w:p>
              </w:tc>
              <w:tc>
                <w:tcPr>
                  <w:tcW w:w="1372" w:type="dxa"/>
                </w:tcPr>
                <w:p w14:paraId="564B41AB" w14:textId="7084ACE1" w:rsidR="00175930" w:rsidRPr="0013396E" w:rsidRDefault="00175930" w:rsidP="00175930">
                  <w:pPr>
                    <w:pStyle w:val="TableBody"/>
                  </w:pPr>
                  <w:r w:rsidRPr="0013396E">
                    <w:t>none</w:t>
                  </w:r>
                </w:p>
              </w:tc>
              <w:tc>
                <w:tcPr>
                  <w:tcW w:w="5869" w:type="dxa"/>
                </w:tcPr>
                <w:p w14:paraId="2023310A" w14:textId="0510C934" w:rsidR="00175930" w:rsidRPr="0013396E" w:rsidRDefault="00175930" w:rsidP="00175930">
                  <w:pPr>
                    <w:pStyle w:val="TableBody"/>
                  </w:pPr>
                  <w:r w:rsidRPr="0013396E">
                    <w:t>A Settlement Point.</w:t>
                  </w:r>
                </w:p>
              </w:tc>
            </w:tr>
            <w:tr w:rsidR="00175930" w:rsidRPr="0013396E" w14:paraId="60A39E66" w14:textId="7E78434B" w:rsidTr="00AB2BB6">
              <w:trPr>
                <w:cantSplit/>
              </w:trPr>
              <w:tc>
                <w:tcPr>
                  <w:tcW w:w="2588" w:type="dxa"/>
                </w:tcPr>
                <w:p w14:paraId="509723F9" w14:textId="06EBADEC" w:rsidR="00175930" w:rsidRPr="0013396E" w:rsidRDefault="00175930" w:rsidP="00175930">
                  <w:pPr>
                    <w:pStyle w:val="TableBody"/>
                    <w:rPr>
                      <w:i/>
                    </w:rPr>
                  </w:pPr>
                  <w:r w:rsidRPr="0013396E">
                    <w:rPr>
                      <w:i/>
                    </w:rPr>
                    <w:t>r</w:t>
                  </w:r>
                </w:p>
              </w:tc>
              <w:tc>
                <w:tcPr>
                  <w:tcW w:w="1372" w:type="dxa"/>
                </w:tcPr>
                <w:p w14:paraId="514BE4F8" w14:textId="1D39DDC9" w:rsidR="00175930" w:rsidRPr="0013396E" w:rsidRDefault="00175930" w:rsidP="00175930">
                  <w:pPr>
                    <w:pStyle w:val="TableBody"/>
                  </w:pPr>
                  <w:r w:rsidRPr="0013396E">
                    <w:t>none</w:t>
                  </w:r>
                </w:p>
              </w:tc>
              <w:tc>
                <w:tcPr>
                  <w:tcW w:w="5869" w:type="dxa"/>
                </w:tcPr>
                <w:p w14:paraId="679BD768" w14:textId="169F75D6" w:rsidR="00175930" w:rsidRPr="0013396E" w:rsidRDefault="00175930" w:rsidP="00175930">
                  <w:pPr>
                    <w:pStyle w:val="TableBody"/>
                    <w:rPr>
                      <w:lang w:val="fr-FR"/>
                    </w:rPr>
                  </w:pPr>
                  <w:r w:rsidRPr="0013396E">
                    <w:rPr>
                      <w:lang w:val="fr-FR"/>
                    </w:rPr>
                    <w:t xml:space="preserve">A non-exempt </w:t>
                  </w:r>
                  <w:proofErr w:type="spellStart"/>
                  <w:r w:rsidR="008152FC" w:rsidRPr="0013396E">
                    <w:rPr>
                      <w:lang w:val="fr-FR"/>
                    </w:rPr>
                    <w:t>Generation</w:t>
                  </w:r>
                  <w:proofErr w:type="spellEnd"/>
                  <w:r w:rsidR="008152FC" w:rsidRPr="0013396E">
                    <w:rPr>
                      <w:lang w:val="fr-FR"/>
                    </w:rPr>
                    <w:t xml:space="preserve"> </w:t>
                  </w:r>
                  <w:r w:rsidRPr="0013396E">
                    <w:rPr>
                      <w:lang w:val="fr-FR"/>
                    </w:rPr>
                    <w:t>Resource.</w:t>
                  </w:r>
                </w:p>
              </w:tc>
            </w:tr>
            <w:tr w:rsidR="00175930" w:rsidRPr="0013396E" w14:paraId="33DC9AB6" w14:textId="447C22E8" w:rsidTr="00AB2BB6">
              <w:trPr>
                <w:cantSplit/>
              </w:trPr>
              <w:tc>
                <w:tcPr>
                  <w:tcW w:w="2588" w:type="dxa"/>
                </w:tcPr>
                <w:p w14:paraId="0000A54C" w14:textId="1D28E52F" w:rsidR="00175930" w:rsidRPr="0013396E" w:rsidRDefault="00175930" w:rsidP="00175930">
                  <w:pPr>
                    <w:pStyle w:val="TableBody"/>
                    <w:rPr>
                      <w:i/>
                    </w:rPr>
                  </w:pPr>
                  <w:r w:rsidRPr="0013396E">
                    <w:rPr>
                      <w:i/>
                    </w:rPr>
                    <w:t>y</w:t>
                  </w:r>
                </w:p>
              </w:tc>
              <w:tc>
                <w:tcPr>
                  <w:tcW w:w="1372" w:type="dxa"/>
                </w:tcPr>
                <w:p w14:paraId="33D1F9DA" w14:textId="538BC4EA" w:rsidR="00175930" w:rsidRPr="0013396E" w:rsidRDefault="00175930" w:rsidP="00175930">
                  <w:pPr>
                    <w:pStyle w:val="TableBody"/>
                  </w:pPr>
                  <w:r w:rsidRPr="0013396E">
                    <w:t>none</w:t>
                  </w:r>
                </w:p>
              </w:tc>
              <w:tc>
                <w:tcPr>
                  <w:tcW w:w="5869" w:type="dxa"/>
                </w:tcPr>
                <w:p w14:paraId="196ADE3D" w14:textId="202EF510" w:rsidR="00175930" w:rsidRPr="0013396E" w:rsidRDefault="00175930" w:rsidP="00175930">
                  <w:pPr>
                    <w:pStyle w:val="TableBody"/>
                    <w:rPr>
                      <w:lang w:val="fr-FR"/>
                    </w:rPr>
                  </w:pPr>
                  <w:r w:rsidRPr="0013396E">
                    <w:t xml:space="preserve">A five-minute clock interval in the Settlement Interval. </w:t>
                  </w:r>
                </w:p>
              </w:tc>
            </w:tr>
            <w:tr w:rsidR="00175930" w:rsidRPr="0013396E" w14:paraId="0789E0F2" w14:textId="7B45D9A1" w:rsidTr="00AB2BB6">
              <w:trPr>
                <w:cantSplit/>
              </w:trPr>
              <w:tc>
                <w:tcPr>
                  <w:tcW w:w="2588" w:type="dxa"/>
                </w:tcPr>
                <w:p w14:paraId="3127F5B6" w14:textId="53856467" w:rsidR="00175930" w:rsidRPr="0013396E" w:rsidRDefault="00175930" w:rsidP="00175930">
                  <w:pPr>
                    <w:pStyle w:val="TableBody"/>
                    <w:rPr>
                      <w:i/>
                    </w:rPr>
                  </w:pPr>
                  <w:r w:rsidRPr="0013396E">
                    <w:rPr>
                      <w:i/>
                    </w:rPr>
                    <w:t>i</w:t>
                  </w:r>
                </w:p>
              </w:tc>
              <w:tc>
                <w:tcPr>
                  <w:tcW w:w="1372" w:type="dxa"/>
                </w:tcPr>
                <w:p w14:paraId="650A066E" w14:textId="50BA4A8C" w:rsidR="00175930" w:rsidRPr="0013396E" w:rsidRDefault="00175930" w:rsidP="00175930">
                  <w:pPr>
                    <w:pStyle w:val="TableBody"/>
                  </w:pPr>
                  <w:r w:rsidRPr="0013396E">
                    <w:t>none</w:t>
                  </w:r>
                </w:p>
              </w:tc>
              <w:tc>
                <w:tcPr>
                  <w:tcW w:w="5869" w:type="dxa"/>
                </w:tcPr>
                <w:p w14:paraId="4CA59675" w14:textId="1C120B3D" w:rsidR="00175930" w:rsidRPr="0013396E" w:rsidRDefault="00175930" w:rsidP="00175930">
                  <w:pPr>
                    <w:pStyle w:val="TableBody"/>
                  </w:pPr>
                  <w:r w:rsidRPr="0013396E">
                    <w:t>A 15-minute Settlement Interval.</w:t>
                  </w:r>
                </w:p>
              </w:tc>
            </w:tr>
            <w:tr w:rsidR="00175930" w:rsidRPr="0013396E" w14:paraId="6D2E997E" w14:textId="3BA6A084" w:rsidTr="00AB2BB6">
              <w:trPr>
                <w:cantSplit/>
              </w:trPr>
              <w:tc>
                <w:tcPr>
                  <w:tcW w:w="2588" w:type="dxa"/>
                </w:tcPr>
                <w:p w14:paraId="4F87609B" w14:textId="3CBDF5A2" w:rsidR="00175930" w:rsidRPr="0013396E" w:rsidRDefault="00175930" w:rsidP="00175930">
                  <w:pPr>
                    <w:spacing w:after="60"/>
                    <w:rPr>
                      <w:iCs/>
                      <w:sz w:val="20"/>
                    </w:rPr>
                  </w:pPr>
                  <w:proofErr w:type="spellStart"/>
                  <w:r w:rsidRPr="0013396E">
                    <w:rPr>
                      <w:i/>
                      <w:iCs/>
                      <w:sz w:val="20"/>
                    </w:rPr>
                    <w:t>wg</w:t>
                  </w:r>
                  <w:proofErr w:type="spellEnd"/>
                </w:p>
              </w:tc>
              <w:tc>
                <w:tcPr>
                  <w:tcW w:w="1372" w:type="dxa"/>
                </w:tcPr>
                <w:p w14:paraId="1791F918" w14:textId="31429950" w:rsidR="00175930" w:rsidRPr="0013396E" w:rsidRDefault="00175930" w:rsidP="00175930">
                  <w:pPr>
                    <w:spacing w:after="60"/>
                    <w:rPr>
                      <w:iCs/>
                      <w:sz w:val="20"/>
                    </w:rPr>
                  </w:pPr>
                  <w:r w:rsidRPr="0013396E">
                    <w:rPr>
                      <w:iCs/>
                      <w:sz w:val="20"/>
                    </w:rPr>
                    <w:t>none</w:t>
                  </w:r>
                </w:p>
              </w:tc>
              <w:tc>
                <w:tcPr>
                  <w:tcW w:w="5869" w:type="dxa"/>
                </w:tcPr>
                <w:p w14:paraId="560DDEF1" w14:textId="23382315" w:rsidR="00175930" w:rsidRPr="0013396E" w:rsidRDefault="00175930" w:rsidP="00175930">
                  <w:pPr>
                    <w:spacing w:after="60"/>
                    <w:rPr>
                      <w:iCs/>
                      <w:sz w:val="20"/>
                    </w:rPr>
                  </w:pPr>
                  <w:r w:rsidRPr="0013396E">
                    <w:rPr>
                      <w:iCs/>
                      <w:sz w:val="20"/>
                    </w:rPr>
                    <w:t>An IRR Group.</w:t>
                  </w:r>
                </w:p>
              </w:tc>
            </w:tr>
          </w:tbl>
          <w:p w14:paraId="2DF8E2E6" w14:textId="0268B12A" w:rsidR="00AC1609" w:rsidRPr="0013396E" w:rsidRDefault="00AC1609" w:rsidP="00AB2BB6">
            <w:pPr>
              <w:pStyle w:val="H3"/>
            </w:pPr>
          </w:p>
        </w:tc>
      </w:tr>
    </w:tbl>
    <w:p w14:paraId="5D5CCFCC" w14:textId="405671E2" w:rsidR="005E0EE9" w:rsidRPr="0013396E" w:rsidRDefault="005E0EE9" w:rsidP="005A7D8E">
      <w:pPr>
        <w:pStyle w:val="H4"/>
        <w:tabs>
          <w:tab w:val="clear" w:pos="1260"/>
          <w:tab w:val="left" w:pos="1620"/>
        </w:tabs>
        <w:spacing w:before="480"/>
        <w:ind w:left="1627" w:hanging="1627"/>
        <w:outlineLvl w:val="4"/>
      </w:pPr>
      <w:bookmarkStart w:id="1800" w:name="_Toc232146491"/>
      <w:r w:rsidRPr="00576B1F">
        <w:rPr>
          <w:snapToGrid/>
          <w:lang w:val="fr-FR"/>
        </w:rPr>
        <w:lastRenderedPageBreak/>
        <w:t>6.6.5.3</w:t>
      </w:r>
      <w:r w:rsidRPr="00576B1F">
        <w:rPr>
          <w:snapToGrid/>
          <w:lang w:val="fr-FR"/>
        </w:rPr>
        <w:tab/>
      </w:r>
      <w:proofErr w:type="spellStart"/>
      <w:r w:rsidRPr="00576B1F">
        <w:rPr>
          <w:snapToGrid/>
          <w:lang w:val="fr-FR"/>
        </w:rPr>
        <w:t>Controllable</w:t>
      </w:r>
      <w:proofErr w:type="spellEnd"/>
      <w:r w:rsidRPr="00576B1F">
        <w:rPr>
          <w:snapToGrid/>
          <w:lang w:val="fr-FR"/>
        </w:rPr>
        <w:t xml:space="preserve"> </w:t>
      </w:r>
      <w:proofErr w:type="spellStart"/>
      <w:r w:rsidRPr="00576B1F">
        <w:rPr>
          <w:snapToGrid/>
          <w:lang w:val="fr-FR"/>
        </w:rPr>
        <w:t>Load</w:t>
      </w:r>
      <w:proofErr w:type="spellEnd"/>
      <w:r w:rsidRPr="00576B1F">
        <w:rPr>
          <w:snapToGrid/>
          <w:lang w:val="fr-FR"/>
        </w:rPr>
        <w:t xml:space="preserve"> Resource Set Point </w:t>
      </w:r>
      <w:proofErr w:type="spellStart"/>
      <w:r w:rsidRPr="00576B1F">
        <w:rPr>
          <w:snapToGrid/>
          <w:lang w:val="fr-FR"/>
        </w:rPr>
        <w:t>Deviation</w:t>
      </w:r>
      <w:proofErr w:type="spellEnd"/>
      <w:r w:rsidRPr="00576B1F">
        <w:rPr>
          <w:snapToGrid/>
          <w:lang w:val="fr-FR"/>
        </w:rPr>
        <w:t xml:space="preserve"> Charge for Over </w:t>
      </w:r>
      <w:r w:rsidRPr="0013396E">
        <w:lastRenderedPageBreak/>
        <w:t>Consumption</w:t>
      </w:r>
      <w:bookmarkEnd w:id="1800"/>
    </w:p>
    <w:p w14:paraId="4C9CB2F4" w14:textId="43399493" w:rsidR="005E0EE9" w:rsidRPr="0013396E" w:rsidRDefault="005E0EE9" w:rsidP="005E0EE9">
      <w:pPr>
        <w:pStyle w:val="BodyTextNumbered"/>
      </w:pPr>
      <w:r w:rsidRPr="0013396E">
        <w:t>(1)</w:t>
      </w:r>
      <w:r w:rsidRPr="0013396E">
        <w:tab/>
        <w:t xml:space="preserve">ERCOT shall charge a QSE of a </w:t>
      </w:r>
      <w:r w:rsidR="006B5869">
        <w:t>CLR</w:t>
      </w:r>
      <w:r w:rsidRPr="0013396E">
        <w:t>, for over-consumption that exceeds the following tolerance.  The tolerance is the greater of:</w:t>
      </w:r>
    </w:p>
    <w:p w14:paraId="328A1F6C" w14:textId="77777777" w:rsidR="005E0EE9" w:rsidRPr="0013396E" w:rsidRDefault="005E0EE9" w:rsidP="005E0EE9">
      <w:pPr>
        <w:pStyle w:val="BodyTextNumbered"/>
        <w:ind w:left="1440"/>
      </w:pPr>
      <w:r w:rsidRPr="0013396E">
        <w:t>(a)</w:t>
      </w:r>
      <w:r w:rsidRPr="0013396E">
        <w:tab/>
        <w:t>XO% of the AASP in the Settlement Interval; or</w:t>
      </w:r>
    </w:p>
    <w:p w14:paraId="77E43179" w14:textId="77777777" w:rsidR="005E0EE9" w:rsidRPr="0013396E" w:rsidRDefault="005E0EE9" w:rsidP="005E0EE9">
      <w:pPr>
        <w:pStyle w:val="BodyTextNumbered"/>
        <w:ind w:left="1440"/>
      </w:pPr>
      <w:r w:rsidRPr="0013396E">
        <w:t>(b)</w:t>
      </w:r>
      <w:r w:rsidRPr="0013396E">
        <w:tab/>
        <w:t xml:space="preserve">YO MW above the AASP in the Settlement Interval.  </w:t>
      </w:r>
    </w:p>
    <w:p w14:paraId="084AD47D" w14:textId="1A4114F1" w:rsidR="005E0EE9" w:rsidRPr="0013396E" w:rsidRDefault="005E0EE9" w:rsidP="005E0EE9">
      <w:pPr>
        <w:pStyle w:val="BodyTextNumbered"/>
        <w:rPr>
          <w:iCs/>
        </w:rPr>
      </w:pPr>
      <w:r w:rsidRPr="0013396E">
        <w:rPr>
          <w:iCs/>
        </w:rPr>
        <w:t>(2)</w:t>
      </w:r>
      <w:r w:rsidRPr="0013396E">
        <w:rPr>
          <w:iCs/>
        </w:rPr>
        <w:tab/>
      </w:r>
      <w:r w:rsidRPr="0013396E">
        <w:t xml:space="preserve">The </w:t>
      </w:r>
      <w:r w:rsidR="006B5869">
        <w:t>CLR</w:t>
      </w:r>
      <w:r w:rsidRPr="0013396E">
        <w:t xml:space="preserve"> Set Point Deviation Charge for over-consumption variables XO and YO shall be subject to review and approval by the Technical Advisory Committee (TAC) and shall be posted to the ERCOT website no later than three Business Days after TAC approval.</w:t>
      </w:r>
    </w:p>
    <w:p w14:paraId="39C677AF" w14:textId="2BF8E1FA" w:rsidR="005E0EE9" w:rsidRPr="0013396E" w:rsidRDefault="005E0EE9" w:rsidP="005E0EE9">
      <w:pPr>
        <w:pStyle w:val="BodyTextNumbered"/>
        <w:rPr>
          <w:iCs/>
        </w:rPr>
      </w:pPr>
      <w:r w:rsidRPr="0013396E">
        <w:rPr>
          <w:iCs/>
        </w:rPr>
        <w:t>(3)</w:t>
      </w:r>
      <w:r w:rsidRPr="0013396E">
        <w:rPr>
          <w:iCs/>
        </w:rPr>
        <w:tab/>
        <w:t xml:space="preserve">The charge to each QSE for non-excused over-consumption for each </w:t>
      </w:r>
      <w:r w:rsidR="00E01488">
        <w:t>CLR</w:t>
      </w:r>
      <w:r w:rsidRPr="0013396E">
        <w:t>,</w:t>
      </w:r>
      <w:r w:rsidRPr="0013396E">
        <w:rPr>
          <w:iCs/>
        </w:rPr>
        <w:t xml:space="preserve"> during a 15-minute Settlement Interval is calculated as follows:</w:t>
      </w:r>
    </w:p>
    <w:p w14:paraId="0DEA37DD" w14:textId="77777777" w:rsidR="005E0EE9" w:rsidRPr="0013396E" w:rsidRDefault="005E0EE9" w:rsidP="005E0EE9">
      <w:pPr>
        <w:ind w:left="720"/>
        <w:rPr>
          <w:lang w:val="pt-BR"/>
        </w:rPr>
      </w:pPr>
    </w:p>
    <w:p w14:paraId="6D6DD11B" w14:textId="77777777" w:rsidR="005E0EE9" w:rsidRPr="0013396E" w:rsidRDefault="005E0EE9" w:rsidP="005E0EE9">
      <w:pPr>
        <w:pStyle w:val="FormulaBold"/>
        <w:tabs>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-1 * Min (PRZ1, RTSPP </w:t>
      </w:r>
      <w:r w:rsidRPr="0013396E">
        <w:rPr>
          <w:i/>
          <w:vertAlign w:val="subscript"/>
        </w:rPr>
        <w:t>p, i</w:t>
      </w:r>
      <w:r w:rsidRPr="0013396E">
        <w:t>) * Min (1, KP1) * OCONSM</w:t>
      </w:r>
      <w:r w:rsidRPr="0013396E">
        <w:rPr>
          <w:sz w:val="18"/>
          <w:szCs w:val="18"/>
          <w:vertAlign w:val="subscript"/>
        </w:rPr>
        <w:t xml:space="preserve"> </w:t>
      </w:r>
      <w:r w:rsidRPr="0013396E">
        <w:rPr>
          <w:i/>
          <w:vertAlign w:val="subscript"/>
        </w:rPr>
        <w:t>q, r, p, i</w:t>
      </w:r>
    </w:p>
    <w:p w14:paraId="28FBDF03" w14:textId="77777777" w:rsidR="005E0EE9" w:rsidRPr="0013396E" w:rsidRDefault="005E0EE9" w:rsidP="005E0EE9">
      <w:pPr>
        <w:pStyle w:val="FormulaBold"/>
        <w:rPr>
          <w:b w:val="0"/>
        </w:rPr>
      </w:pPr>
      <w:r w:rsidRPr="0013396E">
        <w:rPr>
          <w:b w:val="0"/>
        </w:rPr>
        <w:t>Where:</w:t>
      </w:r>
    </w:p>
    <w:p w14:paraId="61A746A3" w14:textId="77777777" w:rsidR="005E0EE9" w:rsidRPr="0013396E" w:rsidRDefault="005E0EE9" w:rsidP="005E0EE9">
      <w:pPr>
        <w:pStyle w:val="BodyTextNumbered"/>
        <w:ind w:firstLine="0"/>
        <w:rPr>
          <w:iCs/>
        </w:rPr>
      </w:pPr>
      <w:r w:rsidRPr="0013396E">
        <w:t>OCONSM</w:t>
      </w:r>
      <w:r w:rsidRPr="0013396E">
        <w:rPr>
          <w:i/>
          <w:iCs/>
          <w:vertAlign w:val="subscript"/>
          <w:lang w:val="es-ES"/>
        </w:rPr>
        <w:t xml:space="preserve"> q, r, p, i  </w:t>
      </w:r>
      <w:r w:rsidRPr="0013396E">
        <w:t xml:space="preserve"> = </w:t>
      </w:r>
      <w:r w:rsidRPr="0013396E">
        <w:rPr>
          <w:iCs/>
        </w:rPr>
        <w:t xml:space="preserve">Max [0, (ATPC </w:t>
      </w:r>
      <w:r w:rsidRPr="0013396E">
        <w:rPr>
          <w:i/>
          <w:vertAlign w:val="subscript"/>
          <w:lang w:val="es-ES"/>
        </w:rPr>
        <w:t>q, r, p, i</w:t>
      </w:r>
      <w:r w:rsidRPr="0013396E">
        <w:rPr>
          <w:iCs/>
        </w:rPr>
        <w:t xml:space="preserve"> - ¼* </w:t>
      </w:r>
      <w:r w:rsidRPr="0013396E">
        <w:t>Max (((1 + KLR1) * AASP</w:t>
      </w:r>
      <w:r w:rsidRPr="0013396E">
        <w:rPr>
          <w:i/>
          <w:iCs/>
          <w:vertAlign w:val="subscript"/>
          <w:lang w:val="es-ES"/>
        </w:rPr>
        <w:t xml:space="preserve"> q, r, p, i</w:t>
      </w:r>
      <w:r w:rsidRPr="0013396E">
        <w:rPr>
          <w:rFonts w:ascii="Times New Roman Bold" w:hAnsi="Times New Roman Bold"/>
          <w:iCs/>
          <w:lang w:val="es-ES"/>
        </w:rPr>
        <w:t>)</w:t>
      </w:r>
      <w:r w:rsidRPr="0013396E">
        <w:t>, (AASP</w:t>
      </w:r>
      <w:r w:rsidRPr="0013396E">
        <w:rPr>
          <w:i/>
          <w:iCs/>
          <w:vertAlign w:val="subscript"/>
          <w:lang w:val="es-ES"/>
        </w:rPr>
        <w:t xml:space="preserve"> q, r, p, i </w:t>
      </w:r>
      <w:r w:rsidRPr="0013396E">
        <w:t>+ QLR1)))</w:t>
      </w:r>
      <w:r w:rsidRPr="0013396E">
        <w:rPr>
          <w:iCs/>
        </w:rPr>
        <w:t>]</w:t>
      </w:r>
    </w:p>
    <w:p w14:paraId="694DBF2B" w14:textId="13882AAF" w:rsidR="005E0EE9" w:rsidRPr="0013396E" w:rsidRDefault="005E0EE9" w:rsidP="005E0EE9">
      <w:pPr>
        <w:pStyle w:val="BodyTextNumbered"/>
        <w:ind w:left="1440"/>
      </w:pPr>
      <w:r w:rsidRPr="0013396E">
        <w:t>ATPC</w:t>
      </w:r>
      <w:r w:rsidRPr="0013396E">
        <w:rPr>
          <w:i/>
          <w:vertAlign w:val="subscript"/>
        </w:rPr>
        <w:t xml:space="preserve"> q, r, p, i</w:t>
      </w:r>
      <w:r w:rsidRPr="0013396E">
        <w:rPr>
          <w:i/>
          <w:vertAlign w:val="subscript"/>
        </w:rPr>
        <w:tab/>
      </w:r>
      <w:r w:rsidRPr="0013396E">
        <w:t>=</w:t>
      </w:r>
      <w:r w:rsidRPr="0013396E">
        <w:rPr>
          <w:i/>
          <w:vertAlign w:val="subscript"/>
        </w:rPr>
        <w:t xml:space="preserve">      </w:t>
      </w:r>
      <w:r w:rsidRPr="0013396E">
        <w:t xml:space="preserve"> (</w:t>
      </w:r>
      <w:r w:rsidR="00457C20" w:rsidRPr="0013396E">
        <w:rPr>
          <w:position w:val="-22"/>
        </w:rPr>
        <w:object w:dxaOrig="210" w:dyaOrig="450" w14:anchorId="3EC9C379">
          <v:shape id="_x0000_i1152" type="#_x0000_t75" style="width:10.8pt;height:24pt" o:ole="">
            <v:imagedata r:id="rId176" o:title=""/>
          </v:shape>
          <o:OLEObject Type="Embed" ProgID="Equation.3" ShapeID="_x0000_i1152" DrawAspect="Content" ObjectID="_1844403001" r:id="rId185"/>
        </w:object>
      </w:r>
      <w:r w:rsidRPr="0013396E">
        <w:t xml:space="preserve"> (AVGTPC5M</w:t>
      </w:r>
      <w:r w:rsidRPr="0013396E">
        <w:rPr>
          <w:i/>
          <w:vertAlign w:val="subscript"/>
        </w:rPr>
        <w:t xml:space="preserve"> q, r, p,</w:t>
      </w:r>
      <w:r w:rsidRPr="0013396E">
        <w:rPr>
          <w:i/>
          <w:iCs/>
          <w:vertAlign w:val="subscript"/>
          <w:lang w:val="es-ES"/>
        </w:rPr>
        <w:t xml:space="preserve"> i, </w:t>
      </w:r>
      <w:r w:rsidRPr="0013396E">
        <w:rPr>
          <w:i/>
          <w:vertAlign w:val="subscript"/>
        </w:rPr>
        <w:t>y</w:t>
      </w:r>
      <w:r w:rsidRPr="0013396E">
        <w:t>) / 3) * ¼</w:t>
      </w:r>
    </w:p>
    <w:p w14:paraId="66ABBA4C"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36B42356" w14:textId="77777777" w:rsidTr="0099759E">
        <w:tc>
          <w:tcPr>
            <w:tcW w:w="1975" w:type="dxa"/>
          </w:tcPr>
          <w:p w14:paraId="6516E21B" w14:textId="77777777" w:rsidR="005E0EE9" w:rsidRPr="0013396E" w:rsidRDefault="005E0EE9" w:rsidP="0099759E">
            <w:pPr>
              <w:pStyle w:val="TableHead"/>
              <w:rPr>
                <w:sz w:val="18"/>
                <w:szCs w:val="18"/>
              </w:rPr>
            </w:pPr>
            <w:r w:rsidRPr="0013396E">
              <w:rPr>
                <w:sz w:val="18"/>
                <w:szCs w:val="18"/>
              </w:rPr>
              <w:t>Variable</w:t>
            </w:r>
          </w:p>
        </w:tc>
        <w:tc>
          <w:tcPr>
            <w:tcW w:w="900" w:type="dxa"/>
          </w:tcPr>
          <w:p w14:paraId="39ED003F" w14:textId="77777777" w:rsidR="005E0EE9" w:rsidRPr="0013396E" w:rsidRDefault="005E0EE9" w:rsidP="0099759E">
            <w:pPr>
              <w:pStyle w:val="TableHead"/>
              <w:rPr>
                <w:sz w:val="18"/>
                <w:szCs w:val="18"/>
              </w:rPr>
            </w:pPr>
            <w:r w:rsidRPr="0013396E">
              <w:rPr>
                <w:sz w:val="18"/>
                <w:szCs w:val="18"/>
              </w:rPr>
              <w:t>Unit</w:t>
            </w:r>
          </w:p>
        </w:tc>
        <w:tc>
          <w:tcPr>
            <w:tcW w:w="6942" w:type="dxa"/>
            <w:gridSpan w:val="2"/>
          </w:tcPr>
          <w:p w14:paraId="542F53F1" w14:textId="77777777" w:rsidR="005E0EE9" w:rsidRPr="0013396E" w:rsidRDefault="005E0EE9" w:rsidP="0099759E">
            <w:pPr>
              <w:pStyle w:val="TableHead"/>
              <w:rPr>
                <w:sz w:val="18"/>
                <w:szCs w:val="18"/>
              </w:rPr>
            </w:pPr>
            <w:r w:rsidRPr="0013396E">
              <w:rPr>
                <w:sz w:val="18"/>
                <w:szCs w:val="18"/>
              </w:rPr>
              <w:t>Definition</w:t>
            </w:r>
          </w:p>
        </w:tc>
      </w:tr>
      <w:tr w:rsidR="005E0EE9" w:rsidRPr="0013396E" w14:paraId="5592E0B1" w14:textId="77777777" w:rsidTr="0099759E">
        <w:trPr>
          <w:cantSplit/>
        </w:trPr>
        <w:tc>
          <w:tcPr>
            <w:tcW w:w="1975" w:type="dxa"/>
          </w:tcPr>
          <w:p w14:paraId="37BC6B77"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52738A2C" w14:textId="77777777" w:rsidR="005E0EE9" w:rsidRPr="0013396E" w:rsidRDefault="005E0EE9" w:rsidP="0099759E">
            <w:pPr>
              <w:pStyle w:val="TableBody"/>
            </w:pPr>
            <w:r w:rsidRPr="0013396E">
              <w:t>$</w:t>
            </w:r>
          </w:p>
        </w:tc>
        <w:tc>
          <w:tcPr>
            <w:tcW w:w="6942" w:type="dxa"/>
            <w:gridSpan w:val="2"/>
          </w:tcPr>
          <w:p w14:paraId="3588A0F0"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Controllable Load Resource </w:t>
            </w:r>
            <w:proofErr w:type="spellStart"/>
            <w:r w:rsidRPr="0013396E">
              <w:rPr>
                <w:i/>
              </w:rPr>
              <w:t>r</w:t>
            </w:r>
            <w:r w:rsidRPr="0013396E">
              <w:t xml:space="preserve"> at</w:t>
            </w:r>
            <w:proofErr w:type="spellEnd"/>
            <w:r w:rsidRPr="0013396E">
              <w:t xml:space="preserve"> Settlement Point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43B05FD8" w14:textId="77777777" w:rsidTr="0099759E">
        <w:trPr>
          <w:cantSplit/>
        </w:trPr>
        <w:tc>
          <w:tcPr>
            <w:tcW w:w="1975" w:type="dxa"/>
          </w:tcPr>
          <w:p w14:paraId="7EC2C768" w14:textId="77777777" w:rsidR="005E0EE9" w:rsidRPr="0013396E" w:rsidRDefault="005E0EE9" w:rsidP="0099759E">
            <w:pPr>
              <w:pStyle w:val="TableBody"/>
            </w:pPr>
            <w:r w:rsidRPr="0013396E">
              <w:t xml:space="preserve">RTSPP </w:t>
            </w:r>
            <w:r w:rsidRPr="0013396E">
              <w:rPr>
                <w:i/>
                <w:vertAlign w:val="subscript"/>
              </w:rPr>
              <w:t>p, i</w:t>
            </w:r>
          </w:p>
        </w:tc>
        <w:tc>
          <w:tcPr>
            <w:tcW w:w="900" w:type="dxa"/>
          </w:tcPr>
          <w:p w14:paraId="1168CA35" w14:textId="77777777" w:rsidR="005E0EE9" w:rsidRPr="0013396E" w:rsidRDefault="005E0EE9" w:rsidP="0099759E">
            <w:pPr>
              <w:pStyle w:val="TableBody"/>
            </w:pPr>
            <w:r w:rsidRPr="0013396E">
              <w:t>$/MWh</w:t>
            </w:r>
          </w:p>
        </w:tc>
        <w:tc>
          <w:tcPr>
            <w:tcW w:w="6942" w:type="dxa"/>
            <w:gridSpan w:val="2"/>
          </w:tcPr>
          <w:p w14:paraId="7C221C9B"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F247549" w14:textId="77777777" w:rsidTr="0099759E">
        <w:trPr>
          <w:gridAfter w:val="1"/>
          <w:wAfter w:w="12" w:type="dxa"/>
          <w:cantSplit/>
        </w:trPr>
        <w:tc>
          <w:tcPr>
            <w:tcW w:w="1975" w:type="dxa"/>
          </w:tcPr>
          <w:p w14:paraId="6059ACEB" w14:textId="77777777" w:rsidR="005E0EE9" w:rsidRPr="0013396E" w:rsidRDefault="005E0EE9" w:rsidP="0099759E">
            <w:pPr>
              <w:pStyle w:val="TableBody"/>
            </w:pPr>
            <w:r w:rsidRPr="0013396E">
              <w:t xml:space="preserve">ATPC </w:t>
            </w:r>
            <w:r w:rsidRPr="0013396E">
              <w:rPr>
                <w:i/>
                <w:vertAlign w:val="subscript"/>
              </w:rPr>
              <w:t>q, r, p, i</w:t>
            </w:r>
          </w:p>
        </w:tc>
        <w:tc>
          <w:tcPr>
            <w:tcW w:w="900" w:type="dxa"/>
          </w:tcPr>
          <w:p w14:paraId="6B4BB033" w14:textId="77777777" w:rsidR="005E0EE9" w:rsidRPr="0013396E" w:rsidRDefault="005E0EE9" w:rsidP="0099759E">
            <w:pPr>
              <w:pStyle w:val="TableBody"/>
            </w:pPr>
            <w:r w:rsidRPr="0013396E">
              <w:t>MWh</w:t>
            </w:r>
          </w:p>
        </w:tc>
        <w:tc>
          <w:tcPr>
            <w:tcW w:w="6930" w:type="dxa"/>
          </w:tcPr>
          <w:p w14:paraId="51B385E5" w14:textId="77777777" w:rsidR="005E0EE9" w:rsidRPr="0013396E" w:rsidRDefault="005E0EE9" w:rsidP="0099759E">
            <w:pPr>
              <w:pStyle w:val="TableBody"/>
              <w:rPr>
                <w:i/>
              </w:rPr>
            </w:pPr>
            <w:r w:rsidRPr="0013396E">
              <w:rPr>
                <w:i/>
              </w:rPr>
              <w:t>Average Telemetered Power Consumption per QSE per Settlement Point per Controllable Load Resource</w:t>
            </w:r>
            <w:r w:rsidRPr="0013396E">
              <w:t xml:space="preserve">—The average telemetered power consumption of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7B79122B" w14:textId="77777777" w:rsidTr="0099759E">
        <w:trPr>
          <w:gridAfter w:val="1"/>
          <w:wAfter w:w="12" w:type="dxa"/>
          <w:cantSplit/>
        </w:trPr>
        <w:tc>
          <w:tcPr>
            <w:tcW w:w="1975" w:type="dxa"/>
          </w:tcPr>
          <w:p w14:paraId="64B45C37" w14:textId="77777777" w:rsidR="005E0EE9" w:rsidRPr="0013396E" w:rsidRDefault="005E0EE9" w:rsidP="0099759E">
            <w:pPr>
              <w:pStyle w:val="TableBody"/>
            </w:pPr>
            <w:r w:rsidRPr="0013396E">
              <w:t xml:space="preserve">AASP </w:t>
            </w:r>
            <w:r w:rsidRPr="0013396E">
              <w:rPr>
                <w:i/>
                <w:vertAlign w:val="subscript"/>
              </w:rPr>
              <w:t>q, r, p, i</w:t>
            </w:r>
          </w:p>
        </w:tc>
        <w:tc>
          <w:tcPr>
            <w:tcW w:w="900" w:type="dxa"/>
          </w:tcPr>
          <w:p w14:paraId="76429CFE" w14:textId="77777777" w:rsidR="005E0EE9" w:rsidRPr="0013396E" w:rsidRDefault="005E0EE9" w:rsidP="0099759E">
            <w:pPr>
              <w:pStyle w:val="TableBody"/>
            </w:pPr>
            <w:r w:rsidRPr="0013396E">
              <w:t>MW</w:t>
            </w:r>
          </w:p>
        </w:tc>
        <w:tc>
          <w:tcPr>
            <w:tcW w:w="6930" w:type="dxa"/>
          </w:tcPr>
          <w:p w14:paraId="748DB581" w14:textId="77777777" w:rsidR="005E0EE9" w:rsidRPr="0013396E" w:rsidRDefault="005E0EE9" w:rsidP="0099759E">
            <w:pPr>
              <w:pStyle w:val="TableBody"/>
              <w:rPr>
                <w:i/>
              </w:rPr>
            </w:pPr>
            <w:r w:rsidRPr="0013396E">
              <w:rPr>
                <w:i/>
              </w:rPr>
              <w:t>Average Aggregated Set Point for the Resource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 xml:space="preserve">q </w:t>
            </w:r>
            <w:r w:rsidRPr="0013396E">
              <w:t xml:space="preserve">at Settlement Point </w:t>
            </w:r>
            <w:r w:rsidRPr="0013396E">
              <w:rPr>
                <w:i/>
              </w:rPr>
              <w:t>p</w:t>
            </w:r>
            <w:r w:rsidRPr="0013396E">
              <w:t xml:space="preserve">, for the 15-minute Settlement Interval </w:t>
            </w:r>
            <w:r w:rsidRPr="0013396E">
              <w:rPr>
                <w:i/>
              </w:rPr>
              <w:t>i</w:t>
            </w:r>
            <w:r w:rsidRPr="0013396E">
              <w:t xml:space="preserve">.  </w:t>
            </w:r>
          </w:p>
        </w:tc>
      </w:tr>
      <w:tr w:rsidR="005E0EE9" w:rsidRPr="0013396E" w14:paraId="219A045B" w14:textId="77777777" w:rsidTr="0099759E">
        <w:trPr>
          <w:cantSplit/>
        </w:trPr>
        <w:tc>
          <w:tcPr>
            <w:tcW w:w="1975" w:type="dxa"/>
          </w:tcPr>
          <w:p w14:paraId="6EBAE2A5" w14:textId="77777777" w:rsidR="005E0EE9" w:rsidRPr="0013396E" w:rsidRDefault="005E0EE9" w:rsidP="0099759E">
            <w:pPr>
              <w:pStyle w:val="TableBody"/>
            </w:pPr>
            <w:r w:rsidRPr="0013396E">
              <w:t>AVGTPC5M</w:t>
            </w:r>
            <w:r w:rsidRPr="0013396E">
              <w:rPr>
                <w:i/>
                <w:vertAlign w:val="subscript"/>
                <w:lang w:val="fr-FR"/>
              </w:rPr>
              <w:t xml:space="preserve"> q, r, p, i, y</w:t>
            </w:r>
          </w:p>
        </w:tc>
        <w:tc>
          <w:tcPr>
            <w:tcW w:w="900" w:type="dxa"/>
          </w:tcPr>
          <w:p w14:paraId="1295CADB" w14:textId="77777777" w:rsidR="005E0EE9" w:rsidRPr="0013396E" w:rsidRDefault="005E0EE9" w:rsidP="0099759E">
            <w:pPr>
              <w:pStyle w:val="TableBody"/>
            </w:pPr>
            <w:r w:rsidRPr="0013396E">
              <w:t>MW</w:t>
            </w:r>
          </w:p>
        </w:tc>
        <w:tc>
          <w:tcPr>
            <w:tcW w:w="6942" w:type="dxa"/>
            <w:gridSpan w:val="2"/>
          </w:tcPr>
          <w:p w14:paraId="1793F13A" w14:textId="77777777" w:rsidR="005E0EE9" w:rsidRPr="0013396E" w:rsidRDefault="005E0EE9" w:rsidP="0099759E">
            <w:pPr>
              <w:pStyle w:val="TableBody"/>
            </w:pPr>
            <w:r w:rsidRPr="0013396E">
              <w:rPr>
                <w:i/>
              </w:rPr>
              <w:t>Average Telemetered Power Consumption for the 5 Minutes</w:t>
            </w:r>
            <w:r w:rsidRPr="0013396E">
              <w:t xml:space="preserve">—The average telemetered  power consumption of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1664FFB1" w14:textId="77777777" w:rsidTr="0099759E">
        <w:trPr>
          <w:cantSplit/>
        </w:trPr>
        <w:tc>
          <w:tcPr>
            <w:tcW w:w="1975" w:type="dxa"/>
          </w:tcPr>
          <w:p w14:paraId="2CA5D912" w14:textId="77777777" w:rsidR="005E0EE9" w:rsidRPr="0013396E" w:rsidRDefault="005E0EE9" w:rsidP="0099759E">
            <w:pPr>
              <w:pStyle w:val="TableBody"/>
            </w:pPr>
            <w:r w:rsidRPr="0013396E">
              <w:t xml:space="preserve">OCONSM </w:t>
            </w:r>
            <w:r w:rsidRPr="0013396E">
              <w:rPr>
                <w:i/>
                <w:vertAlign w:val="subscript"/>
              </w:rPr>
              <w:t>q, r, p, i</w:t>
            </w:r>
          </w:p>
        </w:tc>
        <w:tc>
          <w:tcPr>
            <w:tcW w:w="900" w:type="dxa"/>
          </w:tcPr>
          <w:p w14:paraId="71856259" w14:textId="77777777" w:rsidR="005E0EE9" w:rsidRPr="0013396E" w:rsidRDefault="005E0EE9" w:rsidP="0099759E">
            <w:pPr>
              <w:pStyle w:val="TableBody"/>
            </w:pPr>
            <w:r w:rsidRPr="0013396E">
              <w:t>MWh</w:t>
            </w:r>
          </w:p>
        </w:tc>
        <w:tc>
          <w:tcPr>
            <w:tcW w:w="6942" w:type="dxa"/>
            <w:gridSpan w:val="2"/>
          </w:tcPr>
          <w:p w14:paraId="251AF63B" w14:textId="77777777" w:rsidR="005E0EE9" w:rsidRPr="0013396E" w:rsidRDefault="005E0EE9" w:rsidP="0099759E">
            <w:pPr>
              <w:pStyle w:val="TableBody"/>
            </w:pPr>
            <w:r w:rsidRPr="0013396E">
              <w:rPr>
                <w:i/>
              </w:rPr>
              <w:t>Over-Consumption Volumes per QSE per Settlement Point per Controllable Load Resource</w:t>
            </w:r>
            <w:r w:rsidRPr="0013396E">
              <w:t xml:space="preserve">—The amount over-consumed by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w:t>
            </w:r>
          </w:p>
        </w:tc>
      </w:tr>
      <w:tr w:rsidR="005E0EE9" w:rsidRPr="0013396E" w14:paraId="4B0BF418" w14:textId="77777777" w:rsidTr="0099759E">
        <w:trPr>
          <w:cantSplit/>
        </w:trPr>
        <w:tc>
          <w:tcPr>
            <w:tcW w:w="1975" w:type="dxa"/>
          </w:tcPr>
          <w:p w14:paraId="3BB1DD00" w14:textId="77777777" w:rsidR="005E0EE9" w:rsidRPr="0013396E" w:rsidRDefault="005E0EE9" w:rsidP="0099759E">
            <w:pPr>
              <w:pStyle w:val="TableBody"/>
            </w:pPr>
            <w:r w:rsidRPr="0013396E">
              <w:lastRenderedPageBreak/>
              <w:t>KP1</w:t>
            </w:r>
          </w:p>
        </w:tc>
        <w:tc>
          <w:tcPr>
            <w:tcW w:w="900" w:type="dxa"/>
          </w:tcPr>
          <w:p w14:paraId="31782F94" w14:textId="77777777" w:rsidR="005E0EE9" w:rsidRPr="0013396E" w:rsidRDefault="005E0EE9" w:rsidP="0099759E">
            <w:pPr>
              <w:pStyle w:val="TableBody"/>
            </w:pPr>
            <w:r w:rsidRPr="0013396E">
              <w:t>none</w:t>
            </w:r>
          </w:p>
        </w:tc>
        <w:tc>
          <w:tcPr>
            <w:tcW w:w="6942" w:type="dxa"/>
            <w:gridSpan w:val="2"/>
          </w:tcPr>
          <w:p w14:paraId="6AC60DCA" w14:textId="77777777" w:rsidR="005E0EE9" w:rsidRPr="0013396E" w:rsidRDefault="005E0EE9" w:rsidP="0099759E">
            <w:pPr>
              <w:pStyle w:val="TableBody"/>
            </w:pPr>
            <w:r w:rsidRPr="0013396E">
              <w:t>The coefficient applied to the Settlement Point Price for over-consumption charge, 1.0.</w:t>
            </w:r>
          </w:p>
        </w:tc>
      </w:tr>
      <w:tr w:rsidR="005E0EE9" w:rsidRPr="0013396E" w14:paraId="49A409B4" w14:textId="77777777" w:rsidTr="0099759E">
        <w:trPr>
          <w:cantSplit/>
        </w:trPr>
        <w:tc>
          <w:tcPr>
            <w:tcW w:w="1975" w:type="dxa"/>
          </w:tcPr>
          <w:p w14:paraId="24A02459" w14:textId="77777777" w:rsidR="005E0EE9" w:rsidRPr="0013396E" w:rsidRDefault="005E0EE9" w:rsidP="0099759E">
            <w:pPr>
              <w:pStyle w:val="TableBody"/>
            </w:pPr>
            <w:r w:rsidRPr="0013396E">
              <w:t>PRZ1</w:t>
            </w:r>
          </w:p>
        </w:tc>
        <w:tc>
          <w:tcPr>
            <w:tcW w:w="900" w:type="dxa"/>
          </w:tcPr>
          <w:p w14:paraId="2E9F25D4" w14:textId="77777777" w:rsidR="005E0EE9" w:rsidRPr="0013396E" w:rsidRDefault="005E0EE9" w:rsidP="0099759E">
            <w:pPr>
              <w:pStyle w:val="TableBody"/>
            </w:pPr>
            <w:r w:rsidRPr="0013396E">
              <w:t>$/MWh</w:t>
            </w:r>
          </w:p>
        </w:tc>
        <w:tc>
          <w:tcPr>
            <w:tcW w:w="6942" w:type="dxa"/>
            <w:gridSpan w:val="2"/>
          </w:tcPr>
          <w:p w14:paraId="2A7AF209" w14:textId="77777777" w:rsidR="005E0EE9" w:rsidRPr="0013396E" w:rsidRDefault="005E0EE9" w:rsidP="0099759E">
            <w:pPr>
              <w:pStyle w:val="TableBody"/>
            </w:pPr>
            <w:r w:rsidRPr="0013396E">
              <w:t xml:space="preserve">The price to use for the charge calculation when RTSPP is greater than -$20, -$20/MWh.  </w:t>
            </w:r>
          </w:p>
        </w:tc>
      </w:tr>
      <w:tr w:rsidR="005E0EE9" w:rsidRPr="0013396E" w14:paraId="63CC71FC" w14:textId="77777777" w:rsidTr="0099759E">
        <w:trPr>
          <w:cantSplit/>
        </w:trPr>
        <w:tc>
          <w:tcPr>
            <w:tcW w:w="1975" w:type="dxa"/>
          </w:tcPr>
          <w:p w14:paraId="35150E57" w14:textId="77777777" w:rsidR="005E0EE9" w:rsidRPr="0013396E" w:rsidRDefault="005E0EE9" w:rsidP="0099759E">
            <w:pPr>
              <w:pStyle w:val="TableBody"/>
            </w:pPr>
            <w:r w:rsidRPr="0013396E">
              <w:t>KLR1</w:t>
            </w:r>
          </w:p>
        </w:tc>
        <w:tc>
          <w:tcPr>
            <w:tcW w:w="900" w:type="dxa"/>
          </w:tcPr>
          <w:p w14:paraId="03D3F22E" w14:textId="77777777" w:rsidR="005E0EE9" w:rsidRPr="0013396E" w:rsidRDefault="005E0EE9" w:rsidP="0099759E">
            <w:pPr>
              <w:pStyle w:val="TableBody"/>
            </w:pPr>
            <w:r w:rsidRPr="0013396E">
              <w:t>none</w:t>
            </w:r>
          </w:p>
        </w:tc>
        <w:tc>
          <w:tcPr>
            <w:tcW w:w="6942" w:type="dxa"/>
            <w:gridSpan w:val="2"/>
          </w:tcPr>
          <w:p w14:paraId="74FE88A1" w14:textId="77777777" w:rsidR="005E0EE9" w:rsidRPr="0013396E" w:rsidRDefault="005E0EE9" w:rsidP="0099759E">
            <w:pPr>
              <w:pStyle w:val="TableBody"/>
            </w:pPr>
            <w:r w:rsidRPr="0013396E">
              <w:t>The percentage tolerance for over-consumption of a Controllable Load Resource, XO%.</w:t>
            </w:r>
          </w:p>
        </w:tc>
      </w:tr>
      <w:tr w:rsidR="005E0EE9" w:rsidRPr="0013396E" w14:paraId="13903566" w14:textId="77777777" w:rsidTr="0099759E">
        <w:trPr>
          <w:cantSplit/>
        </w:trPr>
        <w:tc>
          <w:tcPr>
            <w:tcW w:w="1975" w:type="dxa"/>
          </w:tcPr>
          <w:p w14:paraId="353DC729" w14:textId="77777777" w:rsidR="005E0EE9" w:rsidRPr="0013396E" w:rsidRDefault="005E0EE9" w:rsidP="0099759E">
            <w:pPr>
              <w:pStyle w:val="TableBody"/>
              <w:rPr>
                <w:i/>
              </w:rPr>
            </w:pPr>
            <w:r w:rsidRPr="0013396E">
              <w:t>QLR1</w:t>
            </w:r>
          </w:p>
        </w:tc>
        <w:tc>
          <w:tcPr>
            <w:tcW w:w="900" w:type="dxa"/>
          </w:tcPr>
          <w:p w14:paraId="1E0E37FA" w14:textId="77777777" w:rsidR="005E0EE9" w:rsidRPr="0013396E" w:rsidRDefault="005E0EE9" w:rsidP="0099759E">
            <w:pPr>
              <w:pStyle w:val="TableBody"/>
            </w:pPr>
            <w:r w:rsidRPr="0013396E">
              <w:t>MW</w:t>
            </w:r>
          </w:p>
        </w:tc>
        <w:tc>
          <w:tcPr>
            <w:tcW w:w="6942" w:type="dxa"/>
            <w:gridSpan w:val="2"/>
          </w:tcPr>
          <w:p w14:paraId="2286419F" w14:textId="77777777" w:rsidR="005E0EE9" w:rsidRPr="0013396E" w:rsidRDefault="005E0EE9" w:rsidP="0099759E">
            <w:pPr>
              <w:pStyle w:val="TableBody"/>
            </w:pPr>
            <w:r w:rsidRPr="0013396E">
              <w:t>The MW tolerance for over-consumption of a Controllable Load Resource, YO MW.</w:t>
            </w:r>
          </w:p>
        </w:tc>
      </w:tr>
      <w:tr w:rsidR="005E0EE9" w:rsidRPr="0013396E" w14:paraId="63971712" w14:textId="77777777" w:rsidTr="0099759E">
        <w:trPr>
          <w:cantSplit/>
        </w:trPr>
        <w:tc>
          <w:tcPr>
            <w:tcW w:w="1975" w:type="dxa"/>
          </w:tcPr>
          <w:p w14:paraId="1E5D4C38" w14:textId="77777777" w:rsidR="005E0EE9" w:rsidRPr="0013396E" w:rsidRDefault="005E0EE9" w:rsidP="0099759E">
            <w:pPr>
              <w:pStyle w:val="TableBody"/>
              <w:rPr>
                <w:i/>
              </w:rPr>
            </w:pPr>
            <w:r w:rsidRPr="0013396E">
              <w:rPr>
                <w:i/>
              </w:rPr>
              <w:t>q</w:t>
            </w:r>
          </w:p>
        </w:tc>
        <w:tc>
          <w:tcPr>
            <w:tcW w:w="900" w:type="dxa"/>
          </w:tcPr>
          <w:p w14:paraId="7C41C2BA" w14:textId="77777777" w:rsidR="005E0EE9" w:rsidRPr="0013396E" w:rsidRDefault="005E0EE9" w:rsidP="0099759E">
            <w:pPr>
              <w:pStyle w:val="TableBody"/>
            </w:pPr>
            <w:r w:rsidRPr="0013396E">
              <w:t>none</w:t>
            </w:r>
          </w:p>
        </w:tc>
        <w:tc>
          <w:tcPr>
            <w:tcW w:w="6942" w:type="dxa"/>
            <w:gridSpan w:val="2"/>
          </w:tcPr>
          <w:p w14:paraId="01D8573B" w14:textId="77777777" w:rsidR="005E0EE9" w:rsidRPr="0013396E" w:rsidRDefault="005E0EE9" w:rsidP="0099759E">
            <w:pPr>
              <w:pStyle w:val="TableBody"/>
            </w:pPr>
            <w:r w:rsidRPr="0013396E">
              <w:t>A QSE.</w:t>
            </w:r>
          </w:p>
        </w:tc>
      </w:tr>
      <w:tr w:rsidR="005E0EE9" w:rsidRPr="0013396E" w14:paraId="66A56A4A" w14:textId="77777777" w:rsidTr="0099759E">
        <w:trPr>
          <w:cantSplit/>
        </w:trPr>
        <w:tc>
          <w:tcPr>
            <w:tcW w:w="1975" w:type="dxa"/>
          </w:tcPr>
          <w:p w14:paraId="365D06ED" w14:textId="77777777" w:rsidR="005E0EE9" w:rsidRPr="0013396E" w:rsidRDefault="005E0EE9" w:rsidP="0099759E">
            <w:pPr>
              <w:pStyle w:val="TableBody"/>
              <w:rPr>
                <w:i/>
              </w:rPr>
            </w:pPr>
            <w:r w:rsidRPr="0013396E">
              <w:rPr>
                <w:i/>
              </w:rPr>
              <w:t>p</w:t>
            </w:r>
          </w:p>
        </w:tc>
        <w:tc>
          <w:tcPr>
            <w:tcW w:w="900" w:type="dxa"/>
          </w:tcPr>
          <w:p w14:paraId="29DF8678" w14:textId="77777777" w:rsidR="005E0EE9" w:rsidRPr="0013396E" w:rsidRDefault="005E0EE9" w:rsidP="0099759E">
            <w:pPr>
              <w:pStyle w:val="TableBody"/>
            </w:pPr>
            <w:r w:rsidRPr="0013396E">
              <w:t>none</w:t>
            </w:r>
          </w:p>
        </w:tc>
        <w:tc>
          <w:tcPr>
            <w:tcW w:w="6942" w:type="dxa"/>
            <w:gridSpan w:val="2"/>
          </w:tcPr>
          <w:p w14:paraId="7F36714C" w14:textId="77777777" w:rsidR="005E0EE9" w:rsidRPr="0013396E" w:rsidRDefault="005E0EE9" w:rsidP="0099759E">
            <w:pPr>
              <w:pStyle w:val="TableBody"/>
            </w:pPr>
            <w:r w:rsidRPr="0013396E">
              <w:t>A Settlement Point.</w:t>
            </w:r>
          </w:p>
        </w:tc>
      </w:tr>
      <w:tr w:rsidR="005E0EE9" w:rsidRPr="0013396E" w14:paraId="3F25A726" w14:textId="77777777" w:rsidTr="0099759E">
        <w:trPr>
          <w:cantSplit/>
        </w:trPr>
        <w:tc>
          <w:tcPr>
            <w:tcW w:w="1975" w:type="dxa"/>
          </w:tcPr>
          <w:p w14:paraId="72EB987C" w14:textId="77777777" w:rsidR="005E0EE9" w:rsidRPr="0013396E" w:rsidRDefault="005E0EE9" w:rsidP="0099759E">
            <w:pPr>
              <w:pStyle w:val="TableBody"/>
              <w:rPr>
                <w:i/>
              </w:rPr>
            </w:pPr>
            <w:r w:rsidRPr="0013396E">
              <w:rPr>
                <w:i/>
              </w:rPr>
              <w:t>r</w:t>
            </w:r>
          </w:p>
        </w:tc>
        <w:tc>
          <w:tcPr>
            <w:tcW w:w="900" w:type="dxa"/>
          </w:tcPr>
          <w:p w14:paraId="5345B3B3" w14:textId="77777777" w:rsidR="005E0EE9" w:rsidRPr="0013396E" w:rsidRDefault="005E0EE9" w:rsidP="0099759E">
            <w:pPr>
              <w:pStyle w:val="TableBody"/>
            </w:pPr>
            <w:r w:rsidRPr="0013396E">
              <w:t>none</w:t>
            </w:r>
          </w:p>
        </w:tc>
        <w:tc>
          <w:tcPr>
            <w:tcW w:w="6942" w:type="dxa"/>
            <w:gridSpan w:val="2"/>
          </w:tcPr>
          <w:p w14:paraId="340BAE2C" w14:textId="77777777" w:rsidR="005E0EE9" w:rsidRPr="0013396E" w:rsidRDefault="005E0EE9" w:rsidP="0099759E">
            <w:pPr>
              <w:pStyle w:val="TableBody"/>
            </w:pPr>
            <w:r w:rsidRPr="0013396E">
              <w:t>A Controllable Load Resource.</w:t>
            </w:r>
          </w:p>
        </w:tc>
      </w:tr>
      <w:tr w:rsidR="005E0EE9" w:rsidRPr="0013396E" w14:paraId="44D0A4A3" w14:textId="77777777" w:rsidTr="0099759E">
        <w:trPr>
          <w:cantSplit/>
          <w:trHeight w:val="152"/>
        </w:trPr>
        <w:tc>
          <w:tcPr>
            <w:tcW w:w="1975" w:type="dxa"/>
          </w:tcPr>
          <w:p w14:paraId="228A3C7E" w14:textId="77777777" w:rsidR="005E0EE9" w:rsidRPr="0013396E" w:rsidDel="00B33B6F" w:rsidRDefault="005E0EE9" w:rsidP="0099759E">
            <w:pPr>
              <w:pStyle w:val="TableBody"/>
              <w:rPr>
                <w:i/>
              </w:rPr>
            </w:pPr>
            <w:r w:rsidRPr="0013396E">
              <w:rPr>
                <w:i/>
              </w:rPr>
              <w:t>i</w:t>
            </w:r>
          </w:p>
        </w:tc>
        <w:tc>
          <w:tcPr>
            <w:tcW w:w="900" w:type="dxa"/>
          </w:tcPr>
          <w:p w14:paraId="2C3F5F87" w14:textId="77777777" w:rsidR="005E0EE9" w:rsidRPr="0013396E" w:rsidDel="00B33B6F" w:rsidRDefault="005E0EE9" w:rsidP="0099759E">
            <w:pPr>
              <w:pStyle w:val="TableBody"/>
            </w:pPr>
            <w:r w:rsidRPr="0013396E">
              <w:t>none</w:t>
            </w:r>
          </w:p>
        </w:tc>
        <w:tc>
          <w:tcPr>
            <w:tcW w:w="6942" w:type="dxa"/>
            <w:gridSpan w:val="2"/>
          </w:tcPr>
          <w:p w14:paraId="164088E6" w14:textId="77777777" w:rsidR="005E0EE9" w:rsidRPr="0013396E" w:rsidDel="00B33B6F" w:rsidRDefault="005E0EE9" w:rsidP="0099759E">
            <w:pPr>
              <w:pStyle w:val="TableBody"/>
            </w:pPr>
            <w:r w:rsidRPr="0013396E">
              <w:t>A 15-minute Settlement Interval.</w:t>
            </w:r>
          </w:p>
        </w:tc>
      </w:tr>
      <w:tr w:rsidR="005E0EE9" w:rsidRPr="0013396E" w14:paraId="746A4404"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1348ED31"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6FC01A75"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37C3FA68" w14:textId="77777777" w:rsidR="005E0EE9" w:rsidRPr="0013396E" w:rsidRDefault="005E0EE9" w:rsidP="0099759E">
            <w:pPr>
              <w:pStyle w:val="TableBody"/>
            </w:pPr>
            <w:r w:rsidRPr="0013396E">
              <w:t xml:space="preserve">A five-minute clock interval in the Settlement Interval. </w:t>
            </w:r>
          </w:p>
        </w:tc>
      </w:tr>
      <w:bookmarkEnd w:id="1777"/>
      <w:bookmarkEnd w:id="1778"/>
      <w:bookmarkEnd w:id="1779"/>
      <w:bookmarkEnd w:id="1780"/>
      <w:bookmarkEnd w:id="1781"/>
      <w:bookmarkEnd w:id="1782"/>
      <w:bookmarkEnd w:id="1783"/>
      <w:bookmarkEnd w:id="1784"/>
      <w:bookmarkEnd w:id="1785"/>
      <w:bookmarkEnd w:id="1786"/>
      <w:bookmarkEnd w:id="1787"/>
      <w:bookmarkEnd w:id="1788"/>
      <w:bookmarkEnd w:id="1789"/>
    </w:tbl>
    <w:p w14:paraId="5A771FA1" w14:textId="77777777" w:rsidR="00BE3301" w:rsidRPr="0013396E" w:rsidRDefault="00BE3301"/>
    <w:p w14:paraId="6250B2A8" w14:textId="77777777" w:rsidR="005E0EE9" w:rsidRPr="0013396E" w:rsidRDefault="005E0EE9" w:rsidP="005E0EE9">
      <w:pPr>
        <w:pStyle w:val="H4"/>
        <w:tabs>
          <w:tab w:val="clear" w:pos="1260"/>
          <w:tab w:val="left" w:pos="1620"/>
        </w:tabs>
        <w:ind w:left="1627" w:hanging="1627"/>
        <w:outlineLvl w:val="4"/>
      </w:pPr>
      <w:bookmarkStart w:id="1801" w:name="_Toc232146492"/>
      <w:bookmarkStart w:id="1802" w:name="_Toc402357154"/>
      <w:bookmarkStart w:id="1803" w:name="_Toc422486534"/>
      <w:bookmarkStart w:id="1804" w:name="_Toc433093387"/>
      <w:bookmarkStart w:id="1805" w:name="_Toc433093545"/>
      <w:bookmarkStart w:id="1806" w:name="_Toc440874775"/>
      <w:bookmarkStart w:id="1807" w:name="_Toc448142332"/>
      <w:bookmarkStart w:id="1808" w:name="_Toc448142489"/>
      <w:bookmarkStart w:id="1809" w:name="_Toc458770330"/>
      <w:bookmarkStart w:id="1810" w:name="_Toc459294298"/>
      <w:bookmarkStart w:id="1811" w:name="_Toc463262791"/>
      <w:bookmarkStart w:id="1812" w:name="_Toc468286864"/>
      <w:bookmarkStart w:id="1813" w:name="_Toc481502904"/>
      <w:bookmarkStart w:id="1814" w:name="_Toc496080072"/>
      <w:bookmarkStart w:id="1815" w:name="_Toc109009404"/>
      <w:r w:rsidRPr="0013396E">
        <w:t>6.6.5.3.1</w:t>
      </w:r>
      <w:r w:rsidRPr="0013396E">
        <w:tab/>
        <w:t>Controllable Load Resource Set Point Deviation Charge for Under Consumption</w:t>
      </w:r>
      <w:bookmarkEnd w:id="1801"/>
    </w:p>
    <w:p w14:paraId="4CE2D1C3" w14:textId="6BB22D53" w:rsidR="005E0EE9" w:rsidRPr="0013396E" w:rsidRDefault="005E0EE9" w:rsidP="005E0EE9">
      <w:pPr>
        <w:pStyle w:val="BodyTextNumbered"/>
      </w:pPr>
      <w:r w:rsidRPr="0013396E">
        <w:t>(1)</w:t>
      </w:r>
      <w:r w:rsidRPr="0013396E">
        <w:tab/>
        <w:t xml:space="preserve">ERCOT shall charge a QSE for a </w:t>
      </w:r>
      <w:r w:rsidR="00E01488">
        <w:t>CLR</w:t>
      </w:r>
      <w:r w:rsidRPr="0013396E">
        <w:t xml:space="preserve">, for under-consumption if the average telemetered power consumption is </w:t>
      </w:r>
      <w:proofErr w:type="gramStart"/>
      <w:r w:rsidRPr="0013396E">
        <w:t>below than</w:t>
      </w:r>
      <w:proofErr w:type="gramEnd"/>
      <w:r w:rsidRPr="0013396E">
        <w:t xml:space="preserve"> the </w:t>
      </w:r>
      <w:proofErr w:type="gramStart"/>
      <w:r w:rsidRPr="0013396E">
        <w:t>lesser</w:t>
      </w:r>
      <w:proofErr w:type="gramEnd"/>
      <w:r w:rsidRPr="0013396E">
        <w:t xml:space="preserve"> of: </w:t>
      </w:r>
    </w:p>
    <w:p w14:paraId="349613E9" w14:textId="77777777" w:rsidR="005E0EE9" w:rsidRPr="0013396E" w:rsidRDefault="005E0EE9" w:rsidP="005E0EE9">
      <w:pPr>
        <w:pStyle w:val="List"/>
      </w:pPr>
      <w:r w:rsidRPr="0013396E">
        <w:t>(a)</w:t>
      </w:r>
      <w:r w:rsidRPr="0013396E">
        <w:tab/>
        <w:t>[100-XU]% of the AASP in the Settlement Interval; or</w:t>
      </w:r>
    </w:p>
    <w:p w14:paraId="7C86A4F6" w14:textId="77777777" w:rsidR="005E0EE9" w:rsidRPr="0013396E" w:rsidRDefault="005E0EE9" w:rsidP="005E0EE9">
      <w:pPr>
        <w:pStyle w:val="List"/>
      </w:pPr>
      <w:r w:rsidRPr="0013396E">
        <w:t>(b)</w:t>
      </w:r>
      <w:r w:rsidRPr="0013396E">
        <w:tab/>
        <w:t>The AASP in the Settlement Interval minus YU MW.</w:t>
      </w:r>
    </w:p>
    <w:p w14:paraId="547370F8" w14:textId="5DE9DFDC" w:rsidR="005E0EE9" w:rsidRPr="0013396E" w:rsidRDefault="005E0EE9" w:rsidP="005E0EE9">
      <w:pPr>
        <w:pStyle w:val="BodyTextNumbered"/>
        <w:rPr>
          <w:iCs/>
        </w:rPr>
      </w:pPr>
      <w:r w:rsidRPr="0013396E">
        <w:rPr>
          <w:iCs/>
        </w:rPr>
        <w:t>(2)</w:t>
      </w:r>
      <w:r w:rsidRPr="0013396E">
        <w:rPr>
          <w:iCs/>
        </w:rPr>
        <w:tab/>
      </w:r>
      <w:r w:rsidRPr="0013396E">
        <w:t xml:space="preserve">The </w:t>
      </w:r>
      <w:r w:rsidR="00E01488">
        <w:t>CLR</w:t>
      </w:r>
      <w:r w:rsidRPr="0013396E">
        <w:t xml:space="preserve"> Set Point Deviation Charge for under-consumption variables XU and YU shall be subject to review and approval by TAC and shall be posted to the ERCOT website no later than three Business Days after TAC approval.</w:t>
      </w:r>
    </w:p>
    <w:p w14:paraId="6BC1C0D1" w14:textId="7F2F346C" w:rsidR="005E0EE9" w:rsidRPr="0013396E" w:rsidRDefault="005E0EE9" w:rsidP="005E0EE9">
      <w:pPr>
        <w:pStyle w:val="BodyTextNumbered"/>
        <w:rPr>
          <w:iCs/>
        </w:rPr>
      </w:pPr>
      <w:r w:rsidRPr="0013396E">
        <w:rPr>
          <w:iCs/>
        </w:rPr>
        <w:t>(3)</w:t>
      </w:r>
      <w:r w:rsidRPr="0013396E">
        <w:rPr>
          <w:iCs/>
        </w:rPr>
        <w:tab/>
        <w:t xml:space="preserve">The charge to each QSE for non-excused under-consumption of each </w:t>
      </w:r>
      <w:r w:rsidR="00E01488">
        <w:t>CLR</w:t>
      </w:r>
      <w:r w:rsidRPr="0013396E">
        <w:t xml:space="preserve">, </w:t>
      </w:r>
      <w:r w:rsidRPr="0013396E">
        <w:rPr>
          <w:iCs/>
        </w:rPr>
        <w:t>during a 15-minute Settlement Interval is calculated as follows:</w:t>
      </w:r>
    </w:p>
    <w:p w14:paraId="030F1342" w14:textId="77777777" w:rsidR="005E0EE9" w:rsidRPr="0013396E" w:rsidRDefault="005E0EE9" w:rsidP="005E0EE9">
      <w:pPr>
        <w:pStyle w:val="FormulaBold"/>
        <w:tabs>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(PRZ2, RTSPP </w:t>
      </w:r>
      <w:r w:rsidRPr="0013396E">
        <w:rPr>
          <w:i/>
          <w:vertAlign w:val="subscript"/>
        </w:rPr>
        <w:t>p, i</w:t>
      </w:r>
      <w:r w:rsidRPr="0013396E">
        <w:t>) * UCONSM</w:t>
      </w:r>
      <w:r w:rsidRPr="0013396E">
        <w:rPr>
          <w:sz w:val="18"/>
          <w:szCs w:val="18"/>
          <w:vertAlign w:val="subscript"/>
        </w:rPr>
        <w:t xml:space="preserve"> </w:t>
      </w:r>
      <w:r w:rsidRPr="0013396E">
        <w:rPr>
          <w:i/>
          <w:vertAlign w:val="subscript"/>
        </w:rPr>
        <w:t>q, r, p, i</w:t>
      </w:r>
    </w:p>
    <w:p w14:paraId="74626BDE" w14:textId="77777777" w:rsidR="005E0EE9" w:rsidRPr="0013396E" w:rsidRDefault="005E0EE9" w:rsidP="005E0EE9">
      <w:pPr>
        <w:pStyle w:val="FormulaBold"/>
        <w:rPr>
          <w:b w:val="0"/>
        </w:rPr>
      </w:pPr>
      <w:r w:rsidRPr="0013396E">
        <w:rPr>
          <w:b w:val="0"/>
        </w:rPr>
        <w:t>Where:</w:t>
      </w:r>
    </w:p>
    <w:p w14:paraId="7ED119E2" w14:textId="77777777" w:rsidR="005E0EE9" w:rsidRPr="0013396E" w:rsidRDefault="005E0EE9" w:rsidP="005E0EE9">
      <w:pPr>
        <w:pStyle w:val="BodyTextNumbered"/>
        <w:ind w:firstLine="0"/>
        <w:rPr>
          <w:iCs/>
        </w:rPr>
      </w:pPr>
      <w:r w:rsidRPr="0013396E">
        <w:t>UCONSM</w:t>
      </w:r>
      <w:r w:rsidRPr="0013396E">
        <w:rPr>
          <w:i/>
          <w:iCs/>
          <w:vertAlign w:val="subscript"/>
          <w:lang w:val="es-ES"/>
        </w:rPr>
        <w:t xml:space="preserve"> q, r, p, i  </w:t>
      </w:r>
      <w:r w:rsidRPr="0013396E">
        <w:t xml:space="preserve"> = </w:t>
      </w:r>
      <w:r w:rsidRPr="0013396E">
        <w:rPr>
          <w:iCs/>
        </w:rPr>
        <w:t>Max [0, [Min ((1 – KLR2) * ¼* AASP</w:t>
      </w:r>
      <w:r w:rsidRPr="0013396E">
        <w:rPr>
          <w:i/>
          <w:iCs/>
          <w:vertAlign w:val="subscript"/>
          <w:lang w:val="es-ES"/>
        </w:rPr>
        <w:t xml:space="preserve"> q, r, p, i </w:t>
      </w:r>
      <w:r w:rsidRPr="0013396E">
        <w:rPr>
          <w:iCs/>
        </w:rPr>
        <w:t>,</w:t>
      </w:r>
      <w:r w:rsidRPr="0013396E">
        <w:rPr>
          <w:i/>
          <w:iCs/>
          <w:vertAlign w:val="subscript"/>
          <w:lang w:val="es-ES"/>
        </w:rPr>
        <w:t xml:space="preserve"> </w:t>
      </w:r>
      <w:r w:rsidRPr="0013396E">
        <w:rPr>
          <w:iCs/>
          <w:lang w:val="es-MX"/>
        </w:rPr>
        <w:t>¼ * (AASP</w:t>
      </w:r>
      <w:r w:rsidRPr="0013396E">
        <w:rPr>
          <w:i/>
          <w:vertAlign w:val="subscript"/>
          <w:lang w:val="es-ES"/>
        </w:rPr>
        <w:t xml:space="preserve"> q, r, p, i</w:t>
      </w:r>
      <w:r w:rsidRPr="0013396E">
        <w:rPr>
          <w:iCs/>
        </w:rPr>
        <w:t xml:space="preserve"> – QLR2)) – ATPC </w:t>
      </w:r>
      <w:r w:rsidRPr="0013396E">
        <w:rPr>
          <w:i/>
          <w:vertAlign w:val="subscript"/>
          <w:lang w:val="es-ES"/>
        </w:rPr>
        <w:t>q, r, p, i</w:t>
      </w:r>
      <w:r w:rsidRPr="0013396E">
        <w:rPr>
          <w:iCs/>
        </w:rPr>
        <w:t>]]</w:t>
      </w:r>
    </w:p>
    <w:p w14:paraId="36DAFC25" w14:textId="77777777" w:rsidR="005E0EE9" w:rsidRPr="0013396E" w:rsidRDefault="005E0EE9" w:rsidP="005E0EE9">
      <w:pPr>
        <w:pStyle w:val="BodyTextNumbered"/>
        <w:ind w:left="1440"/>
      </w:pPr>
      <w:r w:rsidRPr="0013396E">
        <w:rPr>
          <w:iCs/>
        </w:rPr>
        <w:t>ATPC</w:t>
      </w:r>
      <w:r w:rsidRPr="0013396E">
        <w:rPr>
          <w:i/>
          <w:vertAlign w:val="subscript"/>
        </w:rPr>
        <w:t xml:space="preserve"> q, r, p, i</w:t>
      </w:r>
      <w:r w:rsidRPr="0013396E">
        <w:rPr>
          <w:i/>
          <w:vertAlign w:val="subscript"/>
        </w:rPr>
        <w:tab/>
        <w:t xml:space="preserve">=      </w:t>
      </w:r>
      <w:r w:rsidRPr="0013396E">
        <w:t xml:space="preserve"> (</w:t>
      </w:r>
      <w:r w:rsidRPr="0013396E">
        <w:rPr>
          <w:position w:val="-22"/>
        </w:rPr>
        <w:object w:dxaOrig="210" w:dyaOrig="450" w14:anchorId="5E93AC95">
          <v:shape id="_x0000_i1153" type="#_x0000_t75" style="width:6pt;height:24pt" o:ole="">
            <v:imagedata r:id="rId176" o:title=""/>
          </v:shape>
          <o:OLEObject Type="Embed" ProgID="Equation.3" ShapeID="_x0000_i1153" DrawAspect="Content" ObjectID="_1844403002" r:id="rId186"/>
        </w:object>
      </w:r>
      <w:r w:rsidRPr="0013396E">
        <w:t xml:space="preserve"> (AVGTPC5M</w:t>
      </w:r>
      <w:r w:rsidRPr="0013396E">
        <w:rPr>
          <w:i/>
          <w:vertAlign w:val="subscript"/>
        </w:rPr>
        <w:t xml:space="preserve"> q, r, p,</w:t>
      </w:r>
      <w:r w:rsidRPr="0013396E">
        <w:rPr>
          <w:i/>
          <w:iCs/>
          <w:vertAlign w:val="subscript"/>
          <w:lang w:val="es-ES"/>
        </w:rPr>
        <w:t xml:space="preserve"> i, </w:t>
      </w:r>
      <w:r w:rsidRPr="0013396E">
        <w:rPr>
          <w:i/>
          <w:vertAlign w:val="subscript"/>
        </w:rPr>
        <w:t>y</w:t>
      </w:r>
      <w:r w:rsidRPr="0013396E">
        <w:t>) / 3) * ¼</w:t>
      </w:r>
    </w:p>
    <w:p w14:paraId="0A07F9D3"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03870A6B" w14:textId="77777777" w:rsidTr="0099759E">
        <w:tc>
          <w:tcPr>
            <w:tcW w:w="1975" w:type="dxa"/>
          </w:tcPr>
          <w:p w14:paraId="6F07DA15" w14:textId="77777777" w:rsidR="005E0EE9" w:rsidRPr="0013396E" w:rsidRDefault="005E0EE9" w:rsidP="0099759E">
            <w:pPr>
              <w:pStyle w:val="TableHead"/>
            </w:pPr>
            <w:r w:rsidRPr="0013396E">
              <w:t>Variable</w:t>
            </w:r>
          </w:p>
        </w:tc>
        <w:tc>
          <w:tcPr>
            <w:tcW w:w="900" w:type="dxa"/>
          </w:tcPr>
          <w:p w14:paraId="1B464DF1" w14:textId="77777777" w:rsidR="005E0EE9" w:rsidRPr="0013396E" w:rsidRDefault="005E0EE9" w:rsidP="0099759E">
            <w:pPr>
              <w:pStyle w:val="TableHead"/>
            </w:pPr>
            <w:r w:rsidRPr="0013396E">
              <w:t>Unit</w:t>
            </w:r>
          </w:p>
        </w:tc>
        <w:tc>
          <w:tcPr>
            <w:tcW w:w="6942" w:type="dxa"/>
            <w:gridSpan w:val="2"/>
          </w:tcPr>
          <w:p w14:paraId="7328E932" w14:textId="77777777" w:rsidR="005E0EE9" w:rsidRPr="0013396E" w:rsidRDefault="005E0EE9" w:rsidP="0099759E">
            <w:pPr>
              <w:pStyle w:val="TableHead"/>
            </w:pPr>
            <w:r w:rsidRPr="0013396E">
              <w:t>Definition</w:t>
            </w:r>
          </w:p>
        </w:tc>
      </w:tr>
      <w:tr w:rsidR="005E0EE9" w:rsidRPr="0013396E" w14:paraId="33093AB6" w14:textId="77777777" w:rsidTr="0099759E">
        <w:trPr>
          <w:cantSplit/>
        </w:trPr>
        <w:tc>
          <w:tcPr>
            <w:tcW w:w="1975" w:type="dxa"/>
          </w:tcPr>
          <w:p w14:paraId="6EA76A08"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279BB9D5" w14:textId="77777777" w:rsidR="005E0EE9" w:rsidRPr="0013396E" w:rsidRDefault="005E0EE9" w:rsidP="0099759E">
            <w:pPr>
              <w:pStyle w:val="TableBody"/>
            </w:pPr>
            <w:r w:rsidRPr="0013396E">
              <w:t>$</w:t>
            </w:r>
          </w:p>
        </w:tc>
        <w:tc>
          <w:tcPr>
            <w:tcW w:w="6942" w:type="dxa"/>
            <w:gridSpan w:val="2"/>
          </w:tcPr>
          <w:p w14:paraId="1C34DCD9"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Controllable Load Resource </w:t>
            </w:r>
            <w:proofErr w:type="spellStart"/>
            <w:r w:rsidRPr="0013396E">
              <w:rPr>
                <w:i/>
              </w:rPr>
              <w:t>r</w:t>
            </w:r>
            <w:r w:rsidRPr="0013396E">
              <w:t xml:space="preserve"> at</w:t>
            </w:r>
            <w:proofErr w:type="spellEnd"/>
            <w:r w:rsidRPr="0013396E">
              <w:t xml:space="preserve"> Settlement Point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4FA24786" w14:textId="77777777" w:rsidTr="0099759E">
        <w:trPr>
          <w:cantSplit/>
        </w:trPr>
        <w:tc>
          <w:tcPr>
            <w:tcW w:w="1975" w:type="dxa"/>
          </w:tcPr>
          <w:p w14:paraId="041E35B5" w14:textId="77777777" w:rsidR="005E0EE9" w:rsidRPr="0013396E" w:rsidRDefault="005E0EE9" w:rsidP="0099759E">
            <w:pPr>
              <w:pStyle w:val="TableBody"/>
            </w:pPr>
            <w:r w:rsidRPr="0013396E">
              <w:lastRenderedPageBreak/>
              <w:t xml:space="preserve">RTSPP </w:t>
            </w:r>
            <w:r w:rsidRPr="0013396E">
              <w:rPr>
                <w:i/>
                <w:vertAlign w:val="subscript"/>
              </w:rPr>
              <w:t>p, i</w:t>
            </w:r>
          </w:p>
        </w:tc>
        <w:tc>
          <w:tcPr>
            <w:tcW w:w="900" w:type="dxa"/>
          </w:tcPr>
          <w:p w14:paraId="15FF0F36" w14:textId="77777777" w:rsidR="005E0EE9" w:rsidRPr="0013396E" w:rsidRDefault="005E0EE9" w:rsidP="0099759E">
            <w:pPr>
              <w:pStyle w:val="TableBody"/>
            </w:pPr>
            <w:r w:rsidRPr="0013396E">
              <w:t>$/MWh</w:t>
            </w:r>
          </w:p>
        </w:tc>
        <w:tc>
          <w:tcPr>
            <w:tcW w:w="6942" w:type="dxa"/>
            <w:gridSpan w:val="2"/>
          </w:tcPr>
          <w:p w14:paraId="74F755C4"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8FD4810" w14:textId="77777777" w:rsidTr="0099759E">
        <w:trPr>
          <w:gridAfter w:val="1"/>
          <w:wAfter w:w="12" w:type="dxa"/>
          <w:cantSplit/>
        </w:trPr>
        <w:tc>
          <w:tcPr>
            <w:tcW w:w="1975" w:type="dxa"/>
          </w:tcPr>
          <w:p w14:paraId="1F9EBB52" w14:textId="77777777" w:rsidR="005E0EE9" w:rsidRPr="0013396E" w:rsidRDefault="005E0EE9" w:rsidP="0099759E">
            <w:pPr>
              <w:pStyle w:val="TableBody"/>
            </w:pPr>
            <w:r w:rsidRPr="0013396E">
              <w:t xml:space="preserve">ATPC </w:t>
            </w:r>
            <w:r w:rsidRPr="0013396E">
              <w:rPr>
                <w:i/>
                <w:vertAlign w:val="subscript"/>
              </w:rPr>
              <w:t>q, r, p, i</w:t>
            </w:r>
          </w:p>
        </w:tc>
        <w:tc>
          <w:tcPr>
            <w:tcW w:w="900" w:type="dxa"/>
          </w:tcPr>
          <w:p w14:paraId="2784F1E3" w14:textId="77777777" w:rsidR="005E0EE9" w:rsidRPr="0013396E" w:rsidRDefault="005E0EE9" w:rsidP="0099759E">
            <w:pPr>
              <w:pStyle w:val="TableBody"/>
            </w:pPr>
            <w:r w:rsidRPr="0013396E">
              <w:t>MWh</w:t>
            </w:r>
          </w:p>
        </w:tc>
        <w:tc>
          <w:tcPr>
            <w:tcW w:w="6930" w:type="dxa"/>
          </w:tcPr>
          <w:p w14:paraId="324054AD" w14:textId="77777777" w:rsidR="005E0EE9" w:rsidRPr="0013396E" w:rsidRDefault="005E0EE9" w:rsidP="0099759E">
            <w:pPr>
              <w:pStyle w:val="TableBody"/>
              <w:rPr>
                <w:i/>
              </w:rPr>
            </w:pPr>
            <w:r w:rsidRPr="0013396E">
              <w:rPr>
                <w:i/>
              </w:rPr>
              <w:t>Average Telemetered Power Consumption per QSE per Settlement Point per Controllable Load Resource</w:t>
            </w:r>
            <w:r w:rsidRPr="0013396E">
              <w:t xml:space="preserve">—The average telemetered power consumption of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062DA679" w14:textId="77777777" w:rsidTr="0099759E">
        <w:trPr>
          <w:gridAfter w:val="1"/>
          <w:wAfter w:w="12" w:type="dxa"/>
          <w:cantSplit/>
        </w:trPr>
        <w:tc>
          <w:tcPr>
            <w:tcW w:w="1975" w:type="dxa"/>
          </w:tcPr>
          <w:p w14:paraId="57C27822" w14:textId="77777777" w:rsidR="005E0EE9" w:rsidRPr="0013396E" w:rsidRDefault="005E0EE9" w:rsidP="0099759E">
            <w:pPr>
              <w:pStyle w:val="TableBody"/>
            </w:pPr>
            <w:r w:rsidRPr="0013396E">
              <w:t xml:space="preserve">AASP </w:t>
            </w:r>
            <w:r w:rsidRPr="0013396E">
              <w:rPr>
                <w:i/>
                <w:vertAlign w:val="subscript"/>
              </w:rPr>
              <w:t>q, r, p, i</w:t>
            </w:r>
          </w:p>
        </w:tc>
        <w:tc>
          <w:tcPr>
            <w:tcW w:w="900" w:type="dxa"/>
          </w:tcPr>
          <w:p w14:paraId="5A87A6E3" w14:textId="77777777" w:rsidR="005E0EE9" w:rsidRPr="0013396E" w:rsidRDefault="005E0EE9" w:rsidP="0099759E">
            <w:pPr>
              <w:pStyle w:val="TableBody"/>
            </w:pPr>
            <w:r w:rsidRPr="0013396E">
              <w:t>MW</w:t>
            </w:r>
          </w:p>
        </w:tc>
        <w:tc>
          <w:tcPr>
            <w:tcW w:w="6930" w:type="dxa"/>
          </w:tcPr>
          <w:p w14:paraId="211A39F1" w14:textId="77777777" w:rsidR="005E0EE9" w:rsidRPr="0013396E" w:rsidRDefault="005E0EE9" w:rsidP="0099759E">
            <w:pPr>
              <w:pStyle w:val="TableBody"/>
              <w:rPr>
                <w:i/>
              </w:rPr>
            </w:pPr>
            <w:r w:rsidRPr="0013396E">
              <w:rPr>
                <w:i/>
              </w:rPr>
              <w:t>Average Aggregated Set Point for the Resource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 xml:space="preserve">q </w:t>
            </w:r>
            <w:r w:rsidRPr="0013396E">
              <w:t xml:space="preserve">at Settlement Point </w:t>
            </w:r>
            <w:r w:rsidRPr="0013396E">
              <w:rPr>
                <w:i/>
              </w:rPr>
              <w:t>p</w:t>
            </w:r>
            <w:r w:rsidRPr="0013396E">
              <w:t xml:space="preserve">, for the 15-minute Settlement Interval </w:t>
            </w:r>
            <w:r w:rsidRPr="0013396E">
              <w:rPr>
                <w:i/>
              </w:rPr>
              <w:t>i</w:t>
            </w:r>
            <w:r w:rsidRPr="0013396E">
              <w:t xml:space="preserve">.  </w:t>
            </w:r>
          </w:p>
        </w:tc>
      </w:tr>
      <w:tr w:rsidR="005E0EE9" w:rsidRPr="0013396E" w14:paraId="1ED7D244" w14:textId="77777777" w:rsidTr="0099759E">
        <w:trPr>
          <w:cantSplit/>
        </w:trPr>
        <w:tc>
          <w:tcPr>
            <w:tcW w:w="1975" w:type="dxa"/>
          </w:tcPr>
          <w:p w14:paraId="20583438" w14:textId="77777777" w:rsidR="005E0EE9" w:rsidRPr="0013396E" w:rsidRDefault="005E0EE9" w:rsidP="0099759E">
            <w:pPr>
              <w:pStyle w:val="TableBody"/>
            </w:pPr>
            <w:r w:rsidRPr="0013396E">
              <w:t>AVGTPC5M</w:t>
            </w:r>
            <w:r w:rsidRPr="0013396E">
              <w:rPr>
                <w:i/>
                <w:vertAlign w:val="subscript"/>
                <w:lang w:val="fr-FR"/>
              </w:rPr>
              <w:t xml:space="preserve"> q, r, p, i, y</w:t>
            </w:r>
          </w:p>
        </w:tc>
        <w:tc>
          <w:tcPr>
            <w:tcW w:w="900" w:type="dxa"/>
          </w:tcPr>
          <w:p w14:paraId="72D80E06" w14:textId="77777777" w:rsidR="005E0EE9" w:rsidRPr="0013396E" w:rsidRDefault="005E0EE9" w:rsidP="0099759E">
            <w:pPr>
              <w:pStyle w:val="TableBody"/>
            </w:pPr>
            <w:r w:rsidRPr="0013396E">
              <w:t>MW</w:t>
            </w:r>
          </w:p>
        </w:tc>
        <w:tc>
          <w:tcPr>
            <w:tcW w:w="6942" w:type="dxa"/>
            <w:gridSpan w:val="2"/>
          </w:tcPr>
          <w:p w14:paraId="659EF988" w14:textId="77777777" w:rsidR="005E0EE9" w:rsidRPr="0013396E" w:rsidRDefault="005E0EE9" w:rsidP="0099759E">
            <w:pPr>
              <w:pStyle w:val="TableBody"/>
            </w:pPr>
            <w:r w:rsidRPr="0013396E">
              <w:rPr>
                <w:i/>
              </w:rPr>
              <w:t>Average Telemetered Power Consumption for the 5 Minutes</w:t>
            </w:r>
            <w:r w:rsidRPr="0013396E">
              <w:t xml:space="preserve">—The average telemetered  power consumption of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66F27CA7" w14:textId="77777777" w:rsidTr="0099759E">
        <w:trPr>
          <w:cantSplit/>
        </w:trPr>
        <w:tc>
          <w:tcPr>
            <w:tcW w:w="1975" w:type="dxa"/>
          </w:tcPr>
          <w:p w14:paraId="58AA37D8" w14:textId="77777777" w:rsidR="005E0EE9" w:rsidRPr="0013396E" w:rsidRDefault="005E0EE9" w:rsidP="0099759E">
            <w:pPr>
              <w:pStyle w:val="TableBody"/>
            </w:pPr>
            <w:r w:rsidRPr="0013396E">
              <w:t xml:space="preserve">UCONSM </w:t>
            </w:r>
            <w:r w:rsidRPr="0013396E">
              <w:rPr>
                <w:i/>
                <w:vertAlign w:val="subscript"/>
              </w:rPr>
              <w:t>q, r, p, i</w:t>
            </w:r>
          </w:p>
        </w:tc>
        <w:tc>
          <w:tcPr>
            <w:tcW w:w="900" w:type="dxa"/>
          </w:tcPr>
          <w:p w14:paraId="152D3BB4" w14:textId="77777777" w:rsidR="005E0EE9" w:rsidRPr="0013396E" w:rsidRDefault="005E0EE9" w:rsidP="0099759E">
            <w:pPr>
              <w:pStyle w:val="TableBody"/>
            </w:pPr>
            <w:r w:rsidRPr="0013396E">
              <w:t>MWh</w:t>
            </w:r>
          </w:p>
        </w:tc>
        <w:tc>
          <w:tcPr>
            <w:tcW w:w="6942" w:type="dxa"/>
            <w:gridSpan w:val="2"/>
          </w:tcPr>
          <w:p w14:paraId="035820E4" w14:textId="77777777" w:rsidR="005E0EE9" w:rsidRPr="0013396E" w:rsidRDefault="005E0EE9" w:rsidP="0099759E">
            <w:pPr>
              <w:pStyle w:val="TableBody"/>
            </w:pPr>
            <w:r w:rsidRPr="0013396E">
              <w:rPr>
                <w:i/>
              </w:rPr>
              <w:t>Under-Consumption Volumes per QSE per Settlement Point per Controllable Load Resource</w:t>
            </w:r>
            <w:r w:rsidRPr="0013396E">
              <w:t xml:space="preserve">—The amount under-consumed by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C0F2C34" w14:textId="77777777" w:rsidTr="0099759E">
        <w:trPr>
          <w:cantSplit/>
        </w:trPr>
        <w:tc>
          <w:tcPr>
            <w:tcW w:w="1975" w:type="dxa"/>
          </w:tcPr>
          <w:p w14:paraId="7FA50AD9" w14:textId="77777777" w:rsidR="005E0EE9" w:rsidRPr="0013396E" w:rsidRDefault="005E0EE9" w:rsidP="0099759E">
            <w:pPr>
              <w:pStyle w:val="TableBody"/>
            </w:pPr>
            <w:r w:rsidRPr="0013396E">
              <w:t>PRZ2</w:t>
            </w:r>
          </w:p>
        </w:tc>
        <w:tc>
          <w:tcPr>
            <w:tcW w:w="900" w:type="dxa"/>
          </w:tcPr>
          <w:p w14:paraId="799E3485" w14:textId="77777777" w:rsidR="005E0EE9" w:rsidRPr="0013396E" w:rsidRDefault="005E0EE9" w:rsidP="0099759E">
            <w:pPr>
              <w:pStyle w:val="TableBody"/>
            </w:pPr>
            <w:r w:rsidRPr="0013396E">
              <w:t>$/MWh</w:t>
            </w:r>
          </w:p>
        </w:tc>
        <w:tc>
          <w:tcPr>
            <w:tcW w:w="6942" w:type="dxa"/>
            <w:gridSpan w:val="2"/>
          </w:tcPr>
          <w:p w14:paraId="4551BEBD" w14:textId="77777777" w:rsidR="005E0EE9" w:rsidRPr="0013396E" w:rsidRDefault="005E0EE9" w:rsidP="0099759E">
            <w:pPr>
              <w:pStyle w:val="TableBody"/>
            </w:pPr>
            <w:r w:rsidRPr="0013396E">
              <w:t xml:space="preserve">The price to use for the Set Point Deviation Charge for under-consumption calculation when RTSPP is less than $20/MWh, $20/MWh.  </w:t>
            </w:r>
          </w:p>
        </w:tc>
      </w:tr>
      <w:tr w:rsidR="005E0EE9" w:rsidRPr="0013396E" w14:paraId="35D431FC" w14:textId="77777777" w:rsidTr="0099759E">
        <w:trPr>
          <w:cantSplit/>
        </w:trPr>
        <w:tc>
          <w:tcPr>
            <w:tcW w:w="1975" w:type="dxa"/>
          </w:tcPr>
          <w:p w14:paraId="1D1FB50A" w14:textId="77777777" w:rsidR="005E0EE9" w:rsidRPr="0013396E" w:rsidRDefault="005E0EE9" w:rsidP="0099759E">
            <w:pPr>
              <w:pStyle w:val="TableBody"/>
            </w:pPr>
            <w:r w:rsidRPr="0013396E">
              <w:t>KLR2</w:t>
            </w:r>
          </w:p>
        </w:tc>
        <w:tc>
          <w:tcPr>
            <w:tcW w:w="900" w:type="dxa"/>
          </w:tcPr>
          <w:p w14:paraId="6470F4B5" w14:textId="77777777" w:rsidR="005E0EE9" w:rsidRPr="0013396E" w:rsidRDefault="005E0EE9" w:rsidP="0099759E">
            <w:pPr>
              <w:pStyle w:val="TableBody"/>
            </w:pPr>
          </w:p>
        </w:tc>
        <w:tc>
          <w:tcPr>
            <w:tcW w:w="6942" w:type="dxa"/>
            <w:gridSpan w:val="2"/>
          </w:tcPr>
          <w:p w14:paraId="5C68A6CF" w14:textId="77777777" w:rsidR="005E0EE9" w:rsidRPr="0013396E" w:rsidRDefault="005E0EE9" w:rsidP="0099759E">
            <w:pPr>
              <w:pStyle w:val="TableBody"/>
            </w:pPr>
            <w:r w:rsidRPr="0013396E">
              <w:t>The percentage tolerance for under-consumption of a Controllable Load Resource, XU%.</w:t>
            </w:r>
          </w:p>
        </w:tc>
      </w:tr>
      <w:tr w:rsidR="005E0EE9" w:rsidRPr="0013396E" w14:paraId="3C63A05E" w14:textId="77777777" w:rsidTr="0099759E">
        <w:trPr>
          <w:cantSplit/>
        </w:trPr>
        <w:tc>
          <w:tcPr>
            <w:tcW w:w="1975" w:type="dxa"/>
          </w:tcPr>
          <w:p w14:paraId="288E61C5" w14:textId="77777777" w:rsidR="005E0EE9" w:rsidRPr="0013396E" w:rsidRDefault="005E0EE9" w:rsidP="0099759E">
            <w:pPr>
              <w:pStyle w:val="TableBody"/>
              <w:rPr>
                <w:i/>
              </w:rPr>
            </w:pPr>
            <w:r w:rsidRPr="0013396E">
              <w:t>QLR2</w:t>
            </w:r>
          </w:p>
        </w:tc>
        <w:tc>
          <w:tcPr>
            <w:tcW w:w="900" w:type="dxa"/>
          </w:tcPr>
          <w:p w14:paraId="79499882" w14:textId="77777777" w:rsidR="005E0EE9" w:rsidRPr="0013396E" w:rsidRDefault="005E0EE9" w:rsidP="0099759E">
            <w:pPr>
              <w:pStyle w:val="TableBody"/>
            </w:pPr>
            <w:r w:rsidRPr="0013396E">
              <w:t>MW</w:t>
            </w:r>
          </w:p>
        </w:tc>
        <w:tc>
          <w:tcPr>
            <w:tcW w:w="6942" w:type="dxa"/>
            <w:gridSpan w:val="2"/>
          </w:tcPr>
          <w:p w14:paraId="176C9A2E" w14:textId="77777777" w:rsidR="005E0EE9" w:rsidRPr="0013396E" w:rsidRDefault="005E0EE9" w:rsidP="0099759E">
            <w:pPr>
              <w:pStyle w:val="TableBody"/>
            </w:pPr>
            <w:r w:rsidRPr="0013396E">
              <w:t>The MW tolerance for under-consumption of a Controllable Load Resource, YU MW.</w:t>
            </w:r>
          </w:p>
        </w:tc>
      </w:tr>
      <w:tr w:rsidR="005E0EE9" w:rsidRPr="0013396E" w14:paraId="022A751D" w14:textId="77777777" w:rsidTr="0099759E">
        <w:trPr>
          <w:cantSplit/>
        </w:trPr>
        <w:tc>
          <w:tcPr>
            <w:tcW w:w="1975" w:type="dxa"/>
          </w:tcPr>
          <w:p w14:paraId="550BFED4" w14:textId="77777777" w:rsidR="005E0EE9" w:rsidRPr="0013396E" w:rsidRDefault="005E0EE9" w:rsidP="0099759E">
            <w:pPr>
              <w:pStyle w:val="TableBody"/>
              <w:rPr>
                <w:i/>
              </w:rPr>
            </w:pPr>
            <w:r w:rsidRPr="0013396E">
              <w:rPr>
                <w:i/>
              </w:rPr>
              <w:t>q</w:t>
            </w:r>
          </w:p>
        </w:tc>
        <w:tc>
          <w:tcPr>
            <w:tcW w:w="900" w:type="dxa"/>
          </w:tcPr>
          <w:p w14:paraId="483BEC33" w14:textId="77777777" w:rsidR="005E0EE9" w:rsidRPr="0013396E" w:rsidRDefault="005E0EE9" w:rsidP="0099759E">
            <w:pPr>
              <w:pStyle w:val="TableBody"/>
            </w:pPr>
            <w:r w:rsidRPr="0013396E">
              <w:t>none</w:t>
            </w:r>
          </w:p>
        </w:tc>
        <w:tc>
          <w:tcPr>
            <w:tcW w:w="6942" w:type="dxa"/>
            <w:gridSpan w:val="2"/>
          </w:tcPr>
          <w:p w14:paraId="3DE12A8F" w14:textId="77777777" w:rsidR="005E0EE9" w:rsidRPr="0013396E" w:rsidRDefault="005E0EE9" w:rsidP="0099759E">
            <w:pPr>
              <w:pStyle w:val="TableBody"/>
            </w:pPr>
            <w:r w:rsidRPr="0013396E">
              <w:t>A QSE.</w:t>
            </w:r>
          </w:p>
        </w:tc>
      </w:tr>
      <w:tr w:rsidR="005E0EE9" w:rsidRPr="0013396E" w14:paraId="6EC95910" w14:textId="77777777" w:rsidTr="0099759E">
        <w:trPr>
          <w:cantSplit/>
        </w:trPr>
        <w:tc>
          <w:tcPr>
            <w:tcW w:w="1975" w:type="dxa"/>
          </w:tcPr>
          <w:p w14:paraId="31DB7FC0" w14:textId="77777777" w:rsidR="005E0EE9" w:rsidRPr="0013396E" w:rsidRDefault="005E0EE9" w:rsidP="0099759E">
            <w:pPr>
              <w:pStyle w:val="TableBody"/>
              <w:rPr>
                <w:i/>
              </w:rPr>
            </w:pPr>
            <w:r w:rsidRPr="0013396E">
              <w:rPr>
                <w:i/>
              </w:rPr>
              <w:t>p</w:t>
            </w:r>
          </w:p>
        </w:tc>
        <w:tc>
          <w:tcPr>
            <w:tcW w:w="900" w:type="dxa"/>
          </w:tcPr>
          <w:p w14:paraId="4CC0B4A7" w14:textId="77777777" w:rsidR="005E0EE9" w:rsidRPr="0013396E" w:rsidRDefault="005E0EE9" w:rsidP="0099759E">
            <w:pPr>
              <w:pStyle w:val="TableBody"/>
            </w:pPr>
            <w:r w:rsidRPr="0013396E">
              <w:t>none</w:t>
            </w:r>
          </w:p>
        </w:tc>
        <w:tc>
          <w:tcPr>
            <w:tcW w:w="6942" w:type="dxa"/>
            <w:gridSpan w:val="2"/>
          </w:tcPr>
          <w:p w14:paraId="17DF5B96" w14:textId="77777777" w:rsidR="005E0EE9" w:rsidRPr="0013396E" w:rsidRDefault="005E0EE9" w:rsidP="0099759E">
            <w:pPr>
              <w:pStyle w:val="TableBody"/>
            </w:pPr>
            <w:r w:rsidRPr="0013396E">
              <w:t>A Settlement Point.</w:t>
            </w:r>
          </w:p>
        </w:tc>
      </w:tr>
      <w:tr w:rsidR="005E0EE9" w:rsidRPr="0013396E" w14:paraId="0908C26F" w14:textId="77777777" w:rsidTr="0099759E">
        <w:trPr>
          <w:cantSplit/>
        </w:trPr>
        <w:tc>
          <w:tcPr>
            <w:tcW w:w="1975" w:type="dxa"/>
          </w:tcPr>
          <w:p w14:paraId="3D6AB745" w14:textId="77777777" w:rsidR="005E0EE9" w:rsidRPr="0013396E" w:rsidRDefault="005E0EE9" w:rsidP="0099759E">
            <w:pPr>
              <w:pStyle w:val="TableBody"/>
              <w:rPr>
                <w:i/>
              </w:rPr>
            </w:pPr>
            <w:r w:rsidRPr="0013396E">
              <w:rPr>
                <w:i/>
              </w:rPr>
              <w:t>r</w:t>
            </w:r>
          </w:p>
        </w:tc>
        <w:tc>
          <w:tcPr>
            <w:tcW w:w="900" w:type="dxa"/>
          </w:tcPr>
          <w:p w14:paraId="4205A0AB" w14:textId="77777777" w:rsidR="005E0EE9" w:rsidRPr="0013396E" w:rsidRDefault="005E0EE9" w:rsidP="0099759E">
            <w:pPr>
              <w:pStyle w:val="TableBody"/>
            </w:pPr>
            <w:r w:rsidRPr="0013396E">
              <w:t>none</w:t>
            </w:r>
          </w:p>
        </w:tc>
        <w:tc>
          <w:tcPr>
            <w:tcW w:w="6942" w:type="dxa"/>
            <w:gridSpan w:val="2"/>
          </w:tcPr>
          <w:p w14:paraId="6CF18859" w14:textId="77777777" w:rsidR="005E0EE9" w:rsidRPr="0013396E" w:rsidRDefault="005E0EE9" w:rsidP="0099759E">
            <w:pPr>
              <w:pStyle w:val="TableBody"/>
            </w:pPr>
            <w:r w:rsidRPr="0013396E">
              <w:t>A Controllable Load Resource.</w:t>
            </w:r>
          </w:p>
        </w:tc>
      </w:tr>
      <w:tr w:rsidR="005E0EE9" w:rsidRPr="0013396E" w14:paraId="4EB90AEF" w14:textId="77777777" w:rsidTr="0099759E">
        <w:trPr>
          <w:cantSplit/>
          <w:trHeight w:val="152"/>
        </w:trPr>
        <w:tc>
          <w:tcPr>
            <w:tcW w:w="1975" w:type="dxa"/>
          </w:tcPr>
          <w:p w14:paraId="3017D8CB" w14:textId="77777777" w:rsidR="005E0EE9" w:rsidRPr="0013396E" w:rsidDel="00B33B6F" w:rsidRDefault="005E0EE9" w:rsidP="0099759E">
            <w:pPr>
              <w:pStyle w:val="TableBody"/>
              <w:rPr>
                <w:i/>
              </w:rPr>
            </w:pPr>
            <w:r w:rsidRPr="0013396E">
              <w:rPr>
                <w:i/>
              </w:rPr>
              <w:t>i</w:t>
            </w:r>
          </w:p>
        </w:tc>
        <w:tc>
          <w:tcPr>
            <w:tcW w:w="900" w:type="dxa"/>
          </w:tcPr>
          <w:p w14:paraId="1DE4ADA1" w14:textId="77777777" w:rsidR="005E0EE9" w:rsidRPr="0013396E" w:rsidDel="00B33B6F" w:rsidRDefault="005E0EE9" w:rsidP="0099759E">
            <w:pPr>
              <w:pStyle w:val="TableBody"/>
            </w:pPr>
            <w:r w:rsidRPr="0013396E">
              <w:t>none</w:t>
            </w:r>
          </w:p>
        </w:tc>
        <w:tc>
          <w:tcPr>
            <w:tcW w:w="6942" w:type="dxa"/>
            <w:gridSpan w:val="2"/>
          </w:tcPr>
          <w:p w14:paraId="68E5B0B5" w14:textId="77777777" w:rsidR="005E0EE9" w:rsidRPr="0013396E" w:rsidDel="00B33B6F" w:rsidRDefault="005E0EE9" w:rsidP="0099759E">
            <w:pPr>
              <w:pStyle w:val="TableBody"/>
            </w:pPr>
            <w:r w:rsidRPr="0013396E">
              <w:t>A 15-minute Settlement Interval.</w:t>
            </w:r>
          </w:p>
        </w:tc>
      </w:tr>
      <w:tr w:rsidR="005E0EE9" w:rsidRPr="0013396E" w14:paraId="0FDD8AFF"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BE56458"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1A473E91"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3A37F5CD" w14:textId="77777777" w:rsidR="005E0EE9" w:rsidRPr="0013396E" w:rsidRDefault="005E0EE9" w:rsidP="0099759E">
            <w:pPr>
              <w:pStyle w:val="TableBody"/>
            </w:pPr>
            <w:r w:rsidRPr="0013396E">
              <w:t xml:space="preserve">A five-minute clock interval in the Settlement Interval. </w:t>
            </w:r>
          </w:p>
        </w:tc>
      </w:tr>
    </w:tbl>
    <w:p w14:paraId="2F7080D8" w14:textId="77777777" w:rsidR="005E0EE9" w:rsidRPr="0013396E" w:rsidRDefault="005E0EE9" w:rsidP="005E0EE9">
      <w:pPr>
        <w:pStyle w:val="BodyText"/>
        <w:tabs>
          <w:tab w:val="left" w:pos="1230"/>
        </w:tabs>
        <w:spacing w:before="480"/>
        <w:outlineLvl w:val="3"/>
        <w:rPr>
          <w:b/>
          <w:lang w:val="fr-FR"/>
        </w:rPr>
      </w:pPr>
      <w:bookmarkStart w:id="1816" w:name="_Toc232146493"/>
      <w:bookmarkStart w:id="1817" w:name="_Toc397505023"/>
      <w:bookmarkStart w:id="1818" w:name="_Toc402357155"/>
      <w:bookmarkStart w:id="1819" w:name="_Toc422486535"/>
      <w:bookmarkStart w:id="1820" w:name="_Toc433093388"/>
      <w:bookmarkStart w:id="1821" w:name="_Toc433093546"/>
      <w:bookmarkStart w:id="1822" w:name="_Toc440874776"/>
      <w:bookmarkStart w:id="1823" w:name="_Toc448142333"/>
      <w:bookmarkStart w:id="1824" w:name="_Toc448142490"/>
      <w:bookmarkStart w:id="1825" w:name="_Toc458770331"/>
      <w:bookmarkStart w:id="1826" w:name="_Toc459294299"/>
      <w:bookmarkStart w:id="1827" w:name="_Toc463262792"/>
      <w:bookmarkStart w:id="1828" w:name="_Toc468286865"/>
      <w:bookmarkStart w:id="1829" w:name="_Toc481502905"/>
      <w:bookmarkStart w:id="1830" w:name="_Toc496080073"/>
      <w:bookmarkEnd w:id="1802"/>
      <w:bookmarkEnd w:id="1803"/>
      <w:bookmarkEnd w:id="1804"/>
      <w:bookmarkEnd w:id="1805"/>
      <w:bookmarkEnd w:id="1806"/>
      <w:bookmarkEnd w:id="1807"/>
      <w:bookmarkEnd w:id="1808"/>
      <w:bookmarkEnd w:id="1809"/>
      <w:bookmarkEnd w:id="1810"/>
      <w:bookmarkEnd w:id="1811"/>
      <w:bookmarkEnd w:id="1812"/>
      <w:bookmarkEnd w:id="1813"/>
      <w:bookmarkEnd w:id="1814"/>
      <w:r w:rsidRPr="0013396E">
        <w:rPr>
          <w:b/>
          <w:lang w:val="fr-FR"/>
        </w:rPr>
        <w:t>6.6.5.4</w:t>
      </w:r>
      <w:r w:rsidRPr="0013396E">
        <w:rPr>
          <w:b/>
          <w:lang w:val="fr-FR"/>
        </w:rPr>
        <w:tab/>
        <w:t xml:space="preserve">IRR </w:t>
      </w:r>
      <w:proofErr w:type="spellStart"/>
      <w:r w:rsidRPr="0013396E">
        <w:rPr>
          <w:b/>
          <w:lang w:val="fr-FR"/>
        </w:rPr>
        <w:t>Generation</w:t>
      </w:r>
      <w:proofErr w:type="spellEnd"/>
      <w:r w:rsidRPr="0013396E">
        <w:rPr>
          <w:b/>
          <w:lang w:val="fr-FR"/>
        </w:rPr>
        <w:t xml:space="preserve"> Resource Set Point </w:t>
      </w:r>
      <w:proofErr w:type="spellStart"/>
      <w:r w:rsidRPr="0013396E">
        <w:rPr>
          <w:b/>
          <w:lang w:val="fr-FR"/>
        </w:rPr>
        <w:t>Deviation</w:t>
      </w:r>
      <w:proofErr w:type="spellEnd"/>
      <w:r w:rsidRPr="0013396E">
        <w:rPr>
          <w:b/>
          <w:lang w:val="fr-FR"/>
        </w:rPr>
        <w:t xml:space="preserve"> Charge</w:t>
      </w:r>
      <w:bookmarkEnd w:id="1816"/>
    </w:p>
    <w:p w14:paraId="7AAB2E68" w14:textId="47874D72" w:rsidR="005E0EE9" w:rsidRPr="0013396E" w:rsidRDefault="005E0EE9" w:rsidP="00245F93">
      <w:pPr>
        <w:pStyle w:val="BodyTextNumbered"/>
      </w:pPr>
      <w:r w:rsidRPr="0013396E">
        <w:t>(1)</w:t>
      </w:r>
      <w:r w:rsidRPr="0013396E">
        <w:tab/>
        <w:t>ERCOT shall charge a QSE for an IRR a Set Point Deviation Charge if the IRR metered generation is more than 5% above its AASP, the flag signifying that the IRR has received a Base Point below the HDL used by SCED has been received.</w:t>
      </w:r>
    </w:p>
    <w:p w14:paraId="142054D4" w14:textId="101D9E43" w:rsidR="005E0EE9" w:rsidRPr="0013396E" w:rsidRDefault="005E0EE9" w:rsidP="005E0EE9">
      <w:pPr>
        <w:pStyle w:val="BodyTextNumbered"/>
        <w:rPr>
          <w:iCs/>
        </w:rPr>
      </w:pPr>
      <w:r w:rsidRPr="0013396E">
        <w:rPr>
          <w:iCs/>
        </w:rPr>
        <w:t>(</w:t>
      </w:r>
      <w:r w:rsidR="00245F93">
        <w:rPr>
          <w:iCs/>
        </w:rPr>
        <w:t>2</w:t>
      </w:r>
      <w:r w:rsidRPr="0013396E">
        <w:rPr>
          <w:iCs/>
        </w:rPr>
        <w:t>)</w:t>
      </w:r>
      <w:r w:rsidRPr="0013396E">
        <w:rPr>
          <w:iCs/>
        </w:rPr>
        <w:tab/>
        <w:t>The charge to each QSE for non-excused over-generation of each IRR that is not included in an IRR Group at each Resource Node Settlement Point during a 15-minute Settlement Interval, is calculated as follows:</w:t>
      </w:r>
    </w:p>
    <w:p w14:paraId="37630509"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not set </w:t>
      </w:r>
      <w:r w:rsidRPr="0013396E">
        <w:rPr>
          <w:lang w:val="pt-BR"/>
        </w:rPr>
        <w:t>in all SCED intervals within the 15-minute Settlement Interval:</w:t>
      </w:r>
    </w:p>
    <w:p w14:paraId="6CC4F0B3" w14:textId="77777777" w:rsidR="005E0EE9" w:rsidRPr="0013396E" w:rsidRDefault="005E0EE9" w:rsidP="005E0EE9">
      <w:pPr>
        <w:pStyle w:val="FormulaBold"/>
        <w:spacing w:before="120"/>
        <w:ind w:left="720" w:firstLine="0"/>
        <w:rPr>
          <w:lang w:val="pt-BR"/>
        </w:rPr>
      </w:pPr>
      <w:r w:rsidRPr="0013396E">
        <w:rPr>
          <w:lang w:val="pt-BR"/>
        </w:rPr>
        <w:t xml:space="preserve">SPDAMT </w:t>
      </w:r>
      <w:r w:rsidRPr="0013396E">
        <w:rPr>
          <w:i/>
          <w:vertAlign w:val="subscript"/>
          <w:lang w:val="pt-BR"/>
        </w:rPr>
        <w:t>q, r, p, i</w:t>
      </w:r>
      <w:r w:rsidRPr="0013396E">
        <w:rPr>
          <w:lang w:val="pt-BR"/>
        </w:rPr>
        <w:t xml:space="preserve"> =</w:t>
      </w:r>
      <w:r w:rsidRPr="0013396E">
        <w:rPr>
          <w:lang w:val="pt-BR"/>
        </w:rPr>
        <w:tab/>
        <w:t>0</w:t>
      </w:r>
    </w:p>
    <w:p w14:paraId="5A52F956" w14:textId="77777777" w:rsidR="005E0EE9" w:rsidRPr="0013396E" w:rsidRDefault="005E0EE9" w:rsidP="005E0EE9">
      <w:pPr>
        <w:ind w:left="720"/>
        <w:rPr>
          <w:lang w:val="pt-BR"/>
        </w:rPr>
      </w:pPr>
      <w:r w:rsidRPr="0013396E">
        <w:rPr>
          <w:lang w:val="pt-BR"/>
        </w:rPr>
        <w:t xml:space="preserve">Otherwise, if </w:t>
      </w:r>
      <w:r w:rsidRPr="0013396E">
        <w:t xml:space="preserve">the flag signifying that the IRR has received a Base Point below the HDL used by SCED or the IRR has been instructed not to exceed its Base Point is set </w:t>
      </w:r>
      <w:r w:rsidRPr="0013396E">
        <w:rPr>
          <w:lang w:val="pt-BR"/>
        </w:rPr>
        <w:t>in all SCED intervals within the 15-minute Settlement Interval:</w:t>
      </w:r>
    </w:p>
    <w:p w14:paraId="3C345140" w14:textId="77777777" w:rsidR="005E0EE9" w:rsidRPr="0013396E" w:rsidRDefault="005E0EE9" w:rsidP="005E0EE9">
      <w:pPr>
        <w:ind w:left="720"/>
        <w:rPr>
          <w:lang w:val="pt-BR"/>
        </w:rPr>
      </w:pPr>
    </w:p>
    <w:p w14:paraId="3E1DEB80" w14:textId="77777777" w:rsidR="005E0EE9" w:rsidRPr="0013396E" w:rsidRDefault="005E0EE9" w:rsidP="005E0EE9">
      <w:pPr>
        <w:pStyle w:val="FormulaBold"/>
        <w:tabs>
          <w:tab w:val="clear" w:pos="2250"/>
          <w:tab w:val="clear" w:pos="3150"/>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(PR1, RTSPP </w:t>
      </w:r>
      <w:r w:rsidRPr="0013396E">
        <w:rPr>
          <w:i/>
          <w:vertAlign w:val="subscript"/>
        </w:rPr>
        <w:t>p, i</w:t>
      </w:r>
      <w:r w:rsidRPr="0013396E">
        <w:t>) * OGENIRR</w:t>
      </w:r>
      <w:r w:rsidRPr="0013396E">
        <w:rPr>
          <w:sz w:val="18"/>
          <w:szCs w:val="18"/>
          <w:vertAlign w:val="subscript"/>
        </w:rPr>
        <w:t xml:space="preserve"> </w:t>
      </w:r>
      <w:r w:rsidRPr="0013396E">
        <w:rPr>
          <w:i/>
          <w:vertAlign w:val="subscript"/>
        </w:rPr>
        <w:t>q, r, p, i</w:t>
      </w:r>
    </w:p>
    <w:p w14:paraId="1CE072E1" w14:textId="77777777" w:rsidR="005E0EE9" w:rsidRPr="0013396E" w:rsidRDefault="005E0EE9" w:rsidP="005E0EE9">
      <w:pPr>
        <w:pStyle w:val="FormulaBold"/>
        <w:rPr>
          <w:b w:val="0"/>
        </w:rPr>
      </w:pPr>
      <w:r w:rsidRPr="0013396E">
        <w:rPr>
          <w:b w:val="0"/>
        </w:rPr>
        <w:t>Where:</w:t>
      </w:r>
    </w:p>
    <w:p w14:paraId="69A3F25C" w14:textId="77777777" w:rsidR="005E0EE9" w:rsidRPr="0013396E" w:rsidRDefault="005E0EE9" w:rsidP="005E0EE9">
      <w:pPr>
        <w:pStyle w:val="FormulaBold"/>
        <w:rPr>
          <w:b w:val="0"/>
        </w:rPr>
      </w:pPr>
      <w:r w:rsidRPr="0013396E">
        <w:rPr>
          <w:b w:val="0"/>
        </w:rPr>
        <w:t>OGENIRR</w:t>
      </w:r>
      <w:r w:rsidRPr="0013396E">
        <w:rPr>
          <w:b w:val="0"/>
          <w:i/>
          <w:iCs/>
          <w:vertAlign w:val="subscript"/>
          <w:lang w:val="es-ES"/>
        </w:rPr>
        <w:t xml:space="preserve"> q, r, p, i  </w:t>
      </w:r>
      <w:r w:rsidRPr="0013396E">
        <w:rPr>
          <w:b w:val="0"/>
        </w:rPr>
        <w:t xml:space="preserve"> = Max [0, TWTG</w:t>
      </w:r>
      <w:r w:rsidRPr="0013396E">
        <w:rPr>
          <w:b w:val="0"/>
          <w:i/>
          <w:iCs/>
          <w:vertAlign w:val="subscript"/>
          <w:lang w:val="es-ES"/>
        </w:rPr>
        <w:t xml:space="preserve"> q, r, p, i </w:t>
      </w:r>
      <w:r w:rsidRPr="0013396E">
        <w:rPr>
          <w:b w:val="0"/>
        </w:rPr>
        <w:t xml:space="preserve"> – ¼ * AASP</w:t>
      </w:r>
      <w:r w:rsidRPr="0013396E">
        <w:rPr>
          <w:b w:val="0"/>
          <w:i/>
          <w:iCs/>
          <w:vertAlign w:val="subscript"/>
          <w:lang w:val="es-ES"/>
        </w:rPr>
        <w:t xml:space="preserve"> q, r, p, i * </w:t>
      </w:r>
      <w:r w:rsidRPr="0013396E">
        <w:rPr>
          <w:b w:val="0"/>
        </w:rPr>
        <w:t xml:space="preserve"> (1 + KIRR)]</w:t>
      </w:r>
    </w:p>
    <w:p w14:paraId="51959E58" w14:textId="21D1111D" w:rsidR="005E0EE9" w:rsidRPr="0013396E" w:rsidRDefault="005E0EE9" w:rsidP="005E0EE9">
      <w:pPr>
        <w:pStyle w:val="Formula"/>
        <w:ind w:left="2880" w:hanging="2160"/>
      </w:pPr>
      <w:r w:rsidRPr="0013396E">
        <w:t>TWTG</w:t>
      </w:r>
      <w:r w:rsidRPr="0013396E">
        <w:rPr>
          <w:i/>
          <w:vertAlign w:val="subscript"/>
        </w:rPr>
        <w:t xml:space="preserve"> q, r, p, i</w:t>
      </w:r>
      <w:r w:rsidRPr="0013396E">
        <w:rPr>
          <w:i/>
          <w:vertAlign w:val="subscript"/>
        </w:rPr>
        <w:tab/>
        <w:t xml:space="preserve">=      </w:t>
      </w:r>
      <w:r w:rsidRPr="0013396E">
        <w:t xml:space="preserve"> (</w:t>
      </w:r>
      <w:r w:rsidR="00457C20" w:rsidRPr="0013396E">
        <w:rPr>
          <w:position w:val="-22"/>
        </w:rPr>
        <w:object w:dxaOrig="210" w:dyaOrig="450" w14:anchorId="37F43A62">
          <v:shape id="_x0000_i1154" type="#_x0000_t75" style="width:11.4pt;height:24pt" o:ole="">
            <v:imagedata r:id="rId176" o:title=""/>
          </v:shape>
          <o:OLEObject Type="Embed" ProgID="Equation.3" ShapeID="_x0000_i1154" DrawAspect="Content" ObjectID="_1844403003" r:id="rId187"/>
        </w:object>
      </w:r>
      <w:r w:rsidRPr="0013396E">
        <w:t xml:space="preserve"> (AVGTG5M</w:t>
      </w:r>
      <w:r w:rsidRPr="0013396E">
        <w:rPr>
          <w:i/>
          <w:vertAlign w:val="subscript"/>
        </w:rPr>
        <w:t xml:space="preserve"> q, r, p, i, y</w:t>
      </w:r>
      <w:r w:rsidRPr="0013396E">
        <w:t>) / 3) * ¼</w:t>
      </w:r>
    </w:p>
    <w:p w14:paraId="73E87786" w14:textId="1F054CD0" w:rsidR="005E0EE9" w:rsidRPr="0013396E" w:rsidRDefault="005E0EE9" w:rsidP="005E0EE9">
      <w:pPr>
        <w:spacing w:after="240"/>
        <w:ind w:left="720" w:hanging="720"/>
        <w:rPr>
          <w:iCs/>
        </w:rPr>
      </w:pPr>
      <w:r w:rsidRPr="0013396E">
        <w:rPr>
          <w:iCs/>
        </w:rPr>
        <w:t>(</w:t>
      </w:r>
      <w:r w:rsidR="00245F93">
        <w:rPr>
          <w:iCs/>
        </w:rPr>
        <w:t>3</w:t>
      </w:r>
      <w:r w:rsidRPr="0013396E">
        <w:rPr>
          <w:iCs/>
        </w:rPr>
        <w:t>)</w:t>
      </w:r>
      <w:r w:rsidRPr="0013396E">
        <w:rPr>
          <w:iCs/>
        </w:rPr>
        <w:tab/>
        <w:t xml:space="preserve">The charge to each QSE for non-excused over-generation of each IRR that is included in an IRR Group, at each Resource Node Settlement Point, if the </w:t>
      </w:r>
      <w:r w:rsidR="00245F93">
        <w:rPr>
          <w:iCs/>
        </w:rPr>
        <w:t xml:space="preserve">Real-Time </w:t>
      </w:r>
      <w:r w:rsidRPr="0013396E">
        <w:rPr>
          <w:iCs/>
        </w:rPr>
        <w:t>metered generation is greater than the upper tolerance during a 15-minute Settlement Interval, is calculated as follows:</w:t>
      </w:r>
    </w:p>
    <w:p w14:paraId="383E3C8D"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not set </w:t>
      </w:r>
      <w:r w:rsidRPr="0013396E">
        <w:rPr>
          <w:lang w:val="pt-BR"/>
        </w:rPr>
        <w:t>in all SCED intervals within the 15-minute Settlement Interval for any of the IRRs within an IRR Group, then for all IRRs within an IRR Group:</w:t>
      </w:r>
    </w:p>
    <w:p w14:paraId="46A5C437" w14:textId="77777777" w:rsidR="005E0EE9" w:rsidRPr="0013396E" w:rsidRDefault="005E0EE9" w:rsidP="005E0EE9">
      <w:pPr>
        <w:tabs>
          <w:tab w:val="left" w:pos="2340"/>
          <w:tab w:val="left" w:pos="3420"/>
        </w:tabs>
        <w:spacing w:before="120" w:after="240"/>
        <w:ind w:left="720"/>
        <w:rPr>
          <w:b/>
          <w:bCs/>
          <w:lang w:val="pt-BR"/>
        </w:rPr>
      </w:pPr>
      <w:r w:rsidRPr="0013396E">
        <w:rPr>
          <w:b/>
          <w:bCs/>
          <w:lang w:val="pt-BR"/>
        </w:rPr>
        <w:t xml:space="preserve">SPDAMT </w:t>
      </w:r>
      <w:r w:rsidRPr="0013396E">
        <w:rPr>
          <w:b/>
          <w:bCs/>
          <w:i/>
          <w:vertAlign w:val="subscript"/>
          <w:lang w:val="pt-BR"/>
        </w:rPr>
        <w:t>q, r, p</w:t>
      </w:r>
      <w:r w:rsidRPr="0013396E">
        <w:rPr>
          <w:b/>
          <w:bCs/>
          <w:lang w:val="pt-BR"/>
        </w:rPr>
        <w:t xml:space="preserve"> =</w:t>
      </w:r>
      <w:r w:rsidRPr="0013396E">
        <w:rPr>
          <w:b/>
          <w:bCs/>
          <w:lang w:val="pt-BR"/>
        </w:rPr>
        <w:tab/>
        <w:t>0</w:t>
      </w:r>
    </w:p>
    <w:p w14:paraId="60654766"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set </w:t>
      </w:r>
      <w:r w:rsidRPr="0013396E">
        <w:rPr>
          <w:lang w:val="pt-BR"/>
        </w:rPr>
        <w:t>in all SCED intervals within the 15-minute Settlement Interval for any of the IRRs within an IRR Group, then the deviation penalty is determined for the IRR Group and evenly allocated and charged to each IRR within that IRR Group:</w:t>
      </w:r>
    </w:p>
    <w:p w14:paraId="2870F098" w14:textId="77777777" w:rsidR="005E0EE9" w:rsidRPr="0013396E" w:rsidRDefault="005E0EE9" w:rsidP="005E0EE9">
      <w:pPr>
        <w:rPr>
          <w:lang w:val="pt-BR"/>
        </w:rPr>
      </w:pPr>
    </w:p>
    <w:p w14:paraId="0FCAB736" w14:textId="4C991559" w:rsidR="005E0EE9" w:rsidRPr="0013396E" w:rsidRDefault="005E0EE9" w:rsidP="005E0EE9">
      <w:pPr>
        <w:tabs>
          <w:tab w:val="left" w:pos="720"/>
          <w:tab w:val="left" w:pos="2340"/>
          <w:tab w:val="left" w:pos="3420"/>
        </w:tabs>
        <w:spacing w:after="240"/>
        <w:ind w:left="2880" w:hanging="2880"/>
        <w:rPr>
          <w:b/>
          <w:bCs/>
          <w:lang w:val="pt-BR"/>
        </w:rPr>
      </w:pPr>
      <w:r w:rsidRPr="0013396E">
        <w:rPr>
          <w:b/>
          <w:bCs/>
          <w:lang w:val="pt-BR"/>
        </w:rPr>
        <w:tab/>
        <w:t>SPDAMT</w:t>
      </w:r>
      <w:r w:rsidRPr="0013396E">
        <w:rPr>
          <w:b/>
          <w:bCs/>
          <w:i/>
          <w:vertAlign w:val="subscript"/>
          <w:lang w:val="pt-BR"/>
        </w:rPr>
        <w:t xml:space="preserve"> q, r, p</w:t>
      </w:r>
      <w:r w:rsidRPr="0013396E">
        <w:rPr>
          <w:b/>
          <w:bCs/>
          <w:lang w:val="pt-BR"/>
        </w:rPr>
        <w:t xml:space="preserve"> = </w:t>
      </w:r>
      <w:r w:rsidR="00245F93">
        <w:rPr>
          <w:b/>
          <w:bCs/>
          <w:lang w:val="pt-BR"/>
        </w:rPr>
        <w:t>[</w:t>
      </w:r>
      <w:r w:rsidRPr="0013396E">
        <w:rPr>
          <w:b/>
          <w:bCs/>
          <w:lang w:val="pt-BR"/>
        </w:rPr>
        <w:t xml:space="preserve">Max (PR1, RTSPP </w:t>
      </w:r>
      <w:r w:rsidRPr="0013396E">
        <w:rPr>
          <w:b/>
          <w:bCs/>
          <w:i/>
          <w:vertAlign w:val="subscript"/>
          <w:lang w:val="pt-BR"/>
        </w:rPr>
        <w:t>p</w:t>
      </w:r>
      <w:r w:rsidRPr="0013396E">
        <w:rPr>
          <w:b/>
          <w:bCs/>
          <w:lang w:val="pt-BR"/>
        </w:rPr>
        <w:t xml:space="preserve">) * OGENIRR </w:t>
      </w:r>
      <w:r w:rsidRPr="0013396E">
        <w:rPr>
          <w:rFonts w:ascii="Times New Roman Bold" w:hAnsi="Times New Roman Bold"/>
          <w:b/>
          <w:bCs/>
          <w:i/>
          <w:vertAlign w:val="subscript"/>
          <w:lang w:val="pt-BR"/>
        </w:rPr>
        <w:t xml:space="preserve">q, r, i </w:t>
      </w:r>
      <w:r w:rsidR="00245F93" w:rsidRPr="00245F93">
        <w:rPr>
          <w:rFonts w:ascii="Times New Roman Bold" w:hAnsi="Times New Roman Bold"/>
          <w:iCs/>
          <w:lang w:val="pt-BR"/>
        </w:rPr>
        <w:t>]</w:t>
      </w:r>
      <w:r w:rsidR="00245F93">
        <w:rPr>
          <w:rFonts w:ascii="Times New Roman Bold" w:hAnsi="Times New Roman Bold"/>
          <w:iCs/>
          <w:lang w:val="pt-BR"/>
        </w:rPr>
        <w:t xml:space="preserve"> / N</w:t>
      </w:r>
    </w:p>
    <w:p w14:paraId="6EE34ABC" w14:textId="77777777" w:rsidR="005E0EE9" w:rsidRPr="0013396E" w:rsidRDefault="005E0EE9" w:rsidP="005E0EE9">
      <w:pPr>
        <w:tabs>
          <w:tab w:val="left" w:pos="2340"/>
          <w:tab w:val="left" w:pos="3420"/>
          <w:tab w:val="right" w:pos="9360"/>
        </w:tabs>
        <w:spacing w:after="240"/>
        <w:ind w:left="3420" w:hanging="2700"/>
        <w:rPr>
          <w:bCs/>
        </w:rPr>
      </w:pPr>
      <w:r w:rsidRPr="0013396E">
        <w:rPr>
          <w:bCs/>
        </w:rPr>
        <w:t>Where:</w:t>
      </w:r>
    </w:p>
    <w:p w14:paraId="20B71060" w14:textId="10AA0CD6" w:rsidR="005E0EE9" w:rsidRPr="0013396E" w:rsidRDefault="005E0EE9" w:rsidP="005E0EE9">
      <w:pPr>
        <w:tabs>
          <w:tab w:val="left" w:pos="2340"/>
          <w:tab w:val="left" w:pos="3420"/>
          <w:tab w:val="right" w:pos="9360"/>
        </w:tabs>
        <w:spacing w:after="240"/>
        <w:ind w:left="3420" w:hanging="2700"/>
        <w:rPr>
          <w:bCs/>
        </w:rPr>
      </w:pPr>
      <w:r w:rsidRPr="0013396E">
        <w:rPr>
          <w:bCs/>
        </w:rPr>
        <w:t>OGENIRR</w:t>
      </w:r>
      <w:r w:rsidRPr="0013396E">
        <w:rPr>
          <w:bCs/>
          <w:i/>
          <w:iCs/>
          <w:vertAlign w:val="subscript"/>
          <w:lang w:val="es-ES"/>
        </w:rPr>
        <w:t xml:space="preserve"> q, r, i  </w:t>
      </w:r>
      <w:r w:rsidRPr="0013396E">
        <w:rPr>
          <w:bCs/>
        </w:rPr>
        <w:t xml:space="preserve"> = Max [0, TWTG</w:t>
      </w:r>
      <w:r w:rsidRPr="0013396E">
        <w:rPr>
          <w:bCs/>
          <w:i/>
          <w:iCs/>
          <w:vertAlign w:val="subscript"/>
          <w:lang w:val="es-ES"/>
        </w:rPr>
        <w:t xml:space="preserve"> q, </w:t>
      </w:r>
      <w:proofErr w:type="spellStart"/>
      <w:r w:rsidRPr="0013396E">
        <w:rPr>
          <w:bCs/>
          <w:i/>
          <w:iCs/>
          <w:vertAlign w:val="subscript"/>
          <w:lang w:val="es-ES"/>
        </w:rPr>
        <w:t>wg</w:t>
      </w:r>
      <w:proofErr w:type="spellEnd"/>
      <w:r w:rsidRPr="0013396E">
        <w:rPr>
          <w:bCs/>
          <w:i/>
          <w:iCs/>
          <w:vertAlign w:val="subscript"/>
          <w:lang w:val="es-ES"/>
        </w:rPr>
        <w:t xml:space="preserve">, i </w:t>
      </w:r>
      <w:r w:rsidRPr="0013396E">
        <w:rPr>
          <w:bCs/>
        </w:rPr>
        <w:t xml:space="preserve"> – ¼ * AASP</w:t>
      </w:r>
      <w:r w:rsidRPr="0013396E">
        <w:rPr>
          <w:bCs/>
          <w:i/>
          <w:iCs/>
          <w:vertAlign w:val="subscript"/>
          <w:lang w:val="es-ES"/>
        </w:rPr>
        <w:t xml:space="preserve"> q, </w:t>
      </w:r>
      <w:proofErr w:type="spellStart"/>
      <w:r w:rsidRPr="0013396E">
        <w:rPr>
          <w:bCs/>
          <w:i/>
          <w:iCs/>
          <w:vertAlign w:val="subscript"/>
          <w:lang w:val="es-ES"/>
        </w:rPr>
        <w:t>wg</w:t>
      </w:r>
      <w:proofErr w:type="spellEnd"/>
      <w:r w:rsidRPr="0013396E">
        <w:rPr>
          <w:bCs/>
          <w:i/>
          <w:iCs/>
          <w:vertAlign w:val="subscript"/>
          <w:lang w:val="es-ES"/>
        </w:rPr>
        <w:t xml:space="preserve">, i * </w:t>
      </w:r>
      <w:r w:rsidRPr="0013396E">
        <w:rPr>
          <w:bCs/>
        </w:rPr>
        <w:t xml:space="preserve"> (1 + KIRR)]</w:t>
      </w:r>
    </w:p>
    <w:p w14:paraId="29FBF2F1" w14:textId="77777777" w:rsidR="005E0EE9" w:rsidRPr="0013396E" w:rsidRDefault="005E0EE9" w:rsidP="005E0EE9">
      <w:pPr>
        <w:pStyle w:val="Formula"/>
        <w:ind w:left="2880" w:hanging="2160"/>
      </w:pPr>
      <w:r w:rsidRPr="0013396E">
        <w:t>TWTG</w:t>
      </w:r>
      <w:r w:rsidRPr="0013396E">
        <w:rPr>
          <w:i/>
          <w:vertAlign w:val="subscript"/>
        </w:rPr>
        <w:t xml:space="preserve"> q, </w:t>
      </w:r>
      <w:proofErr w:type="spellStart"/>
      <w:r w:rsidRPr="0013396E">
        <w:rPr>
          <w:i/>
          <w:vertAlign w:val="subscript"/>
        </w:rPr>
        <w:t>wg</w:t>
      </w:r>
      <w:proofErr w:type="spellEnd"/>
      <w:r w:rsidRPr="0013396E">
        <w:rPr>
          <w:i/>
          <w:vertAlign w:val="subscript"/>
        </w:rPr>
        <w:t>, i</w:t>
      </w:r>
      <w:r w:rsidRPr="0013396E">
        <w:rPr>
          <w:i/>
          <w:vertAlign w:val="subscript"/>
        </w:rPr>
        <w:tab/>
        <w:t xml:space="preserve">=     </w:t>
      </w:r>
      <w:r w:rsidRPr="0013396E">
        <w:t xml:space="preserve"> </w:t>
      </w:r>
      <w:r w:rsidRPr="0013396E">
        <w:rPr>
          <w:noProof/>
          <w:position w:val="-18"/>
        </w:rPr>
        <w:drawing>
          <wp:inline distT="0" distB="0" distL="0" distR="0" wp14:anchorId="480784BA" wp14:editId="637BB44D">
            <wp:extent cx="135255" cy="246380"/>
            <wp:effectExtent l="0" t="0" r="0" b="1270"/>
            <wp:docPr id="1751678669" name="Picture 175167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val="0"/>
          <w:lang w:val="es-ES"/>
        </w:rPr>
        <w:t>(</w:t>
      </w:r>
      <w:r w:rsidRPr="0013396E">
        <w:t>TWTG</w:t>
      </w:r>
      <w:r w:rsidRPr="0013396E">
        <w:rPr>
          <w:i/>
          <w:iCs/>
          <w:vertAlign w:val="subscript"/>
          <w:lang w:val="es-ES"/>
        </w:rPr>
        <w:t xml:space="preserve"> q, r, p, i</w:t>
      </w:r>
      <w:r w:rsidRPr="0013396E">
        <w:t>)</w:t>
      </w:r>
    </w:p>
    <w:p w14:paraId="41A3C6A4" w14:textId="77777777" w:rsidR="005E0EE9" w:rsidRPr="0013396E" w:rsidRDefault="005E0EE9" w:rsidP="005E0EE9">
      <w:pPr>
        <w:tabs>
          <w:tab w:val="left" w:pos="2340"/>
          <w:tab w:val="left" w:pos="3420"/>
        </w:tabs>
        <w:spacing w:after="240"/>
        <w:ind w:leftChars="300" w:left="2880" w:hangingChars="900" w:hanging="2160"/>
        <w:rPr>
          <w:b/>
          <w:bCs/>
          <w:i/>
          <w:iCs/>
          <w:sz w:val="26"/>
          <w:szCs w:val="26"/>
        </w:rPr>
      </w:pPr>
      <w:r w:rsidRPr="0013396E">
        <w:rPr>
          <w:lang w:val="es-ES"/>
        </w:rPr>
        <w:t>AASP</w:t>
      </w:r>
      <w:r w:rsidRPr="0013396E">
        <w:rPr>
          <w:i/>
          <w:vertAlign w:val="subscript"/>
          <w:lang w:val="pt-BR"/>
        </w:rPr>
        <w:t xml:space="preserve"> q, wg, i </w:t>
      </w:r>
      <w:r w:rsidRPr="0013396E">
        <w:rPr>
          <w:lang w:val="pt-BR"/>
        </w:rPr>
        <w:t xml:space="preserve">= </w:t>
      </w:r>
      <w:r w:rsidRPr="0013396E">
        <w:rPr>
          <w:noProof/>
          <w:position w:val="-18"/>
        </w:rPr>
        <w:drawing>
          <wp:inline distT="0" distB="0" distL="0" distR="0" wp14:anchorId="1BC0DAEC" wp14:editId="509B4741">
            <wp:extent cx="135255" cy="246380"/>
            <wp:effectExtent l="0" t="0" r="0" b="1270"/>
            <wp:docPr id="1161647467" name="Picture 116164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AASP</w:t>
      </w:r>
      <w:r w:rsidRPr="0013396E">
        <w:rPr>
          <w:i/>
          <w:vertAlign w:val="subscript"/>
          <w:lang w:val="pt-BR"/>
        </w:rPr>
        <w:t xml:space="preserve"> q, r, p, i</w:t>
      </w:r>
      <w:r w:rsidRPr="0013396E">
        <w:rPr>
          <w:lang w:val="pt-BR"/>
        </w:rPr>
        <w:t>)</w:t>
      </w:r>
    </w:p>
    <w:p w14:paraId="4308592B"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1AF5C0FD" w14:textId="77777777" w:rsidTr="0099759E">
        <w:tc>
          <w:tcPr>
            <w:tcW w:w="1975" w:type="dxa"/>
          </w:tcPr>
          <w:p w14:paraId="3251AD6D" w14:textId="77777777" w:rsidR="005E0EE9" w:rsidRPr="0013396E" w:rsidRDefault="005E0EE9" w:rsidP="0099759E">
            <w:pPr>
              <w:pStyle w:val="TableHead"/>
              <w:rPr>
                <w:sz w:val="18"/>
                <w:szCs w:val="18"/>
              </w:rPr>
            </w:pPr>
            <w:r w:rsidRPr="0013396E">
              <w:rPr>
                <w:sz w:val="18"/>
                <w:szCs w:val="18"/>
              </w:rPr>
              <w:t>Variable</w:t>
            </w:r>
          </w:p>
        </w:tc>
        <w:tc>
          <w:tcPr>
            <w:tcW w:w="900" w:type="dxa"/>
          </w:tcPr>
          <w:p w14:paraId="0276EA2B" w14:textId="77777777" w:rsidR="005E0EE9" w:rsidRPr="0013396E" w:rsidRDefault="005E0EE9" w:rsidP="0099759E">
            <w:pPr>
              <w:pStyle w:val="TableHead"/>
              <w:rPr>
                <w:sz w:val="18"/>
                <w:szCs w:val="18"/>
              </w:rPr>
            </w:pPr>
            <w:r w:rsidRPr="0013396E">
              <w:rPr>
                <w:sz w:val="18"/>
                <w:szCs w:val="18"/>
              </w:rPr>
              <w:t>Unit</w:t>
            </w:r>
          </w:p>
        </w:tc>
        <w:tc>
          <w:tcPr>
            <w:tcW w:w="6942" w:type="dxa"/>
            <w:gridSpan w:val="2"/>
          </w:tcPr>
          <w:p w14:paraId="2702369C" w14:textId="77777777" w:rsidR="005E0EE9" w:rsidRPr="0013396E" w:rsidRDefault="005E0EE9" w:rsidP="0099759E">
            <w:pPr>
              <w:pStyle w:val="TableHead"/>
              <w:rPr>
                <w:sz w:val="18"/>
                <w:szCs w:val="18"/>
              </w:rPr>
            </w:pPr>
            <w:r w:rsidRPr="0013396E">
              <w:rPr>
                <w:sz w:val="18"/>
                <w:szCs w:val="18"/>
              </w:rPr>
              <w:t>Definition</w:t>
            </w:r>
          </w:p>
        </w:tc>
      </w:tr>
      <w:tr w:rsidR="005E0EE9" w:rsidRPr="0013396E" w14:paraId="7A42CB07" w14:textId="77777777" w:rsidTr="0099759E">
        <w:trPr>
          <w:cantSplit/>
        </w:trPr>
        <w:tc>
          <w:tcPr>
            <w:tcW w:w="1975" w:type="dxa"/>
          </w:tcPr>
          <w:p w14:paraId="60F96ADF"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5B85D95B" w14:textId="77777777" w:rsidR="005E0EE9" w:rsidRPr="0013396E" w:rsidRDefault="005E0EE9" w:rsidP="0099759E">
            <w:pPr>
              <w:pStyle w:val="TableBody"/>
            </w:pPr>
            <w:r w:rsidRPr="0013396E">
              <w:t>$</w:t>
            </w:r>
          </w:p>
        </w:tc>
        <w:tc>
          <w:tcPr>
            <w:tcW w:w="6942" w:type="dxa"/>
            <w:gridSpan w:val="2"/>
          </w:tcPr>
          <w:p w14:paraId="38F06AED"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proofErr w:type="spellStart"/>
            <w:r w:rsidRPr="0013396E">
              <w:rPr>
                <w:i/>
              </w:rPr>
              <w:t>r</w:t>
            </w:r>
            <w:r w:rsidRPr="0013396E">
              <w:t xml:space="preserve"> at</w:t>
            </w:r>
            <w:proofErr w:type="spellEnd"/>
            <w:r w:rsidRPr="0013396E">
              <w:t xml:space="preserve"> Resource Node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04054373" w14:textId="77777777" w:rsidTr="0099759E">
        <w:trPr>
          <w:cantSplit/>
        </w:trPr>
        <w:tc>
          <w:tcPr>
            <w:tcW w:w="1975" w:type="dxa"/>
          </w:tcPr>
          <w:p w14:paraId="6F73CFF0" w14:textId="77777777" w:rsidR="005E0EE9" w:rsidRPr="0013396E" w:rsidRDefault="005E0EE9" w:rsidP="0099759E">
            <w:pPr>
              <w:pStyle w:val="TableBody"/>
            </w:pPr>
            <w:r w:rsidRPr="0013396E">
              <w:t xml:space="preserve">RTSPP </w:t>
            </w:r>
            <w:r w:rsidRPr="0013396E">
              <w:rPr>
                <w:i/>
                <w:vertAlign w:val="subscript"/>
              </w:rPr>
              <w:t>p, i</w:t>
            </w:r>
          </w:p>
        </w:tc>
        <w:tc>
          <w:tcPr>
            <w:tcW w:w="900" w:type="dxa"/>
          </w:tcPr>
          <w:p w14:paraId="48FD28E4" w14:textId="77777777" w:rsidR="005E0EE9" w:rsidRPr="0013396E" w:rsidRDefault="005E0EE9" w:rsidP="0099759E">
            <w:pPr>
              <w:pStyle w:val="TableBody"/>
            </w:pPr>
            <w:r w:rsidRPr="0013396E">
              <w:t>$/MWh</w:t>
            </w:r>
          </w:p>
        </w:tc>
        <w:tc>
          <w:tcPr>
            <w:tcW w:w="6942" w:type="dxa"/>
            <w:gridSpan w:val="2"/>
          </w:tcPr>
          <w:p w14:paraId="331692AA"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Resource Node </w:t>
            </w:r>
            <w:r w:rsidRPr="0013396E">
              <w:rPr>
                <w:i/>
              </w:rPr>
              <w:t>p</w:t>
            </w:r>
            <w:r w:rsidRPr="0013396E">
              <w:t xml:space="preserve">, for the 15-minute Settlement Interval </w:t>
            </w:r>
            <w:r w:rsidRPr="0013396E">
              <w:rPr>
                <w:i/>
              </w:rPr>
              <w:t>i</w:t>
            </w:r>
            <w:r w:rsidRPr="0013396E">
              <w:t>.</w:t>
            </w:r>
          </w:p>
        </w:tc>
      </w:tr>
      <w:tr w:rsidR="005E0EE9" w:rsidRPr="0013396E" w14:paraId="5FB8ABE7" w14:textId="77777777" w:rsidTr="0099759E">
        <w:trPr>
          <w:gridAfter w:val="1"/>
          <w:wAfter w:w="12" w:type="dxa"/>
          <w:cantSplit/>
        </w:trPr>
        <w:tc>
          <w:tcPr>
            <w:tcW w:w="1975" w:type="dxa"/>
          </w:tcPr>
          <w:p w14:paraId="58F95563" w14:textId="77777777" w:rsidR="005E0EE9" w:rsidRPr="0013396E" w:rsidRDefault="005E0EE9" w:rsidP="0099759E">
            <w:pPr>
              <w:pStyle w:val="TableBody"/>
            </w:pPr>
            <w:r w:rsidRPr="0013396E">
              <w:t xml:space="preserve">TWTG </w:t>
            </w:r>
            <w:r w:rsidRPr="0013396E">
              <w:rPr>
                <w:i/>
                <w:vertAlign w:val="subscript"/>
              </w:rPr>
              <w:t>q, r, p, i</w:t>
            </w:r>
          </w:p>
        </w:tc>
        <w:tc>
          <w:tcPr>
            <w:tcW w:w="900" w:type="dxa"/>
          </w:tcPr>
          <w:p w14:paraId="704DA329" w14:textId="77777777" w:rsidR="005E0EE9" w:rsidRPr="0013396E" w:rsidRDefault="005E0EE9" w:rsidP="0099759E">
            <w:pPr>
              <w:pStyle w:val="TableBody"/>
            </w:pPr>
            <w:r w:rsidRPr="0013396E">
              <w:t>MWh</w:t>
            </w:r>
          </w:p>
        </w:tc>
        <w:tc>
          <w:tcPr>
            <w:tcW w:w="6930" w:type="dxa"/>
          </w:tcPr>
          <w:p w14:paraId="6D7940D2"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p>
        </w:tc>
      </w:tr>
      <w:tr w:rsidR="005E0EE9" w:rsidRPr="0013396E" w14:paraId="60DC99C6" w14:textId="77777777" w:rsidTr="0099759E">
        <w:trPr>
          <w:gridAfter w:val="1"/>
          <w:wAfter w:w="12" w:type="dxa"/>
          <w:cantSplit/>
        </w:trPr>
        <w:tc>
          <w:tcPr>
            <w:tcW w:w="1975" w:type="dxa"/>
          </w:tcPr>
          <w:p w14:paraId="4AA7A13F" w14:textId="77777777" w:rsidR="005E0EE9" w:rsidRPr="0013396E" w:rsidRDefault="005E0EE9" w:rsidP="0099759E">
            <w:pPr>
              <w:pStyle w:val="TableBody"/>
            </w:pPr>
            <w:r w:rsidRPr="0013396E">
              <w:lastRenderedPageBreak/>
              <w:t xml:space="preserve">AASP </w:t>
            </w:r>
            <w:r w:rsidRPr="0013396E">
              <w:rPr>
                <w:i/>
                <w:vertAlign w:val="subscript"/>
              </w:rPr>
              <w:t>q, r, p, i</w:t>
            </w:r>
          </w:p>
        </w:tc>
        <w:tc>
          <w:tcPr>
            <w:tcW w:w="900" w:type="dxa"/>
          </w:tcPr>
          <w:p w14:paraId="1BE1D00C" w14:textId="77777777" w:rsidR="005E0EE9" w:rsidRPr="0013396E" w:rsidRDefault="005E0EE9" w:rsidP="0099759E">
            <w:pPr>
              <w:pStyle w:val="TableBody"/>
            </w:pPr>
            <w:r w:rsidRPr="0013396E">
              <w:t>MW</w:t>
            </w:r>
          </w:p>
        </w:tc>
        <w:tc>
          <w:tcPr>
            <w:tcW w:w="6930" w:type="dxa"/>
          </w:tcPr>
          <w:p w14:paraId="40F70DE3" w14:textId="04425415" w:rsidR="005E0EE9" w:rsidRPr="0013396E" w:rsidRDefault="005E0EE9" w:rsidP="0099759E">
            <w:pPr>
              <w:pStyle w:val="TableBody"/>
              <w:rPr>
                <w:i/>
              </w:rPr>
            </w:pPr>
            <w:r w:rsidRPr="0013396E">
              <w:rPr>
                <w:i/>
              </w:rPr>
              <w:t>Average Aggregated Set Point Generation per QSE per Settlement Point per Resource</w:t>
            </w:r>
            <w:r w:rsidRPr="0013396E">
              <w:t>—The average of the Average Five Minute Clock Interval Set Point (AVGSP5M) of Generation Resource</w:t>
            </w:r>
            <w:r w:rsidR="00245F93">
              <w:t xml:space="preserve"> or CLR</w:t>
            </w:r>
            <w:r w:rsidRPr="0013396E">
              <w:t xml:space="preserv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30C7FA8E" w14:textId="77777777" w:rsidTr="0099759E">
        <w:trPr>
          <w:cantSplit/>
        </w:trPr>
        <w:tc>
          <w:tcPr>
            <w:tcW w:w="1975" w:type="dxa"/>
          </w:tcPr>
          <w:p w14:paraId="0A0438BE" w14:textId="77777777" w:rsidR="005E0EE9" w:rsidRPr="0013396E" w:rsidRDefault="005E0EE9" w:rsidP="0099759E">
            <w:pPr>
              <w:pStyle w:val="TableBody"/>
            </w:pPr>
            <w:r w:rsidRPr="0013396E">
              <w:t>AVGTG5M</w:t>
            </w:r>
            <w:r w:rsidRPr="0013396E">
              <w:rPr>
                <w:i/>
                <w:vertAlign w:val="subscript"/>
                <w:lang w:val="fr-FR"/>
              </w:rPr>
              <w:t xml:space="preserve"> q, r, p, i, y</w:t>
            </w:r>
          </w:p>
        </w:tc>
        <w:tc>
          <w:tcPr>
            <w:tcW w:w="900" w:type="dxa"/>
          </w:tcPr>
          <w:p w14:paraId="5F019582" w14:textId="77777777" w:rsidR="005E0EE9" w:rsidRPr="0013396E" w:rsidRDefault="005E0EE9" w:rsidP="0099759E">
            <w:pPr>
              <w:pStyle w:val="TableBody"/>
            </w:pPr>
            <w:r w:rsidRPr="0013396E">
              <w:t>MW</w:t>
            </w:r>
          </w:p>
        </w:tc>
        <w:tc>
          <w:tcPr>
            <w:tcW w:w="6942" w:type="dxa"/>
            <w:gridSpan w:val="2"/>
          </w:tcPr>
          <w:p w14:paraId="5AD176D0"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288772D0" w14:textId="77777777" w:rsidTr="0099759E">
        <w:trPr>
          <w:cantSplit/>
        </w:trPr>
        <w:tc>
          <w:tcPr>
            <w:tcW w:w="1975" w:type="dxa"/>
          </w:tcPr>
          <w:p w14:paraId="02E3F022" w14:textId="77777777" w:rsidR="005E0EE9" w:rsidRPr="0013396E" w:rsidRDefault="005E0EE9" w:rsidP="0099759E">
            <w:pPr>
              <w:pStyle w:val="TableBody"/>
            </w:pPr>
            <w:r w:rsidRPr="0013396E">
              <w:t xml:space="preserve">OGENIRR </w:t>
            </w:r>
            <w:r w:rsidRPr="0013396E">
              <w:rPr>
                <w:i/>
                <w:vertAlign w:val="subscript"/>
              </w:rPr>
              <w:t>q, r, p, i</w:t>
            </w:r>
          </w:p>
        </w:tc>
        <w:tc>
          <w:tcPr>
            <w:tcW w:w="900" w:type="dxa"/>
          </w:tcPr>
          <w:p w14:paraId="7D7FF3F5" w14:textId="77777777" w:rsidR="005E0EE9" w:rsidRPr="0013396E" w:rsidRDefault="005E0EE9" w:rsidP="0099759E">
            <w:pPr>
              <w:pStyle w:val="TableBody"/>
            </w:pPr>
            <w:r w:rsidRPr="0013396E">
              <w:t>MWh</w:t>
            </w:r>
          </w:p>
        </w:tc>
        <w:tc>
          <w:tcPr>
            <w:tcW w:w="6942" w:type="dxa"/>
            <w:gridSpan w:val="2"/>
          </w:tcPr>
          <w:p w14:paraId="30BEF345" w14:textId="77777777" w:rsidR="005E0EE9" w:rsidRPr="0013396E" w:rsidRDefault="005E0EE9" w:rsidP="0099759E">
            <w:pPr>
              <w:pStyle w:val="TableBody"/>
            </w:pPr>
            <w:r w:rsidRPr="0013396E">
              <w:rPr>
                <w:i/>
              </w:rPr>
              <w:t>Over Generation Volumes per QSE per Settlement Point per IRR Generation Resource</w:t>
            </w:r>
            <w:r w:rsidRPr="0013396E">
              <w:t xml:space="preserve">—The amount over generated by the IRR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5E0EE9" w:rsidRPr="0013396E" w14:paraId="267535E3" w14:textId="77777777" w:rsidTr="0099759E">
        <w:trPr>
          <w:cantSplit/>
        </w:trPr>
        <w:tc>
          <w:tcPr>
            <w:tcW w:w="1975" w:type="dxa"/>
          </w:tcPr>
          <w:p w14:paraId="6F4C59BF" w14:textId="77777777" w:rsidR="005E0EE9" w:rsidRPr="0013396E" w:rsidRDefault="005E0EE9" w:rsidP="0099759E">
            <w:pPr>
              <w:pStyle w:val="TableBody"/>
            </w:pPr>
            <w:r w:rsidRPr="0013396E">
              <w:t>PR1</w:t>
            </w:r>
          </w:p>
        </w:tc>
        <w:tc>
          <w:tcPr>
            <w:tcW w:w="900" w:type="dxa"/>
          </w:tcPr>
          <w:p w14:paraId="5F1BD977" w14:textId="77777777" w:rsidR="005E0EE9" w:rsidRPr="0013396E" w:rsidRDefault="005E0EE9" w:rsidP="0099759E">
            <w:pPr>
              <w:pStyle w:val="TableBody"/>
            </w:pPr>
            <w:r w:rsidRPr="0013396E">
              <w:t>$/MWh</w:t>
            </w:r>
          </w:p>
        </w:tc>
        <w:tc>
          <w:tcPr>
            <w:tcW w:w="6942" w:type="dxa"/>
            <w:gridSpan w:val="2"/>
          </w:tcPr>
          <w:p w14:paraId="4A72856B" w14:textId="77777777" w:rsidR="005E0EE9" w:rsidRPr="0013396E" w:rsidRDefault="005E0EE9" w:rsidP="0099759E">
            <w:pPr>
              <w:pStyle w:val="TableBody"/>
            </w:pPr>
            <w:r w:rsidRPr="0013396E">
              <w:t xml:space="preserve">The price to use for the charge calculation when RTSPP is less than $20/MWh, $20/MWh.  </w:t>
            </w:r>
          </w:p>
        </w:tc>
      </w:tr>
      <w:tr w:rsidR="005E0EE9" w:rsidRPr="0013396E" w14:paraId="4FCFE5BA" w14:textId="77777777" w:rsidTr="0099759E">
        <w:trPr>
          <w:cantSplit/>
        </w:trPr>
        <w:tc>
          <w:tcPr>
            <w:tcW w:w="1975" w:type="dxa"/>
          </w:tcPr>
          <w:p w14:paraId="79A0FB09" w14:textId="77777777" w:rsidR="005E0EE9" w:rsidRPr="0013396E" w:rsidRDefault="005E0EE9" w:rsidP="0099759E">
            <w:pPr>
              <w:pStyle w:val="TableBody"/>
            </w:pPr>
            <w:r w:rsidRPr="0013396E">
              <w:t>KIRR</w:t>
            </w:r>
          </w:p>
        </w:tc>
        <w:tc>
          <w:tcPr>
            <w:tcW w:w="900" w:type="dxa"/>
          </w:tcPr>
          <w:p w14:paraId="2FCB839A" w14:textId="77777777" w:rsidR="005E0EE9" w:rsidRPr="0013396E" w:rsidRDefault="005E0EE9" w:rsidP="0099759E">
            <w:pPr>
              <w:pStyle w:val="TableBody"/>
            </w:pPr>
            <w:r w:rsidRPr="0013396E">
              <w:t>none</w:t>
            </w:r>
          </w:p>
        </w:tc>
        <w:tc>
          <w:tcPr>
            <w:tcW w:w="6942" w:type="dxa"/>
            <w:gridSpan w:val="2"/>
          </w:tcPr>
          <w:p w14:paraId="2D848430" w14:textId="77777777" w:rsidR="005E0EE9" w:rsidRPr="0013396E" w:rsidRDefault="005E0EE9" w:rsidP="0099759E">
            <w:pPr>
              <w:pStyle w:val="TableBody"/>
            </w:pPr>
            <w:r w:rsidRPr="0013396E">
              <w:t>The percentage tolerance for over-generation of an IRR, 5%.</w:t>
            </w:r>
          </w:p>
        </w:tc>
      </w:tr>
      <w:tr w:rsidR="005E0EE9" w:rsidRPr="0013396E" w14:paraId="58FA67D5" w14:textId="77777777" w:rsidTr="0099759E">
        <w:trPr>
          <w:cantSplit/>
        </w:trPr>
        <w:tc>
          <w:tcPr>
            <w:tcW w:w="1975" w:type="dxa"/>
          </w:tcPr>
          <w:p w14:paraId="75ACE490" w14:textId="77777777" w:rsidR="005E0EE9" w:rsidRPr="0013396E" w:rsidRDefault="005E0EE9" w:rsidP="0099759E">
            <w:pPr>
              <w:pStyle w:val="TableBody"/>
            </w:pPr>
            <w:r w:rsidRPr="0013396E">
              <w:t>N</w:t>
            </w:r>
          </w:p>
        </w:tc>
        <w:tc>
          <w:tcPr>
            <w:tcW w:w="900" w:type="dxa"/>
          </w:tcPr>
          <w:p w14:paraId="04C959E8" w14:textId="77777777" w:rsidR="005E0EE9" w:rsidRPr="0013396E" w:rsidRDefault="005E0EE9" w:rsidP="0099759E">
            <w:pPr>
              <w:pStyle w:val="TableBody"/>
            </w:pPr>
            <w:r w:rsidRPr="0013396E">
              <w:t>none</w:t>
            </w:r>
          </w:p>
        </w:tc>
        <w:tc>
          <w:tcPr>
            <w:tcW w:w="6942" w:type="dxa"/>
            <w:gridSpan w:val="2"/>
          </w:tcPr>
          <w:p w14:paraId="3B8ADAD8" w14:textId="77777777" w:rsidR="005E0EE9" w:rsidRPr="0013396E" w:rsidRDefault="005E0EE9" w:rsidP="0099759E">
            <w:pPr>
              <w:pStyle w:val="TableBody"/>
            </w:pPr>
            <w:r w:rsidRPr="0013396E">
              <w:t>The number of IRRs within an IRR Group.</w:t>
            </w:r>
          </w:p>
        </w:tc>
      </w:tr>
      <w:tr w:rsidR="005E0EE9" w:rsidRPr="0013396E" w14:paraId="042F1F05" w14:textId="77777777" w:rsidTr="0099759E">
        <w:trPr>
          <w:cantSplit/>
        </w:trPr>
        <w:tc>
          <w:tcPr>
            <w:tcW w:w="1975" w:type="dxa"/>
          </w:tcPr>
          <w:p w14:paraId="196E4EA4" w14:textId="77777777" w:rsidR="005E0EE9" w:rsidRPr="0013396E" w:rsidRDefault="005E0EE9" w:rsidP="0099759E">
            <w:pPr>
              <w:pStyle w:val="TableBody"/>
              <w:rPr>
                <w:i/>
              </w:rPr>
            </w:pPr>
            <w:r w:rsidRPr="0013396E">
              <w:rPr>
                <w:i/>
              </w:rPr>
              <w:t>q</w:t>
            </w:r>
          </w:p>
        </w:tc>
        <w:tc>
          <w:tcPr>
            <w:tcW w:w="900" w:type="dxa"/>
          </w:tcPr>
          <w:p w14:paraId="37CBB183" w14:textId="77777777" w:rsidR="005E0EE9" w:rsidRPr="0013396E" w:rsidRDefault="005E0EE9" w:rsidP="0099759E">
            <w:pPr>
              <w:pStyle w:val="TableBody"/>
            </w:pPr>
            <w:r w:rsidRPr="0013396E">
              <w:t>none</w:t>
            </w:r>
          </w:p>
        </w:tc>
        <w:tc>
          <w:tcPr>
            <w:tcW w:w="6942" w:type="dxa"/>
            <w:gridSpan w:val="2"/>
          </w:tcPr>
          <w:p w14:paraId="1C65B074" w14:textId="77777777" w:rsidR="005E0EE9" w:rsidRPr="0013396E" w:rsidRDefault="005E0EE9" w:rsidP="0099759E">
            <w:pPr>
              <w:pStyle w:val="TableBody"/>
            </w:pPr>
            <w:r w:rsidRPr="0013396E">
              <w:t>A QSE.</w:t>
            </w:r>
          </w:p>
        </w:tc>
      </w:tr>
      <w:tr w:rsidR="005E0EE9" w:rsidRPr="0013396E" w14:paraId="0FB7A8C8" w14:textId="77777777" w:rsidTr="0099759E">
        <w:trPr>
          <w:cantSplit/>
        </w:trPr>
        <w:tc>
          <w:tcPr>
            <w:tcW w:w="1975" w:type="dxa"/>
          </w:tcPr>
          <w:p w14:paraId="1EC5C43B" w14:textId="77777777" w:rsidR="005E0EE9" w:rsidRPr="0013396E" w:rsidRDefault="005E0EE9" w:rsidP="0099759E">
            <w:pPr>
              <w:pStyle w:val="TableBody"/>
              <w:rPr>
                <w:i/>
              </w:rPr>
            </w:pPr>
            <w:r w:rsidRPr="0013396E">
              <w:rPr>
                <w:i/>
              </w:rPr>
              <w:t>p</w:t>
            </w:r>
          </w:p>
        </w:tc>
        <w:tc>
          <w:tcPr>
            <w:tcW w:w="900" w:type="dxa"/>
          </w:tcPr>
          <w:p w14:paraId="2405D4DE" w14:textId="77777777" w:rsidR="005E0EE9" w:rsidRPr="0013396E" w:rsidRDefault="005E0EE9" w:rsidP="0099759E">
            <w:pPr>
              <w:pStyle w:val="TableBody"/>
            </w:pPr>
            <w:r w:rsidRPr="0013396E">
              <w:t>none</w:t>
            </w:r>
          </w:p>
        </w:tc>
        <w:tc>
          <w:tcPr>
            <w:tcW w:w="6942" w:type="dxa"/>
            <w:gridSpan w:val="2"/>
          </w:tcPr>
          <w:p w14:paraId="0EC3FC6D" w14:textId="77777777" w:rsidR="005E0EE9" w:rsidRPr="0013396E" w:rsidRDefault="005E0EE9" w:rsidP="0099759E">
            <w:pPr>
              <w:pStyle w:val="TableBody"/>
            </w:pPr>
            <w:r w:rsidRPr="0013396E">
              <w:t>A Settlement Point.</w:t>
            </w:r>
          </w:p>
        </w:tc>
      </w:tr>
      <w:tr w:rsidR="005E0EE9" w:rsidRPr="0013396E" w14:paraId="154CEA42" w14:textId="77777777" w:rsidTr="0099759E">
        <w:trPr>
          <w:cantSplit/>
        </w:trPr>
        <w:tc>
          <w:tcPr>
            <w:tcW w:w="1975" w:type="dxa"/>
          </w:tcPr>
          <w:p w14:paraId="13D2C991" w14:textId="77777777" w:rsidR="005E0EE9" w:rsidRPr="0013396E" w:rsidRDefault="005E0EE9" w:rsidP="0099759E">
            <w:pPr>
              <w:pStyle w:val="TableBody"/>
              <w:rPr>
                <w:i/>
              </w:rPr>
            </w:pPr>
            <w:r w:rsidRPr="0013396E">
              <w:rPr>
                <w:i/>
              </w:rPr>
              <w:t>r</w:t>
            </w:r>
          </w:p>
        </w:tc>
        <w:tc>
          <w:tcPr>
            <w:tcW w:w="900" w:type="dxa"/>
          </w:tcPr>
          <w:p w14:paraId="188B690A" w14:textId="77777777" w:rsidR="005E0EE9" w:rsidRPr="0013396E" w:rsidRDefault="005E0EE9" w:rsidP="0099759E">
            <w:pPr>
              <w:pStyle w:val="TableBody"/>
            </w:pPr>
            <w:r w:rsidRPr="0013396E">
              <w:t>none</w:t>
            </w:r>
          </w:p>
        </w:tc>
        <w:tc>
          <w:tcPr>
            <w:tcW w:w="6942" w:type="dxa"/>
            <w:gridSpan w:val="2"/>
          </w:tcPr>
          <w:p w14:paraId="3749624D" w14:textId="26C05D6D" w:rsidR="005E0EE9" w:rsidRPr="0013396E" w:rsidRDefault="005E0EE9" w:rsidP="0099759E">
            <w:pPr>
              <w:pStyle w:val="TableBody"/>
            </w:pPr>
            <w:r w:rsidRPr="0013396E">
              <w:rPr>
                <w:iCs w:val="0"/>
              </w:rPr>
              <w:t>An IRR Generation Resource</w:t>
            </w:r>
            <w:r w:rsidRPr="0013396E">
              <w:t xml:space="preserve"> </w:t>
            </w:r>
            <w:r w:rsidRPr="0013396E">
              <w:rPr>
                <w:iCs w:val="0"/>
              </w:rPr>
              <w:t>or an IRR within an IRR Group.</w:t>
            </w:r>
          </w:p>
        </w:tc>
      </w:tr>
      <w:tr w:rsidR="005E0EE9" w:rsidRPr="0013396E" w14:paraId="5E52A233" w14:textId="77777777" w:rsidTr="0099759E">
        <w:trPr>
          <w:cantSplit/>
          <w:trHeight w:val="152"/>
        </w:trPr>
        <w:tc>
          <w:tcPr>
            <w:tcW w:w="1975" w:type="dxa"/>
          </w:tcPr>
          <w:p w14:paraId="42C3A7FD" w14:textId="77777777" w:rsidR="005E0EE9" w:rsidRPr="0013396E" w:rsidDel="00B33B6F" w:rsidRDefault="005E0EE9" w:rsidP="0099759E">
            <w:pPr>
              <w:pStyle w:val="TableBody"/>
              <w:rPr>
                <w:i/>
              </w:rPr>
            </w:pPr>
            <w:r w:rsidRPr="0013396E">
              <w:rPr>
                <w:i/>
              </w:rPr>
              <w:t>i</w:t>
            </w:r>
          </w:p>
        </w:tc>
        <w:tc>
          <w:tcPr>
            <w:tcW w:w="900" w:type="dxa"/>
          </w:tcPr>
          <w:p w14:paraId="67106FB9" w14:textId="77777777" w:rsidR="005E0EE9" w:rsidRPr="0013396E" w:rsidDel="00B33B6F" w:rsidRDefault="005E0EE9" w:rsidP="0099759E">
            <w:pPr>
              <w:pStyle w:val="TableBody"/>
            </w:pPr>
            <w:r w:rsidRPr="0013396E">
              <w:t>none</w:t>
            </w:r>
          </w:p>
        </w:tc>
        <w:tc>
          <w:tcPr>
            <w:tcW w:w="6942" w:type="dxa"/>
            <w:gridSpan w:val="2"/>
          </w:tcPr>
          <w:p w14:paraId="7C9AEBBD" w14:textId="77777777" w:rsidR="005E0EE9" w:rsidRPr="0013396E" w:rsidDel="00B33B6F" w:rsidRDefault="005E0EE9" w:rsidP="0099759E">
            <w:pPr>
              <w:pStyle w:val="TableBody"/>
            </w:pPr>
            <w:r w:rsidRPr="0013396E">
              <w:t>A 15-minute Settlement Interval.</w:t>
            </w:r>
          </w:p>
        </w:tc>
      </w:tr>
      <w:tr w:rsidR="005E0EE9" w:rsidRPr="0013396E" w14:paraId="66D03B7B"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3257823"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6F7EA8FC"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6925B651" w14:textId="77777777" w:rsidR="005E0EE9" w:rsidRPr="0013396E" w:rsidRDefault="005E0EE9" w:rsidP="0099759E">
            <w:pPr>
              <w:pStyle w:val="TableBody"/>
            </w:pPr>
            <w:r w:rsidRPr="0013396E">
              <w:t xml:space="preserve">A five-minute clock interval in the Settlement Interval. </w:t>
            </w:r>
          </w:p>
        </w:tc>
      </w:tr>
      <w:tr w:rsidR="005E0EE9" w:rsidRPr="0013396E" w14:paraId="57DCADE1"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5D86D9C3" w14:textId="77777777" w:rsidR="005E0EE9" w:rsidRPr="0013396E" w:rsidRDefault="005E0EE9" w:rsidP="0099759E">
            <w:pPr>
              <w:pStyle w:val="TableBody"/>
              <w:rPr>
                <w:i/>
              </w:rPr>
            </w:pPr>
            <w:proofErr w:type="spellStart"/>
            <w:r w:rsidRPr="0013396E">
              <w:rPr>
                <w:i/>
              </w:rPr>
              <w:t>wg</w:t>
            </w:r>
            <w:proofErr w:type="spellEnd"/>
          </w:p>
        </w:tc>
        <w:tc>
          <w:tcPr>
            <w:tcW w:w="900" w:type="dxa"/>
            <w:tcBorders>
              <w:top w:val="single" w:sz="4" w:space="0" w:color="auto"/>
              <w:left w:val="single" w:sz="4" w:space="0" w:color="auto"/>
              <w:bottom w:val="single" w:sz="4" w:space="0" w:color="auto"/>
              <w:right w:val="single" w:sz="4" w:space="0" w:color="auto"/>
            </w:tcBorders>
          </w:tcPr>
          <w:p w14:paraId="195D0641"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20C59B1F" w14:textId="77777777" w:rsidR="005E0EE9" w:rsidRPr="0013396E" w:rsidRDefault="005E0EE9" w:rsidP="0099759E">
            <w:pPr>
              <w:pStyle w:val="TableBody"/>
            </w:pPr>
            <w:r w:rsidRPr="0013396E">
              <w:t>An IRR Group.</w:t>
            </w:r>
          </w:p>
        </w:tc>
      </w:t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tbl>
    <w:p w14:paraId="7FA255B3" w14:textId="77777777" w:rsidR="00FC616C" w:rsidRPr="0013396E" w:rsidRDefault="00FC616C"/>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C22690" w:rsidRPr="0013396E" w14:paraId="5247AA1C" w14:textId="2D0BD00D" w:rsidTr="002401F7">
        <w:tc>
          <w:tcPr>
            <w:tcW w:w="10055" w:type="dxa"/>
            <w:tcBorders>
              <w:top w:val="single" w:sz="4" w:space="0" w:color="auto"/>
              <w:left w:val="single" w:sz="4" w:space="0" w:color="auto"/>
              <w:bottom w:val="single" w:sz="4" w:space="0" w:color="auto"/>
              <w:right w:val="single" w:sz="4" w:space="0" w:color="auto"/>
            </w:tcBorders>
            <w:shd w:val="pct12" w:color="auto" w:fill="auto"/>
          </w:tcPr>
          <w:p w14:paraId="68302B46" w14:textId="14C0BA0B" w:rsidR="00C22690" w:rsidRPr="0013396E" w:rsidRDefault="00C22690" w:rsidP="001B737D">
            <w:pPr>
              <w:pStyle w:val="Instructions"/>
              <w:spacing w:before="120"/>
            </w:pPr>
            <w:bookmarkStart w:id="1831" w:name="_Toc109009405"/>
            <w:bookmarkStart w:id="1832" w:name="_Toc397505024"/>
            <w:bookmarkStart w:id="1833" w:name="_Toc402357156"/>
            <w:bookmarkStart w:id="1834" w:name="_Toc422486536"/>
            <w:bookmarkStart w:id="1835" w:name="_Toc433093389"/>
            <w:bookmarkStart w:id="1836" w:name="_Toc433093547"/>
            <w:bookmarkStart w:id="1837" w:name="_Toc440874777"/>
            <w:bookmarkStart w:id="1838" w:name="_Toc448142334"/>
            <w:bookmarkStart w:id="1839" w:name="_Toc448142491"/>
            <w:bookmarkStart w:id="1840" w:name="_Toc458770332"/>
            <w:bookmarkStart w:id="1841" w:name="_Toc459294300"/>
            <w:bookmarkStart w:id="1842" w:name="_Toc463262793"/>
            <w:bookmarkStart w:id="1843" w:name="_Toc468286866"/>
            <w:bookmarkStart w:id="1844" w:name="_Toc481502906"/>
            <w:bookmarkStart w:id="1845" w:name="_Toc496080074"/>
            <w:bookmarkEnd w:id="1815"/>
            <w:r w:rsidRPr="0013396E">
              <w:t>[NPRR879</w:t>
            </w:r>
            <w:r w:rsidR="00FC616C">
              <w:t xml:space="preserve"> and</w:t>
            </w:r>
            <w:r w:rsidRPr="0013396E">
              <w:t xml:space="preserve"> NPRR963:  Replace applicable portions of Section 6.6.5.</w:t>
            </w:r>
            <w:r w:rsidR="00FC616C">
              <w:t>4</w:t>
            </w:r>
            <w:r w:rsidRPr="0013396E">
              <w:t xml:space="preserve"> above with the following </w:t>
            </w:r>
            <w:proofErr w:type="gramStart"/>
            <w:r w:rsidRPr="0013396E">
              <w:t>upon system</w:t>
            </w:r>
            <w:proofErr w:type="gramEnd"/>
            <w:r w:rsidRPr="0013396E">
              <w:t xml:space="preserve"> implementation:]</w:t>
            </w:r>
          </w:p>
          <w:p w14:paraId="41624720" w14:textId="50E2B143" w:rsidR="00C22690" w:rsidRPr="0013396E" w:rsidRDefault="00C22690" w:rsidP="00C22690">
            <w:pPr>
              <w:pStyle w:val="BodyText"/>
              <w:tabs>
                <w:tab w:val="left" w:pos="1230"/>
              </w:tabs>
              <w:spacing w:before="480"/>
              <w:outlineLvl w:val="3"/>
              <w:rPr>
                <w:b/>
                <w:lang w:val="fr-FR"/>
              </w:rPr>
            </w:pPr>
            <w:bookmarkStart w:id="1846" w:name="_Toc60040699"/>
            <w:bookmarkStart w:id="1847" w:name="_Toc65151758"/>
            <w:bookmarkStart w:id="1848" w:name="_Toc80174784"/>
            <w:bookmarkStart w:id="1849" w:name="_Toc112417664"/>
            <w:bookmarkStart w:id="1850" w:name="_Toc119310333"/>
            <w:bookmarkStart w:id="1851" w:name="_Toc125966266"/>
            <w:bookmarkStart w:id="1852" w:name="_Toc135992364"/>
            <w:bookmarkStart w:id="1853" w:name="_Toc170303560"/>
            <w:bookmarkStart w:id="1854" w:name="_Toc175157464"/>
            <w:bookmarkStart w:id="1855" w:name="_Toc232146494"/>
            <w:r w:rsidRPr="0013396E">
              <w:rPr>
                <w:b/>
                <w:lang w:val="fr-FR"/>
              </w:rPr>
              <w:t>6.6.5.4</w:t>
            </w:r>
            <w:r w:rsidRPr="0013396E">
              <w:rPr>
                <w:b/>
                <w:lang w:val="fr-FR"/>
              </w:rPr>
              <w:tab/>
              <w:t xml:space="preserve">IRR </w:t>
            </w:r>
            <w:proofErr w:type="spellStart"/>
            <w:r w:rsidRPr="0013396E">
              <w:rPr>
                <w:b/>
                <w:lang w:val="fr-FR"/>
              </w:rPr>
              <w:t>Generation</w:t>
            </w:r>
            <w:proofErr w:type="spellEnd"/>
            <w:r w:rsidRPr="0013396E">
              <w:rPr>
                <w:b/>
                <w:lang w:val="fr-FR"/>
              </w:rPr>
              <w:t xml:space="preserve"> Resource </w:t>
            </w:r>
            <w:r w:rsidR="008844A7" w:rsidRPr="0013396E">
              <w:rPr>
                <w:b/>
                <w:lang w:val="fr-FR"/>
              </w:rPr>
              <w:t>Set</w:t>
            </w:r>
            <w:r w:rsidRPr="0013396E">
              <w:rPr>
                <w:b/>
                <w:lang w:val="fr-FR"/>
              </w:rPr>
              <w:t xml:space="preserve"> Point </w:t>
            </w:r>
            <w:proofErr w:type="spellStart"/>
            <w:r w:rsidRPr="0013396E">
              <w:rPr>
                <w:b/>
                <w:lang w:val="fr-FR"/>
              </w:rPr>
              <w:t>Deviation</w:t>
            </w:r>
            <w:proofErr w:type="spellEnd"/>
            <w:r w:rsidRPr="0013396E">
              <w:rPr>
                <w:b/>
                <w:lang w:val="fr-FR"/>
              </w:rPr>
              <w:t xml:space="preserve"> Charge</w:t>
            </w:r>
            <w:bookmarkEnd w:id="1846"/>
            <w:bookmarkEnd w:id="1847"/>
            <w:bookmarkEnd w:id="1848"/>
            <w:bookmarkEnd w:id="1849"/>
            <w:bookmarkEnd w:id="1850"/>
            <w:bookmarkEnd w:id="1851"/>
            <w:bookmarkEnd w:id="1852"/>
            <w:bookmarkEnd w:id="1853"/>
            <w:bookmarkEnd w:id="1854"/>
            <w:bookmarkEnd w:id="1855"/>
          </w:p>
          <w:p w14:paraId="724F6C1E" w14:textId="6A404E3C" w:rsidR="00C22690" w:rsidRPr="0013396E" w:rsidRDefault="00C22690" w:rsidP="00C22690">
            <w:pPr>
              <w:pStyle w:val="BodyTextNumbered"/>
            </w:pPr>
            <w:r w:rsidRPr="0013396E">
              <w:t>(1)</w:t>
            </w:r>
            <w:r w:rsidRPr="0013396E">
              <w:tab/>
              <w:t xml:space="preserve">ERCOT shall charge a QSE for an IRR a </w:t>
            </w:r>
            <w:r w:rsidR="008844A7" w:rsidRPr="0013396E">
              <w:t>Set</w:t>
            </w:r>
            <w:r w:rsidRPr="0013396E">
              <w:t xml:space="preserve"> Point Deviation Charge if the IRR telemetered generation is more than </w:t>
            </w:r>
            <w:r w:rsidR="00C4333E" w:rsidRPr="0013396E">
              <w:t>5</w:t>
            </w:r>
            <w:r w:rsidRPr="0013396E">
              <w:t xml:space="preserve">% above its </w:t>
            </w:r>
            <w:r w:rsidR="008844A7" w:rsidRPr="0013396E">
              <w:t>AASP</w:t>
            </w:r>
            <w:r w:rsidRPr="0013396E">
              <w:t>, the flag signifying that the IRR has received a Base Point below the HDL used by SCED has been received</w:t>
            </w:r>
            <w:r w:rsidR="00C4333E" w:rsidRPr="0013396E">
              <w:t xml:space="preserve"> or the IRR has been instructed not to exceed its Base Point</w:t>
            </w:r>
            <w:r w:rsidRPr="0013396E">
              <w:t xml:space="preserve">, and the IRR is not </w:t>
            </w:r>
            <w:r w:rsidR="008844A7" w:rsidRPr="0013396E">
              <w:t>awarded</w:t>
            </w:r>
            <w:r w:rsidRPr="0013396E">
              <w:t xml:space="preserve"> Ancillary Service and is not part of an IRR Group in which at least one IRR is </w:t>
            </w:r>
            <w:r w:rsidR="008844A7" w:rsidRPr="0013396E">
              <w:t>awarded</w:t>
            </w:r>
            <w:r w:rsidRPr="0013396E">
              <w:t xml:space="preserve"> Ancillary Service for at least one SCED interval within the 15-minute Settlement Interval.</w:t>
            </w:r>
          </w:p>
          <w:p w14:paraId="6BF39E67" w14:textId="07B3E68D" w:rsidR="00C22690" w:rsidRPr="0013396E" w:rsidRDefault="00C22690" w:rsidP="00C22690">
            <w:pPr>
              <w:pStyle w:val="BodyTextNumbered"/>
            </w:pPr>
            <w:r w:rsidRPr="0013396E">
              <w:t>(2)</w:t>
            </w:r>
            <w:r w:rsidRPr="0013396E">
              <w:tab/>
              <w:t xml:space="preserve">For instances in which an IRR is </w:t>
            </w:r>
            <w:r w:rsidR="008844A7" w:rsidRPr="0013396E">
              <w:t>awarded</w:t>
            </w:r>
            <w:r w:rsidRPr="0013396E">
              <w:t xml:space="preserve"> Ancillary Service or is part of an IRR Group in which at least one IRR is </w:t>
            </w:r>
            <w:r w:rsidR="008844A7" w:rsidRPr="0013396E">
              <w:t>awarded</w:t>
            </w:r>
            <w:r w:rsidRPr="0013396E">
              <w:t xml:space="preserve"> Ancillary Service for at least one SCED interval within the 15-minute Settlement Interval, </w:t>
            </w:r>
            <w:r w:rsidR="008844A7" w:rsidRPr="0013396E">
              <w:t>Set</w:t>
            </w:r>
            <w:r w:rsidRPr="0013396E">
              <w:t xml:space="preserve"> Point Deviation Charges will be determined per Section 6.6.5.2, </w:t>
            </w:r>
            <w:r w:rsidR="008844A7" w:rsidRPr="0013396E">
              <w:t>Set</w:t>
            </w:r>
            <w:r w:rsidRPr="0013396E">
              <w:t xml:space="preserve"> Point Deviation Charge for Over Generation, and Section 6.6.5.2.1, </w:t>
            </w:r>
            <w:r w:rsidR="008844A7" w:rsidRPr="0013396E">
              <w:t>Set</w:t>
            </w:r>
            <w:r w:rsidRPr="0013396E">
              <w:t xml:space="preserve"> Point Deviation Charge for Under Generation.</w:t>
            </w:r>
          </w:p>
          <w:p w14:paraId="7C10B7A5" w14:textId="4648B3D9" w:rsidR="00C22690" w:rsidRPr="0013396E" w:rsidRDefault="00C22690" w:rsidP="00C22690">
            <w:pPr>
              <w:pStyle w:val="BodyTextNumbered"/>
              <w:rPr>
                <w:iCs/>
              </w:rPr>
            </w:pPr>
            <w:r w:rsidRPr="0013396E">
              <w:rPr>
                <w:iCs/>
              </w:rPr>
              <w:t>(3)</w:t>
            </w:r>
            <w:r w:rsidRPr="0013396E">
              <w:rPr>
                <w:iCs/>
              </w:rPr>
              <w:tab/>
              <w:t>The charge to each QSE for non-excused over-generation of each IRR that is not included in an IRR Group at each Resource Node Settlement Point during a 15-minute Settlement Interval, is calculated as follows:</w:t>
            </w:r>
          </w:p>
          <w:p w14:paraId="28623A3E" w14:textId="1DE2EC06"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C4333E" w:rsidRPr="0013396E">
              <w:t xml:space="preserve"> or the IRR has been instructed not to exceed its Base Point</w:t>
            </w:r>
            <w:r w:rsidRPr="0013396E">
              <w:t xml:space="preserve"> is not set </w:t>
            </w:r>
            <w:r w:rsidRPr="0013396E">
              <w:rPr>
                <w:lang w:val="pt-BR"/>
              </w:rPr>
              <w:t>in all SCED intervals within the 15-minute Settlement Interval:</w:t>
            </w:r>
          </w:p>
          <w:p w14:paraId="5B611565" w14:textId="458DE6C9" w:rsidR="00C22690" w:rsidRPr="0013396E" w:rsidRDefault="008844A7" w:rsidP="00C22690">
            <w:pPr>
              <w:pStyle w:val="FormulaBold"/>
              <w:spacing w:before="120"/>
              <w:ind w:left="720" w:firstLine="0"/>
              <w:rPr>
                <w:lang w:val="pt-BR"/>
              </w:rPr>
            </w:pPr>
            <w:r w:rsidRPr="0013396E">
              <w:rPr>
                <w:lang w:val="pt-BR"/>
              </w:rPr>
              <w:lastRenderedPageBreak/>
              <w:t>S</w:t>
            </w:r>
            <w:r w:rsidR="00C22690" w:rsidRPr="0013396E">
              <w:rPr>
                <w:lang w:val="pt-BR"/>
              </w:rPr>
              <w:t xml:space="preserve">PDAMT </w:t>
            </w:r>
            <w:r w:rsidR="00C22690" w:rsidRPr="0013396E">
              <w:rPr>
                <w:i/>
                <w:vertAlign w:val="subscript"/>
                <w:lang w:val="pt-BR"/>
              </w:rPr>
              <w:t>q, r, p, i</w:t>
            </w:r>
            <w:r w:rsidR="00C22690" w:rsidRPr="0013396E">
              <w:rPr>
                <w:lang w:val="pt-BR"/>
              </w:rPr>
              <w:t xml:space="preserve"> =</w:t>
            </w:r>
            <w:r w:rsidR="00C22690" w:rsidRPr="0013396E">
              <w:rPr>
                <w:lang w:val="pt-BR"/>
              </w:rPr>
              <w:tab/>
              <w:t>0</w:t>
            </w:r>
          </w:p>
          <w:p w14:paraId="367E985C" w14:textId="1D18C036" w:rsidR="00C22690" w:rsidRPr="0013396E" w:rsidRDefault="00C22690" w:rsidP="00C22690">
            <w:pPr>
              <w:ind w:left="720"/>
              <w:rPr>
                <w:lang w:val="pt-BR"/>
              </w:rPr>
            </w:pPr>
            <w:r w:rsidRPr="0013396E">
              <w:rPr>
                <w:lang w:val="pt-BR"/>
              </w:rPr>
              <w:t xml:space="preserve">Otherwise, if </w:t>
            </w:r>
            <w:r w:rsidRPr="0013396E">
              <w:t xml:space="preserve">the flag signifying that the IRR has received a Base Point below the HDL used by SCED </w:t>
            </w:r>
            <w:r w:rsidR="00C4333E" w:rsidRPr="0013396E">
              <w:t xml:space="preserve">or the IRR has been instructed not to exceed its Base Point </w:t>
            </w:r>
            <w:r w:rsidRPr="0013396E">
              <w:t xml:space="preserve">is set </w:t>
            </w:r>
            <w:r w:rsidRPr="0013396E">
              <w:rPr>
                <w:lang w:val="pt-BR"/>
              </w:rPr>
              <w:t>in all SCED intervals within the 15-minute Settlement Interval:</w:t>
            </w:r>
          </w:p>
          <w:p w14:paraId="31A7E501" w14:textId="5992A398" w:rsidR="00C22690" w:rsidRPr="0013396E" w:rsidRDefault="00C22690" w:rsidP="00C22690">
            <w:pPr>
              <w:ind w:left="720"/>
              <w:rPr>
                <w:lang w:val="pt-BR"/>
              </w:rPr>
            </w:pPr>
          </w:p>
          <w:p w14:paraId="11091A34" w14:textId="5A0E817D" w:rsidR="00C22690" w:rsidRPr="0013396E" w:rsidRDefault="00C22690" w:rsidP="00C22690">
            <w:pPr>
              <w:pStyle w:val="FormulaBold"/>
              <w:tabs>
                <w:tab w:val="clear" w:pos="2250"/>
                <w:tab w:val="clear" w:pos="3150"/>
                <w:tab w:val="left" w:pos="720"/>
              </w:tabs>
              <w:ind w:left="2880" w:hanging="2880"/>
              <w:rPr>
                <w:lang w:val="pt-BR"/>
              </w:rPr>
            </w:pPr>
            <w:r w:rsidRPr="0013396E">
              <w:rPr>
                <w:lang w:val="pt-BR"/>
              </w:rPr>
              <w:tab/>
            </w:r>
            <w:r w:rsidR="008844A7" w:rsidRPr="0013396E">
              <w:rPr>
                <w:lang w:val="pt-BR"/>
              </w:rPr>
              <w:t>S</w:t>
            </w:r>
            <w:r w:rsidRPr="0013396E">
              <w:rPr>
                <w:lang w:val="pt-BR"/>
              </w:rPr>
              <w:t>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(PR1, RTSPP </w:t>
            </w:r>
            <w:r w:rsidRPr="0013396E">
              <w:rPr>
                <w:i/>
                <w:vertAlign w:val="subscript"/>
              </w:rPr>
              <w:t>p, i</w:t>
            </w:r>
            <w:r w:rsidRPr="0013396E">
              <w:t>) * OGENIRR</w:t>
            </w:r>
            <w:r w:rsidRPr="0013396E">
              <w:rPr>
                <w:sz w:val="18"/>
                <w:szCs w:val="18"/>
                <w:vertAlign w:val="subscript"/>
              </w:rPr>
              <w:t xml:space="preserve"> </w:t>
            </w:r>
            <w:r w:rsidRPr="0013396E">
              <w:rPr>
                <w:i/>
                <w:vertAlign w:val="subscript"/>
              </w:rPr>
              <w:t>q, r, p, i</w:t>
            </w:r>
          </w:p>
          <w:p w14:paraId="253EF144" w14:textId="50C941DA" w:rsidR="00C22690" w:rsidRPr="0013396E" w:rsidRDefault="00C22690" w:rsidP="00C22690">
            <w:pPr>
              <w:pStyle w:val="FormulaBold"/>
              <w:rPr>
                <w:b w:val="0"/>
              </w:rPr>
            </w:pPr>
            <w:r w:rsidRPr="0013396E">
              <w:rPr>
                <w:b w:val="0"/>
              </w:rPr>
              <w:t>Where:</w:t>
            </w:r>
          </w:p>
          <w:p w14:paraId="7ABA9644" w14:textId="4A4A9D6E" w:rsidR="00C22690" w:rsidRPr="0013396E" w:rsidRDefault="00C22690" w:rsidP="00C22690">
            <w:pPr>
              <w:pStyle w:val="FormulaBold"/>
              <w:rPr>
                <w:b w:val="0"/>
              </w:rPr>
            </w:pPr>
            <w:r w:rsidRPr="0013396E">
              <w:rPr>
                <w:b w:val="0"/>
              </w:rPr>
              <w:t>OGENIRR</w:t>
            </w:r>
            <w:r w:rsidRPr="0013396E">
              <w:rPr>
                <w:b w:val="0"/>
                <w:i/>
                <w:iCs/>
                <w:vertAlign w:val="subscript"/>
                <w:lang w:val="es-ES"/>
              </w:rPr>
              <w:t xml:space="preserve"> q, r, p, i  </w:t>
            </w:r>
            <w:r w:rsidRPr="0013396E">
              <w:rPr>
                <w:b w:val="0"/>
              </w:rPr>
              <w:t xml:space="preserve"> = Max [0, TWTG</w:t>
            </w:r>
            <w:r w:rsidRPr="0013396E">
              <w:rPr>
                <w:b w:val="0"/>
                <w:i/>
                <w:iCs/>
                <w:vertAlign w:val="subscript"/>
                <w:lang w:val="es-ES"/>
              </w:rPr>
              <w:t xml:space="preserve"> q, r, p, i </w:t>
            </w:r>
            <w:r w:rsidRPr="0013396E">
              <w:rPr>
                <w:b w:val="0"/>
              </w:rPr>
              <w:t xml:space="preserve"> – ¼ * AA</w:t>
            </w:r>
            <w:r w:rsidR="008844A7" w:rsidRPr="0013396E">
              <w:rPr>
                <w:b w:val="0"/>
              </w:rPr>
              <w:t>S</w:t>
            </w:r>
            <w:r w:rsidRPr="0013396E">
              <w:rPr>
                <w:b w:val="0"/>
              </w:rPr>
              <w:t>P</w:t>
            </w:r>
            <w:r w:rsidRPr="0013396E">
              <w:rPr>
                <w:b w:val="0"/>
                <w:i/>
                <w:iCs/>
                <w:vertAlign w:val="subscript"/>
                <w:lang w:val="es-ES"/>
              </w:rPr>
              <w:t xml:space="preserve"> q, r, p, i * </w:t>
            </w:r>
            <w:r w:rsidRPr="0013396E">
              <w:rPr>
                <w:b w:val="0"/>
              </w:rPr>
              <w:t xml:space="preserve"> (1 + KIRR)]</w:t>
            </w:r>
          </w:p>
          <w:p w14:paraId="6323A35D" w14:textId="32F54809" w:rsidR="00C22690" w:rsidRPr="0013396E" w:rsidRDefault="00C22690" w:rsidP="00C22690">
            <w:pPr>
              <w:pStyle w:val="Formula"/>
              <w:ind w:left="2880" w:hanging="2160"/>
            </w:pPr>
            <w:r w:rsidRPr="0013396E">
              <w:t>TWTG</w:t>
            </w:r>
            <w:r w:rsidRPr="0013396E">
              <w:rPr>
                <w:i/>
                <w:vertAlign w:val="subscript"/>
              </w:rPr>
              <w:t xml:space="preserve"> q, r, p, i</w:t>
            </w:r>
            <w:r w:rsidRPr="0013396E">
              <w:rPr>
                <w:i/>
                <w:vertAlign w:val="subscript"/>
              </w:rPr>
              <w:tab/>
              <w:t xml:space="preserve">=      </w:t>
            </w:r>
            <w:r w:rsidRPr="0013396E">
              <w:t xml:space="preserve"> (</w:t>
            </w:r>
            <w:r w:rsidRPr="0013396E">
              <w:rPr>
                <w:position w:val="-22"/>
              </w:rPr>
              <w:object w:dxaOrig="210" w:dyaOrig="450" w14:anchorId="7E3F8545">
                <v:shape id="_x0000_i1155" type="#_x0000_t75" style="width:6pt;height:24pt" o:ole="">
                  <v:imagedata r:id="rId176" o:title=""/>
                </v:shape>
                <o:OLEObject Type="Embed" ProgID="Equation.3" ShapeID="_x0000_i1155" DrawAspect="Content" ObjectID="_1844403004" r:id="rId188"/>
              </w:object>
            </w:r>
            <w:r w:rsidRPr="0013396E">
              <w:t xml:space="preserve"> (AVGTG5M</w:t>
            </w:r>
            <w:r w:rsidRPr="0013396E">
              <w:rPr>
                <w:i/>
                <w:vertAlign w:val="subscript"/>
              </w:rPr>
              <w:t xml:space="preserve"> q, r, p, i, y</w:t>
            </w:r>
            <w:r w:rsidRPr="0013396E">
              <w:t>) / 3) * ¼</w:t>
            </w:r>
          </w:p>
          <w:p w14:paraId="693F1FF1" w14:textId="1F8D57BF" w:rsidR="00C22690" w:rsidRPr="0013396E" w:rsidRDefault="00C22690" w:rsidP="00C22690">
            <w:pPr>
              <w:spacing w:after="240"/>
              <w:ind w:left="720" w:hanging="720"/>
              <w:rPr>
                <w:iCs/>
              </w:rPr>
            </w:pPr>
            <w:r w:rsidRPr="0013396E">
              <w:rPr>
                <w:iCs/>
              </w:rPr>
              <w:t>(4)</w:t>
            </w:r>
            <w:r w:rsidRPr="0013396E">
              <w:rPr>
                <w:iCs/>
              </w:rPr>
              <w:tab/>
              <w:t>The charge to each QSE for non-excused over-generation of each IRR that is included in an IRR Group, at each Resource Node Settlement Point, if the telemetered generation is greater than the upper tolerance during a 15-minute Settlement Interval, is calculated as follows:</w:t>
            </w:r>
          </w:p>
          <w:p w14:paraId="35B955BD" w14:textId="49ED399A"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C4333E" w:rsidRPr="0013396E">
              <w:t xml:space="preserve"> or the IRR has been instructed not to exceed its Base Point</w:t>
            </w:r>
            <w:r w:rsidRPr="0013396E">
              <w:t xml:space="preserve"> is not set </w:t>
            </w:r>
            <w:r w:rsidRPr="0013396E">
              <w:rPr>
                <w:lang w:val="pt-BR"/>
              </w:rPr>
              <w:t>in all SCED intervals within the 15-minute Settlement Interval for any of the IRRs within an IRR Group, then for all IRRs within an IRR Group:</w:t>
            </w:r>
          </w:p>
          <w:p w14:paraId="221B10CC" w14:textId="71494BAA" w:rsidR="00C22690" w:rsidRPr="0013396E" w:rsidRDefault="008844A7" w:rsidP="00C22690">
            <w:pPr>
              <w:tabs>
                <w:tab w:val="left" w:pos="2340"/>
                <w:tab w:val="left" w:pos="3420"/>
              </w:tabs>
              <w:spacing w:before="120" w:after="240"/>
              <w:ind w:left="720"/>
              <w:rPr>
                <w:b/>
                <w:bCs/>
                <w:lang w:val="pt-BR"/>
              </w:rPr>
            </w:pPr>
            <w:r w:rsidRPr="0013396E">
              <w:rPr>
                <w:b/>
                <w:bCs/>
                <w:lang w:val="pt-BR"/>
              </w:rPr>
              <w:t>S</w:t>
            </w:r>
            <w:r w:rsidR="00C22690" w:rsidRPr="0013396E">
              <w:rPr>
                <w:b/>
                <w:bCs/>
                <w:lang w:val="pt-BR"/>
              </w:rPr>
              <w:t xml:space="preserve">PDAMT </w:t>
            </w:r>
            <w:r w:rsidR="00C22690" w:rsidRPr="0013396E">
              <w:rPr>
                <w:b/>
                <w:bCs/>
                <w:i/>
                <w:vertAlign w:val="subscript"/>
                <w:lang w:val="pt-BR"/>
              </w:rPr>
              <w:t>q, r, p</w:t>
            </w:r>
            <w:r w:rsidR="00C22690" w:rsidRPr="0013396E">
              <w:rPr>
                <w:b/>
                <w:bCs/>
                <w:lang w:val="pt-BR"/>
              </w:rPr>
              <w:t xml:space="preserve"> =</w:t>
            </w:r>
            <w:r w:rsidR="00C22690" w:rsidRPr="0013396E">
              <w:rPr>
                <w:b/>
                <w:bCs/>
                <w:lang w:val="pt-BR"/>
              </w:rPr>
              <w:tab/>
              <w:t>0</w:t>
            </w:r>
          </w:p>
          <w:p w14:paraId="0360337C" w14:textId="7A06B233"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045FBB" w:rsidRPr="0013396E">
              <w:t xml:space="preserve"> or the IRR has been instructed not to exceed its Base Point</w:t>
            </w:r>
            <w:r w:rsidRPr="0013396E">
              <w:t xml:space="preserve"> is set </w:t>
            </w:r>
            <w:r w:rsidRPr="0013396E">
              <w:rPr>
                <w:lang w:val="pt-BR"/>
              </w:rPr>
              <w:t>in all SCED intervals within the 15-minute Settlement Interval for any of the IRRs within an IRR Group, then the deviation penalty is determined for the IRR Group and evenly allocated and charged to each IRR within that IRR Group:</w:t>
            </w:r>
          </w:p>
          <w:p w14:paraId="1CA3D991" w14:textId="6DEF49B5" w:rsidR="00C22690" w:rsidRPr="0013396E" w:rsidRDefault="00C22690" w:rsidP="00C22690">
            <w:pPr>
              <w:rPr>
                <w:lang w:val="pt-BR"/>
              </w:rPr>
            </w:pPr>
          </w:p>
          <w:p w14:paraId="54DE4805" w14:textId="76CC117E" w:rsidR="00C22690" w:rsidRPr="0013396E" w:rsidRDefault="00C22690" w:rsidP="00C22690">
            <w:pPr>
              <w:tabs>
                <w:tab w:val="left" w:pos="720"/>
                <w:tab w:val="left" w:pos="2340"/>
                <w:tab w:val="left" w:pos="3420"/>
              </w:tabs>
              <w:spacing w:after="240"/>
              <w:ind w:left="2880" w:hanging="2880"/>
              <w:rPr>
                <w:b/>
                <w:bCs/>
                <w:lang w:val="pt-BR"/>
              </w:rPr>
            </w:pPr>
            <w:r w:rsidRPr="0013396E">
              <w:rPr>
                <w:b/>
                <w:bCs/>
                <w:lang w:val="pt-BR"/>
              </w:rPr>
              <w:tab/>
            </w:r>
            <w:r w:rsidR="008844A7" w:rsidRPr="0013396E">
              <w:rPr>
                <w:b/>
                <w:bCs/>
                <w:lang w:val="pt-BR"/>
              </w:rPr>
              <w:t>S</w:t>
            </w:r>
            <w:r w:rsidRPr="0013396E">
              <w:rPr>
                <w:b/>
                <w:bCs/>
                <w:lang w:val="pt-BR"/>
              </w:rPr>
              <w:t>PDAMT</w:t>
            </w:r>
            <w:r w:rsidRPr="0013396E">
              <w:rPr>
                <w:b/>
                <w:bCs/>
                <w:i/>
                <w:vertAlign w:val="subscript"/>
                <w:lang w:val="pt-BR"/>
              </w:rPr>
              <w:t xml:space="preserve"> q, r, p</w:t>
            </w:r>
            <w:r w:rsidRPr="0013396E">
              <w:rPr>
                <w:b/>
                <w:bCs/>
                <w:lang w:val="pt-BR"/>
              </w:rPr>
              <w:t xml:space="preserve"> = Max (PR1, RTSPP </w:t>
            </w:r>
            <w:r w:rsidRPr="0013396E">
              <w:rPr>
                <w:b/>
                <w:bCs/>
                <w:i/>
                <w:vertAlign w:val="subscript"/>
                <w:lang w:val="pt-BR"/>
              </w:rPr>
              <w:t>p</w:t>
            </w:r>
            <w:r w:rsidRPr="0013396E">
              <w:rPr>
                <w:b/>
                <w:bCs/>
                <w:lang w:val="pt-BR"/>
              </w:rPr>
              <w:t xml:space="preserve">) * OGENIRR </w:t>
            </w:r>
            <w:r w:rsidRPr="0013396E">
              <w:rPr>
                <w:rFonts w:ascii="Times New Roman Bold" w:hAnsi="Times New Roman Bold"/>
                <w:b/>
                <w:bCs/>
                <w:i/>
                <w:vertAlign w:val="subscript"/>
                <w:lang w:val="pt-BR"/>
              </w:rPr>
              <w:t xml:space="preserve">q, r, i </w:t>
            </w:r>
          </w:p>
          <w:p w14:paraId="6E7DD86E" w14:textId="4C165F78" w:rsidR="00C22690" w:rsidRPr="0013396E" w:rsidRDefault="00C22690" w:rsidP="00C22690">
            <w:pPr>
              <w:tabs>
                <w:tab w:val="left" w:pos="2340"/>
                <w:tab w:val="left" w:pos="3420"/>
                <w:tab w:val="right" w:pos="9360"/>
              </w:tabs>
              <w:spacing w:after="240"/>
              <w:ind w:left="3420" w:hanging="2700"/>
              <w:rPr>
                <w:bCs/>
              </w:rPr>
            </w:pPr>
            <w:r w:rsidRPr="0013396E">
              <w:rPr>
                <w:bCs/>
              </w:rPr>
              <w:t>Where:</w:t>
            </w:r>
          </w:p>
          <w:p w14:paraId="6CE4F463" w14:textId="5BBC74F8" w:rsidR="00C22690" w:rsidRPr="0013396E" w:rsidRDefault="00C22690" w:rsidP="00C22690">
            <w:pPr>
              <w:tabs>
                <w:tab w:val="left" w:pos="2340"/>
                <w:tab w:val="left" w:pos="3420"/>
                <w:tab w:val="right" w:pos="9360"/>
              </w:tabs>
              <w:spacing w:after="240"/>
              <w:ind w:left="3420" w:hanging="2700"/>
              <w:rPr>
                <w:bCs/>
              </w:rPr>
            </w:pPr>
            <w:r w:rsidRPr="0013396E">
              <w:rPr>
                <w:bCs/>
              </w:rPr>
              <w:t>OGENIRR</w:t>
            </w:r>
            <w:r w:rsidRPr="0013396E">
              <w:rPr>
                <w:bCs/>
                <w:i/>
                <w:iCs/>
                <w:vertAlign w:val="subscript"/>
                <w:lang w:val="es-ES"/>
              </w:rPr>
              <w:t xml:space="preserve"> q, r, i  </w:t>
            </w:r>
            <w:r w:rsidRPr="0013396E">
              <w:rPr>
                <w:bCs/>
              </w:rPr>
              <w:t xml:space="preserve"> = Max [0, TWTG</w:t>
            </w:r>
            <w:r w:rsidRPr="0013396E">
              <w:rPr>
                <w:bCs/>
                <w:i/>
                <w:iCs/>
                <w:vertAlign w:val="subscript"/>
                <w:lang w:val="es-ES"/>
              </w:rPr>
              <w:t xml:space="preserve"> q, </w:t>
            </w:r>
            <w:proofErr w:type="spellStart"/>
            <w:r w:rsidRPr="0013396E">
              <w:rPr>
                <w:bCs/>
                <w:i/>
                <w:iCs/>
                <w:vertAlign w:val="subscript"/>
                <w:lang w:val="es-ES"/>
              </w:rPr>
              <w:t>wg</w:t>
            </w:r>
            <w:proofErr w:type="spellEnd"/>
            <w:r w:rsidRPr="0013396E">
              <w:rPr>
                <w:bCs/>
                <w:i/>
                <w:iCs/>
                <w:vertAlign w:val="subscript"/>
                <w:lang w:val="es-ES"/>
              </w:rPr>
              <w:t xml:space="preserve">, i </w:t>
            </w:r>
            <w:r w:rsidRPr="0013396E">
              <w:rPr>
                <w:bCs/>
              </w:rPr>
              <w:t xml:space="preserve"> – ¼ * AA</w:t>
            </w:r>
            <w:r w:rsidR="008844A7" w:rsidRPr="0013396E">
              <w:rPr>
                <w:bCs/>
              </w:rPr>
              <w:t>S</w:t>
            </w:r>
            <w:r w:rsidRPr="0013396E">
              <w:rPr>
                <w:bCs/>
              </w:rPr>
              <w:t>P</w:t>
            </w:r>
            <w:r w:rsidRPr="0013396E">
              <w:rPr>
                <w:bCs/>
                <w:i/>
                <w:iCs/>
                <w:vertAlign w:val="subscript"/>
                <w:lang w:val="es-ES"/>
              </w:rPr>
              <w:t xml:space="preserve"> q, </w:t>
            </w:r>
            <w:proofErr w:type="spellStart"/>
            <w:r w:rsidRPr="0013396E">
              <w:rPr>
                <w:bCs/>
                <w:i/>
                <w:iCs/>
                <w:vertAlign w:val="subscript"/>
                <w:lang w:val="es-ES"/>
              </w:rPr>
              <w:t>wg</w:t>
            </w:r>
            <w:proofErr w:type="spellEnd"/>
            <w:r w:rsidRPr="0013396E">
              <w:rPr>
                <w:bCs/>
                <w:i/>
                <w:iCs/>
                <w:vertAlign w:val="subscript"/>
                <w:lang w:val="es-ES"/>
              </w:rPr>
              <w:t xml:space="preserve">, i * </w:t>
            </w:r>
            <w:r w:rsidRPr="0013396E">
              <w:rPr>
                <w:bCs/>
              </w:rPr>
              <w:t xml:space="preserve"> (1 + KIRR)] / N</w:t>
            </w:r>
          </w:p>
          <w:p w14:paraId="268060B2" w14:textId="2398D34B" w:rsidR="00C22690" w:rsidRPr="0013396E" w:rsidRDefault="00C22690" w:rsidP="00C22690">
            <w:pPr>
              <w:pStyle w:val="Formula"/>
              <w:ind w:left="2880" w:hanging="2160"/>
            </w:pPr>
            <w:r w:rsidRPr="0013396E">
              <w:t>TWTG</w:t>
            </w:r>
            <w:r w:rsidRPr="0013396E">
              <w:rPr>
                <w:i/>
                <w:vertAlign w:val="subscript"/>
              </w:rPr>
              <w:t xml:space="preserve"> q, </w:t>
            </w:r>
            <w:proofErr w:type="spellStart"/>
            <w:r w:rsidRPr="0013396E">
              <w:rPr>
                <w:i/>
                <w:vertAlign w:val="subscript"/>
              </w:rPr>
              <w:t>wg</w:t>
            </w:r>
            <w:proofErr w:type="spellEnd"/>
            <w:r w:rsidRPr="0013396E">
              <w:rPr>
                <w:i/>
                <w:vertAlign w:val="subscript"/>
              </w:rPr>
              <w:t>, i</w:t>
            </w:r>
            <w:r w:rsidRPr="0013396E">
              <w:rPr>
                <w:i/>
                <w:vertAlign w:val="subscript"/>
              </w:rPr>
              <w:tab/>
              <w:t xml:space="preserve">=     </w:t>
            </w:r>
            <w:r w:rsidRPr="0013396E">
              <w:t xml:space="preserve"> </w:t>
            </w:r>
            <w:r w:rsidRPr="0013396E">
              <w:rPr>
                <w:bCs w:val="0"/>
                <w:noProof/>
                <w:position w:val="-18"/>
              </w:rPr>
              <w:drawing>
                <wp:inline distT="0" distB="0" distL="0" distR="0" wp14:anchorId="65E8A20C" wp14:editId="2FA56C84">
                  <wp:extent cx="135255" cy="246380"/>
                  <wp:effectExtent l="0" t="0" r="0" b="1270"/>
                  <wp:docPr id="3293" name="Picture 3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val="0"/>
                <w:lang w:val="es-ES"/>
              </w:rPr>
              <w:t>(</w:t>
            </w:r>
            <w:r w:rsidRPr="0013396E">
              <w:t>TWTG</w:t>
            </w:r>
            <w:r w:rsidRPr="0013396E">
              <w:rPr>
                <w:i/>
                <w:iCs/>
                <w:vertAlign w:val="subscript"/>
                <w:lang w:val="es-ES"/>
              </w:rPr>
              <w:t xml:space="preserve"> q, r, p, i</w:t>
            </w:r>
            <w:r w:rsidRPr="0013396E">
              <w:t>)</w:t>
            </w:r>
          </w:p>
          <w:p w14:paraId="260A4157" w14:textId="27467999" w:rsidR="00C22690" w:rsidRPr="0013396E" w:rsidRDefault="00C22690" w:rsidP="00C22690">
            <w:pPr>
              <w:tabs>
                <w:tab w:val="left" w:pos="2340"/>
                <w:tab w:val="left" w:pos="3420"/>
              </w:tabs>
              <w:spacing w:after="240"/>
              <w:ind w:leftChars="300" w:left="2880" w:hangingChars="900" w:hanging="2160"/>
              <w:rPr>
                <w:b/>
                <w:bCs/>
                <w:i/>
                <w:iCs/>
                <w:sz w:val="26"/>
                <w:szCs w:val="26"/>
              </w:rPr>
            </w:pPr>
            <w:r w:rsidRPr="0013396E">
              <w:rPr>
                <w:lang w:val="es-ES"/>
              </w:rPr>
              <w:t>AA</w:t>
            </w:r>
            <w:r w:rsidR="008844A7" w:rsidRPr="0013396E">
              <w:rPr>
                <w:lang w:val="es-ES"/>
              </w:rPr>
              <w:t>S</w:t>
            </w:r>
            <w:r w:rsidRPr="0013396E">
              <w:rPr>
                <w:lang w:val="es-ES"/>
              </w:rPr>
              <w:t>P</w:t>
            </w:r>
            <w:r w:rsidRPr="0013396E">
              <w:rPr>
                <w:i/>
                <w:vertAlign w:val="subscript"/>
                <w:lang w:val="pt-BR"/>
              </w:rPr>
              <w:t xml:space="preserve"> q, wg, i </w:t>
            </w:r>
            <w:r w:rsidRPr="0013396E">
              <w:rPr>
                <w:lang w:val="pt-BR"/>
              </w:rPr>
              <w:t xml:space="preserve">= </w:t>
            </w:r>
            <w:r w:rsidRPr="0013396E">
              <w:rPr>
                <w:noProof/>
                <w:position w:val="-18"/>
              </w:rPr>
              <w:drawing>
                <wp:inline distT="0" distB="0" distL="0" distR="0" wp14:anchorId="289D9B79" wp14:editId="4D165EBA">
                  <wp:extent cx="135255" cy="246380"/>
                  <wp:effectExtent l="0" t="0" r="0" b="1270"/>
                  <wp:docPr id="3292" name="Picture 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w:t>
            </w:r>
            <w:r w:rsidR="008844A7" w:rsidRPr="0013396E">
              <w:rPr>
                <w:lang w:val="pt-BR"/>
              </w:rPr>
              <w:t>S</w:t>
            </w:r>
            <w:r w:rsidRPr="0013396E">
              <w:rPr>
                <w:lang w:val="pt-BR"/>
              </w:rPr>
              <w:t>P</w:t>
            </w:r>
            <w:r w:rsidRPr="0013396E">
              <w:rPr>
                <w:i/>
                <w:vertAlign w:val="subscript"/>
                <w:lang w:val="pt-BR"/>
              </w:rPr>
              <w:t xml:space="preserve"> q, r, p, i</w:t>
            </w:r>
            <w:r w:rsidRPr="0013396E">
              <w:rPr>
                <w:lang w:val="pt-BR"/>
              </w:rPr>
              <w:t>)</w:t>
            </w:r>
          </w:p>
          <w:p w14:paraId="727974AE" w14:textId="6A8FB592" w:rsidR="00C22690" w:rsidRPr="0013396E" w:rsidRDefault="00C22690" w:rsidP="00C22690">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C56A02" w:rsidRPr="0013396E" w14:paraId="62017E6B" w14:textId="304B3FE5" w:rsidTr="001B737D">
              <w:tc>
                <w:tcPr>
                  <w:tcW w:w="1975" w:type="dxa"/>
                </w:tcPr>
                <w:p w14:paraId="0FF43FCF" w14:textId="6DEF4C1F" w:rsidR="00C56A02" w:rsidRPr="0013396E" w:rsidRDefault="00C56A02" w:rsidP="00C56A02">
                  <w:pPr>
                    <w:pStyle w:val="TableHead"/>
                    <w:rPr>
                      <w:sz w:val="18"/>
                      <w:szCs w:val="18"/>
                    </w:rPr>
                  </w:pPr>
                  <w:r w:rsidRPr="0013396E">
                    <w:rPr>
                      <w:sz w:val="18"/>
                      <w:szCs w:val="18"/>
                    </w:rPr>
                    <w:t>Variable</w:t>
                  </w:r>
                </w:p>
              </w:tc>
              <w:tc>
                <w:tcPr>
                  <w:tcW w:w="900" w:type="dxa"/>
                </w:tcPr>
                <w:p w14:paraId="28408F8A" w14:textId="3DC53242" w:rsidR="00C56A02" w:rsidRPr="0013396E" w:rsidRDefault="00C56A02" w:rsidP="00C56A02">
                  <w:pPr>
                    <w:pStyle w:val="TableHead"/>
                    <w:rPr>
                      <w:sz w:val="18"/>
                      <w:szCs w:val="18"/>
                    </w:rPr>
                  </w:pPr>
                  <w:r w:rsidRPr="0013396E">
                    <w:rPr>
                      <w:sz w:val="18"/>
                      <w:szCs w:val="18"/>
                    </w:rPr>
                    <w:t>Unit</w:t>
                  </w:r>
                </w:p>
              </w:tc>
              <w:tc>
                <w:tcPr>
                  <w:tcW w:w="6942" w:type="dxa"/>
                  <w:gridSpan w:val="2"/>
                </w:tcPr>
                <w:p w14:paraId="4FCF6278" w14:textId="35B9B46B" w:rsidR="00C56A02" w:rsidRPr="0013396E" w:rsidRDefault="00C56A02" w:rsidP="00C56A02">
                  <w:pPr>
                    <w:pStyle w:val="TableHead"/>
                    <w:rPr>
                      <w:sz w:val="18"/>
                      <w:szCs w:val="18"/>
                    </w:rPr>
                  </w:pPr>
                  <w:r w:rsidRPr="0013396E">
                    <w:rPr>
                      <w:sz w:val="18"/>
                      <w:szCs w:val="18"/>
                    </w:rPr>
                    <w:t>Definition</w:t>
                  </w:r>
                </w:p>
              </w:tc>
            </w:tr>
            <w:tr w:rsidR="00C56A02" w:rsidRPr="0013396E" w14:paraId="726112FC" w14:textId="3989AB66" w:rsidTr="001B737D">
              <w:trPr>
                <w:cantSplit/>
              </w:trPr>
              <w:tc>
                <w:tcPr>
                  <w:tcW w:w="1975" w:type="dxa"/>
                </w:tcPr>
                <w:p w14:paraId="6E5BAD21" w14:textId="3DCFB4C8" w:rsidR="00C56A02" w:rsidRPr="0013396E" w:rsidRDefault="008844A7" w:rsidP="00C56A02">
                  <w:pPr>
                    <w:pStyle w:val="TableBody"/>
                  </w:pPr>
                  <w:r w:rsidRPr="0013396E">
                    <w:t>S</w:t>
                  </w:r>
                  <w:r w:rsidR="00C56A02" w:rsidRPr="0013396E">
                    <w:t xml:space="preserve">PDAMT </w:t>
                  </w:r>
                  <w:r w:rsidR="00C56A02" w:rsidRPr="0013396E">
                    <w:rPr>
                      <w:i/>
                      <w:vertAlign w:val="subscript"/>
                    </w:rPr>
                    <w:t>q, r, p, i</w:t>
                  </w:r>
                </w:p>
              </w:tc>
              <w:tc>
                <w:tcPr>
                  <w:tcW w:w="900" w:type="dxa"/>
                </w:tcPr>
                <w:p w14:paraId="4E0DB829" w14:textId="7F14EBDA" w:rsidR="00C56A02" w:rsidRPr="0013396E" w:rsidRDefault="00C56A02" w:rsidP="00C56A02">
                  <w:pPr>
                    <w:pStyle w:val="TableBody"/>
                  </w:pPr>
                  <w:r w:rsidRPr="0013396E">
                    <w:t>$</w:t>
                  </w:r>
                </w:p>
              </w:tc>
              <w:tc>
                <w:tcPr>
                  <w:tcW w:w="6942" w:type="dxa"/>
                  <w:gridSpan w:val="2"/>
                </w:tcPr>
                <w:p w14:paraId="7F5EC965" w14:textId="5F32C3AD" w:rsidR="00C56A02" w:rsidRPr="0013396E" w:rsidRDefault="008844A7" w:rsidP="008844A7">
                  <w:pPr>
                    <w:pStyle w:val="TableBody"/>
                  </w:pPr>
                  <w:r w:rsidRPr="0013396E">
                    <w:rPr>
                      <w:i/>
                    </w:rPr>
                    <w:t>Set</w:t>
                  </w:r>
                  <w:r w:rsidR="00C56A02" w:rsidRPr="0013396E">
                    <w:rPr>
                      <w:i/>
                    </w:rPr>
                    <w:t xml:space="preserve"> Point Deviation Charge per QSE per Settlement Point per Resource</w:t>
                  </w:r>
                  <w:r w:rsidR="00C56A02" w:rsidRPr="0013396E">
                    <w:t xml:space="preserve">—The charge to QSE </w:t>
                  </w:r>
                  <w:r w:rsidR="00C56A02" w:rsidRPr="0013396E">
                    <w:rPr>
                      <w:i/>
                    </w:rPr>
                    <w:t>q</w:t>
                  </w:r>
                  <w:r w:rsidR="00C56A02" w:rsidRPr="0013396E">
                    <w:t xml:space="preserve"> for Generation Resource </w:t>
                  </w:r>
                  <w:proofErr w:type="spellStart"/>
                  <w:r w:rsidR="00C56A02" w:rsidRPr="0013396E">
                    <w:rPr>
                      <w:i/>
                    </w:rPr>
                    <w:t>r</w:t>
                  </w:r>
                  <w:r w:rsidR="00C56A02" w:rsidRPr="0013396E">
                    <w:t xml:space="preserve"> at</w:t>
                  </w:r>
                  <w:proofErr w:type="spellEnd"/>
                  <w:r w:rsidR="00C56A02" w:rsidRPr="0013396E">
                    <w:t xml:space="preserve"> Resource Node </w:t>
                  </w:r>
                  <w:r w:rsidR="00C56A02" w:rsidRPr="0013396E">
                    <w:rPr>
                      <w:i/>
                    </w:rPr>
                    <w:t>p</w:t>
                  </w:r>
                  <w:r w:rsidR="00C56A02" w:rsidRPr="0013396E">
                    <w:t xml:space="preserve">, for its deviation from </w:t>
                  </w:r>
                  <w:r w:rsidRPr="0013396E">
                    <w:t>AASP</w:t>
                  </w:r>
                  <w:r w:rsidR="00C56A02" w:rsidRPr="0013396E">
                    <w:t xml:space="preserve">, for the 15-minute Settlement Interval </w:t>
                  </w:r>
                  <w:r w:rsidR="00C56A02" w:rsidRPr="0013396E">
                    <w:rPr>
                      <w:i/>
                    </w:rPr>
                    <w:t>i</w:t>
                  </w:r>
                  <w:r w:rsidR="00C56A02" w:rsidRPr="0013396E">
                    <w:t>.</w:t>
                  </w:r>
                </w:p>
              </w:tc>
            </w:tr>
            <w:tr w:rsidR="00C56A02" w:rsidRPr="0013396E" w14:paraId="34CEB5BF" w14:textId="5413D16C" w:rsidTr="001B737D">
              <w:trPr>
                <w:cantSplit/>
              </w:trPr>
              <w:tc>
                <w:tcPr>
                  <w:tcW w:w="1975" w:type="dxa"/>
                </w:tcPr>
                <w:p w14:paraId="112251F3" w14:textId="0CAC2526" w:rsidR="00C56A02" w:rsidRPr="0013396E" w:rsidRDefault="00C56A02" w:rsidP="00C56A02">
                  <w:pPr>
                    <w:pStyle w:val="TableBody"/>
                  </w:pPr>
                  <w:r w:rsidRPr="0013396E">
                    <w:lastRenderedPageBreak/>
                    <w:t xml:space="preserve">RTSPP </w:t>
                  </w:r>
                  <w:r w:rsidRPr="0013396E">
                    <w:rPr>
                      <w:i/>
                      <w:vertAlign w:val="subscript"/>
                    </w:rPr>
                    <w:t>p, i</w:t>
                  </w:r>
                </w:p>
              </w:tc>
              <w:tc>
                <w:tcPr>
                  <w:tcW w:w="900" w:type="dxa"/>
                </w:tcPr>
                <w:p w14:paraId="6CAE8941" w14:textId="504A04D2" w:rsidR="00C56A02" w:rsidRPr="0013396E" w:rsidRDefault="00C56A02" w:rsidP="00C56A02">
                  <w:pPr>
                    <w:pStyle w:val="TableBody"/>
                  </w:pPr>
                  <w:r w:rsidRPr="0013396E">
                    <w:t>$/MWh</w:t>
                  </w:r>
                </w:p>
              </w:tc>
              <w:tc>
                <w:tcPr>
                  <w:tcW w:w="6942" w:type="dxa"/>
                  <w:gridSpan w:val="2"/>
                </w:tcPr>
                <w:p w14:paraId="7ED4625E" w14:textId="0E46FAE5" w:rsidR="00C56A02" w:rsidRPr="0013396E" w:rsidRDefault="00C56A02" w:rsidP="00C56A02">
                  <w:pPr>
                    <w:pStyle w:val="TableBody"/>
                  </w:pPr>
                  <w:r w:rsidRPr="0013396E">
                    <w:rPr>
                      <w:i/>
                    </w:rPr>
                    <w:t>Real-Time Settlement Point Price per Settlement Point</w:t>
                  </w:r>
                  <w:r w:rsidRPr="0013396E">
                    <w:t xml:space="preserve">—The Real-Time Settlement Point Price at Resource Node </w:t>
                  </w:r>
                  <w:r w:rsidRPr="0013396E">
                    <w:rPr>
                      <w:i/>
                    </w:rPr>
                    <w:t>p</w:t>
                  </w:r>
                  <w:r w:rsidRPr="0013396E">
                    <w:t xml:space="preserve">, for the 15-minute Settlement Interval </w:t>
                  </w:r>
                  <w:r w:rsidRPr="0013396E">
                    <w:rPr>
                      <w:i/>
                    </w:rPr>
                    <w:t>i</w:t>
                  </w:r>
                  <w:r w:rsidRPr="0013396E">
                    <w:t>.</w:t>
                  </w:r>
                </w:p>
              </w:tc>
            </w:tr>
            <w:tr w:rsidR="00C56A02" w:rsidRPr="0013396E" w14:paraId="6ED520AF" w14:textId="77946465" w:rsidTr="001B737D">
              <w:trPr>
                <w:gridAfter w:val="1"/>
                <w:wAfter w:w="12" w:type="dxa"/>
                <w:cantSplit/>
              </w:trPr>
              <w:tc>
                <w:tcPr>
                  <w:tcW w:w="1975" w:type="dxa"/>
                </w:tcPr>
                <w:p w14:paraId="791F3521" w14:textId="065916C0" w:rsidR="00C56A02" w:rsidRPr="0013396E" w:rsidRDefault="00C56A02" w:rsidP="00C56A02">
                  <w:pPr>
                    <w:pStyle w:val="TableBody"/>
                  </w:pPr>
                  <w:r w:rsidRPr="0013396E">
                    <w:t xml:space="preserve">TWTG </w:t>
                  </w:r>
                  <w:r w:rsidRPr="0013396E">
                    <w:rPr>
                      <w:i/>
                      <w:vertAlign w:val="subscript"/>
                    </w:rPr>
                    <w:t>q, r, p, i</w:t>
                  </w:r>
                </w:p>
              </w:tc>
              <w:tc>
                <w:tcPr>
                  <w:tcW w:w="900" w:type="dxa"/>
                </w:tcPr>
                <w:p w14:paraId="3D461D89" w14:textId="4CA2F9DD" w:rsidR="00C56A02" w:rsidRPr="0013396E" w:rsidRDefault="00C56A02" w:rsidP="00C56A02">
                  <w:pPr>
                    <w:pStyle w:val="TableBody"/>
                  </w:pPr>
                  <w:r w:rsidRPr="0013396E">
                    <w:t>MWh</w:t>
                  </w:r>
                </w:p>
              </w:tc>
              <w:tc>
                <w:tcPr>
                  <w:tcW w:w="6930" w:type="dxa"/>
                </w:tcPr>
                <w:p w14:paraId="45E7F5FF" w14:textId="3EF5D25F" w:rsidR="00C56A02" w:rsidRPr="0013396E" w:rsidRDefault="00C56A02" w:rsidP="00C56A02">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p>
              </w:tc>
            </w:tr>
            <w:tr w:rsidR="00C56A02" w:rsidRPr="0013396E" w14:paraId="6260E699" w14:textId="549EE15A" w:rsidTr="001B737D">
              <w:trPr>
                <w:gridAfter w:val="1"/>
                <w:wAfter w:w="12" w:type="dxa"/>
                <w:cantSplit/>
              </w:trPr>
              <w:tc>
                <w:tcPr>
                  <w:tcW w:w="1975" w:type="dxa"/>
                </w:tcPr>
                <w:p w14:paraId="0153CCBE" w14:textId="25395D5A" w:rsidR="00C56A02" w:rsidRPr="0013396E" w:rsidRDefault="00C56A02" w:rsidP="008844A7">
                  <w:pPr>
                    <w:pStyle w:val="TableBody"/>
                  </w:pPr>
                  <w:r w:rsidRPr="0013396E">
                    <w:t>AA</w:t>
                  </w:r>
                  <w:r w:rsidR="008844A7" w:rsidRPr="0013396E">
                    <w:t>S</w:t>
                  </w:r>
                  <w:r w:rsidRPr="0013396E">
                    <w:t xml:space="preserve">P </w:t>
                  </w:r>
                  <w:r w:rsidRPr="0013396E">
                    <w:rPr>
                      <w:i/>
                      <w:vertAlign w:val="subscript"/>
                    </w:rPr>
                    <w:t>q, r, p, i</w:t>
                  </w:r>
                </w:p>
              </w:tc>
              <w:tc>
                <w:tcPr>
                  <w:tcW w:w="900" w:type="dxa"/>
                </w:tcPr>
                <w:p w14:paraId="06E24F8C" w14:textId="4D6CCA07" w:rsidR="00C56A02" w:rsidRPr="0013396E" w:rsidRDefault="00C56A02" w:rsidP="00C56A02">
                  <w:pPr>
                    <w:pStyle w:val="TableBody"/>
                  </w:pPr>
                  <w:r w:rsidRPr="0013396E">
                    <w:t>MW</w:t>
                  </w:r>
                </w:p>
              </w:tc>
              <w:tc>
                <w:tcPr>
                  <w:tcW w:w="6930" w:type="dxa"/>
                </w:tcPr>
                <w:p w14:paraId="33125C04" w14:textId="19365671" w:rsidR="00C56A02" w:rsidRPr="0013396E" w:rsidRDefault="008844A7" w:rsidP="008844A7">
                  <w:pPr>
                    <w:pStyle w:val="TableBody"/>
                    <w:rPr>
                      <w:i/>
                    </w:rPr>
                  </w:pPr>
                  <w:r w:rsidRPr="0013396E">
                    <w:rPr>
                      <w:i/>
                    </w:rPr>
                    <w:t>Average</w:t>
                  </w:r>
                  <w:r w:rsidR="00C56A02" w:rsidRPr="0013396E">
                    <w:rPr>
                      <w:i/>
                    </w:rPr>
                    <w:t xml:space="preserve"> Aggregated </w:t>
                  </w:r>
                  <w:r w:rsidRPr="0013396E">
                    <w:rPr>
                      <w:i/>
                    </w:rPr>
                    <w:t>Set</w:t>
                  </w:r>
                  <w:r w:rsidR="00C56A02" w:rsidRPr="0013396E">
                    <w:rPr>
                      <w:i/>
                    </w:rPr>
                    <w:t xml:space="preserve"> Point Generation per QSE per Settlement Point per Resource</w:t>
                  </w:r>
                  <w:r w:rsidR="00C56A02" w:rsidRPr="0013396E">
                    <w:t xml:space="preserve">—The </w:t>
                  </w:r>
                  <w:r w:rsidRPr="0013396E">
                    <w:t>average of the Average Five Minute Clock Interval Set Point (AVGSP5M)</w:t>
                  </w:r>
                  <w:r w:rsidR="00C56A02" w:rsidRPr="0013396E">
                    <w:t xml:space="preserve"> of Generation Resource </w:t>
                  </w:r>
                  <w:r w:rsidR="00C56A02" w:rsidRPr="0013396E">
                    <w:rPr>
                      <w:i/>
                    </w:rPr>
                    <w:t>r</w:t>
                  </w:r>
                  <w:r w:rsidR="00C56A02" w:rsidRPr="0013396E">
                    <w:t xml:space="preserve"> represented by QSE </w:t>
                  </w:r>
                  <w:r w:rsidR="00C56A02" w:rsidRPr="0013396E">
                    <w:rPr>
                      <w:i/>
                    </w:rPr>
                    <w:t>q</w:t>
                  </w:r>
                  <w:r w:rsidR="00C56A02" w:rsidRPr="0013396E">
                    <w:t xml:space="preserve"> at Settlement Point </w:t>
                  </w:r>
                  <w:r w:rsidR="00C56A02" w:rsidRPr="0013396E">
                    <w:rPr>
                      <w:i/>
                    </w:rPr>
                    <w:t>p</w:t>
                  </w:r>
                  <w:r w:rsidR="00C56A02" w:rsidRPr="0013396E">
                    <w:t xml:space="preserve">, for the 15-minute Settlement Interval </w:t>
                  </w:r>
                  <w:r w:rsidR="00C56A02" w:rsidRPr="0013396E">
                    <w:rPr>
                      <w:i/>
                    </w:rPr>
                    <w:t>i.</w:t>
                  </w:r>
                </w:p>
              </w:tc>
            </w:tr>
            <w:tr w:rsidR="00C56A02" w:rsidRPr="0013396E" w14:paraId="51409976" w14:textId="5816B7AD" w:rsidTr="001B737D">
              <w:trPr>
                <w:cantSplit/>
              </w:trPr>
              <w:tc>
                <w:tcPr>
                  <w:tcW w:w="1975" w:type="dxa"/>
                </w:tcPr>
                <w:p w14:paraId="3A7B554F" w14:textId="243D8878" w:rsidR="00C56A02" w:rsidRPr="0013396E" w:rsidRDefault="00C56A02" w:rsidP="00C56A02">
                  <w:pPr>
                    <w:pStyle w:val="TableBody"/>
                  </w:pPr>
                  <w:r w:rsidRPr="0013396E">
                    <w:t>AVGTG5M</w:t>
                  </w:r>
                  <w:r w:rsidRPr="0013396E">
                    <w:rPr>
                      <w:i/>
                      <w:vertAlign w:val="subscript"/>
                      <w:lang w:val="fr-FR"/>
                    </w:rPr>
                    <w:t xml:space="preserve"> q, r, p, i, y</w:t>
                  </w:r>
                </w:p>
              </w:tc>
              <w:tc>
                <w:tcPr>
                  <w:tcW w:w="900" w:type="dxa"/>
                </w:tcPr>
                <w:p w14:paraId="28849211" w14:textId="607EB5D3" w:rsidR="00C56A02" w:rsidRPr="0013396E" w:rsidRDefault="00C56A02" w:rsidP="00C56A02">
                  <w:pPr>
                    <w:pStyle w:val="TableBody"/>
                  </w:pPr>
                  <w:r w:rsidRPr="0013396E">
                    <w:t>MW</w:t>
                  </w:r>
                </w:p>
              </w:tc>
              <w:tc>
                <w:tcPr>
                  <w:tcW w:w="6942" w:type="dxa"/>
                  <w:gridSpan w:val="2"/>
                </w:tcPr>
                <w:p w14:paraId="00E44BE7" w14:textId="5920BD9B" w:rsidR="00C56A02" w:rsidRPr="0013396E" w:rsidRDefault="00C56A02" w:rsidP="00C56A02">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C56A02" w:rsidRPr="0013396E" w14:paraId="315DE913" w14:textId="43652F67" w:rsidTr="001B737D">
              <w:trPr>
                <w:cantSplit/>
              </w:trPr>
              <w:tc>
                <w:tcPr>
                  <w:tcW w:w="1975" w:type="dxa"/>
                </w:tcPr>
                <w:p w14:paraId="364C14B8" w14:textId="0FF3BE8B" w:rsidR="00C56A02" w:rsidRPr="0013396E" w:rsidRDefault="00C56A02" w:rsidP="00C56A02">
                  <w:pPr>
                    <w:pStyle w:val="TableBody"/>
                  </w:pPr>
                  <w:r w:rsidRPr="0013396E">
                    <w:t xml:space="preserve">OGENIRR </w:t>
                  </w:r>
                  <w:r w:rsidRPr="0013396E">
                    <w:rPr>
                      <w:i/>
                      <w:vertAlign w:val="subscript"/>
                    </w:rPr>
                    <w:t>q, r, p, i</w:t>
                  </w:r>
                </w:p>
              </w:tc>
              <w:tc>
                <w:tcPr>
                  <w:tcW w:w="900" w:type="dxa"/>
                </w:tcPr>
                <w:p w14:paraId="1FC39569" w14:textId="2DFBE504" w:rsidR="00C56A02" w:rsidRPr="0013396E" w:rsidRDefault="00C56A02" w:rsidP="00C56A02">
                  <w:pPr>
                    <w:pStyle w:val="TableBody"/>
                  </w:pPr>
                  <w:r w:rsidRPr="0013396E">
                    <w:t>MWh</w:t>
                  </w:r>
                </w:p>
              </w:tc>
              <w:tc>
                <w:tcPr>
                  <w:tcW w:w="6942" w:type="dxa"/>
                  <w:gridSpan w:val="2"/>
                </w:tcPr>
                <w:p w14:paraId="2D47AA52" w14:textId="05951577" w:rsidR="00C56A02" w:rsidRPr="0013396E" w:rsidRDefault="00C56A02" w:rsidP="00C56A02">
                  <w:pPr>
                    <w:pStyle w:val="TableBody"/>
                  </w:pPr>
                  <w:r w:rsidRPr="0013396E">
                    <w:rPr>
                      <w:i/>
                    </w:rPr>
                    <w:t>Over Generation Volumes per QSE per Settlement Point per IRR Generation Resource</w:t>
                  </w:r>
                  <w:r w:rsidRPr="0013396E">
                    <w:t xml:space="preserve">—The amount over generated by the IRR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C56A02" w:rsidRPr="0013396E" w14:paraId="02EA20FD" w14:textId="3942CA69" w:rsidTr="001B737D">
              <w:trPr>
                <w:cantSplit/>
              </w:trPr>
              <w:tc>
                <w:tcPr>
                  <w:tcW w:w="1975" w:type="dxa"/>
                </w:tcPr>
                <w:p w14:paraId="7AC35D35" w14:textId="53FF5CAD" w:rsidR="00C56A02" w:rsidRPr="0013396E" w:rsidRDefault="00C56A02" w:rsidP="00C56A02">
                  <w:pPr>
                    <w:pStyle w:val="TableBody"/>
                  </w:pPr>
                  <w:r w:rsidRPr="0013396E">
                    <w:t>PR1</w:t>
                  </w:r>
                </w:p>
              </w:tc>
              <w:tc>
                <w:tcPr>
                  <w:tcW w:w="900" w:type="dxa"/>
                </w:tcPr>
                <w:p w14:paraId="33DBBC41" w14:textId="5A931E82" w:rsidR="00C56A02" w:rsidRPr="0013396E" w:rsidRDefault="00C56A02" w:rsidP="00C56A02">
                  <w:pPr>
                    <w:pStyle w:val="TableBody"/>
                  </w:pPr>
                  <w:r w:rsidRPr="0013396E">
                    <w:t>$/MWh</w:t>
                  </w:r>
                </w:p>
              </w:tc>
              <w:tc>
                <w:tcPr>
                  <w:tcW w:w="6942" w:type="dxa"/>
                  <w:gridSpan w:val="2"/>
                </w:tcPr>
                <w:p w14:paraId="0FD1E926" w14:textId="63C936A9" w:rsidR="00C56A02" w:rsidRPr="0013396E" w:rsidRDefault="00C56A02" w:rsidP="00C56A02">
                  <w:pPr>
                    <w:pStyle w:val="TableBody"/>
                  </w:pPr>
                  <w:r w:rsidRPr="0013396E">
                    <w:t xml:space="preserve">The price to use for the charge calculation when RTSPP is less than $20/MWh, $20/MWh.  </w:t>
                  </w:r>
                </w:p>
              </w:tc>
            </w:tr>
            <w:tr w:rsidR="00C56A02" w:rsidRPr="0013396E" w14:paraId="345DEC75" w14:textId="468967BE" w:rsidTr="001B737D">
              <w:trPr>
                <w:cantSplit/>
              </w:trPr>
              <w:tc>
                <w:tcPr>
                  <w:tcW w:w="1975" w:type="dxa"/>
                </w:tcPr>
                <w:p w14:paraId="6B0036A4" w14:textId="2C0EDE30" w:rsidR="00C56A02" w:rsidRPr="0013396E" w:rsidRDefault="00C56A02" w:rsidP="00C56A02">
                  <w:pPr>
                    <w:pStyle w:val="TableBody"/>
                  </w:pPr>
                  <w:r w:rsidRPr="0013396E">
                    <w:t>KIRR</w:t>
                  </w:r>
                </w:p>
              </w:tc>
              <w:tc>
                <w:tcPr>
                  <w:tcW w:w="900" w:type="dxa"/>
                </w:tcPr>
                <w:p w14:paraId="023D1C48" w14:textId="1C381DA0" w:rsidR="00C56A02" w:rsidRPr="0013396E" w:rsidRDefault="00C56A02" w:rsidP="00C56A02">
                  <w:pPr>
                    <w:pStyle w:val="TableBody"/>
                  </w:pPr>
                  <w:r w:rsidRPr="0013396E">
                    <w:t>none</w:t>
                  </w:r>
                </w:p>
              </w:tc>
              <w:tc>
                <w:tcPr>
                  <w:tcW w:w="6942" w:type="dxa"/>
                  <w:gridSpan w:val="2"/>
                </w:tcPr>
                <w:p w14:paraId="7D72B385" w14:textId="2C655562" w:rsidR="00C56A02" w:rsidRPr="0013396E" w:rsidRDefault="00C56A02" w:rsidP="00C56A02">
                  <w:pPr>
                    <w:pStyle w:val="TableBody"/>
                  </w:pPr>
                  <w:r w:rsidRPr="0013396E">
                    <w:t xml:space="preserve">The percentage tolerance for over-generation of an IRR, </w:t>
                  </w:r>
                  <w:r w:rsidR="00045FBB" w:rsidRPr="0013396E">
                    <w:t>5</w:t>
                  </w:r>
                  <w:r w:rsidRPr="0013396E">
                    <w:t>%.</w:t>
                  </w:r>
                </w:p>
              </w:tc>
            </w:tr>
            <w:tr w:rsidR="00C56A02" w:rsidRPr="0013396E" w14:paraId="6FBCF628" w14:textId="4E5A7685" w:rsidTr="001B737D">
              <w:trPr>
                <w:cantSplit/>
              </w:trPr>
              <w:tc>
                <w:tcPr>
                  <w:tcW w:w="1975" w:type="dxa"/>
                </w:tcPr>
                <w:p w14:paraId="124507B8" w14:textId="48B6A888" w:rsidR="00C56A02" w:rsidRPr="0013396E" w:rsidRDefault="00C56A02" w:rsidP="00C56A02">
                  <w:pPr>
                    <w:pStyle w:val="TableBody"/>
                  </w:pPr>
                  <w:r w:rsidRPr="0013396E">
                    <w:t>N</w:t>
                  </w:r>
                </w:p>
              </w:tc>
              <w:tc>
                <w:tcPr>
                  <w:tcW w:w="900" w:type="dxa"/>
                </w:tcPr>
                <w:p w14:paraId="7D45CEB2" w14:textId="305962AB" w:rsidR="00C56A02" w:rsidRPr="0013396E" w:rsidRDefault="00C56A02" w:rsidP="00C56A02">
                  <w:pPr>
                    <w:pStyle w:val="TableBody"/>
                  </w:pPr>
                  <w:r w:rsidRPr="0013396E">
                    <w:t>none</w:t>
                  </w:r>
                </w:p>
              </w:tc>
              <w:tc>
                <w:tcPr>
                  <w:tcW w:w="6942" w:type="dxa"/>
                  <w:gridSpan w:val="2"/>
                </w:tcPr>
                <w:p w14:paraId="7A176CFC" w14:textId="3F8437B8" w:rsidR="00C56A02" w:rsidRPr="0013396E" w:rsidRDefault="00C56A02" w:rsidP="00C56A02">
                  <w:pPr>
                    <w:pStyle w:val="TableBody"/>
                  </w:pPr>
                  <w:r w:rsidRPr="0013396E">
                    <w:t>The number of IRRs within an IRR Group.</w:t>
                  </w:r>
                </w:p>
              </w:tc>
            </w:tr>
            <w:tr w:rsidR="00C56A02" w:rsidRPr="0013396E" w14:paraId="5DAE654F" w14:textId="209A45E8" w:rsidTr="001B737D">
              <w:trPr>
                <w:cantSplit/>
              </w:trPr>
              <w:tc>
                <w:tcPr>
                  <w:tcW w:w="1975" w:type="dxa"/>
                </w:tcPr>
                <w:p w14:paraId="3F3C4B0D" w14:textId="2A630EA1" w:rsidR="00C56A02" w:rsidRPr="0013396E" w:rsidRDefault="00C56A02" w:rsidP="00C56A02">
                  <w:pPr>
                    <w:pStyle w:val="TableBody"/>
                    <w:rPr>
                      <w:i/>
                    </w:rPr>
                  </w:pPr>
                  <w:r w:rsidRPr="0013396E">
                    <w:rPr>
                      <w:i/>
                    </w:rPr>
                    <w:t>q</w:t>
                  </w:r>
                </w:p>
              </w:tc>
              <w:tc>
                <w:tcPr>
                  <w:tcW w:w="900" w:type="dxa"/>
                </w:tcPr>
                <w:p w14:paraId="07180891" w14:textId="4DA3D080" w:rsidR="00C56A02" w:rsidRPr="0013396E" w:rsidRDefault="00C56A02" w:rsidP="00C56A02">
                  <w:pPr>
                    <w:pStyle w:val="TableBody"/>
                  </w:pPr>
                  <w:r w:rsidRPr="0013396E">
                    <w:t>none</w:t>
                  </w:r>
                </w:p>
              </w:tc>
              <w:tc>
                <w:tcPr>
                  <w:tcW w:w="6942" w:type="dxa"/>
                  <w:gridSpan w:val="2"/>
                </w:tcPr>
                <w:p w14:paraId="400D6A28" w14:textId="4E29471F" w:rsidR="00C56A02" w:rsidRPr="0013396E" w:rsidRDefault="00C56A02" w:rsidP="00C56A02">
                  <w:pPr>
                    <w:pStyle w:val="TableBody"/>
                  </w:pPr>
                  <w:r w:rsidRPr="0013396E">
                    <w:t>A QSE.</w:t>
                  </w:r>
                </w:p>
              </w:tc>
            </w:tr>
            <w:tr w:rsidR="00C56A02" w:rsidRPr="0013396E" w14:paraId="6D232321" w14:textId="6F0873EB" w:rsidTr="001B737D">
              <w:trPr>
                <w:cantSplit/>
              </w:trPr>
              <w:tc>
                <w:tcPr>
                  <w:tcW w:w="1975" w:type="dxa"/>
                </w:tcPr>
                <w:p w14:paraId="06716D4E" w14:textId="03ACC36A" w:rsidR="00C56A02" w:rsidRPr="0013396E" w:rsidRDefault="00C56A02" w:rsidP="00C56A02">
                  <w:pPr>
                    <w:pStyle w:val="TableBody"/>
                    <w:rPr>
                      <w:i/>
                    </w:rPr>
                  </w:pPr>
                  <w:r w:rsidRPr="0013396E">
                    <w:rPr>
                      <w:i/>
                    </w:rPr>
                    <w:t>p</w:t>
                  </w:r>
                </w:p>
              </w:tc>
              <w:tc>
                <w:tcPr>
                  <w:tcW w:w="900" w:type="dxa"/>
                </w:tcPr>
                <w:p w14:paraId="487B0880" w14:textId="1F2C2743" w:rsidR="00C56A02" w:rsidRPr="0013396E" w:rsidRDefault="00C56A02" w:rsidP="00C56A02">
                  <w:pPr>
                    <w:pStyle w:val="TableBody"/>
                  </w:pPr>
                  <w:r w:rsidRPr="0013396E">
                    <w:t>none</w:t>
                  </w:r>
                </w:p>
              </w:tc>
              <w:tc>
                <w:tcPr>
                  <w:tcW w:w="6942" w:type="dxa"/>
                  <w:gridSpan w:val="2"/>
                </w:tcPr>
                <w:p w14:paraId="3301F510" w14:textId="02115C24" w:rsidR="00C56A02" w:rsidRPr="0013396E" w:rsidRDefault="00C56A02" w:rsidP="00C56A02">
                  <w:pPr>
                    <w:pStyle w:val="TableBody"/>
                  </w:pPr>
                  <w:r w:rsidRPr="0013396E">
                    <w:t>A Settlement Point.</w:t>
                  </w:r>
                </w:p>
              </w:tc>
            </w:tr>
            <w:tr w:rsidR="00C56A02" w:rsidRPr="0013396E" w14:paraId="45F6B086" w14:textId="5E1A1034" w:rsidTr="001B737D">
              <w:trPr>
                <w:cantSplit/>
              </w:trPr>
              <w:tc>
                <w:tcPr>
                  <w:tcW w:w="1975" w:type="dxa"/>
                </w:tcPr>
                <w:p w14:paraId="78078B4B" w14:textId="5843B9B7" w:rsidR="00C56A02" w:rsidRPr="0013396E" w:rsidRDefault="00C56A02" w:rsidP="00C56A02">
                  <w:pPr>
                    <w:pStyle w:val="TableBody"/>
                    <w:rPr>
                      <w:i/>
                    </w:rPr>
                  </w:pPr>
                  <w:r w:rsidRPr="0013396E">
                    <w:rPr>
                      <w:i/>
                    </w:rPr>
                    <w:t>r</w:t>
                  </w:r>
                </w:p>
              </w:tc>
              <w:tc>
                <w:tcPr>
                  <w:tcW w:w="900" w:type="dxa"/>
                </w:tcPr>
                <w:p w14:paraId="5477A213" w14:textId="499A4B09" w:rsidR="00C56A02" w:rsidRPr="0013396E" w:rsidRDefault="00C56A02" w:rsidP="00C56A02">
                  <w:pPr>
                    <w:pStyle w:val="TableBody"/>
                  </w:pPr>
                  <w:r w:rsidRPr="0013396E">
                    <w:t>none</w:t>
                  </w:r>
                </w:p>
              </w:tc>
              <w:tc>
                <w:tcPr>
                  <w:tcW w:w="6942" w:type="dxa"/>
                  <w:gridSpan w:val="2"/>
                </w:tcPr>
                <w:p w14:paraId="0C91870D" w14:textId="7F6B9AAE" w:rsidR="00C56A02" w:rsidRPr="0013396E" w:rsidRDefault="00C56A02" w:rsidP="008844A7">
                  <w:pPr>
                    <w:pStyle w:val="TableBody"/>
                  </w:pPr>
                  <w:r w:rsidRPr="0013396E">
                    <w:rPr>
                      <w:iCs w:val="0"/>
                    </w:rPr>
                    <w:t>An IRR Generation Resource</w:t>
                  </w:r>
                  <w:r w:rsidRPr="0013396E">
                    <w:t xml:space="preserve"> not </w:t>
                  </w:r>
                  <w:r w:rsidR="008844A7" w:rsidRPr="0013396E">
                    <w:t>awarded</w:t>
                  </w:r>
                  <w:r w:rsidRPr="0013396E">
                    <w:t xml:space="preserve"> Ancillary Service</w:t>
                  </w:r>
                  <w:r w:rsidRPr="0013396E">
                    <w:rPr>
                      <w:iCs w:val="0"/>
                    </w:rPr>
                    <w:t xml:space="preserve"> or an IRR within an IRR Group</w:t>
                  </w:r>
                  <w:r w:rsidRPr="0013396E">
                    <w:t xml:space="preserve"> where no member of the IRR Group </w:t>
                  </w:r>
                  <w:r w:rsidR="008844A7" w:rsidRPr="0013396E">
                    <w:t>was awarded</w:t>
                  </w:r>
                  <w:r w:rsidRPr="0013396E">
                    <w:t xml:space="preserve"> Ancillary Service</w:t>
                  </w:r>
                  <w:r w:rsidRPr="0013396E">
                    <w:rPr>
                      <w:iCs w:val="0"/>
                    </w:rPr>
                    <w:t>.</w:t>
                  </w:r>
                </w:p>
              </w:tc>
            </w:tr>
            <w:tr w:rsidR="00C56A02" w:rsidRPr="0013396E" w14:paraId="4C3EEC03" w14:textId="7CA73A20" w:rsidTr="001B737D">
              <w:trPr>
                <w:cantSplit/>
                <w:trHeight w:val="152"/>
              </w:trPr>
              <w:tc>
                <w:tcPr>
                  <w:tcW w:w="1975" w:type="dxa"/>
                </w:tcPr>
                <w:p w14:paraId="23DEE45D" w14:textId="11F67F3B" w:rsidR="00C56A02" w:rsidRPr="0013396E" w:rsidRDefault="00C56A02" w:rsidP="00C56A02">
                  <w:pPr>
                    <w:pStyle w:val="TableBody"/>
                    <w:rPr>
                      <w:i/>
                    </w:rPr>
                  </w:pPr>
                  <w:r w:rsidRPr="0013396E">
                    <w:rPr>
                      <w:i/>
                    </w:rPr>
                    <w:t>i</w:t>
                  </w:r>
                </w:p>
              </w:tc>
              <w:tc>
                <w:tcPr>
                  <w:tcW w:w="900" w:type="dxa"/>
                </w:tcPr>
                <w:p w14:paraId="38EB9BE7" w14:textId="7BC5D592" w:rsidR="00C56A02" w:rsidRPr="0013396E" w:rsidRDefault="00C56A02" w:rsidP="00C56A02">
                  <w:pPr>
                    <w:pStyle w:val="TableBody"/>
                  </w:pPr>
                  <w:r w:rsidRPr="0013396E">
                    <w:t>none</w:t>
                  </w:r>
                </w:p>
              </w:tc>
              <w:tc>
                <w:tcPr>
                  <w:tcW w:w="6942" w:type="dxa"/>
                  <w:gridSpan w:val="2"/>
                </w:tcPr>
                <w:p w14:paraId="41C8B7C6" w14:textId="4CE808D2" w:rsidR="00C56A02" w:rsidRPr="0013396E" w:rsidRDefault="00C56A02" w:rsidP="00C56A02">
                  <w:pPr>
                    <w:pStyle w:val="TableBody"/>
                  </w:pPr>
                  <w:r w:rsidRPr="0013396E">
                    <w:t>A 15-minute Settlement Interval.</w:t>
                  </w:r>
                </w:p>
              </w:tc>
            </w:tr>
            <w:tr w:rsidR="00C56A02" w:rsidRPr="0013396E" w14:paraId="002A2953" w14:textId="18E4A701" w:rsidTr="001B737D">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4F11B10" w14:textId="2EAA8DEF" w:rsidR="00C56A02" w:rsidRPr="0013396E" w:rsidRDefault="00C56A02" w:rsidP="00C56A02">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50A804D6" w14:textId="766ADE6B" w:rsidR="00C56A02" w:rsidRPr="0013396E" w:rsidRDefault="00C56A02" w:rsidP="00C56A02">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58CE5F48" w14:textId="43C93435" w:rsidR="00C56A02" w:rsidRPr="0013396E" w:rsidRDefault="00C56A02" w:rsidP="00C56A02">
                  <w:pPr>
                    <w:pStyle w:val="TableBody"/>
                  </w:pPr>
                  <w:r w:rsidRPr="0013396E">
                    <w:t xml:space="preserve">A five-minute clock interval in the Settlement Interval. </w:t>
                  </w:r>
                </w:p>
              </w:tc>
            </w:tr>
            <w:tr w:rsidR="00C56A02" w:rsidRPr="0013396E" w14:paraId="4F70B97D" w14:textId="301DFEAE" w:rsidTr="001B737D">
              <w:trPr>
                <w:cantSplit/>
                <w:trHeight w:val="152"/>
              </w:trPr>
              <w:tc>
                <w:tcPr>
                  <w:tcW w:w="1975" w:type="dxa"/>
                  <w:tcBorders>
                    <w:top w:val="single" w:sz="4" w:space="0" w:color="auto"/>
                    <w:left w:val="single" w:sz="4" w:space="0" w:color="auto"/>
                    <w:bottom w:val="single" w:sz="4" w:space="0" w:color="auto"/>
                    <w:right w:val="single" w:sz="4" w:space="0" w:color="auto"/>
                  </w:tcBorders>
                </w:tcPr>
                <w:p w14:paraId="6C7FF24C" w14:textId="4BDA1287" w:rsidR="00C56A02" w:rsidRPr="0013396E" w:rsidRDefault="00C56A02" w:rsidP="00C56A02">
                  <w:pPr>
                    <w:pStyle w:val="TableBody"/>
                    <w:rPr>
                      <w:i/>
                    </w:rPr>
                  </w:pPr>
                  <w:proofErr w:type="spellStart"/>
                  <w:r w:rsidRPr="0013396E">
                    <w:rPr>
                      <w:i/>
                    </w:rPr>
                    <w:t>wg</w:t>
                  </w:r>
                  <w:proofErr w:type="spellEnd"/>
                </w:p>
              </w:tc>
              <w:tc>
                <w:tcPr>
                  <w:tcW w:w="900" w:type="dxa"/>
                  <w:tcBorders>
                    <w:top w:val="single" w:sz="4" w:space="0" w:color="auto"/>
                    <w:left w:val="single" w:sz="4" w:space="0" w:color="auto"/>
                    <w:bottom w:val="single" w:sz="4" w:space="0" w:color="auto"/>
                    <w:right w:val="single" w:sz="4" w:space="0" w:color="auto"/>
                  </w:tcBorders>
                </w:tcPr>
                <w:p w14:paraId="037F40B4" w14:textId="589F0D70" w:rsidR="00C56A02" w:rsidRPr="0013396E" w:rsidRDefault="00C56A02" w:rsidP="00C56A02">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43E1FB41" w14:textId="132290E9" w:rsidR="00C56A02" w:rsidRPr="0013396E" w:rsidRDefault="00C56A02" w:rsidP="00C56A02">
                  <w:pPr>
                    <w:pStyle w:val="TableBody"/>
                  </w:pPr>
                  <w:r w:rsidRPr="0013396E">
                    <w:t>An IRR Group.</w:t>
                  </w:r>
                </w:p>
              </w:tc>
            </w:tr>
          </w:tbl>
          <w:p w14:paraId="747F4A05" w14:textId="09C0305B" w:rsidR="00C22690" w:rsidRPr="0013396E" w:rsidRDefault="00C22690" w:rsidP="001B737D"/>
        </w:tc>
      </w:tr>
    </w:tbl>
    <w:p w14:paraId="425D666A" w14:textId="77777777" w:rsidR="005E0EE9" w:rsidRPr="0013396E" w:rsidRDefault="005E0EE9" w:rsidP="005A7D8E">
      <w:pPr>
        <w:pStyle w:val="BodyText"/>
        <w:tabs>
          <w:tab w:val="left" w:pos="1230"/>
        </w:tabs>
        <w:spacing w:before="480"/>
        <w:ind w:left="1166" w:hanging="1166"/>
        <w:outlineLvl w:val="3"/>
        <w:rPr>
          <w:b/>
          <w:lang w:val="fr-FR"/>
        </w:rPr>
      </w:pPr>
      <w:bookmarkStart w:id="1856" w:name="_Toc232146495"/>
      <w:r w:rsidRPr="0013396E">
        <w:rPr>
          <w:b/>
          <w:lang w:val="fr-FR"/>
        </w:rPr>
        <w:lastRenderedPageBreak/>
        <w:t>6.6.5.5</w:t>
      </w:r>
      <w:r w:rsidRPr="0013396E">
        <w:rPr>
          <w:b/>
          <w:lang w:val="fr-FR"/>
        </w:rPr>
        <w:tab/>
        <w:t xml:space="preserve">Energy Storage Resource Set Point </w:t>
      </w:r>
      <w:proofErr w:type="spellStart"/>
      <w:r w:rsidRPr="0013396E">
        <w:rPr>
          <w:b/>
          <w:lang w:val="fr-FR"/>
        </w:rPr>
        <w:t>Deviation</w:t>
      </w:r>
      <w:proofErr w:type="spellEnd"/>
      <w:r w:rsidRPr="0013396E">
        <w:rPr>
          <w:b/>
          <w:lang w:val="fr-FR"/>
        </w:rPr>
        <w:t xml:space="preserve"> Charge for Over Performance</w:t>
      </w:r>
      <w:bookmarkEnd w:id="1856"/>
    </w:p>
    <w:p w14:paraId="142EC0C2" w14:textId="77777777" w:rsidR="005E0EE9" w:rsidRPr="0013396E" w:rsidRDefault="005E0EE9" w:rsidP="005E0EE9">
      <w:pPr>
        <w:pStyle w:val="BodyTextNumbered"/>
      </w:pPr>
      <w:r w:rsidRPr="0013396E">
        <w:t>(1)</w:t>
      </w:r>
      <w:r w:rsidRPr="0013396E">
        <w:tab/>
        <w:t xml:space="preserve">ERCOT shall charge a QSE for an ESR a Set Point Deviation Charge for over-performance if the telemetered generation or consumption exceeds the specified tolerance.  </w:t>
      </w:r>
    </w:p>
    <w:p w14:paraId="165F9D63" w14:textId="3E8C2894" w:rsidR="005E0EE9" w:rsidRPr="0013396E" w:rsidRDefault="005E0EE9" w:rsidP="00CE78B5">
      <w:pPr>
        <w:pStyle w:val="BodyTextNumbered"/>
        <w:rPr>
          <w:iCs/>
        </w:rPr>
      </w:pPr>
      <w:r w:rsidRPr="0013396E">
        <w:t>(2)</w:t>
      </w:r>
      <w:r w:rsidRPr="0013396E">
        <w:tab/>
        <w:t>The tolerance is the greater of 3% of the AASP for the ESR in the Settlement Interval, or three MW above the AASP for the ESR in the Settlement Interval</w:t>
      </w:r>
      <w:r w:rsidR="00CE78B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40A5D" w:rsidRPr="0013396E" w14:paraId="73FF9CD6"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D3697CF" w14:textId="58CF3E02" w:rsidR="00640A5D" w:rsidRPr="0013396E" w:rsidRDefault="00640A5D"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2</w:t>
            </w:r>
            <w:r w:rsidRPr="0013396E">
              <w:rPr>
                <w:b/>
                <w:i/>
                <w:iCs/>
                <w:szCs w:val="24"/>
              </w:rPr>
              <w:t>) above with the following upon system implementation</w:t>
            </w:r>
            <w:r w:rsidR="00CE78B5">
              <w:rPr>
                <w:b/>
                <w:i/>
                <w:iCs/>
                <w:szCs w:val="24"/>
              </w:rPr>
              <w:t xml:space="preserve"> and renumber accordingly</w:t>
            </w:r>
            <w:r w:rsidRPr="0013396E">
              <w:rPr>
                <w:b/>
                <w:i/>
                <w:iCs/>
                <w:szCs w:val="24"/>
              </w:rPr>
              <w:t>:]</w:t>
            </w:r>
          </w:p>
          <w:p w14:paraId="653351E0" w14:textId="77777777" w:rsidR="00640A5D" w:rsidRPr="0013396E" w:rsidRDefault="00640A5D" w:rsidP="00640A5D">
            <w:pPr>
              <w:pStyle w:val="BodyTextNumbered"/>
            </w:pPr>
            <w:r w:rsidRPr="0013396E">
              <w:t>(2)</w:t>
            </w:r>
            <w:r w:rsidRPr="0013396E">
              <w:tab/>
              <w:t>The tolerance is the greater of 3% of the AASP for the ESR in the Settlement Interval, or three MW above the AASP for the ESR in the Settlement Interval if the Resource meets the following conditions:</w:t>
            </w:r>
          </w:p>
          <w:p w14:paraId="7CD8F249" w14:textId="77777777" w:rsidR="00640A5D" w:rsidRPr="0013396E" w:rsidRDefault="00640A5D" w:rsidP="00640A5D">
            <w:pPr>
              <w:pStyle w:val="BodyTextNumbered"/>
              <w:ind w:left="1440"/>
            </w:pPr>
            <w:r w:rsidRPr="0013396E">
              <w:t>(a)</w:t>
            </w:r>
            <w:r w:rsidRPr="0013396E">
              <w:rPr>
                <w:iCs/>
              </w:rPr>
              <w:tab/>
            </w:r>
            <w:r w:rsidRPr="0013396E">
              <w:t xml:space="preserve">The ESR is not a DC-Coupled Resource; or </w:t>
            </w:r>
          </w:p>
          <w:p w14:paraId="6344033B" w14:textId="77777777" w:rsidR="00640A5D" w:rsidRDefault="00640A5D" w:rsidP="00640A5D">
            <w:pPr>
              <w:pStyle w:val="BodyTextNumbered"/>
              <w:ind w:left="1440"/>
            </w:pPr>
            <w:r w:rsidRPr="0013396E">
              <w:lastRenderedPageBreak/>
              <w:t>(b)</w:t>
            </w:r>
            <w:r w:rsidRPr="0013396E">
              <w:rPr>
                <w:iCs/>
              </w:rPr>
              <w:tab/>
            </w:r>
            <w:r w:rsidRPr="0013396E">
              <w:t>The ESR is a DC-</w:t>
            </w:r>
            <w:r w:rsidRPr="0013396E">
              <w:rPr>
                <w:iCs/>
              </w:rPr>
              <w:t>Coupled</w:t>
            </w:r>
            <w:r w:rsidRPr="0013396E">
              <w:t xml:space="preserve"> Resource and meets the conditions to be treated in the same manner as an ESR as specified in paragraph (1) of Section 3.8.7, DC-Coupled Resources, anytime during the Settlement Interval.</w:t>
            </w:r>
          </w:p>
          <w:p w14:paraId="226ABDC9" w14:textId="2EEAFAFB" w:rsidR="00CE78B5" w:rsidRPr="00CE78B5" w:rsidRDefault="00CE78B5" w:rsidP="00CE78B5">
            <w:pPr>
              <w:pStyle w:val="BodyTextNumbered"/>
            </w:pPr>
            <w:r w:rsidRPr="0013396E">
              <w:t>(3)</w:t>
            </w:r>
            <w:r w:rsidRPr="0013396E">
              <w:rPr>
                <w:iCs/>
              </w:rPr>
              <w:tab/>
            </w:r>
            <w:r w:rsidRPr="0013396E">
              <w:t xml:space="preserve">The tolerance will be 5% of the AASP for a DC-Coupled Resource in the Settlement Interval if the ESR meets the conditions </w:t>
            </w:r>
            <w:r w:rsidRPr="0013396E">
              <w:rPr>
                <w:iCs/>
              </w:rPr>
              <w:t xml:space="preserve">to be treated in the same manner as an IRR as </w:t>
            </w:r>
            <w:r w:rsidRPr="0013396E">
              <w:t>specified in paragraph (2) of Section 3.8.7.</w:t>
            </w:r>
          </w:p>
        </w:tc>
      </w:tr>
    </w:tbl>
    <w:p w14:paraId="57A33160" w14:textId="4E2C1EBC" w:rsidR="005E0EE9" w:rsidRPr="0013396E" w:rsidRDefault="005E0EE9" w:rsidP="00CE78B5">
      <w:pPr>
        <w:pStyle w:val="BodyTextNumbered"/>
        <w:spacing w:before="240"/>
        <w:rPr>
          <w:iCs/>
        </w:rPr>
      </w:pPr>
      <w:r w:rsidRPr="0013396E">
        <w:rPr>
          <w:iCs/>
        </w:rPr>
        <w:lastRenderedPageBreak/>
        <w:t>(</w:t>
      </w:r>
      <w:r w:rsidR="00CE78B5">
        <w:rPr>
          <w:iCs/>
        </w:rPr>
        <w:t>3</w:t>
      </w:r>
      <w:r w:rsidRPr="0013396E">
        <w:rPr>
          <w:iCs/>
        </w:rPr>
        <w:t>)</w:t>
      </w:r>
      <w:r w:rsidRPr="0013396E">
        <w:rPr>
          <w:iCs/>
        </w:rPr>
        <w:tab/>
        <w:t xml:space="preserve">The deviation charge for over-performance for each QSE for each ESR at each Resource Node Settlement Point will be calculated as follows: </w:t>
      </w:r>
    </w:p>
    <w:p w14:paraId="2F615DB0" w14:textId="1C24D39D" w:rsidR="005E0EE9" w:rsidRPr="0013396E" w:rsidRDefault="005E0EE9" w:rsidP="00CE78B5">
      <w:pPr>
        <w:pStyle w:val="BodyTextNumbered"/>
        <w:rPr>
          <w:b/>
          <w:i/>
          <w:vertAlign w:val="subscript"/>
        </w:rPr>
      </w:pPr>
      <w:r w:rsidRPr="0013396E">
        <w:rPr>
          <w:iCs/>
        </w:rPr>
        <w:tab/>
      </w: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r>
      <w:r w:rsidRPr="0013396E">
        <w:rPr>
          <w:b/>
        </w:rPr>
        <w:t xml:space="preserve">Max (PR3, RTSPP </w:t>
      </w:r>
      <w:r w:rsidRPr="0013396E">
        <w:rPr>
          <w:b/>
          <w:i/>
          <w:vertAlign w:val="subscript"/>
        </w:rPr>
        <w:t>p, i</w:t>
      </w:r>
      <w:r w:rsidRPr="0013396E">
        <w:rPr>
          <w:b/>
        </w:rPr>
        <w:t>) * OPESR</w:t>
      </w:r>
      <w:r w:rsidRPr="0013396E">
        <w:rPr>
          <w:b/>
          <w:sz w:val="18"/>
          <w:szCs w:val="18"/>
          <w:vertAlign w:val="subscript"/>
        </w:rPr>
        <w:t xml:space="preserve"> </w:t>
      </w:r>
      <w:r w:rsidRPr="0013396E">
        <w:rPr>
          <w:b/>
          <w:i/>
          <w:vertAlign w:val="subscript"/>
        </w:rPr>
        <w:t>q, r, p, i</w:t>
      </w:r>
    </w:p>
    <w:p w14:paraId="4553F24B" w14:textId="77777777" w:rsidR="005E0EE9" w:rsidRPr="0013396E" w:rsidRDefault="005E0EE9" w:rsidP="005E0EE9">
      <w:pPr>
        <w:pStyle w:val="BodyTextNumbered"/>
        <w:ind w:left="1440"/>
        <w:rPr>
          <w:lang w:val="pt-BR"/>
        </w:rPr>
      </w:pPr>
      <w:r w:rsidRPr="0013396E">
        <w:rPr>
          <w:lang w:val="pt-BR"/>
        </w:rPr>
        <w:t xml:space="preserve">Where: </w:t>
      </w:r>
    </w:p>
    <w:p w14:paraId="7BCDA62C" w14:textId="77777777" w:rsidR="005E0EE9" w:rsidRPr="0013396E" w:rsidRDefault="005E0EE9" w:rsidP="005E0EE9">
      <w:pPr>
        <w:pStyle w:val="BodyTextNumbered"/>
        <w:ind w:left="2880" w:hanging="2160"/>
        <w:rPr>
          <w:lang w:val="pt-BR"/>
        </w:rPr>
      </w:pPr>
      <w:r w:rsidRPr="0013396E">
        <w:t>OPESR</w:t>
      </w:r>
      <w:r w:rsidRPr="0013396E">
        <w:rPr>
          <w:i/>
          <w:vertAlign w:val="subscript"/>
        </w:rPr>
        <w:t xml:space="preserve"> q, r, p, i </w:t>
      </w:r>
      <w:r w:rsidRPr="0013396E">
        <w:t xml:space="preserve">    = </w:t>
      </w:r>
      <w:r w:rsidRPr="0013396E">
        <w:tab/>
        <w:t xml:space="preserve">Max [0, (TWTG </w:t>
      </w:r>
      <w:r w:rsidRPr="0013396E">
        <w:rPr>
          <w:i/>
          <w:vertAlign w:val="subscript"/>
        </w:rPr>
        <w:t xml:space="preserve">q, r, p, i </w:t>
      </w:r>
      <w:r w:rsidRPr="0013396E">
        <w:t>– ¼ * Max [(AASP</w:t>
      </w:r>
      <w:r w:rsidRPr="0013396E">
        <w:rPr>
          <w:i/>
          <w:vertAlign w:val="subscript"/>
          <w:lang w:val="pt-BR"/>
        </w:rPr>
        <w:t xml:space="preserve"> q, r, p, i  </w:t>
      </w:r>
      <w:r w:rsidRPr="0013396E">
        <w:rPr>
          <w:i/>
          <w:lang w:val="pt-BR"/>
        </w:rPr>
        <w:t>+</w:t>
      </w:r>
      <w:r w:rsidRPr="0013396E">
        <w:rPr>
          <w:lang w:val="pt-BR"/>
        </w:rPr>
        <w:t xml:space="preserve"> ABS </w:t>
      </w:r>
      <w:r w:rsidRPr="0013396E">
        <w:t>(K3* AASP</w:t>
      </w:r>
      <w:r w:rsidRPr="0013396E">
        <w:rPr>
          <w:i/>
          <w:vertAlign w:val="subscript"/>
          <w:lang w:val="pt-BR"/>
        </w:rPr>
        <w:t xml:space="preserve"> q, r, p, i</w:t>
      </w:r>
      <w:r w:rsidRPr="0013396E">
        <w:rPr>
          <w:lang w:val="pt-BR"/>
        </w:rPr>
        <w:t>))</w:t>
      </w:r>
      <w:r w:rsidRPr="0013396E">
        <w:rPr>
          <w:i/>
          <w:lang w:val="pt-BR"/>
        </w:rPr>
        <w:t>,</w:t>
      </w:r>
      <w:r w:rsidRPr="0013396E">
        <w:t xml:space="preserve"> (AASP</w:t>
      </w:r>
      <w:r w:rsidRPr="0013396E">
        <w:rPr>
          <w:i/>
          <w:vertAlign w:val="subscript"/>
          <w:lang w:val="pt-BR"/>
        </w:rPr>
        <w:t xml:space="preserve"> q, r, p, i </w:t>
      </w:r>
      <w:r w:rsidRPr="0013396E">
        <w:rPr>
          <w:lang w:val="pt-BR"/>
        </w:rPr>
        <w:t xml:space="preserve">+ Q3)])] </w:t>
      </w:r>
    </w:p>
    <w:p w14:paraId="708D2BD1" w14:textId="718275B8" w:rsidR="005E0EE9" w:rsidRPr="0013396E" w:rsidRDefault="005E0EE9" w:rsidP="005E0EE9">
      <w:pPr>
        <w:tabs>
          <w:tab w:val="left" w:pos="2340"/>
          <w:tab w:val="left" w:pos="3420"/>
        </w:tabs>
        <w:spacing w:after="240"/>
        <w:ind w:left="2340" w:hangingChars="975" w:hanging="2340"/>
        <w:rPr>
          <w:lang w:val="es-ES"/>
        </w:rPr>
      </w:pPr>
      <w:r w:rsidRPr="0013396E">
        <w:rPr>
          <w:lang w:val="es-ES"/>
        </w:rPr>
        <w:t xml:space="preserve">            </w:t>
      </w:r>
      <w:proofErr w:type="spellStart"/>
      <w:r w:rsidRPr="0013396E">
        <w:rPr>
          <w:lang w:val="es-ES"/>
        </w:rPr>
        <w:t>Where</w:t>
      </w:r>
      <w:proofErr w:type="spellEnd"/>
      <w:r w:rsidRPr="0013396E">
        <w:rPr>
          <w:lang w:val="es-ES"/>
        </w:rPr>
        <w:t>:</w:t>
      </w:r>
    </w:p>
    <w:p w14:paraId="72D6DBB2" w14:textId="77777777" w:rsidR="005E0EE9" w:rsidRPr="0013396E" w:rsidRDefault="005E0EE9" w:rsidP="005E0EE9">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7D33AC14">
          <v:shape id="_x0000_i1156" type="#_x0000_t75" style="width:6pt;height:24pt" o:ole="">
            <v:imagedata r:id="rId176" o:title=""/>
          </v:shape>
          <o:OLEObject Type="Embed" ProgID="Equation.3" ShapeID="_x0000_i1156" DrawAspect="Content" ObjectID="_1844403005" r:id="rId189"/>
        </w:object>
      </w:r>
      <w:r w:rsidRPr="0013396E">
        <w:t xml:space="preserve"> (AVGTG5M</w:t>
      </w:r>
      <w:r w:rsidRPr="0013396E">
        <w:rPr>
          <w:i/>
          <w:vertAlign w:val="subscript"/>
        </w:rPr>
        <w:t xml:space="preserve"> q, r, p, i, y</w:t>
      </w:r>
      <w:r w:rsidRPr="0013396E">
        <w:t>) / 3)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E78B5" w:rsidRPr="0013396E" w14:paraId="1E5D4B32"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F9ABD3F" w14:textId="0A60CDDA" w:rsidR="00CE78B5" w:rsidRPr="0013396E" w:rsidRDefault="00CE78B5"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3</w:t>
            </w:r>
            <w:r w:rsidRPr="0013396E">
              <w:rPr>
                <w:b/>
                <w:i/>
                <w:iCs/>
                <w:szCs w:val="24"/>
              </w:rPr>
              <w:t>) above with the following upon system implementation:]</w:t>
            </w:r>
          </w:p>
          <w:p w14:paraId="43D8A6C6" w14:textId="77777777" w:rsidR="00CE78B5" w:rsidRPr="0013396E" w:rsidRDefault="00CE78B5" w:rsidP="00CE78B5">
            <w:pPr>
              <w:pStyle w:val="BodyTextNumbered"/>
              <w:spacing w:before="240"/>
              <w:rPr>
                <w:iCs/>
              </w:rPr>
            </w:pPr>
            <w:r w:rsidRPr="0013396E">
              <w:rPr>
                <w:iCs/>
              </w:rPr>
              <w:t>(</w:t>
            </w:r>
            <w:r>
              <w:rPr>
                <w:iCs/>
              </w:rPr>
              <w:t>3</w:t>
            </w:r>
            <w:r w:rsidRPr="0013396E">
              <w:rPr>
                <w:iCs/>
              </w:rPr>
              <w:t>)</w:t>
            </w:r>
            <w:r w:rsidRPr="0013396E">
              <w:rPr>
                <w:iCs/>
              </w:rPr>
              <w:tab/>
              <w:t xml:space="preserve">The deviation charge for over-performance for each QSE for each ESR at each Resource Node Settlement Point will be calculated as follows: </w:t>
            </w:r>
          </w:p>
          <w:p w14:paraId="6982DB8F" w14:textId="77777777" w:rsidR="00CE78B5" w:rsidRPr="0013396E" w:rsidRDefault="00CE78B5" w:rsidP="00CE78B5">
            <w:pPr>
              <w:pStyle w:val="BodyTextNumbered"/>
              <w:rPr>
                <w:b/>
                <w:iCs/>
                <w:lang w:val="pt-BR"/>
              </w:rPr>
            </w:pPr>
            <w:r w:rsidRPr="0013396E">
              <w:rPr>
                <w:iCs/>
              </w:rPr>
              <w:tab/>
              <w:t>If the ESR meets the conditions of paragraph (3) above and a flag signifying that the DC-Coupled Resource has received a Base Point below the HDL used by SCED</w:t>
            </w:r>
            <w:r w:rsidRPr="0013396E">
              <w:t xml:space="preserve"> or it has been instructed not to exceed its Base Point</w:t>
            </w:r>
            <w:r w:rsidRPr="0013396E">
              <w:rPr>
                <w:iCs/>
              </w:rPr>
              <w:t xml:space="preserve"> is not set in all SCED intervals within the 15-minute Settlement Interval, then:</w:t>
            </w:r>
            <w:r w:rsidRPr="0013396E">
              <w:rPr>
                <w:b/>
                <w:iCs/>
                <w:lang w:val="pt-BR"/>
              </w:rPr>
              <w:t xml:space="preserve"> </w:t>
            </w:r>
          </w:p>
          <w:p w14:paraId="5C2DF0C9" w14:textId="77777777" w:rsidR="00CE78B5" w:rsidRPr="0013396E" w:rsidRDefault="00CE78B5" w:rsidP="00CE78B5">
            <w:pPr>
              <w:spacing w:after="240"/>
              <w:ind w:left="697" w:firstLine="23"/>
              <w:rPr>
                <w:b/>
                <w:iCs/>
              </w:rPr>
            </w:pPr>
            <w:r w:rsidRPr="0013396E">
              <w:rPr>
                <w:b/>
                <w:iCs/>
                <w:lang w:val="pt-BR"/>
              </w:rPr>
              <w:t>SPDAMT</w:t>
            </w:r>
            <w:r w:rsidRPr="0013396E">
              <w:rPr>
                <w:b/>
                <w:i/>
                <w:iCs/>
                <w:vertAlign w:val="subscript"/>
                <w:lang w:val="pt-BR"/>
              </w:rPr>
              <w:t xml:space="preserve"> q, r, p, i</w:t>
            </w:r>
            <w:r w:rsidRPr="0013396E">
              <w:rPr>
                <w:b/>
                <w:iCs/>
                <w:lang w:val="pt-BR"/>
              </w:rPr>
              <w:t xml:space="preserve"> =</w:t>
            </w:r>
            <w:r w:rsidRPr="0013396E">
              <w:rPr>
                <w:b/>
                <w:iCs/>
                <w:lang w:val="pt-BR"/>
              </w:rPr>
              <w:tab/>
            </w:r>
            <w:r w:rsidRPr="0013396E">
              <w:rPr>
                <w:b/>
                <w:iCs/>
              </w:rPr>
              <w:t>0</w:t>
            </w:r>
          </w:p>
          <w:p w14:paraId="697B482D" w14:textId="77777777" w:rsidR="00CE78B5" w:rsidRPr="0013396E" w:rsidRDefault="00CE78B5" w:rsidP="00CE78B5">
            <w:pPr>
              <w:spacing w:after="240"/>
              <w:ind w:left="697" w:firstLine="23"/>
              <w:rPr>
                <w:i/>
                <w:iCs/>
                <w:vertAlign w:val="subscript"/>
              </w:rPr>
            </w:pPr>
            <w:r w:rsidRPr="0013396E">
              <w:rPr>
                <w:iCs/>
              </w:rPr>
              <w:t xml:space="preserve">Otherwise: </w:t>
            </w:r>
          </w:p>
          <w:p w14:paraId="398CDB89" w14:textId="77777777" w:rsidR="00CE78B5" w:rsidRPr="0013396E" w:rsidRDefault="00CE78B5" w:rsidP="00CE78B5">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r>
            <w:r w:rsidRPr="0013396E">
              <w:rPr>
                <w:b/>
              </w:rPr>
              <w:t xml:space="preserve">Max (PR3, RTSPP </w:t>
            </w:r>
            <w:r w:rsidRPr="0013396E">
              <w:rPr>
                <w:b/>
                <w:i/>
                <w:vertAlign w:val="subscript"/>
              </w:rPr>
              <w:t>p, i</w:t>
            </w:r>
            <w:r w:rsidRPr="0013396E">
              <w:rPr>
                <w:b/>
              </w:rPr>
              <w:t>) * OPESR</w:t>
            </w:r>
            <w:r w:rsidRPr="0013396E">
              <w:rPr>
                <w:b/>
                <w:sz w:val="18"/>
                <w:szCs w:val="18"/>
                <w:vertAlign w:val="subscript"/>
              </w:rPr>
              <w:t xml:space="preserve"> </w:t>
            </w:r>
            <w:r w:rsidRPr="0013396E">
              <w:rPr>
                <w:b/>
                <w:i/>
                <w:vertAlign w:val="subscript"/>
              </w:rPr>
              <w:t>q, r, p, i</w:t>
            </w:r>
          </w:p>
          <w:p w14:paraId="6BCEF3E7" w14:textId="77777777" w:rsidR="00CE78B5" w:rsidRPr="0013396E" w:rsidRDefault="00CE78B5" w:rsidP="00CE78B5">
            <w:pPr>
              <w:pStyle w:val="BodyTextNumbered"/>
              <w:ind w:left="1440"/>
              <w:rPr>
                <w:lang w:val="pt-BR"/>
              </w:rPr>
            </w:pPr>
            <w:r w:rsidRPr="0013396E">
              <w:rPr>
                <w:lang w:val="pt-BR"/>
              </w:rPr>
              <w:t xml:space="preserve">Where: </w:t>
            </w:r>
          </w:p>
          <w:p w14:paraId="7D6FDCA6" w14:textId="77777777" w:rsidR="00CE78B5" w:rsidRPr="0013396E" w:rsidRDefault="00CE78B5" w:rsidP="00CE78B5">
            <w:pPr>
              <w:spacing w:after="240"/>
              <w:ind w:left="1440" w:hanging="720"/>
              <w:rPr>
                <w:lang w:val="pt-BR"/>
              </w:rPr>
            </w:pPr>
            <w:r w:rsidRPr="0013396E">
              <w:rPr>
                <w:iCs/>
                <w:lang w:val="pt-BR"/>
              </w:rPr>
              <w:t xml:space="preserve">If the ESR meets the conditions of paragraph (2) above, then: </w:t>
            </w:r>
          </w:p>
          <w:p w14:paraId="4770D6B2" w14:textId="77777777" w:rsidR="00CE78B5" w:rsidRPr="0013396E" w:rsidRDefault="00CE78B5" w:rsidP="00CE78B5">
            <w:pPr>
              <w:pStyle w:val="BodyTextNumbered"/>
              <w:ind w:left="2880" w:hanging="2160"/>
              <w:rPr>
                <w:lang w:val="pt-BR"/>
              </w:rPr>
            </w:pPr>
            <w:r w:rsidRPr="0013396E">
              <w:lastRenderedPageBreak/>
              <w:t>OPESR</w:t>
            </w:r>
            <w:r w:rsidRPr="0013396E">
              <w:rPr>
                <w:i/>
                <w:vertAlign w:val="subscript"/>
              </w:rPr>
              <w:t xml:space="preserve"> q, r, p, i </w:t>
            </w:r>
            <w:r w:rsidRPr="0013396E">
              <w:t xml:space="preserve">    = </w:t>
            </w:r>
            <w:r w:rsidRPr="0013396E">
              <w:tab/>
              <w:t xml:space="preserve">Max [0, (TWTG </w:t>
            </w:r>
            <w:r w:rsidRPr="0013396E">
              <w:rPr>
                <w:i/>
                <w:vertAlign w:val="subscript"/>
              </w:rPr>
              <w:t xml:space="preserve">q, r, p, i </w:t>
            </w:r>
            <w:r w:rsidRPr="0013396E">
              <w:t>– ¼ * Max [(AASP</w:t>
            </w:r>
            <w:r w:rsidRPr="0013396E">
              <w:rPr>
                <w:i/>
                <w:vertAlign w:val="subscript"/>
                <w:lang w:val="pt-BR"/>
              </w:rPr>
              <w:t xml:space="preserve"> q, r, p, i  </w:t>
            </w:r>
            <w:r w:rsidRPr="0013396E">
              <w:rPr>
                <w:i/>
                <w:lang w:val="pt-BR"/>
              </w:rPr>
              <w:t>+</w:t>
            </w:r>
            <w:r w:rsidRPr="0013396E">
              <w:rPr>
                <w:lang w:val="pt-BR"/>
              </w:rPr>
              <w:t xml:space="preserve"> ABS </w:t>
            </w:r>
            <w:r w:rsidRPr="0013396E">
              <w:t>(K3* AASP</w:t>
            </w:r>
            <w:r w:rsidRPr="0013396E">
              <w:rPr>
                <w:i/>
                <w:vertAlign w:val="subscript"/>
                <w:lang w:val="pt-BR"/>
              </w:rPr>
              <w:t xml:space="preserve"> q, r, p, i</w:t>
            </w:r>
            <w:r w:rsidRPr="0013396E">
              <w:rPr>
                <w:lang w:val="pt-BR"/>
              </w:rPr>
              <w:t>))</w:t>
            </w:r>
            <w:r w:rsidRPr="0013396E">
              <w:rPr>
                <w:i/>
                <w:lang w:val="pt-BR"/>
              </w:rPr>
              <w:t>,</w:t>
            </w:r>
            <w:r w:rsidRPr="0013396E">
              <w:t xml:space="preserve"> (AASP</w:t>
            </w:r>
            <w:r w:rsidRPr="0013396E">
              <w:rPr>
                <w:i/>
                <w:vertAlign w:val="subscript"/>
                <w:lang w:val="pt-BR"/>
              </w:rPr>
              <w:t xml:space="preserve"> q, r, p, i </w:t>
            </w:r>
            <w:r w:rsidRPr="0013396E">
              <w:rPr>
                <w:lang w:val="pt-BR"/>
              </w:rPr>
              <w:t xml:space="preserve">+ Q3)])] </w:t>
            </w:r>
          </w:p>
          <w:p w14:paraId="4EE95762" w14:textId="77777777" w:rsidR="00CE78B5" w:rsidRPr="0013396E" w:rsidRDefault="00CE78B5" w:rsidP="00CE78B5">
            <w:pPr>
              <w:tabs>
                <w:tab w:val="left" w:pos="2340"/>
                <w:tab w:val="left" w:pos="3420"/>
              </w:tabs>
              <w:spacing w:after="240"/>
              <w:ind w:left="2340" w:hangingChars="975" w:hanging="2340"/>
              <w:rPr>
                <w:iCs/>
                <w:lang w:val="es-ES"/>
              </w:rPr>
            </w:pPr>
            <w:r w:rsidRPr="0013396E">
              <w:rPr>
                <w:lang w:val="es-ES"/>
              </w:rPr>
              <w:t xml:space="preserve">          </w:t>
            </w:r>
            <w:proofErr w:type="spellStart"/>
            <w:r w:rsidRPr="0013396E">
              <w:rPr>
                <w:iCs/>
                <w:lang w:val="es-ES"/>
              </w:rPr>
              <w:t>If</w:t>
            </w:r>
            <w:proofErr w:type="spellEnd"/>
            <w:r w:rsidRPr="0013396E">
              <w:rPr>
                <w:iCs/>
                <w:lang w:val="es-ES"/>
              </w:rPr>
              <w:t xml:space="preserve"> </w:t>
            </w:r>
            <w:proofErr w:type="spellStart"/>
            <w:r w:rsidRPr="0013396E">
              <w:rPr>
                <w:iCs/>
                <w:lang w:val="es-ES"/>
              </w:rPr>
              <w:t>the</w:t>
            </w:r>
            <w:proofErr w:type="spellEnd"/>
            <w:r w:rsidRPr="0013396E">
              <w:rPr>
                <w:iCs/>
                <w:lang w:val="es-ES"/>
              </w:rPr>
              <w:t xml:space="preserve"> ESR </w:t>
            </w:r>
            <w:proofErr w:type="spellStart"/>
            <w:r w:rsidRPr="0013396E">
              <w:rPr>
                <w:iCs/>
                <w:lang w:val="es-ES"/>
              </w:rPr>
              <w:t>meets</w:t>
            </w:r>
            <w:proofErr w:type="spellEnd"/>
            <w:r w:rsidRPr="0013396E">
              <w:rPr>
                <w:iCs/>
                <w:lang w:val="es-ES"/>
              </w:rPr>
              <w:t xml:space="preserve"> </w:t>
            </w:r>
            <w:proofErr w:type="spellStart"/>
            <w:r w:rsidRPr="0013396E">
              <w:rPr>
                <w:iCs/>
                <w:lang w:val="es-ES"/>
              </w:rPr>
              <w:t>the</w:t>
            </w:r>
            <w:proofErr w:type="spellEnd"/>
            <w:r w:rsidRPr="0013396E">
              <w:rPr>
                <w:iCs/>
                <w:lang w:val="es-ES"/>
              </w:rPr>
              <w:t xml:space="preserve"> </w:t>
            </w:r>
            <w:proofErr w:type="spellStart"/>
            <w:r w:rsidRPr="0013396E">
              <w:rPr>
                <w:iCs/>
                <w:lang w:val="es-ES"/>
              </w:rPr>
              <w:t>conditions</w:t>
            </w:r>
            <w:proofErr w:type="spellEnd"/>
            <w:r w:rsidRPr="0013396E">
              <w:rPr>
                <w:iCs/>
                <w:lang w:val="es-ES"/>
              </w:rPr>
              <w:t xml:space="preserve"> </w:t>
            </w:r>
            <w:proofErr w:type="spellStart"/>
            <w:r w:rsidRPr="0013396E">
              <w:rPr>
                <w:iCs/>
                <w:lang w:val="es-ES"/>
              </w:rPr>
              <w:t>of</w:t>
            </w:r>
            <w:proofErr w:type="spellEnd"/>
            <w:r w:rsidRPr="0013396E">
              <w:rPr>
                <w:iCs/>
                <w:lang w:val="es-ES"/>
              </w:rPr>
              <w:t xml:space="preserve"> </w:t>
            </w:r>
            <w:proofErr w:type="spellStart"/>
            <w:r w:rsidRPr="0013396E">
              <w:rPr>
                <w:iCs/>
                <w:lang w:val="es-ES"/>
              </w:rPr>
              <w:t>paragraph</w:t>
            </w:r>
            <w:proofErr w:type="spellEnd"/>
            <w:r w:rsidRPr="0013396E">
              <w:rPr>
                <w:iCs/>
                <w:lang w:val="es-ES"/>
              </w:rPr>
              <w:t xml:space="preserve"> (3) </w:t>
            </w:r>
            <w:proofErr w:type="spellStart"/>
            <w:r w:rsidRPr="0013396E">
              <w:rPr>
                <w:iCs/>
                <w:lang w:val="es-ES"/>
              </w:rPr>
              <w:t>above</w:t>
            </w:r>
            <w:proofErr w:type="spellEnd"/>
            <w:r w:rsidRPr="0013396E">
              <w:rPr>
                <w:iCs/>
                <w:lang w:val="es-ES"/>
              </w:rPr>
              <w:t>,</w:t>
            </w:r>
            <w:r w:rsidRPr="0013396E">
              <w:rPr>
                <w:iCs/>
              </w:rPr>
              <w:t xml:space="preserve"> </w:t>
            </w:r>
            <w:proofErr w:type="spellStart"/>
            <w:r w:rsidRPr="0013396E">
              <w:rPr>
                <w:iCs/>
                <w:lang w:val="es-ES"/>
              </w:rPr>
              <w:t>then</w:t>
            </w:r>
            <w:proofErr w:type="spellEnd"/>
            <w:r w:rsidRPr="0013396E">
              <w:rPr>
                <w:iCs/>
                <w:lang w:val="es-ES"/>
              </w:rPr>
              <w:t xml:space="preserve">: </w:t>
            </w:r>
          </w:p>
          <w:p w14:paraId="68CA39F1" w14:textId="77777777" w:rsidR="00CE78B5" w:rsidRPr="0013396E" w:rsidRDefault="00CE78B5" w:rsidP="00CE78B5">
            <w:pPr>
              <w:spacing w:after="240"/>
              <w:ind w:left="2880" w:hanging="2160"/>
              <w:rPr>
                <w:iCs/>
                <w:lang w:val="pt-BR"/>
              </w:rPr>
            </w:pPr>
            <w:r w:rsidRPr="0013396E">
              <w:rPr>
                <w:iCs/>
              </w:rPr>
              <w:t>OPESR</w:t>
            </w:r>
            <w:r w:rsidRPr="0013396E">
              <w:rPr>
                <w:i/>
                <w:iCs/>
                <w:vertAlign w:val="subscript"/>
              </w:rPr>
              <w:t xml:space="preserve"> q, r, p, i </w:t>
            </w:r>
            <w:r w:rsidRPr="0013396E">
              <w:rPr>
                <w:iCs/>
              </w:rPr>
              <w:t xml:space="preserve">    = </w:t>
            </w:r>
            <w:r w:rsidRPr="0013396E">
              <w:rPr>
                <w:iCs/>
              </w:rPr>
              <w:tab/>
              <w:t xml:space="preserve">Max [0, (TWTG </w:t>
            </w:r>
            <w:r w:rsidRPr="0013396E">
              <w:rPr>
                <w:i/>
                <w:iCs/>
                <w:vertAlign w:val="subscript"/>
              </w:rPr>
              <w:t xml:space="preserve">q, r, p, i </w:t>
            </w:r>
            <w:r w:rsidRPr="0013396E">
              <w:rPr>
                <w:iCs/>
              </w:rPr>
              <w:t>– ¼ * (AASP</w:t>
            </w:r>
            <w:r w:rsidRPr="0013396E">
              <w:rPr>
                <w:i/>
                <w:iCs/>
                <w:vertAlign w:val="subscript"/>
                <w:lang w:val="pt-BR"/>
              </w:rPr>
              <w:t xml:space="preserve"> q, r, p, i  </w:t>
            </w:r>
            <w:r w:rsidRPr="0013396E">
              <w:rPr>
                <w:i/>
                <w:iCs/>
                <w:lang w:val="pt-BR"/>
              </w:rPr>
              <w:t>+</w:t>
            </w:r>
            <w:r w:rsidRPr="0013396E">
              <w:rPr>
                <w:iCs/>
                <w:lang w:val="pt-BR"/>
              </w:rPr>
              <w:t xml:space="preserve"> ABS </w:t>
            </w:r>
            <w:r w:rsidRPr="0013396E">
              <w:rPr>
                <w:iCs/>
              </w:rPr>
              <w:t>(K5* AASP</w:t>
            </w:r>
            <w:r w:rsidRPr="0013396E">
              <w:rPr>
                <w:i/>
                <w:iCs/>
                <w:vertAlign w:val="subscript"/>
                <w:lang w:val="pt-BR"/>
              </w:rPr>
              <w:t xml:space="preserve"> q, r, p, i</w:t>
            </w:r>
            <w:r w:rsidRPr="0013396E">
              <w:rPr>
                <w:iCs/>
                <w:lang w:val="pt-BR"/>
              </w:rPr>
              <w:t>)))]</w:t>
            </w:r>
          </w:p>
          <w:p w14:paraId="311DCF9B" w14:textId="77777777" w:rsidR="00CE78B5" w:rsidRPr="0013396E" w:rsidRDefault="00CE78B5" w:rsidP="00CE78B5">
            <w:pPr>
              <w:tabs>
                <w:tab w:val="left" w:pos="2340"/>
                <w:tab w:val="left" w:pos="3420"/>
              </w:tabs>
              <w:spacing w:after="240"/>
              <w:ind w:left="2340" w:hangingChars="975" w:hanging="2340"/>
              <w:rPr>
                <w:lang w:val="es-ES"/>
              </w:rPr>
            </w:pPr>
            <w:r w:rsidRPr="0013396E">
              <w:rPr>
                <w:lang w:val="es-ES"/>
              </w:rPr>
              <w:t xml:space="preserve">           </w:t>
            </w:r>
            <w:proofErr w:type="spellStart"/>
            <w:r w:rsidRPr="0013396E">
              <w:rPr>
                <w:lang w:val="es-ES"/>
              </w:rPr>
              <w:t>Where</w:t>
            </w:r>
            <w:proofErr w:type="spellEnd"/>
            <w:r w:rsidRPr="0013396E">
              <w:rPr>
                <w:lang w:val="es-ES"/>
              </w:rPr>
              <w:t>:</w:t>
            </w:r>
          </w:p>
          <w:p w14:paraId="3BF0C25D" w14:textId="56492400" w:rsidR="00CE78B5" w:rsidRPr="00CE78B5" w:rsidRDefault="00CE78B5" w:rsidP="00CE78B5">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57E9EA91">
                <v:shape id="_x0000_i1157" type="#_x0000_t75" style="width:6pt;height:24pt" o:ole="">
                  <v:imagedata r:id="rId176" o:title=""/>
                </v:shape>
                <o:OLEObject Type="Embed" ProgID="Equation.3" ShapeID="_x0000_i1157" DrawAspect="Content" ObjectID="_1844403006" r:id="rId190"/>
              </w:object>
            </w:r>
            <w:r w:rsidRPr="0013396E">
              <w:t xml:space="preserve"> (AVGTG5M</w:t>
            </w:r>
            <w:r w:rsidRPr="0013396E">
              <w:rPr>
                <w:i/>
                <w:vertAlign w:val="subscript"/>
              </w:rPr>
              <w:t xml:space="preserve"> q, r, p, i, y</w:t>
            </w:r>
            <w:r w:rsidRPr="0013396E">
              <w:t>) / 3) * ¼</w:t>
            </w:r>
          </w:p>
        </w:tc>
      </w:tr>
    </w:tbl>
    <w:p w14:paraId="37B735B9" w14:textId="77777777" w:rsidR="005E0EE9" w:rsidRPr="0013396E" w:rsidRDefault="005E0EE9" w:rsidP="00CE78B5">
      <w:pPr>
        <w:spacing w:before="240"/>
      </w:pPr>
      <w:r w:rsidRPr="0013396E">
        <w:lastRenderedPageBreak/>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5E0EE9" w:rsidRPr="0013396E" w14:paraId="7489D4E2" w14:textId="77777777" w:rsidTr="0099759E">
        <w:trPr>
          <w:cantSplit/>
          <w:tblHeader/>
        </w:trPr>
        <w:tc>
          <w:tcPr>
            <w:tcW w:w="1776" w:type="dxa"/>
          </w:tcPr>
          <w:p w14:paraId="0A94D001" w14:textId="77777777" w:rsidR="005E0EE9" w:rsidRPr="0013396E" w:rsidRDefault="005E0EE9" w:rsidP="0099759E">
            <w:pPr>
              <w:pStyle w:val="TableHead"/>
              <w:tabs>
                <w:tab w:val="right" w:pos="9360"/>
              </w:tabs>
            </w:pPr>
            <w:r w:rsidRPr="0013396E">
              <w:t>Variable</w:t>
            </w:r>
          </w:p>
        </w:tc>
        <w:tc>
          <w:tcPr>
            <w:tcW w:w="892" w:type="dxa"/>
          </w:tcPr>
          <w:p w14:paraId="09FC6905" w14:textId="77777777" w:rsidR="005E0EE9" w:rsidRPr="0013396E" w:rsidRDefault="005E0EE9" w:rsidP="0099759E">
            <w:pPr>
              <w:pStyle w:val="TableHead"/>
              <w:tabs>
                <w:tab w:val="right" w:pos="9360"/>
              </w:tabs>
            </w:pPr>
            <w:r w:rsidRPr="0013396E">
              <w:t>Unit</w:t>
            </w:r>
          </w:p>
        </w:tc>
        <w:tc>
          <w:tcPr>
            <w:tcW w:w="6695" w:type="dxa"/>
          </w:tcPr>
          <w:p w14:paraId="33559033" w14:textId="77777777" w:rsidR="005E0EE9" w:rsidRPr="0013396E" w:rsidRDefault="005E0EE9" w:rsidP="0099759E">
            <w:pPr>
              <w:pStyle w:val="TableHead"/>
              <w:tabs>
                <w:tab w:val="right" w:pos="9360"/>
              </w:tabs>
            </w:pPr>
            <w:r w:rsidRPr="0013396E">
              <w:t>Definition</w:t>
            </w:r>
          </w:p>
        </w:tc>
      </w:tr>
      <w:tr w:rsidR="005E0EE9" w:rsidRPr="0013396E" w14:paraId="308D366F" w14:textId="77777777" w:rsidTr="0099759E">
        <w:trPr>
          <w:cantSplit/>
        </w:trPr>
        <w:tc>
          <w:tcPr>
            <w:tcW w:w="1776" w:type="dxa"/>
          </w:tcPr>
          <w:p w14:paraId="66B8D291" w14:textId="77777777" w:rsidR="005E0EE9" w:rsidRPr="0013396E" w:rsidRDefault="005E0EE9" w:rsidP="0099759E">
            <w:pPr>
              <w:pStyle w:val="TableBody"/>
            </w:pPr>
            <w:r w:rsidRPr="0013396E">
              <w:t xml:space="preserve">SPDAMT </w:t>
            </w:r>
            <w:r w:rsidRPr="0013396E">
              <w:rPr>
                <w:i/>
                <w:vertAlign w:val="subscript"/>
              </w:rPr>
              <w:t>q, r, p, i</w:t>
            </w:r>
          </w:p>
        </w:tc>
        <w:tc>
          <w:tcPr>
            <w:tcW w:w="892" w:type="dxa"/>
          </w:tcPr>
          <w:p w14:paraId="5B72F73D" w14:textId="77777777" w:rsidR="005E0EE9" w:rsidRPr="0013396E" w:rsidRDefault="005E0EE9" w:rsidP="0099759E">
            <w:pPr>
              <w:pStyle w:val="TableBody"/>
            </w:pPr>
            <w:r w:rsidRPr="0013396E">
              <w:t>$</w:t>
            </w:r>
          </w:p>
        </w:tc>
        <w:tc>
          <w:tcPr>
            <w:tcW w:w="6695" w:type="dxa"/>
          </w:tcPr>
          <w:p w14:paraId="6483D4F2"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Resource </w:t>
            </w:r>
            <w:proofErr w:type="spellStart"/>
            <w:r w:rsidRPr="0013396E">
              <w:rPr>
                <w:i/>
              </w:rPr>
              <w:t xml:space="preserve">r </w:t>
            </w:r>
            <w:r w:rsidRPr="0013396E">
              <w:t>at</w:t>
            </w:r>
            <w:proofErr w:type="spellEnd"/>
            <w:r w:rsidRPr="0013396E">
              <w:t xml:space="preserve"> Resource Node </w:t>
            </w:r>
            <w:r w:rsidRPr="0013396E">
              <w:rPr>
                <w:i/>
              </w:rPr>
              <w:t>p</w:t>
            </w:r>
            <w:r w:rsidRPr="0013396E">
              <w:t xml:space="preserve">, for its deviation from AASP, for the 15-minute Settlement Interval </w:t>
            </w:r>
            <w:r w:rsidRPr="0013396E">
              <w:rPr>
                <w:i/>
              </w:rPr>
              <w:t>i</w:t>
            </w:r>
            <w:r w:rsidRPr="0013396E">
              <w:t xml:space="preserve">.  </w:t>
            </w:r>
          </w:p>
        </w:tc>
      </w:tr>
      <w:tr w:rsidR="005E0EE9" w:rsidRPr="0013396E" w14:paraId="6229B61B" w14:textId="77777777" w:rsidTr="0099759E">
        <w:trPr>
          <w:cantSplit/>
        </w:trPr>
        <w:tc>
          <w:tcPr>
            <w:tcW w:w="1776" w:type="dxa"/>
          </w:tcPr>
          <w:p w14:paraId="346E1718" w14:textId="77777777" w:rsidR="005E0EE9" w:rsidRPr="0013396E" w:rsidRDefault="005E0EE9" w:rsidP="0099759E">
            <w:pPr>
              <w:pStyle w:val="TableBody"/>
            </w:pPr>
            <w:r w:rsidRPr="0013396E">
              <w:t xml:space="preserve">RTSPP </w:t>
            </w:r>
            <w:r w:rsidRPr="0013396E">
              <w:rPr>
                <w:i/>
                <w:vertAlign w:val="subscript"/>
              </w:rPr>
              <w:t>p, i</w:t>
            </w:r>
          </w:p>
        </w:tc>
        <w:tc>
          <w:tcPr>
            <w:tcW w:w="892" w:type="dxa"/>
          </w:tcPr>
          <w:p w14:paraId="7E78B43B" w14:textId="77777777" w:rsidR="005E0EE9" w:rsidRPr="0013396E" w:rsidRDefault="005E0EE9" w:rsidP="0099759E">
            <w:pPr>
              <w:pStyle w:val="TableBody"/>
            </w:pPr>
            <w:r w:rsidRPr="0013396E">
              <w:t>$/MWh</w:t>
            </w:r>
          </w:p>
        </w:tc>
        <w:tc>
          <w:tcPr>
            <w:tcW w:w="6695" w:type="dxa"/>
          </w:tcPr>
          <w:p w14:paraId="77A72455"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DDAA6F2" w14:textId="77777777" w:rsidTr="0099759E">
        <w:trPr>
          <w:cantSplit/>
        </w:trPr>
        <w:tc>
          <w:tcPr>
            <w:tcW w:w="1776" w:type="dxa"/>
          </w:tcPr>
          <w:p w14:paraId="753C12EE" w14:textId="77777777" w:rsidR="005E0EE9" w:rsidRPr="0013396E" w:rsidRDefault="005E0EE9" w:rsidP="0099759E">
            <w:pPr>
              <w:pStyle w:val="TableBody"/>
            </w:pPr>
            <w:r w:rsidRPr="0013396E">
              <w:t xml:space="preserve">TWTG </w:t>
            </w:r>
            <w:r w:rsidRPr="0013396E">
              <w:rPr>
                <w:i/>
                <w:vertAlign w:val="subscript"/>
              </w:rPr>
              <w:t>q, r, p, i</w:t>
            </w:r>
          </w:p>
        </w:tc>
        <w:tc>
          <w:tcPr>
            <w:tcW w:w="892" w:type="dxa"/>
          </w:tcPr>
          <w:p w14:paraId="1CAF2E99" w14:textId="77777777" w:rsidR="005E0EE9" w:rsidRPr="0013396E" w:rsidRDefault="005E0EE9" w:rsidP="0099759E">
            <w:pPr>
              <w:pStyle w:val="TableBody"/>
            </w:pPr>
            <w:r w:rsidRPr="0013396E">
              <w:t>MWh</w:t>
            </w:r>
          </w:p>
        </w:tc>
        <w:tc>
          <w:tcPr>
            <w:tcW w:w="6695" w:type="dxa"/>
          </w:tcPr>
          <w:p w14:paraId="079B5A0F"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t>
            </w:r>
          </w:p>
        </w:tc>
      </w:tr>
      <w:tr w:rsidR="005E0EE9" w:rsidRPr="0013396E" w14:paraId="35904FE9" w14:textId="77777777" w:rsidTr="0099759E">
        <w:trPr>
          <w:cantSplit/>
        </w:trPr>
        <w:tc>
          <w:tcPr>
            <w:tcW w:w="1776" w:type="dxa"/>
          </w:tcPr>
          <w:p w14:paraId="78438646" w14:textId="77777777" w:rsidR="005E0EE9" w:rsidRPr="0013396E" w:rsidRDefault="005E0EE9" w:rsidP="0099759E">
            <w:pPr>
              <w:pStyle w:val="TableBody"/>
            </w:pPr>
            <w:r w:rsidRPr="0013396E">
              <w:t xml:space="preserve">AASP </w:t>
            </w:r>
            <w:r w:rsidRPr="0013396E">
              <w:rPr>
                <w:i/>
                <w:vertAlign w:val="subscript"/>
              </w:rPr>
              <w:t>q, r, p, i</w:t>
            </w:r>
          </w:p>
        </w:tc>
        <w:tc>
          <w:tcPr>
            <w:tcW w:w="892" w:type="dxa"/>
          </w:tcPr>
          <w:p w14:paraId="51832F14" w14:textId="77777777" w:rsidR="005E0EE9" w:rsidRPr="0013396E" w:rsidRDefault="005E0EE9" w:rsidP="0099759E">
            <w:pPr>
              <w:pStyle w:val="TableBody"/>
            </w:pPr>
            <w:r w:rsidRPr="0013396E">
              <w:t>MW</w:t>
            </w:r>
          </w:p>
        </w:tc>
        <w:tc>
          <w:tcPr>
            <w:tcW w:w="6695" w:type="dxa"/>
          </w:tcPr>
          <w:p w14:paraId="30B1F1A7" w14:textId="77777777" w:rsidR="005E0EE9" w:rsidRPr="0013396E" w:rsidRDefault="005E0EE9" w:rsidP="0099759E">
            <w:pPr>
              <w:pStyle w:val="TableBody"/>
              <w:rPr>
                <w:i/>
              </w:rPr>
            </w:pPr>
            <w:r w:rsidRPr="0013396E">
              <w:rPr>
                <w:i/>
              </w:rPr>
              <w:t>Average Aggregated Set Point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xml:space="preserve">.  </w:t>
            </w:r>
          </w:p>
        </w:tc>
      </w:tr>
      <w:tr w:rsidR="005E0EE9" w:rsidRPr="0013396E" w14:paraId="5E6674D1" w14:textId="77777777" w:rsidTr="0099759E">
        <w:trPr>
          <w:cantSplit/>
        </w:trPr>
        <w:tc>
          <w:tcPr>
            <w:tcW w:w="1776" w:type="dxa"/>
          </w:tcPr>
          <w:p w14:paraId="7C5678FB" w14:textId="77777777" w:rsidR="005E0EE9" w:rsidRPr="0013396E" w:rsidRDefault="005E0EE9" w:rsidP="0099759E">
            <w:pPr>
              <w:pStyle w:val="TableBody"/>
            </w:pPr>
            <w:r w:rsidRPr="0013396E">
              <w:t xml:space="preserve">AVGTG5M </w:t>
            </w:r>
            <w:r w:rsidRPr="0013396E">
              <w:rPr>
                <w:i/>
                <w:vertAlign w:val="subscript"/>
                <w:lang w:val="fr-FR"/>
              </w:rPr>
              <w:t>q, r, p, i, y</w:t>
            </w:r>
          </w:p>
        </w:tc>
        <w:tc>
          <w:tcPr>
            <w:tcW w:w="892" w:type="dxa"/>
          </w:tcPr>
          <w:p w14:paraId="1C6C1F22" w14:textId="77777777" w:rsidR="005E0EE9" w:rsidRPr="0013396E" w:rsidRDefault="005E0EE9" w:rsidP="0099759E">
            <w:pPr>
              <w:pStyle w:val="TableBody"/>
            </w:pPr>
            <w:r w:rsidRPr="0013396E">
              <w:t>MW</w:t>
            </w:r>
          </w:p>
        </w:tc>
        <w:tc>
          <w:tcPr>
            <w:tcW w:w="6695" w:type="dxa"/>
          </w:tcPr>
          <w:p w14:paraId="7AF32F31"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4A85E742" w14:textId="77777777" w:rsidTr="0099759E">
        <w:trPr>
          <w:cantSplit/>
        </w:trPr>
        <w:tc>
          <w:tcPr>
            <w:tcW w:w="1776" w:type="dxa"/>
          </w:tcPr>
          <w:p w14:paraId="1B9C663F" w14:textId="77777777" w:rsidR="005E0EE9" w:rsidRPr="0013396E" w:rsidRDefault="005E0EE9" w:rsidP="0099759E">
            <w:pPr>
              <w:pStyle w:val="TableBody"/>
            </w:pPr>
            <w:r w:rsidRPr="0013396E">
              <w:t xml:space="preserve">OPESR </w:t>
            </w:r>
            <w:r w:rsidRPr="0013396E">
              <w:rPr>
                <w:i/>
                <w:vertAlign w:val="subscript"/>
              </w:rPr>
              <w:t>q, r, p, i</w:t>
            </w:r>
          </w:p>
        </w:tc>
        <w:tc>
          <w:tcPr>
            <w:tcW w:w="892" w:type="dxa"/>
          </w:tcPr>
          <w:p w14:paraId="5A0B3D13" w14:textId="77777777" w:rsidR="005E0EE9" w:rsidRPr="0013396E" w:rsidRDefault="005E0EE9" w:rsidP="0099759E">
            <w:pPr>
              <w:pStyle w:val="TableBody"/>
            </w:pPr>
            <w:r w:rsidRPr="0013396E">
              <w:t>MWh</w:t>
            </w:r>
          </w:p>
        </w:tc>
        <w:tc>
          <w:tcPr>
            <w:tcW w:w="6695" w:type="dxa"/>
          </w:tcPr>
          <w:p w14:paraId="7C32F8F6" w14:textId="77777777" w:rsidR="005E0EE9" w:rsidRPr="0013396E" w:rsidRDefault="005E0EE9" w:rsidP="0099759E">
            <w:pPr>
              <w:pStyle w:val="TableBody"/>
            </w:pPr>
            <w:r w:rsidRPr="0013396E">
              <w:rPr>
                <w:i/>
              </w:rPr>
              <w:t>Over-Performance Volumes per QSE per Settlement Point per Resource</w:t>
            </w:r>
            <w:r w:rsidRPr="0013396E">
              <w:t xml:space="preserve">—The amount the ESR </w:t>
            </w:r>
            <w:r w:rsidRPr="0013396E">
              <w:rPr>
                <w:i/>
              </w:rPr>
              <w:t>r</w:t>
            </w:r>
            <w:r w:rsidRPr="0013396E">
              <w:t xml:space="preserve"> over-performed</w:t>
            </w:r>
            <w:r w:rsidRPr="0013396E">
              <w:rPr>
                <w:i/>
              </w:rPr>
              <w:t xml:space="preserve">, </w:t>
            </w:r>
            <w:r w:rsidRPr="0013396E">
              <w:t xml:space="preserve">represented by QSE </w:t>
            </w:r>
            <w:r w:rsidRPr="0013396E">
              <w:rPr>
                <w:i/>
              </w:rPr>
              <w:t>q</w:t>
            </w:r>
            <w:r w:rsidRPr="0013396E">
              <w:t xml:space="preserve"> at Resource Node </w:t>
            </w:r>
            <w:r w:rsidRPr="0013396E">
              <w:rPr>
                <w:i/>
              </w:rPr>
              <w:t xml:space="preserve">p, </w:t>
            </w:r>
            <w:r w:rsidRPr="0013396E">
              <w:t xml:space="preserve">for the 15-minute Settlement Interval </w:t>
            </w:r>
            <w:r w:rsidRPr="0013396E">
              <w:rPr>
                <w:i/>
              </w:rPr>
              <w:t>i</w:t>
            </w:r>
            <w:r w:rsidRPr="0013396E">
              <w:t>.</w:t>
            </w:r>
          </w:p>
        </w:tc>
      </w:tr>
      <w:tr w:rsidR="005E0EE9" w:rsidRPr="0013396E" w14:paraId="16BED96B" w14:textId="77777777" w:rsidTr="0099759E">
        <w:trPr>
          <w:cantSplit/>
        </w:trPr>
        <w:tc>
          <w:tcPr>
            <w:tcW w:w="1776" w:type="dxa"/>
          </w:tcPr>
          <w:p w14:paraId="0E05AC6A" w14:textId="77777777" w:rsidR="005E0EE9" w:rsidRPr="0013396E" w:rsidRDefault="005E0EE9" w:rsidP="0099759E">
            <w:pPr>
              <w:pStyle w:val="TableBody"/>
            </w:pPr>
            <w:r w:rsidRPr="0013396E">
              <w:t>PR3</w:t>
            </w:r>
          </w:p>
        </w:tc>
        <w:tc>
          <w:tcPr>
            <w:tcW w:w="892" w:type="dxa"/>
          </w:tcPr>
          <w:p w14:paraId="0AB42565" w14:textId="77777777" w:rsidR="005E0EE9" w:rsidRPr="0013396E" w:rsidRDefault="005E0EE9" w:rsidP="0099759E">
            <w:pPr>
              <w:pStyle w:val="TableBody"/>
            </w:pPr>
            <w:r w:rsidRPr="0013396E">
              <w:t>$/MWh</w:t>
            </w:r>
          </w:p>
        </w:tc>
        <w:tc>
          <w:tcPr>
            <w:tcW w:w="6695" w:type="dxa"/>
          </w:tcPr>
          <w:p w14:paraId="3C0B40B9" w14:textId="77777777" w:rsidR="005E0EE9" w:rsidRPr="0013396E" w:rsidRDefault="005E0EE9" w:rsidP="0099759E">
            <w:pPr>
              <w:pStyle w:val="TableBody"/>
            </w:pPr>
            <w:r w:rsidRPr="0013396E">
              <w:t xml:space="preserve">The price to use for the Set Point Deviation Charge for over-performance when RTSPP is less than $20/MWh, $20/MWh.  </w:t>
            </w:r>
          </w:p>
        </w:tc>
      </w:tr>
      <w:tr w:rsidR="005E0EE9" w:rsidRPr="0013396E" w14:paraId="33EFF1DC" w14:textId="77777777" w:rsidTr="0099759E">
        <w:trPr>
          <w:cantSplit/>
        </w:trPr>
        <w:tc>
          <w:tcPr>
            <w:tcW w:w="1776" w:type="dxa"/>
          </w:tcPr>
          <w:p w14:paraId="32A79A0A" w14:textId="77777777" w:rsidR="005E0EE9" w:rsidRPr="0013396E" w:rsidRDefault="005E0EE9" w:rsidP="0099759E">
            <w:pPr>
              <w:pStyle w:val="TableBody"/>
            </w:pPr>
            <w:r w:rsidRPr="0013396E">
              <w:t>K3</w:t>
            </w:r>
          </w:p>
        </w:tc>
        <w:tc>
          <w:tcPr>
            <w:tcW w:w="892" w:type="dxa"/>
          </w:tcPr>
          <w:p w14:paraId="62CD4600" w14:textId="77777777" w:rsidR="005E0EE9" w:rsidRPr="0013396E" w:rsidRDefault="005E0EE9" w:rsidP="0099759E">
            <w:pPr>
              <w:pStyle w:val="TableBody"/>
            </w:pPr>
            <w:r w:rsidRPr="0013396E">
              <w:t>none</w:t>
            </w:r>
          </w:p>
        </w:tc>
        <w:tc>
          <w:tcPr>
            <w:tcW w:w="6695" w:type="dxa"/>
          </w:tcPr>
          <w:p w14:paraId="78035C11" w14:textId="77777777" w:rsidR="005E0EE9" w:rsidRPr="0013396E" w:rsidRDefault="005E0EE9" w:rsidP="0099759E">
            <w:pPr>
              <w:pStyle w:val="TableBody"/>
            </w:pPr>
            <w:r w:rsidRPr="0013396E">
              <w:t xml:space="preserve">The percentage tolerance for over-performance per paragraph (2) </w:t>
            </w:r>
            <w:proofErr w:type="gramStart"/>
            <w:r w:rsidRPr="0013396E">
              <w:t>above,</w:t>
            </w:r>
            <w:proofErr w:type="gramEnd"/>
            <w:r w:rsidRPr="0013396E">
              <w:t xml:space="preserve"> 3%.  </w:t>
            </w:r>
          </w:p>
        </w:tc>
      </w:tr>
      <w:tr w:rsidR="005E0EE9" w:rsidRPr="0013396E" w14:paraId="2823EBCA" w14:textId="77777777" w:rsidTr="0099759E">
        <w:trPr>
          <w:cantSplit/>
        </w:trPr>
        <w:tc>
          <w:tcPr>
            <w:tcW w:w="1776" w:type="dxa"/>
          </w:tcPr>
          <w:p w14:paraId="171E5E2A" w14:textId="77777777" w:rsidR="005E0EE9" w:rsidRPr="0013396E" w:rsidRDefault="005E0EE9" w:rsidP="0099759E">
            <w:pPr>
              <w:pStyle w:val="TableBody"/>
            </w:pPr>
            <w:r w:rsidRPr="0013396E">
              <w:t>K5</w:t>
            </w:r>
          </w:p>
        </w:tc>
        <w:tc>
          <w:tcPr>
            <w:tcW w:w="892" w:type="dxa"/>
          </w:tcPr>
          <w:p w14:paraId="030F318D" w14:textId="77777777" w:rsidR="005E0EE9" w:rsidRPr="0013396E" w:rsidRDefault="005E0EE9" w:rsidP="0099759E">
            <w:pPr>
              <w:pStyle w:val="TableBody"/>
            </w:pPr>
            <w:r w:rsidRPr="0013396E">
              <w:t>none</w:t>
            </w:r>
          </w:p>
        </w:tc>
        <w:tc>
          <w:tcPr>
            <w:tcW w:w="6695" w:type="dxa"/>
          </w:tcPr>
          <w:p w14:paraId="78EC9BDA" w14:textId="77777777" w:rsidR="005E0EE9" w:rsidRPr="0013396E" w:rsidRDefault="005E0EE9" w:rsidP="0099759E">
            <w:pPr>
              <w:pStyle w:val="TableBody"/>
            </w:pPr>
            <w:r w:rsidRPr="0013396E">
              <w:t xml:space="preserve">The percentage tolerance for over-performance per paragraph (3) </w:t>
            </w:r>
            <w:proofErr w:type="gramStart"/>
            <w:r w:rsidRPr="0013396E">
              <w:t>above,</w:t>
            </w:r>
            <w:proofErr w:type="gramEnd"/>
            <w:r w:rsidRPr="0013396E">
              <w:t xml:space="preserve"> 5%.</w:t>
            </w:r>
          </w:p>
        </w:tc>
      </w:tr>
      <w:tr w:rsidR="005E0EE9" w:rsidRPr="0013396E" w14:paraId="5A7F3778" w14:textId="77777777" w:rsidTr="0099759E">
        <w:trPr>
          <w:cantSplit/>
        </w:trPr>
        <w:tc>
          <w:tcPr>
            <w:tcW w:w="1776" w:type="dxa"/>
          </w:tcPr>
          <w:p w14:paraId="05197D07" w14:textId="77777777" w:rsidR="005E0EE9" w:rsidRPr="0013396E" w:rsidRDefault="005E0EE9" w:rsidP="0099759E">
            <w:pPr>
              <w:pStyle w:val="TableBody"/>
            </w:pPr>
            <w:r w:rsidRPr="0013396E">
              <w:t>Q3</w:t>
            </w:r>
          </w:p>
        </w:tc>
        <w:tc>
          <w:tcPr>
            <w:tcW w:w="892" w:type="dxa"/>
          </w:tcPr>
          <w:p w14:paraId="3DDE2473" w14:textId="77777777" w:rsidR="005E0EE9" w:rsidRPr="0013396E" w:rsidRDefault="005E0EE9" w:rsidP="0099759E">
            <w:pPr>
              <w:pStyle w:val="TableBody"/>
            </w:pPr>
            <w:r w:rsidRPr="0013396E">
              <w:t>MW</w:t>
            </w:r>
          </w:p>
        </w:tc>
        <w:tc>
          <w:tcPr>
            <w:tcW w:w="6695" w:type="dxa"/>
          </w:tcPr>
          <w:p w14:paraId="0E291E61" w14:textId="77777777" w:rsidR="005E0EE9" w:rsidRPr="0013396E" w:rsidRDefault="005E0EE9" w:rsidP="0099759E">
            <w:pPr>
              <w:pStyle w:val="TableBody"/>
            </w:pPr>
            <w:proofErr w:type="gramStart"/>
            <w:r w:rsidRPr="0013396E">
              <w:t>The MW</w:t>
            </w:r>
            <w:proofErr w:type="gramEnd"/>
            <w:r w:rsidRPr="0013396E">
              <w:t xml:space="preserve"> tolerance for over-performance, three MW.</w:t>
            </w:r>
          </w:p>
        </w:tc>
      </w:tr>
      <w:tr w:rsidR="005E0EE9" w:rsidRPr="0013396E" w14:paraId="2F805050" w14:textId="77777777" w:rsidTr="0099759E">
        <w:trPr>
          <w:cantSplit/>
        </w:trPr>
        <w:tc>
          <w:tcPr>
            <w:tcW w:w="1776" w:type="dxa"/>
          </w:tcPr>
          <w:p w14:paraId="5D7FD454" w14:textId="77777777" w:rsidR="005E0EE9" w:rsidRPr="0013396E" w:rsidRDefault="005E0EE9" w:rsidP="0099759E">
            <w:pPr>
              <w:pStyle w:val="TableBody"/>
              <w:rPr>
                <w:i/>
              </w:rPr>
            </w:pPr>
            <w:r w:rsidRPr="0013396E">
              <w:rPr>
                <w:i/>
              </w:rPr>
              <w:t>q</w:t>
            </w:r>
          </w:p>
        </w:tc>
        <w:tc>
          <w:tcPr>
            <w:tcW w:w="892" w:type="dxa"/>
          </w:tcPr>
          <w:p w14:paraId="0C017D46" w14:textId="77777777" w:rsidR="005E0EE9" w:rsidRPr="0013396E" w:rsidRDefault="005E0EE9" w:rsidP="0099759E">
            <w:pPr>
              <w:pStyle w:val="TableBody"/>
            </w:pPr>
            <w:r w:rsidRPr="0013396E">
              <w:t>none</w:t>
            </w:r>
          </w:p>
        </w:tc>
        <w:tc>
          <w:tcPr>
            <w:tcW w:w="6695" w:type="dxa"/>
          </w:tcPr>
          <w:p w14:paraId="302FA958" w14:textId="77777777" w:rsidR="005E0EE9" w:rsidRPr="0013396E" w:rsidRDefault="005E0EE9" w:rsidP="0099759E">
            <w:pPr>
              <w:pStyle w:val="TableBody"/>
            </w:pPr>
            <w:r w:rsidRPr="0013396E">
              <w:t>A QSE.</w:t>
            </w:r>
          </w:p>
        </w:tc>
      </w:tr>
      <w:tr w:rsidR="005E0EE9" w:rsidRPr="0013396E" w14:paraId="346DA784" w14:textId="77777777" w:rsidTr="0099759E">
        <w:trPr>
          <w:cantSplit/>
        </w:trPr>
        <w:tc>
          <w:tcPr>
            <w:tcW w:w="1776" w:type="dxa"/>
          </w:tcPr>
          <w:p w14:paraId="6895E181" w14:textId="77777777" w:rsidR="005E0EE9" w:rsidRPr="0013396E" w:rsidRDefault="005E0EE9" w:rsidP="0099759E">
            <w:pPr>
              <w:pStyle w:val="TableBody"/>
              <w:rPr>
                <w:i/>
              </w:rPr>
            </w:pPr>
            <w:r w:rsidRPr="0013396E">
              <w:rPr>
                <w:i/>
              </w:rPr>
              <w:t>p</w:t>
            </w:r>
          </w:p>
        </w:tc>
        <w:tc>
          <w:tcPr>
            <w:tcW w:w="892" w:type="dxa"/>
          </w:tcPr>
          <w:p w14:paraId="58F906E6" w14:textId="77777777" w:rsidR="005E0EE9" w:rsidRPr="0013396E" w:rsidRDefault="005E0EE9" w:rsidP="0099759E">
            <w:pPr>
              <w:pStyle w:val="TableBody"/>
            </w:pPr>
            <w:r w:rsidRPr="0013396E">
              <w:t>none</w:t>
            </w:r>
          </w:p>
        </w:tc>
        <w:tc>
          <w:tcPr>
            <w:tcW w:w="6695" w:type="dxa"/>
          </w:tcPr>
          <w:p w14:paraId="648A9B1E" w14:textId="77777777" w:rsidR="005E0EE9" w:rsidRPr="0013396E" w:rsidRDefault="005E0EE9" w:rsidP="0099759E">
            <w:pPr>
              <w:pStyle w:val="TableBody"/>
            </w:pPr>
            <w:r w:rsidRPr="0013396E">
              <w:t>A Settlement Point.</w:t>
            </w:r>
          </w:p>
        </w:tc>
      </w:tr>
      <w:tr w:rsidR="005E0EE9" w:rsidRPr="0013396E" w14:paraId="069A84A3" w14:textId="77777777" w:rsidTr="0099759E">
        <w:trPr>
          <w:cantSplit/>
        </w:trPr>
        <w:tc>
          <w:tcPr>
            <w:tcW w:w="1776" w:type="dxa"/>
          </w:tcPr>
          <w:p w14:paraId="6DC02FB8" w14:textId="77777777" w:rsidR="005E0EE9" w:rsidRPr="0013396E" w:rsidRDefault="005E0EE9" w:rsidP="0099759E">
            <w:pPr>
              <w:pStyle w:val="TableBody"/>
              <w:tabs>
                <w:tab w:val="right" w:pos="9360"/>
              </w:tabs>
              <w:rPr>
                <w:i/>
              </w:rPr>
            </w:pPr>
            <w:r w:rsidRPr="0013396E">
              <w:rPr>
                <w:i/>
              </w:rPr>
              <w:t>r</w:t>
            </w:r>
          </w:p>
        </w:tc>
        <w:tc>
          <w:tcPr>
            <w:tcW w:w="892" w:type="dxa"/>
          </w:tcPr>
          <w:p w14:paraId="00F38B9A" w14:textId="77777777" w:rsidR="005E0EE9" w:rsidRPr="0013396E" w:rsidRDefault="005E0EE9" w:rsidP="0099759E">
            <w:pPr>
              <w:pStyle w:val="TableBody"/>
              <w:tabs>
                <w:tab w:val="right" w:pos="9360"/>
              </w:tabs>
            </w:pPr>
            <w:r w:rsidRPr="0013396E">
              <w:t>none</w:t>
            </w:r>
          </w:p>
        </w:tc>
        <w:tc>
          <w:tcPr>
            <w:tcW w:w="6695" w:type="dxa"/>
          </w:tcPr>
          <w:p w14:paraId="1A3F39D6" w14:textId="77777777" w:rsidR="005E0EE9" w:rsidRPr="0013396E" w:rsidRDefault="005E0EE9" w:rsidP="0099759E">
            <w:pPr>
              <w:pStyle w:val="TableBody"/>
              <w:tabs>
                <w:tab w:val="right" w:pos="9360"/>
              </w:tabs>
              <w:rPr>
                <w:lang w:val="fr-FR"/>
              </w:rPr>
            </w:pPr>
            <w:r w:rsidRPr="0013396E">
              <w:rPr>
                <w:lang w:val="fr-FR"/>
              </w:rPr>
              <w:t xml:space="preserve">An ESR. </w:t>
            </w:r>
          </w:p>
        </w:tc>
      </w:tr>
      <w:tr w:rsidR="005E0EE9" w:rsidRPr="0013396E" w14:paraId="223715C5"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70DF218A" w14:textId="77777777" w:rsidR="005E0EE9" w:rsidRPr="0013396E" w:rsidRDefault="005E0EE9" w:rsidP="0099759E">
            <w:pPr>
              <w:pStyle w:val="TableBody"/>
              <w:rPr>
                <w:i/>
              </w:rPr>
            </w:pPr>
            <w:r w:rsidRPr="0013396E">
              <w:rPr>
                <w:i/>
              </w:rPr>
              <w:t xml:space="preserve">y </w:t>
            </w:r>
          </w:p>
        </w:tc>
        <w:tc>
          <w:tcPr>
            <w:tcW w:w="892" w:type="dxa"/>
            <w:tcBorders>
              <w:top w:val="single" w:sz="4" w:space="0" w:color="auto"/>
              <w:left w:val="single" w:sz="4" w:space="0" w:color="auto"/>
              <w:bottom w:val="single" w:sz="4" w:space="0" w:color="auto"/>
              <w:right w:val="single" w:sz="4" w:space="0" w:color="auto"/>
            </w:tcBorders>
          </w:tcPr>
          <w:p w14:paraId="3B1695CB" w14:textId="77777777" w:rsidR="005E0EE9" w:rsidRPr="0013396E"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6C7D6921" w14:textId="77777777" w:rsidR="005E0EE9" w:rsidRPr="0013396E" w:rsidRDefault="005E0EE9" w:rsidP="0099759E">
            <w:pPr>
              <w:pStyle w:val="TableBody"/>
            </w:pPr>
            <w:r w:rsidRPr="0013396E">
              <w:t xml:space="preserve">A five-minute clock interval in the Settlement Interval. </w:t>
            </w:r>
          </w:p>
        </w:tc>
      </w:tr>
      <w:tr w:rsidR="005E0EE9" w:rsidRPr="0013396E" w14:paraId="5252F8C4"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364AE6EE" w14:textId="77777777" w:rsidR="005E0EE9" w:rsidRPr="0013396E" w:rsidDel="00714336" w:rsidRDefault="005E0EE9" w:rsidP="0099759E">
            <w:pPr>
              <w:pStyle w:val="TableBody"/>
              <w:rPr>
                <w:i/>
              </w:rPr>
            </w:pPr>
            <w:r w:rsidRPr="0013396E">
              <w:rPr>
                <w:i/>
              </w:rPr>
              <w:t>i</w:t>
            </w:r>
          </w:p>
        </w:tc>
        <w:tc>
          <w:tcPr>
            <w:tcW w:w="892" w:type="dxa"/>
            <w:tcBorders>
              <w:top w:val="single" w:sz="4" w:space="0" w:color="auto"/>
              <w:left w:val="single" w:sz="4" w:space="0" w:color="auto"/>
              <w:bottom w:val="single" w:sz="4" w:space="0" w:color="auto"/>
              <w:right w:val="single" w:sz="4" w:space="0" w:color="auto"/>
            </w:tcBorders>
          </w:tcPr>
          <w:p w14:paraId="728A136C" w14:textId="77777777" w:rsidR="005E0EE9" w:rsidRPr="0013396E" w:rsidDel="00714336"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361803B5" w14:textId="77777777" w:rsidR="005E0EE9" w:rsidRPr="0013396E" w:rsidDel="00714336" w:rsidRDefault="005E0EE9" w:rsidP="0099759E">
            <w:pPr>
              <w:pStyle w:val="TableBody"/>
            </w:pPr>
            <w:r w:rsidRPr="0013396E">
              <w:t>A 15-minute Settlement Interval.</w:t>
            </w:r>
          </w:p>
        </w:tc>
      </w:tr>
    </w:tbl>
    <w:p w14:paraId="31BD12A8" w14:textId="77777777" w:rsidR="005E0EE9" w:rsidRPr="0013396E" w:rsidRDefault="005E0EE9" w:rsidP="005E0EE9">
      <w:pPr>
        <w:pStyle w:val="BodyText"/>
        <w:tabs>
          <w:tab w:val="left" w:pos="1230"/>
        </w:tabs>
        <w:spacing w:before="480"/>
        <w:ind w:left="1166" w:hanging="1166"/>
        <w:outlineLvl w:val="3"/>
        <w:rPr>
          <w:b/>
          <w:lang w:val="fr-FR"/>
        </w:rPr>
      </w:pPr>
      <w:bookmarkStart w:id="1857" w:name="_Toc232146496"/>
      <w:r w:rsidRPr="0013396E">
        <w:rPr>
          <w:b/>
          <w:lang w:val="fr-FR"/>
        </w:rPr>
        <w:lastRenderedPageBreak/>
        <w:t>6.6.5.5.1</w:t>
      </w:r>
      <w:r w:rsidRPr="0013396E">
        <w:rPr>
          <w:b/>
          <w:lang w:val="fr-FR"/>
        </w:rPr>
        <w:tab/>
        <w:t xml:space="preserve">Energy Storage Resource Set Point </w:t>
      </w:r>
      <w:proofErr w:type="spellStart"/>
      <w:r w:rsidRPr="0013396E">
        <w:rPr>
          <w:b/>
          <w:lang w:val="fr-FR"/>
        </w:rPr>
        <w:t>Deviation</w:t>
      </w:r>
      <w:proofErr w:type="spellEnd"/>
      <w:r w:rsidRPr="0013396E">
        <w:rPr>
          <w:b/>
          <w:lang w:val="fr-FR"/>
        </w:rPr>
        <w:t xml:space="preserve"> Charge for Under Performance</w:t>
      </w:r>
      <w:bookmarkEnd w:id="1857"/>
    </w:p>
    <w:p w14:paraId="3D818F86" w14:textId="77777777" w:rsidR="005E0EE9" w:rsidRPr="0013396E" w:rsidRDefault="005E0EE9" w:rsidP="005E0EE9">
      <w:pPr>
        <w:pStyle w:val="BodyTextNumbered"/>
      </w:pPr>
      <w:r w:rsidRPr="0013396E">
        <w:t>(1)</w:t>
      </w:r>
      <w:r w:rsidRPr="0013396E">
        <w:tab/>
        <w:t xml:space="preserve">ERCOT shall charge a QSE for an ESR a Set Point Deviation Charge for under-performance if the telemetered generation or consumption is below the specified tolerance.  </w:t>
      </w:r>
    </w:p>
    <w:p w14:paraId="6352A44E" w14:textId="3E79A91D" w:rsidR="005E0EE9" w:rsidRPr="0013396E" w:rsidRDefault="005E0EE9" w:rsidP="000F7537">
      <w:pPr>
        <w:pStyle w:val="BodyTextNumbered"/>
      </w:pPr>
      <w:r w:rsidRPr="0013396E">
        <w:t xml:space="preserve">(2) </w:t>
      </w:r>
      <w:r w:rsidRPr="0013396E">
        <w:tab/>
        <w:t>The tolerance is the lesser of 3% of the AASP for the ESR in the Settlement Interval, or three MW below the AASP for the ESR in the Settlement Interval</w:t>
      </w:r>
      <w:r w:rsidR="000F753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7537" w:rsidRPr="0013396E" w14:paraId="3CFC36AE"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4C2397" w14:textId="5454EB2D" w:rsidR="000F7537" w:rsidRPr="0013396E" w:rsidRDefault="000F7537"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2</w:t>
            </w:r>
            <w:r w:rsidRPr="0013396E">
              <w:rPr>
                <w:b/>
                <w:i/>
                <w:iCs/>
                <w:szCs w:val="24"/>
              </w:rPr>
              <w:t>) above with the following upon system implementation:]</w:t>
            </w:r>
          </w:p>
          <w:p w14:paraId="5BE70F18" w14:textId="77777777" w:rsidR="000F7537" w:rsidRPr="0013396E" w:rsidRDefault="000F7537" w:rsidP="000F7537">
            <w:pPr>
              <w:pStyle w:val="BodyTextNumbered"/>
            </w:pPr>
            <w:r w:rsidRPr="0013396E">
              <w:t xml:space="preserve">(2) </w:t>
            </w:r>
            <w:r w:rsidRPr="0013396E">
              <w:tab/>
              <w:t>The tolerance is the lesser of 3% of the AASP for the ESR in the Settlement Interval, or three MW below the AASP for the ESR in the Settlement Interval, if the Resource meets the following conditions:</w:t>
            </w:r>
          </w:p>
          <w:p w14:paraId="4A3AFF68" w14:textId="77777777" w:rsidR="000F7537" w:rsidRPr="0013396E" w:rsidRDefault="000F7537" w:rsidP="000F7537">
            <w:pPr>
              <w:pStyle w:val="BodyTextNumbered"/>
              <w:ind w:left="1440"/>
            </w:pPr>
            <w:r w:rsidRPr="0013396E">
              <w:t>(a)</w:t>
            </w:r>
            <w:r w:rsidRPr="0013396E">
              <w:rPr>
                <w:iCs/>
              </w:rPr>
              <w:tab/>
            </w:r>
            <w:r w:rsidRPr="0013396E">
              <w:t xml:space="preserve">The ESR is not a DC-Coupled Resource; or </w:t>
            </w:r>
          </w:p>
          <w:p w14:paraId="574CEBBB" w14:textId="27608559" w:rsidR="000F7537" w:rsidRPr="00CE78B5" w:rsidRDefault="000F7537" w:rsidP="000F7537">
            <w:pPr>
              <w:pStyle w:val="BodyTextNumbered"/>
              <w:ind w:left="1440"/>
            </w:pPr>
            <w:r w:rsidRPr="0013396E">
              <w:t>(b)</w:t>
            </w:r>
            <w:r w:rsidRPr="0013396E">
              <w:rPr>
                <w:iCs/>
              </w:rPr>
              <w:tab/>
            </w:r>
            <w:r w:rsidRPr="0013396E">
              <w:t>The ESR is a DC-Coupled Resource and meets the conditions to be treated in the same manner as an ESR as specified in paragraph (1) of Section 3.8.7, DC-Coupled Resources, anytime during the Settlement Interval.</w:t>
            </w:r>
          </w:p>
        </w:tc>
      </w:tr>
    </w:tbl>
    <w:p w14:paraId="74762943" w14:textId="203F5825" w:rsidR="005E0EE9" w:rsidRPr="0013396E" w:rsidRDefault="005E0EE9" w:rsidP="000F7537">
      <w:pPr>
        <w:pStyle w:val="BodyTextNumbered"/>
        <w:spacing w:before="240"/>
        <w:rPr>
          <w:iCs/>
        </w:rPr>
      </w:pPr>
      <w:r w:rsidRPr="0013396E">
        <w:rPr>
          <w:iCs/>
        </w:rPr>
        <w:t>(3)</w:t>
      </w:r>
      <w:r w:rsidRPr="0013396E">
        <w:rPr>
          <w:iCs/>
        </w:rPr>
        <w:tab/>
        <w:t>The deviation charge for under-performance for each QSE for each ESR at each Resource Node Settlement Point will be calculated as follows:</w:t>
      </w:r>
    </w:p>
    <w:p w14:paraId="7419E2E0" w14:textId="77777777" w:rsidR="005E0EE9" w:rsidRPr="0013396E" w:rsidRDefault="005E0EE9" w:rsidP="005E0EE9">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t xml:space="preserve">(-1) * </w:t>
      </w:r>
      <w:r w:rsidRPr="0013396E">
        <w:rPr>
          <w:b/>
        </w:rPr>
        <w:t xml:space="preserve">Min (PR4, RTSPP </w:t>
      </w:r>
      <w:r w:rsidRPr="0013396E">
        <w:rPr>
          <w:b/>
          <w:i/>
          <w:vertAlign w:val="subscript"/>
        </w:rPr>
        <w:t>p, i</w:t>
      </w:r>
      <w:r w:rsidRPr="0013396E">
        <w:rPr>
          <w:b/>
        </w:rPr>
        <w:t>) * Min (1, KP2) * UPESR</w:t>
      </w:r>
      <w:r w:rsidRPr="0013396E">
        <w:rPr>
          <w:b/>
          <w:sz w:val="18"/>
          <w:szCs w:val="18"/>
          <w:vertAlign w:val="subscript"/>
        </w:rPr>
        <w:t xml:space="preserve"> </w:t>
      </w:r>
      <w:r w:rsidRPr="0013396E">
        <w:rPr>
          <w:b/>
          <w:i/>
          <w:vertAlign w:val="subscript"/>
        </w:rPr>
        <w:t>q, r, p, i</w:t>
      </w:r>
    </w:p>
    <w:p w14:paraId="2021AF2D" w14:textId="77777777" w:rsidR="005E0EE9" w:rsidRPr="0013396E" w:rsidRDefault="005E0EE9" w:rsidP="005E0EE9">
      <w:pPr>
        <w:pStyle w:val="BodyTextNumbered"/>
        <w:ind w:left="1440"/>
        <w:rPr>
          <w:lang w:val="pt-BR"/>
        </w:rPr>
      </w:pPr>
      <w:r w:rsidRPr="0013396E">
        <w:rPr>
          <w:lang w:val="pt-BR"/>
        </w:rPr>
        <w:t xml:space="preserve">Where: </w:t>
      </w:r>
    </w:p>
    <w:p w14:paraId="009342B4" w14:textId="77777777" w:rsidR="005E0EE9" w:rsidRPr="0013396E" w:rsidRDefault="005E0EE9" w:rsidP="005E0EE9">
      <w:pPr>
        <w:pStyle w:val="BodyTextNumbered"/>
        <w:ind w:left="2880" w:hanging="2160"/>
        <w:rPr>
          <w:lang w:val="pt-BR"/>
        </w:rPr>
      </w:pPr>
      <w:r w:rsidRPr="0013396E">
        <w:t>UPESR</w:t>
      </w:r>
      <w:r w:rsidRPr="0013396E">
        <w:rPr>
          <w:i/>
          <w:vertAlign w:val="subscript"/>
        </w:rPr>
        <w:t xml:space="preserve"> q, r, p, i </w:t>
      </w:r>
      <w:r w:rsidRPr="0013396E">
        <w:t xml:space="preserve">    = </w:t>
      </w:r>
      <w:r w:rsidRPr="0013396E">
        <w:tab/>
        <w:t>Max [0, ¼ * Min [(AASP</w:t>
      </w:r>
      <w:r w:rsidRPr="0013396E">
        <w:rPr>
          <w:i/>
          <w:vertAlign w:val="subscript"/>
          <w:lang w:val="pt-BR"/>
        </w:rPr>
        <w:t xml:space="preserve"> q, r, p, i</w:t>
      </w:r>
      <w:r w:rsidRPr="0013396E">
        <w:t xml:space="preserve"> - ABS (K4 * AASP</w:t>
      </w:r>
      <w:r w:rsidRPr="0013396E">
        <w:rPr>
          <w:i/>
          <w:vertAlign w:val="subscript"/>
          <w:lang w:val="pt-BR"/>
        </w:rPr>
        <w:t xml:space="preserve"> q, r, p, i</w:t>
      </w:r>
      <w:r w:rsidRPr="0013396E">
        <w:rPr>
          <w:lang w:val="pt-BR"/>
        </w:rPr>
        <w:t>))</w:t>
      </w:r>
      <w:r w:rsidRPr="0013396E">
        <w:t>, (AASP</w:t>
      </w:r>
      <w:r w:rsidRPr="0013396E">
        <w:rPr>
          <w:i/>
          <w:vertAlign w:val="subscript"/>
          <w:lang w:val="pt-BR"/>
        </w:rPr>
        <w:t xml:space="preserve"> q, r, p, i </w:t>
      </w:r>
      <w:r w:rsidRPr="0013396E">
        <w:rPr>
          <w:lang w:val="pt-BR"/>
        </w:rPr>
        <w:t>- Q4)] -</w:t>
      </w:r>
      <w:r w:rsidRPr="0013396E">
        <w:t xml:space="preserve"> TWTG</w:t>
      </w:r>
      <w:r w:rsidRPr="0013396E">
        <w:rPr>
          <w:i/>
          <w:vertAlign w:val="subscript"/>
        </w:rPr>
        <w:t xml:space="preserve"> q, r, p, i</w:t>
      </w:r>
      <w:r w:rsidRPr="0013396E">
        <w:t>]</w:t>
      </w:r>
      <w:r w:rsidRPr="0013396E">
        <w:rPr>
          <w:lang w:val="pt-BR"/>
        </w:rPr>
        <w:t xml:space="preserve"> </w:t>
      </w:r>
    </w:p>
    <w:p w14:paraId="22EDEB67" w14:textId="77777777" w:rsidR="005E0EE9" w:rsidRPr="0013396E" w:rsidRDefault="005E0EE9" w:rsidP="005E0EE9">
      <w:pPr>
        <w:spacing w:after="240"/>
        <w:ind w:left="2880" w:hanging="2160"/>
        <w:rPr>
          <w:lang w:val="pt-BR"/>
        </w:rPr>
      </w:pPr>
      <w:r w:rsidRPr="0013396E">
        <w:rPr>
          <w:iCs/>
          <w:lang w:val="pt-BR"/>
        </w:rPr>
        <w:t xml:space="preserve">Where: </w:t>
      </w:r>
    </w:p>
    <w:p w14:paraId="1C6C9035" w14:textId="77777777" w:rsidR="005E0EE9" w:rsidRPr="0013396E" w:rsidRDefault="005E0EE9" w:rsidP="005E0EE9">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0A4C71F9">
          <v:shape id="_x0000_i1158" type="#_x0000_t75" style="width:6pt;height:24pt" o:ole="">
            <v:imagedata r:id="rId176" o:title=""/>
          </v:shape>
          <o:OLEObject Type="Embed" ProgID="Equation.3" ShapeID="_x0000_i1158" DrawAspect="Content" ObjectID="_1844403007" r:id="rId191"/>
        </w:object>
      </w:r>
      <w:r w:rsidRPr="0013396E">
        <w:t xml:space="preserve"> (AVGTG5M</w:t>
      </w:r>
      <w:r w:rsidRPr="0013396E">
        <w:rPr>
          <w:i/>
          <w:vertAlign w:val="subscript"/>
        </w:rPr>
        <w:t xml:space="preserve"> q, r, p, i, y</w:t>
      </w:r>
      <w:r w:rsidRPr="0013396E">
        <w:t>) / 3)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7537" w:rsidRPr="0013396E" w14:paraId="4BBF27FB"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056E80" w14:textId="2C8E8A9C" w:rsidR="000F7537" w:rsidRPr="0013396E" w:rsidRDefault="000F7537"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3</w:t>
            </w:r>
            <w:r w:rsidRPr="0013396E">
              <w:rPr>
                <w:b/>
                <w:i/>
                <w:iCs/>
                <w:szCs w:val="24"/>
              </w:rPr>
              <w:t>) above with the following upon system implementation:]</w:t>
            </w:r>
          </w:p>
          <w:p w14:paraId="488E425E" w14:textId="77777777" w:rsidR="000F7537" w:rsidRPr="0013396E" w:rsidRDefault="000F7537" w:rsidP="000F7537">
            <w:pPr>
              <w:pStyle w:val="BodyTextNumbered"/>
              <w:spacing w:before="240"/>
              <w:rPr>
                <w:iCs/>
              </w:rPr>
            </w:pPr>
            <w:r w:rsidRPr="0013396E">
              <w:rPr>
                <w:iCs/>
              </w:rPr>
              <w:t>(3)</w:t>
            </w:r>
            <w:r w:rsidRPr="0013396E">
              <w:rPr>
                <w:iCs/>
              </w:rPr>
              <w:tab/>
              <w:t>The deviation charge for under-performance for each QSE for each ESR at each Resource Node Settlement Point will be calculated as follows:</w:t>
            </w:r>
          </w:p>
          <w:p w14:paraId="1494E68B" w14:textId="77777777" w:rsidR="000F7537" w:rsidRPr="0013396E" w:rsidRDefault="000F7537" w:rsidP="000F7537">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t xml:space="preserve">(-1) * </w:t>
            </w:r>
            <w:r w:rsidRPr="0013396E">
              <w:rPr>
                <w:b/>
              </w:rPr>
              <w:t xml:space="preserve">Min (PR4, RTSPP </w:t>
            </w:r>
            <w:r w:rsidRPr="0013396E">
              <w:rPr>
                <w:b/>
                <w:i/>
                <w:vertAlign w:val="subscript"/>
              </w:rPr>
              <w:t>p, i</w:t>
            </w:r>
            <w:r w:rsidRPr="0013396E">
              <w:rPr>
                <w:b/>
              </w:rPr>
              <w:t>) * Min (1, KP2) * UPESR</w:t>
            </w:r>
            <w:r w:rsidRPr="0013396E">
              <w:rPr>
                <w:b/>
                <w:sz w:val="18"/>
                <w:szCs w:val="18"/>
                <w:vertAlign w:val="subscript"/>
              </w:rPr>
              <w:t xml:space="preserve"> </w:t>
            </w:r>
            <w:r w:rsidRPr="0013396E">
              <w:rPr>
                <w:b/>
                <w:i/>
                <w:vertAlign w:val="subscript"/>
              </w:rPr>
              <w:t>q, r, p, i</w:t>
            </w:r>
          </w:p>
          <w:p w14:paraId="2F5D2688" w14:textId="77777777" w:rsidR="000F7537" w:rsidRPr="0013396E" w:rsidRDefault="000F7537" w:rsidP="000F7537">
            <w:pPr>
              <w:pStyle w:val="BodyTextNumbered"/>
              <w:ind w:left="1440"/>
              <w:rPr>
                <w:lang w:val="pt-BR"/>
              </w:rPr>
            </w:pPr>
            <w:r w:rsidRPr="0013396E">
              <w:rPr>
                <w:lang w:val="pt-BR"/>
              </w:rPr>
              <w:lastRenderedPageBreak/>
              <w:t xml:space="preserve">Where: </w:t>
            </w:r>
          </w:p>
          <w:p w14:paraId="239C068D" w14:textId="77777777" w:rsidR="000F7537" w:rsidRPr="0013396E" w:rsidRDefault="000F7537" w:rsidP="000F7537">
            <w:pPr>
              <w:spacing w:after="240"/>
              <w:ind w:left="1440" w:hanging="720"/>
              <w:rPr>
                <w:lang w:val="pt-BR"/>
              </w:rPr>
            </w:pPr>
            <w:r w:rsidRPr="0013396E">
              <w:rPr>
                <w:iCs/>
                <w:lang w:val="pt-BR"/>
              </w:rPr>
              <w:t xml:space="preserve">If the ESR meets the conditions of paragraph (2) above, then: </w:t>
            </w:r>
          </w:p>
          <w:p w14:paraId="33B40C37" w14:textId="77777777" w:rsidR="000F7537" w:rsidRPr="0013396E" w:rsidRDefault="000F7537" w:rsidP="000F7537">
            <w:pPr>
              <w:pStyle w:val="BodyTextNumbered"/>
              <w:ind w:left="2880" w:hanging="2160"/>
              <w:rPr>
                <w:lang w:val="pt-BR"/>
              </w:rPr>
            </w:pPr>
            <w:r w:rsidRPr="0013396E">
              <w:t>UPESR</w:t>
            </w:r>
            <w:r w:rsidRPr="0013396E">
              <w:rPr>
                <w:i/>
                <w:vertAlign w:val="subscript"/>
              </w:rPr>
              <w:t xml:space="preserve"> q, r, p, i </w:t>
            </w:r>
            <w:r w:rsidRPr="0013396E">
              <w:t xml:space="preserve">    = </w:t>
            </w:r>
            <w:r w:rsidRPr="0013396E">
              <w:tab/>
              <w:t>Max [0, ¼ * Min [(AASP</w:t>
            </w:r>
            <w:r w:rsidRPr="0013396E">
              <w:rPr>
                <w:i/>
                <w:vertAlign w:val="subscript"/>
                <w:lang w:val="pt-BR"/>
              </w:rPr>
              <w:t xml:space="preserve"> q, r, p, i</w:t>
            </w:r>
            <w:r w:rsidRPr="0013396E">
              <w:t xml:space="preserve"> - ABS (K4 * AASP</w:t>
            </w:r>
            <w:r w:rsidRPr="0013396E">
              <w:rPr>
                <w:i/>
                <w:vertAlign w:val="subscript"/>
                <w:lang w:val="pt-BR"/>
              </w:rPr>
              <w:t xml:space="preserve"> q, r, p, i</w:t>
            </w:r>
            <w:r w:rsidRPr="0013396E">
              <w:rPr>
                <w:lang w:val="pt-BR"/>
              </w:rPr>
              <w:t>))</w:t>
            </w:r>
            <w:r w:rsidRPr="0013396E">
              <w:t>, (AASP</w:t>
            </w:r>
            <w:r w:rsidRPr="0013396E">
              <w:rPr>
                <w:i/>
                <w:vertAlign w:val="subscript"/>
                <w:lang w:val="pt-BR"/>
              </w:rPr>
              <w:t xml:space="preserve"> q, r, p, i </w:t>
            </w:r>
            <w:r w:rsidRPr="0013396E">
              <w:rPr>
                <w:lang w:val="pt-BR"/>
              </w:rPr>
              <w:t>- Q4)] -</w:t>
            </w:r>
            <w:r w:rsidRPr="0013396E">
              <w:t xml:space="preserve"> TWTG</w:t>
            </w:r>
            <w:r w:rsidRPr="0013396E">
              <w:rPr>
                <w:i/>
                <w:vertAlign w:val="subscript"/>
              </w:rPr>
              <w:t xml:space="preserve"> q, r, p, i</w:t>
            </w:r>
            <w:r w:rsidRPr="0013396E">
              <w:t>]</w:t>
            </w:r>
            <w:r w:rsidRPr="0013396E">
              <w:rPr>
                <w:lang w:val="pt-BR"/>
              </w:rPr>
              <w:t xml:space="preserve"> </w:t>
            </w:r>
          </w:p>
          <w:p w14:paraId="1D456E47" w14:textId="77777777" w:rsidR="000F7537" w:rsidRPr="0013396E" w:rsidRDefault="000F7537" w:rsidP="000F7537">
            <w:pPr>
              <w:tabs>
                <w:tab w:val="left" w:pos="2340"/>
                <w:tab w:val="left" w:pos="3420"/>
              </w:tabs>
              <w:spacing w:after="240"/>
              <w:ind w:left="2880" w:hanging="2160"/>
              <w:rPr>
                <w:bCs/>
              </w:rPr>
            </w:pPr>
            <w:r w:rsidRPr="0013396E">
              <w:rPr>
                <w:bCs/>
              </w:rPr>
              <w:t xml:space="preserve">Else: </w:t>
            </w:r>
          </w:p>
          <w:p w14:paraId="0BA45A89" w14:textId="77777777" w:rsidR="000F7537" w:rsidRPr="0013396E" w:rsidRDefault="000F7537" w:rsidP="000F7537">
            <w:pPr>
              <w:spacing w:after="240"/>
              <w:ind w:left="1440" w:hanging="720"/>
              <w:rPr>
                <w:iCs/>
                <w:lang w:val="pt-BR"/>
              </w:rPr>
            </w:pPr>
            <w:r w:rsidRPr="0013396E">
              <w:rPr>
                <w:iCs/>
                <w:lang w:val="pt-BR"/>
              </w:rPr>
              <w:t>UPESR</w:t>
            </w:r>
            <w:r w:rsidRPr="0013396E">
              <w:rPr>
                <w:i/>
                <w:iCs/>
                <w:vertAlign w:val="subscript"/>
              </w:rPr>
              <w:t xml:space="preserve"> q, r, p, i  </w:t>
            </w:r>
            <w:r w:rsidRPr="0013396E">
              <w:rPr>
                <w:iCs/>
                <w:lang w:val="pt-BR"/>
              </w:rPr>
              <w:t>=</w:t>
            </w:r>
            <w:r w:rsidRPr="0013396E">
              <w:rPr>
                <w:iCs/>
                <w:lang w:val="pt-BR"/>
              </w:rPr>
              <w:tab/>
              <w:t>0</w:t>
            </w:r>
          </w:p>
          <w:p w14:paraId="3B31EAD9" w14:textId="77777777" w:rsidR="000F7537" w:rsidRPr="0013396E" w:rsidRDefault="000F7537" w:rsidP="000F7537">
            <w:pPr>
              <w:spacing w:after="240"/>
              <w:ind w:left="2880" w:hanging="2160"/>
              <w:rPr>
                <w:lang w:val="pt-BR"/>
              </w:rPr>
            </w:pPr>
            <w:r w:rsidRPr="0013396E">
              <w:rPr>
                <w:iCs/>
                <w:lang w:val="pt-BR"/>
              </w:rPr>
              <w:t xml:space="preserve">Where: </w:t>
            </w:r>
          </w:p>
          <w:p w14:paraId="0BC6267C" w14:textId="206319D7" w:rsidR="000F7537" w:rsidRPr="00CE78B5" w:rsidRDefault="000F7537" w:rsidP="000F7537">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6BE4EE13">
                <v:shape id="_x0000_i1159" type="#_x0000_t75" style="width:6pt;height:24pt" o:ole="">
                  <v:imagedata r:id="rId176" o:title=""/>
                </v:shape>
                <o:OLEObject Type="Embed" ProgID="Equation.3" ShapeID="_x0000_i1159" DrawAspect="Content" ObjectID="_1844403008" r:id="rId192"/>
              </w:object>
            </w:r>
            <w:r w:rsidRPr="0013396E">
              <w:t xml:space="preserve"> (AVGTG5M</w:t>
            </w:r>
            <w:r w:rsidRPr="0013396E">
              <w:rPr>
                <w:i/>
                <w:vertAlign w:val="subscript"/>
              </w:rPr>
              <w:t xml:space="preserve"> q, r, p, i, y</w:t>
            </w:r>
            <w:r w:rsidRPr="0013396E">
              <w:t>) / 3) * ¼</w:t>
            </w:r>
          </w:p>
        </w:tc>
      </w:tr>
    </w:tbl>
    <w:p w14:paraId="0BE5072A" w14:textId="77777777" w:rsidR="005E0EE9" w:rsidRPr="0013396E" w:rsidRDefault="005E0EE9" w:rsidP="000F7537">
      <w:pPr>
        <w:spacing w:before="240"/>
      </w:pPr>
      <w:r w:rsidRPr="0013396E">
        <w:lastRenderedPageBreak/>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5E0EE9" w:rsidRPr="0013396E" w14:paraId="50292D15" w14:textId="77777777" w:rsidTr="0099759E">
        <w:trPr>
          <w:cantSplit/>
          <w:tblHeader/>
        </w:trPr>
        <w:tc>
          <w:tcPr>
            <w:tcW w:w="1776" w:type="dxa"/>
          </w:tcPr>
          <w:p w14:paraId="6C509BCA" w14:textId="77777777" w:rsidR="005E0EE9" w:rsidRPr="0013396E" w:rsidRDefault="005E0EE9" w:rsidP="0099759E">
            <w:pPr>
              <w:pStyle w:val="TableHead"/>
              <w:tabs>
                <w:tab w:val="right" w:pos="9360"/>
              </w:tabs>
            </w:pPr>
            <w:r w:rsidRPr="0013396E">
              <w:t>Variable</w:t>
            </w:r>
          </w:p>
        </w:tc>
        <w:tc>
          <w:tcPr>
            <w:tcW w:w="892" w:type="dxa"/>
          </w:tcPr>
          <w:p w14:paraId="6B7583CD" w14:textId="77777777" w:rsidR="005E0EE9" w:rsidRPr="0013396E" w:rsidRDefault="005E0EE9" w:rsidP="0099759E">
            <w:pPr>
              <w:pStyle w:val="TableHead"/>
              <w:tabs>
                <w:tab w:val="right" w:pos="9360"/>
              </w:tabs>
            </w:pPr>
            <w:r w:rsidRPr="0013396E">
              <w:t>Unit</w:t>
            </w:r>
          </w:p>
        </w:tc>
        <w:tc>
          <w:tcPr>
            <w:tcW w:w="6695" w:type="dxa"/>
          </w:tcPr>
          <w:p w14:paraId="164E2D36" w14:textId="77777777" w:rsidR="005E0EE9" w:rsidRPr="0013396E" w:rsidRDefault="005E0EE9" w:rsidP="0099759E">
            <w:pPr>
              <w:pStyle w:val="TableHead"/>
              <w:tabs>
                <w:tab w:val="right" w:pos="9360"/>
              </w:tabs>
            </w:pPr>
            <w:r w:rsidRPr="0013396E">
              <w:t>Definition</w:t>
            </w:r>
          </w:p>
        </w:tc>
      </w:tr>
      <w:tr w:rsidR="005E0EE9" w:rsidRPr="0013396E" w14:paraId="09D56293" w14:textId="77777777" w:rsidTr="0099759E">
        <w:trPr>
          <w:cantSplit/>
        </w:trPr>
        <w:tc>
          <w:tcPr>
            <w:tcW w:w="1776" w:type="dxa"/>
          </w:tcPr>
          <w:p w14:paraId="56B36EDF" w14:textId="77777777" w:rsidR="005E0EE9" w:rsidRPr="0013396E" w:rsidRDefault="005E0EE9" w:rsidP="0099759E">
            <w:pPr>
              <w:pStyle w:val="TableBody"/>
            </w:pPr>
            <w:r w:rsidRPr="0013396E">
              <w:t xml:space="preserve">SPDAMT </w:t>
            </w:r>
            <w:r w:rsidRPr="0013396E">
              <w:rPr>
                <w:i/>
                <w:vertAlign w:val="subscript"/>
              </w:rPr>
              <w:t>q, r, p, i</w:t>
            </w:r>
          </w:p>
        </w:tc>
        <w:tc>
          <w:tcPr>
            <w:tcW w:w="892" w:type="dxa"/>
          </w:tcPr>
          <w:p w14:paraId="3CB13E99" w14:textId="77777777" w:rsidR="005E0EE9" w:rsidRPr="0013396E" w:rsidRDefault="005E0EE9" w:rsidP="0099759E">
            <w:pPr>
              <w:pStyle w:val="TableBody"/>
            </w:pPr>
            <w:r w:rsidRPr="0013396E">
              <w:t>$</w:t>
            </w:r>
          </w:p>
        </w:tc>
        <w:tc>
          <w:tcPr>
            <w:tcW w:w="6695" w:type="dxa"/>
          </w:tcPr>
          <w:p w14:paraId="76BB4866"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Resource </w:t>
            </w:r>
            <w:proofErr w:type="spellStart"/>
            <w:r w:rsidRPr="0013396E">
              <w:rPr>
                <w:i/>
              </w:rPr>
              <w:t xml:space="preserve">r </w:t>
            </w:r>
            <w:r w:rsidRPr="0013396E">
              <w:t>at</w:t>
            </w:r>
            <w:proofErr w:type="spellEnd"/>
            <w:r w:rsidRPr="0013396E">
              <w:t xml:space="preserve"> Resource Node </w:t>
            </w:r>
            <w:r w:rsidRPr="0013396E">
              <w:rPr>
                <w:i/>
              </w:rPr>
              <w:t>p</w:t>
            </w:r>
            <w:r w:rsidRPr="0013396E">
              <w:t xml:space="preserve">, for its deviation from AASP, for the 15-minute Settlement Interval </w:t>
            </w:r>
            <w:r w:rsidRPr="0013396E">
              <w:rPr>
                <w:i/>
              </w:rPr>
              <w:t>i</w:t>
            </w:r>
            <w:r w:rsidRPr="0013396E">
              <w:t xml:space="preserve">.  </w:t>
            </w:r>
          </w:p>
        </w:tc>
      </w:tr>
      <w:tr w:rsidR="005E0EE9" w:rsidRPr="0013396E" w14:paraId="718EBF88" w14:textId="77777777" w:rsidTr="0099759E">
        <w:trPr>
          <w:cantSplit/>
        </w:trPr>
        <w:tc>
          <w:tcPr>
            <w:tcW w:w="1776" w:type="dxa"/>
          </w:tcPr>
          <w:p w14:paraId="5A335C12" w14:textId="77777777" w:rsidR="005E0EE9" w:rsidRPr="0013396E" w:rsidRDefault="005E0EE9" w:rsidP="0099759E">
            <w:pPr>
              <w:pStyle w:val="TableBody"/>
            </w:pPr>
            <w:r w:rsidRPr="0013396E">
              <w:t xml:space="preserve">RTSPP </w:t>
            </w:r>
            <w:r w:rsidRPr="0013396E">
              <w:rPr>
                <w:i/>
                <w:vertAlign w:val="subscript"/>
              </w:rPr>
              <w:t>p, i</w:t>
            </w:r>
          </w:p>
        </w:tc>
        <w:tc>
          <w:tcPr>
            <w:tcW w:w="892" w:type="dxa"/>
          </w:tcPr>
          <w:p w14:paraId="7F6000FE" w14:textId="77777777" w:rsidR="005E0EE9" w:rsidRPr="0013396E" w:rsidRDefault="005E0EE9" w:rsidP="0099759E">
            <w:pPr>
              <w:pStyle w:val="TableBody"/>
            </w:pPr>
            <w:r w:rsidRPr="0013396E">
              <w:t>$/MWh</w:t>
            </w:r>
          </w:p>
        </w:tc>
        <w:tc>
          <w:tcPr>
            <w:tcW w:w="6695" w:type="dxa"/>
          </w:tcPr>
          <w:p w14:paraId="2113040A"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3D594300" w14:textId="77777777" w:rsidTr="0099759E">
        <w:trPr>
          <w:cantSplit/>
        </w:trPr>
        <w:tc>
          <w:tcPr>
            <w:tcW w:w="1776" w:type="dxa"/>
          </w:tcPr>
          <w:p w14:paraId="0C56C4B0" w14:textId="77777777" w:rsidR="005E0EE9" w:rsidRPr="0013396E" w:rsidRDefault="005E0EE9" w:rsidP="0099759E">
            <w:pPr>
              <w:pStyle w:val="TableBody"/>
            </w:pPr>
            <w:r w:rsidRPr="0013396E">
              <w:t xml:space="preserve">TWTG </w:t>
            </w:r>
            <w:r w:rsidRPr="0013396E">
              <w:rPr>
                <w:i/>
                <w:vertAlign w:val="subscript"/>
              </w:rPr>
              <w:t>q, r, p, i</w:t>
            </w:r>
          </w:p>
        </w:tc>
        <w:tc>
          <w:tcPr>
            <w:tcW w:w="892" w:type="dxa"/>
          </w:tcPr>
          <w:p w14:paraId="77C44636" w14:textId="77777777" w:rsidR="005E0EE9" w:rsidRPr="0013396E" w:rsidRDefault="005E0EE9" w:rsidP="0099759E">
            <w:pPr>
              <w:pStyle w:val="TableBody"/>
            </w:pPr>
            <w:r w:rsidRPr="0013396E">
              <w:t>MWh</w:t>
            </w:r>
          </w:p>
        </w:tc>
        <w:tc>
          <w:tcPr>
            <w:tcW w:w="6695" w:type="dxa"/>
          </w:tcPr>
          <w:p w14:paraId="3FC68140"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t>
            </w:r>
          </w:p>
        </w:tc>
      </w:tr>
      <w:tr w:rsidR="005E0EE9" w:rsidRPr="0013396E" w14:paraId="460BCDDD" w14:textId="77777777" w:rsidTr="0099759E">
        <w:trPr>
          <w:cantSplit/>
        </w:trPr>
        <w:tc>
          <w:tcPr>
            <w:tcW w:w="1776" w:type="dxa"/>
          </w:tcPr>
          <w:p w14:paraId="246C2D2B" w14:textId="77777777" w:rsidR="005E0EE9" w:rsidRPr="0013396E" w:rsidRDefault="005E0EE9" w:rsidP="0099759E">
            <w:pPr>
              <w:pStyle w:val="TableBody"/>
            </w:pPr>
            <w:r w:rsidRPr="0013396E">
              <w:t xml:space="preserve">AASP </w:t>
            </w:r>
            <w:r w:rsidRPr="0013396E">
              <w:rPr>
                <w:i/>
                <w:vertAlign w:val="subscript"/>
              </w:rPr>
              <w:t>q, r, p, i</w:t>
            </w:r>
          </w:p>
        </w:tc>
        <w:tc>
          <w:tcPr>
            <w:tcW w:w="892" w:type="dxa"/>
          </w:tcPr>
          <w:p w14:paraId="650DA01D" w14:textId="77777777" w:rsidR="005E0EE9" w:rsidRPr="0013396E" w:rsidRDefault="005E0EE9" w:rsidP="0099759E">
            <w:pPr>
              <w:pStyle w:val="TableBody"/>
            </w:pPr>
            <w:r w:rsidRPr="0013396E">
              <w:t>MW</w:t>
            </w:r>
          </w:p>
        </w:tc>
        <w:tc>
          <w:tcPr>
            <w:tcW w:w="6695" w:type="dxa"/>
          </w:tcPr>
          <w:p w14:paraId="56C45C0A" w14:textId="77777777" w:rsidR="005E0EE9" w:rsidRPr="0013396E" w:rsidRDefault="005E0EE9" w:rsidP="0099759E">
            <w:pPr>
              <w:pStyle w:val="TableBody"/>
              <w:rPr>
                <w:i/>
              </w:rPr>
            </w:pPr>
            <w:r w:rsidRPr="0013396E">
              <w:rPr>
                <w:i/>
              </w:rPr>
              <w:t>Average Aggregated Set Point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xml:space="preserve">.  </w:t>
            </w:r>
          </w:p>
        </w:tc>
      </w:tr>
      <w:tr w:rsidR="005E0EE9" w:rsidRPr="0013396E" w14:paraId="36626ED0" w14:textId="77777777" w:rsidTr="0099759E">
        <w:trPr>
          <w:cantSplit/>
        </w:trPr>
        <w:tc>
          <w:tcPr>
            <w:tcW w:w="1776" w:type="dxa"/>
          </w:tcPr>
          <w:p w14:paraId="4DE57625" w14:textId="77777777" w:rsidR="005E0EE9" w:rsidRPr="0013396E" w:rsidRDefault="005E0EE9" w:rsidP="0099759E">
            <w:pPr>
              <w:pStyle w:val="TableBody"/>
            </w:pPr>
            <w:r w:rsidRPr="0013396E">
              <w:t xml:space="preserve">AVGTG5M </w:t>
            </w:r>
            <w:r w:rsidRPr="0013396E">
              <w:rPr>
                <w:i/>
                <w:vertAlign w:val="subscript"/>
                <w:lang w:val="fr-FR"/>
              </w:rPr>
              <w:t>q, r, p, i, y</w:t>
            </w:r>
          </w:p>
        </w:tc>
        <w:tc>
          <w:tcPr>
            <w:tcW w:w="892" w:type="dxa"/>
          </w:tcPr>
          <w:p w14:paraId="76F241A1" w14:textId="77777777" w:rsidR="005E0EE9" w:rsidRPr="0013396E" w:rsidRDefault="005E0EE9" w:rsidP="0099759E">
            <w:pPr>
              <w:pStyle w:val="TableBody"/>
            </w:pPr>
            <w:r w:rsidRPr="0013396E">
              <w:t>MW</w:t>
            </w:r>
          </w:p>
        </w:tc>
        <w:tc>
          <w:tcPr>
            <w:tcW w:w="6695" w:type="dxa"/>
          </w:tcPr>
          <w:p w14:paraId="46CCB5AC"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60C876D3" w14:textId="77777777" w:rsidTr="0099759E">
        <w:trPr>
          <w:cantSplit/>
        </w:trPr>
        <w:tc>
          <w:tcPr>
            <w:tcW w:w="1776" w:type="dxa"/>
          </w:tcPr>
          <w:p w14:paraId="7941E78B" w14:textId="77777777" w:rsidR="005E0EE9" w:rsidRPr="0013396E" w:rsidRDefault="005E0EE9" w:rsidP="0099759E">
            <w:pPr>
              <w:pStyle w:val="TableBody"/>
            </w:pPr>
            <w:r w:rsidRPr="0013396E">
              <w:t xml:space="preserve">UPESR </w:t>
            </w:r>
            <w:r w:rsidRPr="0013396E">
              <w:rPr>
                <w:i/>
                <w:vertAlign w:val="subscript"/>
              </w:rPr>
              <w:t>q, r, p, i</w:t>
            </w:r>
          </w:p>
        </w:tc>
        <w:tc>
          <w:tcPr>
            <w:tcW w:w="892" w:type="dxa"/>
          </w:tcPr>
          <w:p w14:paraId="705CB25C" w14:textId="77777777" w:rsidR="005E0EE9" w:rsidRPr="0013396E" w:rsidRDefault="005E0EE9" w:rsidP="0099759E">
            <w:pPr>
              <w:pStyle w:val="TableBody"/>
            </w:pPr>
            <w:r w:rsidRPr="0013396E">
              <w:t>MWh</w:t>
            </w:r>
          </w:p>
        </w:tc>
        <w:tc>
          <w:tcPr>
            <w:tcW w:w="6695" w:type="dxa"/>
          </w:tcPr>
          <w:p w14:paraId="2F335ECC" w14:textId="77777777" w:rsidR="005E0EE9" w:rsidRPr="0013396E" w:rsidRDefault="005E0EE9" w:rsidP="0099759E">
            <w:pPr>
              <w:pStyle w:val="TableBody"/>
            </w:pPr>
            <w:r w:rsidRPr="0013396E">
              <w:rPr>
                <w:i/>
              </w:rPr>
              <w:t>Under-Performance Volumes per QSE per Settlement Point per Resource</w:t>
            </w:r>
            <w:r w:rsidRPr="0013396E">
              <w:t xml:space="preserve">—The amount the ESR </w:t>
            </w:r>
            <w:r w:rsidRPr="0013396E">
              <w:rPr>
                <w:i/>
              </w:rPr>
              <w:t>r</w:t>
            </w:r>
            <w:r w:rsidRPr="0013396E">
              <w:t xml:space="preserve"> under-performed represented by QSE </w:t>
            </w:r>
            <w:r w:rsidRPr="0013396E">
              <w:rPr>
                <w:i/>
              </w:rPr>
              <w:t>q</w:t>
            </w:r>
            <w:r w:rsidRPr="0013396E">
              <w:t xml:space="preserve"> at Resource Node </w:t>
            </w:r>
            <w:r w:rsidRPr="0013396E">
              <w:rPr>
                <w:i/>
              </w:rPr>
              <w:t xml:space="preserve">p, </w:t>
            </w:r>
            <w:r w:rsidRPr="0013396E">
              <w:t xml:space="preserve">for the 15-minute Settlement Interval </w:t>
            </w:r>
            <w:r w:rsidRPr="0013396E">
              <w:rPr>
                <w:i/>
              </w:rPr>
              <w:t>i</w:t>
            </w:r>
            <w:r w:rsidRPr="0013396E">
              <w:t>.</w:t>
            </w:r>
          </w:p>
        </w:tc>
      </w:tr>
      <w:tr w:rsidR="005E0EE9" w:rsidRPr="0013396E" w14:paraId="773BAF81" w14:textId="77777777" w:rsidTr="0099759E">
        <w:trPr>
          <w:cantSplit/>
        </w:trPr>
        <w:tc>
          <w:tcPr>
            <w:tcW w:w="1776" w:type="dxa"/>
          </w:tcPr>
          <w:p w14:paraId="058357C5" w14:textId="77777777" w:rsidR="005E0EE9" w:rsidRPr="0013396E" w:rsidRDefault="005E0EE9" w:rsidP="0099759E">
            <w:pPr>
              <w:pStyle w:val="TableBody"/>
            </w:pPr>
            <w:r w:rsidRPr="0013396E">
              <w:t>PR4</w:t>
            </w:r>
          </w:p>
        </w:tc>
        <w:tc>
          <w:tcPr>
            <w:tcW w:w="892" w:type="dxa"/>
          </w:tcPr>
          <w:p w14:paraId="1ACACF40" w14:textId="77777777" w:rsidR="005E0EE9" w:rsidRPr="0013396E" w:rsidRDefault="005E0EE9" w:rsidP="0099759E">
            <w:pPr>
              <w:pStyle w:val="TableBody"/>
            </w:pPr>
            <w:r w:rsidRPr="0013396E">
              <w:t>$/MWh</w:t>
            </w:r>
          </w:p>
        </w:tc>
        <w:tc>
          <w:tcPr>
            <w:tcW w:w="6695" w:type="dxa"/>
          </w:tcPr>
          <w:p w14:paraId="717D83F1" w14:textId="77777777" w:rsidR="005E0EE9" w:rsidRPr="0013396E" w:rsidRDefault="005E0EE9" w:rsidP="0099759E">
            <w:pPr>
              <w:pStyle w:val="TableBody"/>
            </w:pPr>
            <w:r w:rsidRPr="0013396E">
              <w:t xml:space="preserve">The price to use for the Set Point Deviation Charge for under-performance when RTSPP is greater than -$20/MWh, -$20/MWh.  </w:t>
            </w:r>
          </w:p>
        </w:tc>
      </w:tr>
      <w:tr w:rsidR="005E0EE9" w:rsidRPr="0013396E" w14:paraId="30045D88" w14:textId="77777777" w:rsidTr="0099759E">
        <w:trPr>
          <w:cantSplit/>
        </w:trPr>
        <w:tc>
          <w:tcPr>
            <w:tcW w:w="1776" w:type="dxa"/>
          </w:tcPr>
          <w:p w14:paraId="47C8EAEA" w14:textId="77777777" w:rsidR="005E0EE9" w:rsidRPr="0013396E" w:rsidRDefault="005E0EE9" w:rsidP="0099759E">
            <w:pPr>
              <w:pStyle w:val="TableBody"/>
            </w:pPr>
            <w:r w:rsidRPr="0013396E">
              <w:t>K4</w:t>
            </w:r>
          </w:p>
        </w:tc>
        <w:tc>
          <w:tcPr>
            <w:tcW w:w="892" w:type="dxa"/>
          </w:tcPr>
          <w:p w14:paraId="01E8E103" w14:textId="77777777" w:rsidR="005E0EE9" w:rsidRPr="0013396E" w:rsidRDefault="005E0EE9" w:rsidP="0099759E">
            <w:pPr>
              <w:pStyle w:val="TableBody"/>
            </w:pPr>
            <w:r w:rsidRPr="0013396E">
              <w:t>none</w:t>
            </w:r>
          </w:p>
        </w:tc>
        <w:tc>
          <w:tcPr>
            <w:tcW w:w="6695" w:type="dxa"/>
          </w:tcPr>
          <w:p w14:paraId="5E0CE6F0" w14:textId="77777777" w:rsidR="005E0EE9" w:rsidRPr="0013396E" w:rsidRDefault="005E0EE9" w:rsidP="0099759E">
            <w:pPr>
              <w:pStyle w:val="TableBody"/>
            </w:pPr>
            <w:r w:rsidRPr="0013396E">
              <w:t xml:space="preserve">The percentage tolerance for under-performance, 3%.  </w:t>
            </w:r>
          </w:p>
        </w:tc>
      </w:tr>
      <w:tr w:rsidR="005E0EE9" w:rsidRPr="0013396E" w14:paraId="12750F49" w14:textId="77777777" w:rsidTr="0099759E">
        <w:trPr>
          <w:cantSplit/>
        </w:trPr>
        <w:tc>
          <w:tcPr>
            <w:tcW w:w="1776" w:type="dxa"/>
          </w:tcPr>
          <w:p w14:paraId="3284FACE" w14:textId="77777777" w:rsidR="005E0EE9" w:rsidRPr="0013396E" w:rsidRDefault="005E0EE9" w:rsidP="0099759E">
            <w:pPr>
              <w:pStyle w:val="TableBody"/>
            </w:pPr>
            <w:r w:rsidRPr="0013396E">
              <w:t>Q4</w:t>
            </w:r>
          </w:p>
        </w:tc>
        <w:tc>
          <w:tcPr>
            <w:tcW w:w="892" w:type="dxa"/>
          </w:tcPr>
          <w:p w14:paraId="329686DB" w14:textId="77777777" w:rsidR="005E0EE9" w:rsidRPr="0013396E" w:rsidRDefault="005E0EE9" w:rsidP="0099759E">
            <w:pPr>
              <w:pStyle w:val="TableBody"/>
            </w:pPr>
            <w:r w:rsidRPr="0013396E">
              <w:t>MW</w:t>
            </w:r>
          </w:p>
        </w:tc>
        <w:tc>
          <w:tcPr>
            <w:tcW w:w="6695" w:type="dxa"/>
          </w:tcPr>
          <w:p w14:paraId="53C0471D" w14:textId="77777777" w:rsidR="005E0EE9" w:rsidRPr="0013396E" w:rsidRDefault="005E0EE9" w:rsidP="0099759E">
            <w:pPr>
              <w:pStyle w:val="TableBody"/>
            </w:pPr>
            <w:r w:rsidRPr="0013396E">
              <w:t>The MW tolerance for under-performance, three MW.</w:t>
            </w:r>
          </w:p>
        </w:tc>
      </w:tr>
      <w:tr w:rsidR="005E0EE9" w:rsidRPr="0013396E" w14:paraId="4FF1DB43" w14:textId="77777777" w:rsidTr="0099759E">
        <w:trPr>
          <w:cantSplit/>
        </w:trPr>
        <w:tc>
          <w:tcPr>
            <w:tcW w:w="1776" w:type="dxa"/>
          </w:tcPr>
          <w:p w14:paraId="2FD81EA4" w14:textId="77777777" w:rsidR="005E0EE9" w:rsidRPr="0013396E" w:rsidRDefault="005E0EE9" w:rsidP="0099759E">
            <w:pPr>
              <w:pStyle w:val="TableBody"/>
            </w:pPr>
            <w:r w:rsidRPr="0013396E">
              <w:t>KP2</w:t>
            </w:r>
          </w:p>
        </w:tc>
        <w:tc>
          <w:tcPr>
            <w:tcW w:w="892" w:type="dxa"/>
          </w:tcPr>
          <w:p w14:paraId="111C391F" w14:textId="77777777" w:rsidR="005E0EE9" w:rsidRPr="0013396E" w:rsidRDefault="005E0EE9" w:rsidP="0099759E">
            <w:pPr>
              <w:pStyle w:val="TableBody"/>
            </w:pPr>
            <w:r w:rsidRPr="0013396E">
              <w:t>none</w:t>
            </w:r>
          </w:p>
        </w:tc>
        <w:tc>
          <w:tcPr>
            <w:tcW w:w="6695" w:type="dxa"/>
          </w:tcPr>
          <w:p w14:paraId="02C80EF1" w14:textId="77777777" w:rsidR="005E0EE9" w:rsidRPr="0013396E" w:rsidRDefault="005E0EE9" w:rsidP="0099759E">
            <w:pPr>
              <w:pStyle w:val="TableBody"/>
            </w:pPr>
            <w:r w:rsidRPr="0013396E">
              <w:t>The coefficient applied to the Settlement Point Price for under-performance charge, 1.0.</w:t>
            </w:r>
          </w:p>
        </w:tc>
      </w:tr>
      <w:tr w:rsidR="005E0EE9" w:rsidRPr="0013396E" w14:paraId="72F2A3E9" w14:textId="77777777" w:rsidTr="0099759E">
        <w:trPr>
          <w:cantSplit/>
        </w:trPr>
        <w:tc>
          <w:tcPr>
            <w:tcW w:w="1776" w:type="dxa"/>
          </w:tcPr>
          <w:p w14:paraId="0C757D86" w14:textId="77777777" w:rsidR="005E0EE9" w:rsidRPr="0013396E" w:rsidRDefault="005E0EE9" w:rsidP="0099759E">
            <w:pPr>
              <w:pStyle w:val="TableBody"/>
              <w:rPr>
                <w:i/>
              </w:rPr>
            </w:pPr>
            <w:r w:rsidRPr="0013396E">
              <w:rPr>
                <w:i/>
              </w:rPr>
              <w:t>q</w:t>
            </w:r>
          </w:p>
        </w:tc>
        <w:tc>
          <w:tcPr>
            <w:tcW w:w="892" w:type="dxa"/>
          </w:tcPr>
          <w:p w14:paraId="125D428B" w14:textId="77777777" w:rsidR="005E0EE9" w:rsidRPr="0013396E" w:rsidRDefault="005E0EE9" w:rsidP="0099759E">
            <w:pPr>
              <w:pStyle w:val="TableBody"/>
            </w:pPr>
            <w:r w:rsidRPr="0013396E">
              <w:t>none</w:t>
            </w:r>
          </w:p>
        </w:tc>
        <w:tc>
          <w:tcPr>
            <w:tcW w:w="6695" w:type="dxa"/>
          </w:tcPr>
          <w:p w14:paraId="1ECE7F34" w14:textId="77777777" w:rsidR="005E0EE9" w:rsidRPr="0013396E" w:rsidRDefault="005E0EE9" w:rsidP="0099759E">
            <w:pPr>
              <w:pStyle w:val="TableBody"/>
            </w:pPr>
            <w:r w:rsidRPr="0013396E">
              <w:t>A QSE.</w:t>
            </w:r>
          </w:p>
        </w:tc>
      </w:tr>
      <w:tr w:rsidR="005E0EE9" w:rsidRPr="0013396E" w14:paraId="237378FD" w14:textId="77777777" w:rsidTr="0099759E">
        <w:trPr>
          <w:cantSplit/>
        </w:trPr>
        <w:tc>
          <w:tcPr>
            <w:tcW w:w="1776" w:type="dxa"/>
          </w:tcPr>
          <w:p w14:paraId="6187206C" w14:textId="77777777" w:rsidR="005E0EE9" w:rsidRPr="0013396E" w:rsidRDefault="005E0EE9" w:rsidP="0099759E">
            <w:pPr>
              <w:pStyle w:val="TableBody"/>
              <w:rPr>
                <w:i/>
              </w:rPr>
            </w:pPr>
            <w:r w:rsidRPr="0013396E">
              <w:rPr>
                <w:i/>
              </w:rPr>
              <w:t>p</w:t>
            </w:r>
          </w:p>
        </w:tc>
        <w:tc>
          <w:tcPr>
            <w:tcW w:w="892" w:type="dxa"/>
          </w:tcPr>
          <w:p w14:paraId="17F3B5F7" w14:textId="77777777" w:rsidR="005E0EE9" w:rsidRPr="0013396E" w:rsidRDefault="005E0EE9" w:rsidP="0099759E">
            <w:pPr>
              <w:pStyle w:val="TableBody"/>
            </w:pPr>
            <w:r w:rsidRPr="0013396E">
              <w:t>none</w:t>
            </w:r>
          </w:p>
        </w:tc>
        <w:tc>
          <w:tcPr>
            <w:tcW w:w="6695" w:type="dxa"/>
          </w:tcPr>
          <w:p w14:paraId="7B987954" w14:textId="77777777" w:rsidR="005E0EE9" w:rsidRPr="0013396E" w:rsidRDefault="005E0EE9" w:rsidP="0099759E">
            <w:pPr>
              <w:pStyle w:val="TableBody"/>
            </w:pPr>
            <w:r w:rsidRPr="0013396E">
              <w:t>A Settlement Point.</w:t>
            </w:r>
          </w:p>
        </w:tc>
      </w:tr>
      <w:tr w:rsidR="005E0EE9" w:rsidRPr="0013396E" w14:paraId="2C1A65DF" w14:textId="77777777" w:rsidTr="0099759E">
        <w:trPr>
          <w:cantSplit/>
        </w:trPr>
        <w:tc>
          <w:tcPr>
            <w:tcW w:w="1776" w:type="dxa"/>
          </w:tcPr>
          <w:p w14:paraId="1FF543ED" w14:textId="77777777" w:rsidR="005E0EE9" w:rsidRPr="0013396E" w:rsidRDefault="005E0EE9" w:rsidP="0099759E">
            <w:pPr>
              <w:pStyle w:val="TableBody"/>
              <w:tabs>
                <w:tab w:val="right" w:pos="9360"/>
              </w:tabs>
              <w:rPr>
                <w:i/>
              </w:rPr>
            </w:pPr>
            <w:r w:rsidRPr="0013396E">
              <w:rPr>
                <w:i/>
              </w:rPr>
              <w:t>r</w:t>
            </w:r>
          </w:p>
        </w:tc>
        <w:tc>
          <w:tcPr>
            <w:tcW w:w="892" w:type="dxa"/>
          </w:tcPr>
          <w:p w14:paraId="1F3B8F8D" w14:textId="77777777" w:rsidR="005E0EE9" w:rsidRPr="0013396E" w:rsidRDefault="005E0EE9" w:rsidP="0099759E">
            <w:pPr>
              <w:pStyle w:val="TableBody"/>
              <w:tabs>
                <w:tab w:val="right" w:pos="9360"/>
              </w:tabs>
            </w:pPr>
            <w:r w:rsidRPr="0013396E">
              <w:t>none</w:t>
            </w:r>
          </w:p>
        </w:tc>
        <w:tc>
          <w:tcPr>
            <w:tcW w:w="6695" w:type="dxa"/>
          </w:tcPr>
          <w:p w14:paraId="4AFECD65" w14:textId="77777777" w:rsidR="005E0EE9" w:rsidRPr="0013396E" w:rsidRDefault="005E0EE9" w:rsidP="0099759E">
            <w:pPr>
              <w:pStyle w:val="TableBody"/>
              <w:tabs>
                <w:tab w:val="right" w:pos="9360"/>
              </w:tabs>
              <w:rPr>
                <w:lang w:val="fr-FR"/>
              </w:rPr>
            </w:pPr>
            <w:r w:rsidRPr="0013396E">
              <w:rPr>
                <w:lang w:val="fr-FR"/>
              </w:rPr>
              <w:t xml:space="preserve">An ESR. </w:t>
            </w:r>
          </w:p>
        </w:tc>
      </w:tr>
      <w:tr w:rsidR="005E0EE9" w:rsidRPr="0013396E" w14:paraId="12E8269D"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0BC2EF1C" w14:textId="77777777" w:rsidR="005E0EE9" w:rsidRPr="0013396E" w:rsidRDefault="005E0EE9" w:rsidP="0099759E">
            <w:pPr>
              <w:pStyle w:val="TableBody"/>
              <w:rPr>
                <w:i/>
              </w:rPr>
            </w:pPr>
            <w:r w:rsidRPr="0013396E">
              <w:rPr>
                <w:i/>
              </w:rPr>
              <w:lastRenderedPageBreak/>
              <w:t xml:space="preserve">y </w:t>
            </w:r>
          </w:p>
        </w:tc>
        <w:tc>
          <w:tcPr>
            <w:tcW w:w="892" w:type="dxa"/>
            <w:tcBorders>
              <w:top w:val="single" w:sz="4" w:space="0" w:color="auto"/>
              <w:left w:val="single" w:sz="4" w:space="0" w:color="auto"/>
              <w:bottom w:val="single" w:sz="4" w:space="0" w:color="auto"/>
              <w:right w:val="single" w:sz="4" w:space="0" w:color="auto"/>
            </w:tcBorders>
          </w:tcPr>
          <w:p w14:paraId="505BC981" w14:textId="77777777" w:rsidR="005E0EE9" w:rsidRPr="0013396E"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6C4E4CE0" w14:textId="77777777" w:rsidR="005E0EE9" w:rsidRPr="0013396E" w:rsidRDefault="005E0EE9" w:rsidP="0099759E">
            <w:pPr>
              <w:pStyle w:val="TableBody"/>
            </w:pPr>
            <w:r w:rsidRPr="0013396E">
              <w:t xml:space="preserve">A five-minute clock interval in the Settlement Interval. </w:t>
            </w:r>
          </w:p>
        </w:tc>
      </w:tr>
      <w:tr w:rsidR="005E0EE9" w:rsidRPr="0013396E" w14:paraId="74E8336E"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6F1E049D" w14:textId="77777777" w:rsidR="005E0EE9" w:rsidRPr="0013396E" w:rsidDel="00714336" w:rsidRDefault="005E0EE9" w:rsidP="0099759E">
            <w:pPr>
              <w:pStyle w:val="TableBody"/>
              <w:rPr>
                <w:i/>
              </w:rPr>
            </w:pPr>
            <w:r w:rsidRPr="0013396E">
              <w:rPr>
                <w:i/>
              </w:rPr>
              <w:t>i</w:t>
            </w:r>
          </w:p>
        </w:tc>
        <w:tc>
          <w:tcPr>
            <w:tcW w:w="892" w:type="dxa"/>
            <w:tcBorders>
              <w:top w:val="single" w:sz="4" w:space="0" w:color="auto"/>
              <w:left w:val="single" w:sz="4" w:space="0" w:color="auto"/>
              <w:bottom w:val="single" w:sz="4" w:space="0" w:color="auto"/>
              <w:right w:val="single" w:sz="4" w:space="0" w:color="auto"/>
            </w:tcBorders>
          </w:tcPr>
          <w:p w14:paraId="6DA3E1FC" w14:textId="77777777" w:rsidR="005E0EE9" w:rsidRPr="0013396E" w:rsidDel="00714336"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43217091" w14:textId="77777777" w:rsidR="005E0EE9" w:rsidRPr="0013396E" w:rsidDel="00714336" w:rsidRDefault="005E0EE9" w:rsidP="0099759E">
            <w:pPr>
              <w:pStyle w:val="TableBody"/>
            </w:pPr>
            <w:r w:rsidRPr="0013396E">
              <w:t>A 15-minute Settlement Interval.</w:t>
            </w:r>
          </w:p>
        </w:tc>
      </w:tr>
    </w:tbl>
    <w:p w14:paraId="13858422" w14:textId="77777777" w:rsidR="005E0EE9" w:rsidRPr="0013396E" w:rsidRDefault="005E0EE9" w:rsidP="00457C20">
      <w:pPr>
        <w:pStyle w:val="H4"/>
        <w:spacing w:before="480"/>
        <w:ind w:left="0" w:firstLine="0"/>
      </w:pPr>
      <w:bookmarkStart w:id="1858" w:name="_Toc232146497"/>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r w:rsidRPr="0013396E">
        <w:t>6.6.5.6</w:t>
      </w:r>
      <w:r w:rsidRPr="0013396E">
        <w:tab/>
        <w:t>Resources Exempt from Deviation Charges</w:t>
      </w:r>
      <w:bookmarkEnd w:id="1858"/>
    </w:p>
    <w:p w14:paraId="042ACCCB" w14:textId="77777777" w:rsidR="005E0EE9" w:rsidRPr="0013396E" w:rsidRDefault="005E0EE9" w:rsidP="005E0EE9">
      <w:pPr>
        <w:pStyle w:val="List"/>
        <w:ind w:left="720"/>
      </w:pPr>
      <w:r w:rsidRPr="0013396E">
        <w:t>(1)</w:t>
      </w:r>
      <w:r w:rsidRPr="0013396E">
        <w:tab/>
        <w:t xml:space="preserve">Set Point Deviation Charges do not apply to any QSE for the 15-minute Settlement Interval during the following events: </w:t>
      </w:r>
    </w:p>
    <w:p w14:paraId="78FF4350" w14:textId="77777777" w:rsidR="005E0EE9" w:rsidRPr="0013396E" w:rsidRDefault="005E0EE9" w:rsidP="005E0EE9">
      <w:pPr>
        <w:pStyle w:val="List"/>
      </w:pPr>
      <w:r w:rsidRPr="0013396E">
        <w:t>(a)</w:t>
      </w:r>
      <w:r w:rsidRPr="0013396E">
        <w:tab/>
        <w:t>Responsive Reserve (RRS) was manually deployed by ERCOT;</w:t>
      </w:r>
    </w:p>
    <w:p w14:paraId="73C63D69" w14:textId="77777777" w:rsidR="005E0EE9" w:rsidRPr="0013396E" w:rsidRDefault="005E0EE9" w:rsidP="005E0EE9">
      <w:pPr>
        <w:pStyle w:val="List"/>
      </w:pPr>
      <w:r w:rsidRPr="0013396E">
        <w:t>(b)</w:t>
      </w:r>
      <w:r w:rsidRPr="0013396E">
        <w:tab/>
        <w:t>ERCOT Contingency Reserve Service (ECRS) was deployed; or</w:t>
      </w:r>
    </w:p>
    <w:p w14:paraId="172ECDF9" w14:textId="77777777" w:rsidR="005E0EE9" w:rsidRPr="0013396E" w:rsidRDefault="005E0EE9" w:rsidP="005E0EE9">
      <w:pPr>
        <w:pStyle w:val="List"/>
        <w:spacing w:before="240"/>
      </w:pPr>
      <w:r w:rsidRPr="0013396E">
        <w:t>(c)</w:t>
      </w:r>
      <w:r w:rsidRPr="0013396E">
        <w:tab/>
        <w:t xml:space="preserve">ERCOT System Frequency deviation is both greater than +0.05 Hz and less than -0.05 Hz within the same Settlement Interval. </w:t>
      </w:r>
    </w:p>
    <w:p w14:paraId="79A0816D" w14:textId="77777777" w:rsidR="005E0EE9" w:rsidRPr="0013396E" w:rsidRDefault="005E0EE9" w:rsidP="005E0EE9">
      <w:pPr>
        <w:pStyle w:val="List"/>
        <w:ind w:left="720"/>
      </w:pPr>
      <w:r w:rsidRPr="0013396E">
        <w:t>(2)</w:t>
      </w:r>
      <w:r w:rsidRPr="0013396E">
        <w:tab/>
        <w:t xml:space="preserve">Set Point Deviation Charges do not apply to the QSE for the Resource for the 15-minute Interval for the following: </w:t>
      </w:r>
    </w:p>
    <w:p w14:paraId="1D9226BD" w14:textId="77777777" w:rsidR="005E0EE9" w:rsidRPr="0013396E" w:rsidRDefault="005E0EE9" w:rsidP="005E0EE9">
      <w:pPr>
        <w:pStyle w:val="List"/>
      </w:pPr>
      <w:r w:rsidRPr="0013396E">
        <w:t>(a)</w:t>
      </w:r>
      <w:r w:rsidRPr="0013396E">
        <w:tab/>
        <w:t>The deviation of the Resource over the 15-minute Settlement Interval is in a direction that contributes to frequency corrections that resolve an ERCOT System frequency deviation and ERCOT System frequency deviation is greater than +/-0.05 Hz at any time during the 15-minute Settlement Interval;</w:t>
      </w:r>
    </w:p>
    <w:p w14:paraId="0AE4E91F" w14:textId="77777777" w:rsidR="005E0EE9" w:rsidRPr="0013396E" w:rsidRDefault="005E0EE9" w:rsidP="005E0EE9">
      <w:pPr>
        <w:pStyle w:val="BodyText"/>
        <w:ind w:left="1440" w:hanging="720"/>
      </w:pPr>
      <w:r w:rsidRPr="0013396E">
        <w:t>(b)</w:t>
      </w:r>
      <w:r w:rsidRPr="0013396E">
        <w:tab/>
        <w:t xml:space="preserve">The Resource is a Reliability Must-Run (RMR) Unit; </w:t>
      </w:r>
    </w:p>
    <w:p w14:paraId="0ACFF02E" w14:textId="77777777" w:rsidR="005E0EE9" w:rsidRPr="0013396E" w:rsidRDefault="005E0EE9" w:rsidP="005E0EE9">
      <w:pPr>
        <w:pStyle w:val="BodyText"/>
        <w:ind w:left="1440" w:hanging="720"/>
      </w:pPr>
      <w:r w:rsidRPr="0013396E">
        <w:t>(c)</w:t>
      </w:r>
      <w:r w:rsidRPr="0013396E">
        <w:tab/>
        <w:t>Emergency Base Points were issued to the Resource; or</w:t>
      </w:r>
    </w:p>
    <w:p w14:paraId="663DC4BD" w14:textId="77777777" w:rsidR="005E0EE9" w:rsidRPr="0013396E" w:rsidRDefault="005E0EE9" w:rsidP="005E0EE9">
      <w:pPr>
        <w:pStyle w:val="List"/>
      </w:pPr>
      <w:r w:rsidRPr="0013396E">
        <w:t>(d)</w:t>
      </w:r>
      <w:r w:rsidRPr="0013396E">
        <w:tab/>
        <w:t xml:space="preserve">Resource is operating in Constant Frequency Control (CFC) mode. </w:t>
      </w:r>
    </w:p>
    <w:p w14:paraId="6AB1710E" w14:textId="77777777" w:rsidR="005E0EE9" w:rsidRPr="0013396E" w:rsidRDefault="005E0EE9" w:rsidP="005E0EE9">
      <w:pPr>
        <w:pStyle w:val="List"/>
        <w:ind w:left="720"/>
      </w:pPr>
      <w:r w:rsidRPr="0013396E">
        <w:t>(3)</w:t>
      </w:r>
      <w:r w:rsidRPr="0013396E">
        <w:tab/>
        <w:t xml:space="preserve">In addition to the exemptions listed in paragraph (1) and (2) of this Section, Set Point Deviation Charges do not apply to the QSE for a Generation Resource for the 15-minute Settlement Interval for the following: </w:t>
      </w:r>
    </w:p>
    <w:p w14:paraId="344B2398" w14:textId="77777777" w:rsidR="005E0EE9" w:rsidRPr="0013396E" w:rsidRDefault="005E0EE9" w:rsidP="005E0EE9">
      <w:pPr>
        <w:pStyle w:val="List"/>
      </w:pPr>
      <w:r w:rsidRPr="0013396E">
        <w:t>(a)</w:t>
      </w:r>
      <w:r w:rsidRPr="0013396E">
        <w:tab/>
        <w:t xml:space="preserve">AASP is less than the Resource’s average telemetered LSL; </w:t>
      </w:r>
    </w:p>
    <w:p w14:paraId="41A13B36" w14:textId="77777777" w:rsidR="005E0EE9" w:rsidRPr="0013396E" w:rsidRDefault="005E0EE9" w:rsidP="005E0EE9">
      <w:pPr>
        <w:pStyle w:val="List"/>
      </w:pPr>
      <w:r w:rsidRPr="0013396E">
        <w:t>(b)</w:t>
      </w:r>
      <w:r w:rsidRPr="0013396E">
        <w:tab/>
        <w:t xml:space="preserve">The Generation Resource is telemetering a status of ONTEST or STARTUP anytime during the Settlement Interval; </w:t>
      </w:r>
    </w:p>
    <w:p w14:paraId="61695AE9" w14:textId="77777777" w:rsidR="005E0EE9" w:rsidRPr="0013396E" w:rsidRDefault="005E0EE9" w:rsidP="005E0EE9">
      <w:pPr>
        <w:pStyle w:val="BodyText"/>
        <w:ind w:left="1440" w:hanging="720"/>
      </w:pPr>
      <w:r w:rsidRPr="0013396E">
        <w:t>(c)</w:t>
      </w:r>
      <w:r w:rsidRPr="0013396E">
        <w:tab/>
        <w:t>Qualifying Facilities (QFs) that do not submit an Energy Offer Curve prior to the end of the Adjustment Period for the Settlement Interval;</w:t>
      </w:r>
    </w:p>
    <w:p w14:paraId="21D183BF" w14:textId="77777777" w:rsidR="005E0EE9" w:rsidRPr="0013396E" w:rsidRDefault="005E0EE9" w:rsidP="005E0EE9">
      <w:pPr>
        <w:pStyle w:val="BodyText"/>
        <w:ind w:left="1440" w:hanging="720"/>
      </w:pPr>
      <w:r w:rsidRPr="0013396E">
        <w:t>(d)</w:t>
      </w:r>
      <w:r w:rsidRPr="0013396E">
        <w:tab/>
        <w:t>Quick Start Generation Resources (QSGRs) during the 15-minute Settlement Interval after the start of the first SCED interval in which the QSGR is deployed; or</w:t>
      </w:r>
    </w:p>
    <w:p w14:paraId="7DB80DD3" w14:textId="77777777" w:rsidR="005E0EE9" w:rsidRPr="0013396E" w:rsidRDefault="005E0EE9" w:rsidP="005E0EE9">
      <w:pPr>
        <w:pStyle w:val="BodyText"/>
        <w:ind w:left="1440" w:hanging="720"/>
      </w:pPr>
      <w:r w:rsidRPr="0013396E">
        <w:lastRenderedPageBreak/>
        <w:t>(e)</w:t>
      </w:r>
      <w:r w:rsidRPr="0013396E">
        <w:tab/>
        <w:t xml:space="preserve">The flag signifying that an IRR has received a Base Point below the HDL used by SCED or the IRR has been instructed not to exceed its Base Point is not set in all SCED intervals within the 15-minute Settlement Interval.  For IRR Groups, the flag signifying that an IRR has received a Base Point below the HDL used by SCED or the IRR has been instructed not to exceed its Base Point is not set in all SCED intervals within the 15-minute Settlement Interval for any of the IRRs within the IRR Group. </w:t>
      </w:r>
    </w:p>
    <w:p w14:paraId="18F756E2" w14:textId="18914A90" w:rsidR="005E0EE9" w:rsidRPr="0013396E" w:rsidRDefault="005E0EE9" w:rsidP="005E0EE9">
      <w:pPr>
        <w:pStyle w:val="List"/>
        <w:ind w:left="720"/>
      </w:pPr>
      <w:r w:rsidRPr="0013396E">
        <w:t>(4)</w:t>
      </w:r>
      <w:r w:rsidRPr="0013396E">
        <w:tab/>
        <w:t xml:space="preserve">In addition to the exemptions listed in paragraph (1) and (2) of this Section, Set Point Deviation Charges do not apply to the QSE for the </w:t>
      </w:r>
      <w:r w:rsidR="00E01488">
        <w:t>CLR</w:t>
      </w:r>
      <w:r w:rsidRPr="0013396E">
        <w:t xml:space="preserve"> for the 15-minute Settlement Interval if the following </w:t>
      </w:r>
      <w:proofErr w:type="gramStart"/>
      <w:r w:rsidRPr="0013396E">
        <w:t>occur</w:t>
      </w:r>
      <w:proofErr w:type="gramEnd"/>
      <w:r w:rsidRPr="0013396E">
        <w:t xml:space="preserve">: </w:t>
      </w:r>
    </w:p>
    <w:p w14:paraId="63CCE00F" w14:textId="77777777" w:rsidR="005E0EE9" w:rsidRPr="0013396E" w:rsidRDefault="005E0EE9" w:rsidP="005E0EE9">
      <w:pPr>
        <w:pStyle w:val="List"/>
      </w:pPr>
      <w:r w:rsidRPr="0013396E">
        <w:t>(a)</w:t>
      </w:r>
      <w:r w:rsidRPr="0013396E">
        <w:tab/>
        <w:t>The computed Base Point is equal to the snapshot of its telemetered power consumption for all SCED runs during the Settlement Interval; or</w:t>
      </w:r>
    </w:p>
    <w:p w14:paraId="45BC95FC" w14:textId="759A6878" w:rsidR="005E0EE9" w:rsidRPr="0013396E" w:rsidRDefault="005E0EE9" w:rsidP="005E0EE9">
      <w:pPr>
        <w:pStyle w:val="List"/>
      </w:pPr>
      <w:r w:rsidRPr="0013396E">
        <w:t>(b)</w:t>
      </w:r>
      <w:r w:rsidRPr="0013396E">
        <w:tab/>
        <w:t xml:space="preserve">The </w:t>
      </w:r>
      <w:r w:rsidR="00E01488">
        <w:t>CLR</w:t>
      </w:r>
      <w:r w:rsidRPr="0013396E">
        <w:t xml:space="preserve"> is telemetering </w:t>
      </w:r>
      <w:proofErr w:type="gramStart"/>
      <w:r w:rsidRPr="0013396E">
        <w:t>a status</w:t>
      </w:r>
      <w:proofErr w:type="gramEnd"/>
      <w:r w:rsidRPr="0013396E">
        <w:t xml:space="preserve"> of OUTL anytime during the Settlement Interval.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D7276" w:rsidRPr="0013396E" w14:paraId="56FF7F47"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E39FF3A" w14:textId="56336E1C" w:rsidR="000D7276" w:rsidRPr="0013396E" w:rsidRDefault="000D7276" w:rsidP="00E31211">
            <w:pPr>
              <w:spacing w:before="120" w:after="240"/>
              <w:rPr>
                <w:b/>
                <w:i/>
                <w:iCs/>
                <w:szCs w:val="24"/>
              </w:rPr>
            </w:pPr>
            <w:r w:rsidRPr="0013396E">
              <w:rPr>
                <w:b/>
                <w:i/>
                <w:iCs/>
                <w:szCs w:val="24"/>
              </w:rPr>
              <w:t>[NPRR1188:  Replace paragraph (</w:t>
            </w:r>
            <w:r>
              <w:rPr>
                <w:b/>
                <w:i/>
                <w:iCs/>
                <w:szCs w:val="24"/>
              </w:rPr>
              <w:t>b</w:t>
            </w:r>
            <w:r w:rsidRPr="0013396E">
              <w:rPr>
                <w:b/>
                <w:i/>
                <w:iCs/>
                <w:szCs w:val="24"/>
              </w:rPr>
              <w:t>) above with the following upon system implementation:]</w:t>
            </w:r>
          </w:p>
          <w:p w14:paraId="12014D4F" w14:textId="5DDBA2B9" w:rsidR="000D7276" w:rsidRPr="0013396E" w:rsidRDefault="000D7276" w:rsidP="000D7276">
            <w:pPr>
              <w:pStyle w:val="List"/>
            </w:pPr>
            <w:r w:rsidRPr="0013396E">
              <w:t>(b)</w:t>
            </w:r>
            <w:r w:rsidRPr="0013396E">
              <w:tab/>
              <w:t xml:space="preserve">The </w:t>
            </w:r>
            <w:r>
              <w:t>CLR</w:t>
            </w:r>
            <w:r w:rsidRPr="0013396E">
              <w:t xml:space="preserve"> is telemetering </w:t>
            </w:r>
            <w:proofErr w:type="gramStart"/>
            <w:r w:rsidRPr="0013396E">
              <w:t>a status</w:t>
            </w:r>
            <w:proofErr w:type="gramEnd"/>
            <w:r w:rsidRPr="0013396E">
              <w:t xml:space="preserve"> of OUTL or ONTEST anytime during the Settlement Interval.</w:t>
            </w:r>
          </w:p>
        </w:tc>
      </w:tr>
    </w:tbl>
    <w:p w14:paraId="6ED2CC05" w14:textId="219041E5" w:rsidR="005E0EE9" w:rsidRPr="0013396E" w:rsidRDefault="005E0EE9" w:rsidP="000D7276">
      <w:pPr>
        <w:pStyle w:val="List"/>
        <w:spacing w:before="240"/>
        <w:ind w:left="720"/>
      </w:pPr>
      <w:r w:rsidRPr="0013396E">
        <w:t>(5)</w:t>
      </w:r>
      <w:r w:rsidRPr="0013396E">
        <w:tab/>
        <w:t xml:space="preserve">In addition to the exemptions listed in paragraph (1) and (2) of this Section, Set Point Deviation Charges do not apply to the QSE for the ESR for the 15-minute Settlement Interval if the following occur: </w:t>
      </w:r>
    </w:p>
    <w:p w14:paraId="27E9D61A" w14:textId="77777777" w:rsidR="005E0EE9" w:rsidRPr="0013396E" w:rsidRDefault="005E0EE9" w:rsidP="005E0EE9">
      <w:pPr>
        <w:pStyle w:val="List"/>
      </w:pPr>
      <w:r w:rsidRPr="0013396E">
        <w:t>(a)</w:t>
      </w:r>
      <w:r w:rsidRPr="0013396E">
        <w:tab/>
        <w:t>The ESR is telemetering a status of ONTEST anytime during the Settlement Interval; or</w:t>
      </w:r>
    </w:p>
    <w:p w14:paraId="0001C2F0" w14:textId="7D95BEBC" w:rsidR="001F04FD" w:rsidRPr="0013396E" w:rsidRDefault="005E0EE9" w:rsidP="005E0EE9">
      <w:pPr>
        <w:pStyle w:val="BodyText"/>
        <w:ind w:left="1440" w:hanging="720"/>
      </w:pPr>
      <w:r w:rsidRPr="0013396E">
        <w:t>(b)</w:t>
      </w:r>
      <w:r w:rsidRPr="0013396E">
        <w:tab/>
        <w:t xml:space="preserve">The </w:t>
      </w:r>
      <w:r w:rsidRPr="005E0EE9">
        <w:t>AASP</w:t>
      </w:r>
      <w:r w:rsidRPr="0013396E">
        <w:t xml:space="preserve"> is less than its average telemetered LSL.</w:t>
      </w:r>
    </w:p>
    <w:p w14:paraId="37373BA2" w14:textId="20C4CF3C" w:rsidR="005E0EE9" w:rsidRPr="0013396E" w:rsidRDefault="005E0EE9" w:rsidP="00457C20">
      <w:pPr>
        <w:keepNext/>
        <w:widowControl w:val="0"/>
        <w:tabs>
          <w:tab w:val="left" w:pos="1260"/>
        </w:tabs>
        <w:spacing w:before="240" w:after="240"/>
        <w:ind w:left="1267" w:hanging="1267"/>
        <w:outlineLvl w:val="3"/>
        <w:rPr>
          <w:b/>
          <w:bCs/>
          <w:snapToGrid w:val="0"/>
        </w:rPr>
      </w:pPr>
      <w:bookmarkStart w:id="1859" w:name="_Toc232146498"/>
      <w:bookmarkStart w:id="1860" w:name="_Toc87951796"/>
      <w:bookmarkStart w:id="1861" w:name="_Toc109009406"/>
      <w:bookmarkStart w:id="1862" w:name="_Toc397505025"/>
      <w:bookmarkStart w:id="1863" w:name="_Toc402357157"/>
      <w:bookmarkStart w:id="1864" w:name="_Toc422486537"/>
      <w:bookmarkStart w:id="1865" w:name="_Toc433093390"/>
      <w:bookmarkStart w:id="1866" w:name="_Toc433093548"/>
      <w:bookmarkStart w:id="1867" w:name="_Toc440874778"/>
      <w:bookmarkStart w:id="1868" w:name="_Toc448142335"/>
      <w:bookmarkStart w:id="1869" w:name="_Toc448142492"/>
      <w:bookmarkStart w:id="1870" w:name="_Toc458770333"/>
      <w:bookmarkStart w:id="1871" w:name="_Toc459294301"/>
      <w:bookmarkStart w:id="1872" w:name="_Toc463262794"/>
      <w:bookmarkStart w:id="1873" w:name="_Toc468286867"/>
      <w:bookmarkStart w:id="1874" w:name="_Toc481502907"/>
      <w:bookmarkStart w:id="1875" w:name="_Toc496080075"/>
      <w:bookmarkStart w:id="1876" w:name="_Toc175157469"/>
      <w:r w:rsidRPr="0013396E">
        <w:rPr>
          <w:b/>
          <w:bCs/>
          <w:snapToGrid w:val="0"/>
        </w:rPr>
        <w:t>6.6.5.</w:t>
      </w:r>
      <w:r w:rsidR="00F048B5">
        <w:rPr>
          <w:b/>
          <w:bCs/>
          <w:snapToGrid w:val="0"/>
        </w:rPr>
        <w:t>7</w:t>
      </w:r>
      <w:r w:rsidRPr="0013396E">
        <w:rPr>
          <w:b/>
          <w:bCs/>
          <w:snapToGrid w:val="0"/>
        </w:rPr>
        <w:tab/>
        <w:t>Set Point Deviation Payment</w:t>
      </w:r>
      <w:bookmarkEnd w:id="1859"/>
    </w:p>
    <w:p w14:paraId="5CF78007" w14:textId="77777777" w:rsidR="005E0EE9" w:rsidRPr="0013396E" w:rsidRDefault="005E0EE9" w:rsidP="005E0EE9">
      <w:pPr>
        <w:spacing w:after="240"/>
        <w:ind w:left="720" w:hanging="720"/>
      </w:pPr>
      <w:r w:rsidRPr="0013396E">
        <w:t>(1)</w:t>
      </w:r>
      <w:r w:rsidRPr="0013396E">
        <w:tab/>
        <w:t>ERCOT shall pay the Set Point Deviation Charges collected from the QSEs representing Resources to the QSEs representing Load based on LRS.  The payment to each QSE for a given 15-minute Settlement Interval is calculated as follows:</w:t>
      </w:r>
    </w:p>
    <w:p w14:paraId="1DF78601" w14:textId="77777777" w:rsidR="005E0EE9" w:rsidRPr="0013396E" w:rsidRDefault="005E0EE9" w:rsidP="005E0EE9">
      <w:pPr>
        <w:tabs>
          <w:tab w:val="left" w:pos="2250"/>
          <w:tab w:val="left" w:pos="3150"/>
          <w:tab w:val="left" w:pos="3960"/>
        </w:tabs>
        <w:spacing w:after="240"/>
        <w:ind w:left="3960" w:hanging="3240"/>
        <w:rPr>
          <w:b/>
          <w:bCs/>
          <w:szCs w:val="24"/>
        </w:rPr>
      </w:pPr>
      <w:r w:rsidRPr="0013396E">
        <w:rPr>
          <w:b/>
          <w:bCs/>
        </w:rPr>
        <w:t xml:space="preserve">LASPDAMT </w:t>
      </w:r>
      <w:r w:rsidRPr="0013396E">
        <w:rPr>
          <w:b/>
          <w:bCs/>
          <w:i/>
          <w:vertAlign w:val="subscript"/>
        </w:rPr>
        <w:t>q</w:t>
      </w:r>
      <w:r w:rsidRPr="0013396E">
        <w:rPr>
          <w:b/>
          <w:bCs/>
        </w:rPr>
        <w:tab/>
        <w:t>=</w:t>
      </w:r>
      <w:r w:rsidRPr="0013396E">
        <w:rPr>
          <w:b/>
          <w:bCs/>
        </w:rPr>
        <w:tab/>
        <w:t xml:space="preserve">(-1) * SPDAMTTOT * LRS </w:t>
      </w:r>
      <w:r w:rsidRPr="0013396E">
        <w:rPr>
          <w:b/>
          <w:bCs/>
          <w:i/>
          <w:vertAlign w:val="subscript"/>
        </w:rPr>
        <w:t>q</w:t>
      </w:r>
    </w:p>
    <w:p w14:paraId="3BDC98B3" w14:textId="77777777" w:rsidR="005E0EE9" w:rsidRPr="0013396E" w:rsidRDefault="005E0EE9" w:rsidP="005E0EE9">
      <w:pPr>
        <w:spacing w:after="240"/>
        <w:rPr>
          <w:iCs/>
          <w:vertAlign w:val="subscript"/>
        </w:rPr>
      </w:pPr>
      <w:r w:rsidRPr="0013396E">
        <w:rPr>
          <w:iCs/>
        </w:rPr>
        <w:t>Where:</w:t>
      </w:r>
    </w:p>
    <w:p w14:paraId="18DAD7AF" w14:textId="0DB4B870" w:rsidR="005E0EE9" w:rsidRPr="0013396E" w:rsidRDefault="005E0EE9" w:rsidP="005E0EE9">
      <w:pPr>
        <w:tabs>
          <w:tab w:val="left" w:pos="2160"/>
          <w:tab w:val="left" w:pos="2880"/>
        </w:tabs>
        <w:spacing w:after="240"/>
        <w:ind w:leftChars="300" w:left="2880" w:hangingChars="900" w:hanging="2160"/>
        <w:rPr>
          <w:bCs/>
          <w:szCs w:val="24"/>
        </w:rPr>
      </w:pPr>
      <w:r w:rsidRPr="0013396E">
        <w:rPr>
          <w:bCs/>
        </w:rPr>
        <w:t>SPDAMTTOT</w:t>
      </w:r>
      <w:r w:rsidRPr="0013396E">
        <w:rPr>
          <w:bCs/>
        </w:rPr>
        <w:tab/>
        <w:t>=</w:t>
      </w:r>
      <w:r w:rsidRPr="0013396E">
        <w:rPr>
          <w:bCs/>
        </w:rPr>
        <w:tab/>
      </w:r>
      <w:r w:rsidR="000B7133" w:rsidRPr="0013396E">
        <w:rPr>
          <w:bCs/>
          <w:position w:val="-22"/>
          <w:szCs w:val="24"/>
        </w:rPr>
        <w:object w:dxaOrig="120" w:dyaOrig="360" w14:anchorId="798C12A8">
          <v:shape id="_x0000_i1160" type="#_x0000_t75" style="width:12pt;height:30pt" o:ole="">
            <v:imagedata r:id="rId155" o:title=""/>
          </v:shape>
          <o:OLEObject Type="Embed" ProgID="Equation.3" ShapeID="_x0000_i1160" DrawAspect="Content" ObjectID="_1844403009" r:id="rId193"/>
        </w:object>
      </w:r>
      <w:r w:rsidRPr="0013396E">
        <w:rPr>
          <w:bCs/>
        </w:rPr>
        <w:t xml:space="preserve">SPDAMTQSETOT </w:t>
      </w:r>
      <w:r w:rsidRPr="0013396E">
        <w:rPr>
          <w:bCs/>
          <w:i/>
          <w:vertAlign w:val="subscript"/>
        </w:rPr>
        <w:t>q</w:t>
      </w:r>
    </w:p>
    <w:p w14:paraId="1E910116" w14:textId="0896DF5A" w:rsidR="005E0EE9" w:rsidRPr="0013396E" w:rsidRDefault="005E0EE9" w:rsidP="005E0EE9">
      <w:pPr>
        <w:tabs>
          <w:tab w:val="left" w:pos="2160"/>
          <w:tab w:val="left" w:pos="2880"/>
        </w:tabs>
        <w:spacing w:after="240"/>
        <w:ind w:leftChars="300" w:left="2880" w:hangingChars="900" w:hanging="2160"/>
        <w:rPr>
          <w:bCs/>
        </w:rPr>
      </w:pPr>
      <w:r w:rsidRPr="0013396E">
        <w:rPr>
          <w:bCs/>
        </w:rPr>
        <w:lastRenderedPageBreak/>
        <w:t xml:space="preserve">SPDAMTQSETOT </w:t>
      </w:r>
      <w:r w:rsidRPr="0013396E">
        <w:rPr>
          <w:bCs/>
          <w:i/>
          <w:vertAlign w:val="subscript"/>
        </w:rPr>
        <w:t>q</w:t>
      </w:r>
      <w:r w:rsidRPr="0013396E">
        <w:rPr>
          <w:bCs/>
        </w:rPr>
        <w:tab/>
        <w:t>=</w:t>
      </w:r>
      <w:r w:rsidRPr="0013396E">
        <w:rPr>
          <w:bCs/>
        </w:rPr>
        <w:tab/>
      </w:r>
      <w:r w:rsidR="000B7133" w:rsidRPr="0013396E">
        <w:rPr>
          <w:bCs/>
          <w:position w:val="-22"/>
          <w:szCs w:val="24"/>
        </w:rPr>
        <w:object w:dxaOrig="150" w:dyaOrig="435" w14:anchorId="69739AC0">
          <v:shape id="_x0000_i1161" type="#_x0000_t75" style="width:23.4pt;height:27.6pt" o:ole="">
            <v:imagedata r:id="rId194" o:title=""/>
          </v:shape>
          <o:OLEObject Type="Embed" ProgID="Equation.3" ShapeID="_x0000_i1161" DrawAspect="Content" ObjectID="_1844403010" r:id="rId195"/>
        </w:object>
      </w:r>
      <w:r w:rsidR="000B7133" w:rsidRPr="0013396E">
        <w:rPr>
          <w:bCs/>
          <w:position w:val="-18"/>
          <w:szCs w:val="24"/>
        </w:rPr>
        <w:object w:dxaOrig="150" w:dyaOrig="435" w14:anchorId="1304B8EE">
          <v:shape id="_x0000_i1162" type="#_x0000_t75" style="width:27pt;height:28.2pt" o:ole="">
            <v:imagedata r:id="rId196" o:title=""/>
          </v:shape>
          <o:OLEObject Type="Embed" ProgID="Equation.3" ShapeID="_x0000_i1162" DrawAspect="Content" ObjectID="_1844403011" r:id="rId197"/>
        </w:object>
      </w:r>
      <w:r w:rsidRPr="0013396E">
        <w:rPr>
          <w:bCs/>
        </w:rPr>
        <w:t xml:space="preserve">SPDAMT </w:t>
      </w:r>
      <w:r w:rsidRPr="0013396E">
        <w:rPr>
          <w:bCs/>
          <w:i/>
          <w:vertAlign w:val="subscript"/>
        </w:rPr>
        <w:t>q, r, p</w:t>
      </w:r>
    </w:p>
    <w:p w14:paraId="3BE3586C" w14:textId="77777777" w:rsidR="005E0EE9" w:rsidRPr="0013396E" w:rsidRDefault="005E0EE9" w:rsidP="005E0EE9">
      <w:r w:rsidRPr="0013396E">
        <w:t>The above variables are defined as follows: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05"/>
        <w:gridCol w:w="6603"/>
      </w:tblGrid>
      <w:tr w:rsidR="005E0EE9" w:rsidRPr="0013396E" w14:paraId="2439A6BE" w14:textId="77777777" w:rsidTr="0099759E">
        <w:trPr>
          <w:cantSplit/>
          <w:tblHeader/>
        </w:trPr>
        <w:tc>
          <w:tcPr>
            <w:tcW w:w="2032" w:type="dxa"/>
            <w:tcBorders>
              <w:top w:val="single" w:sz="4" w:space="0" w:color="auto"/>
              <w:left w:val="single" w:sz="4" w:space="0" w:color="auto"/>
              <w:bottom w:val="single" w:sz="4" w:space="0" w:color="auto"/>
              <w:right w:val="single" w:sz="4" w:space="0" w:color="auto"/>
            </w:tcBorders>
            <w:hideMark/>
          </w:tcPr>
          <w:p w14:paraId="1BC40040" w14:textId="77777777" w:rsidR="005E0EE9" w:rsidRPr="0013396E" w:rsidRDefault="005E0EE9" w:rsidP="0099759E">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494A68FF" w14:textId="77777777" w:rsidR="005E0EE9" w:rsidRPr="0013396E" w:rsidRDefault="005E0EE9" w:rsidP="0099759E">
            <w:pPr>
              <w:spacing w:after="120"/>
              <w:rPr>
                <w:b/>
                <w:iCs/>
                <w:sz w:val="20"/>
              </w:rPr>
            </w:pPr>
            <w:r w:rsidRPr="0013396E">
              <w:rPr>
                <w:b/>
                <w:iCs/>
                <w:sz w:val="20"/>
              </w:rPr>
              <w:t>Unit</w:t>
            </w:r>
          </w:p>
        </w:tc>
        <w:tc>
          <w:tcPr>
            <w:tcW w:w="6603" w:type="dxa"/>
            <w:tcBorders>
              <w:top w:val="single" w:sz="4" w:space="0" w:color="auto"/>
              <w:left w:val="single" w:sz="4" w:space="0" w:color="auto"/>
              <w:bottom w:val="single" w:sz="4" w:space="0" w:color="auto"/>
              <w:right w:val="single" w:sz="4" w:space="0" w:color="auto"/>
            </w:tcBorders>
            <w:hideMark/>
          </w:tcPr>
          <w:p w14:paraId="46AADEFF" w14:textId="77777777" w:rsidR="005E0EE9" w:rsidRPr="0013396E" w:rsidRDefault="005E0EE9" w:rsidP="0099759E">
            <w:pPr>
              <w:spacing w:after="120"/>
              <w:rPr>
                <w:b/>
                <w:iCs/>
                <w:sz w:val="20"/>
              </w:rPr>
            </w:pPr>
            <w:r w:rsidRPr="0013396E">
              <w:rPr>
                <w:b/>
                <w:iCs/>
                <w:sz w:val="20"/>
              </w:rPr>
              <w:t>Definition</w:t>
            </w:r>
          </w:p>
        </w:tc>
      </w:tr>
      <w:tr w:rsidR="005E0EE9" w:rsidRPr="0013396E" w14:paraId="782CB2F5"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52BE9326" w14:textId="77777777" w:rsidR="005E0EE9" w:rsidRPr="0013396E" w:rsidRDefault="005E0EE9" w:rsidP="0099759E">
            <w:pPr>
              <w:spacing w:after="60"/>
              <w:rPr>
                <w:iCs/>
                <w:sz w:val="20"/>
              </w:rPr>
            </w:pPr>
            <w:r w:rsidRPr="0013396E">
              <w:rPr>
                <w:iCs/>
                <w:sz w:val="20"/>
              </w:rPr>
              <w:t xml:space="preserve">LASPDAMT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7420079F"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0BD15168" w14:textId="77777777" w:rsidR="005E0EE9" w:rsidRPr="0013396E" w:rsidRDefault="005E0EE9" w:rsidP="0099759E">
            <w:pPr>
              <w:spacing w:after="60"/>
              <w:rPr>
                <w:iCs/>
                <w:sz w:val="20"/>
              </w:rPr>
            </w:pPr>
            <w:r w:rsidRPr="0013396E">
              <w:rPr>
                <w:i/>
                <w:iCs/>
                <w:sz w:val="20"/>
              </w:rPr>
              <w:t>Load-Allocated Set Point Deviation Amount per QSE</w:t>
            </w:r>
            <w:r w:rsidRPr="0013396E">
              <w:rPr>
                <w:iCs/>
                <w:sz w:val="20"/>
              </w:rPr>
              <w:t xml:space="preserve">—QSE </w:t>
            </w:r>
            <w:r w:rsidRPr="0013396E">
              <w:rPr>
                <w:i/>
                <w:iCs/>
                <w:sz w:val="20"/>
              </w:rPr>
              <w:t>q</w:t>
            </w:r>
            <w:r w:rsidRPr="0013396E">
              <w:rPr>
                <w:iCs/>
                <w:sz w:val="20"/>
              </w:rPr>
              <w:t>’s share of the total charge for all Resources’ Set Point deviations, based on LRS for the 15-minute Settlement Interval.</w:t>
            </w:r>
          </w:p>
        </w:tc>
      </w:tr>
      <w:tr w:rsidR="005E0EE9" w:rsidRPr="0013396E" w14:paraId="0C517821"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65DA5956" w14:textId="77777777" w:rsidR="005E0EE9" w:rsidRPr="0013396E" w:rsidRDefault="005E0EE9" w:rsidP="0099759E">
            <w:pPr>
              <w:spacing w:after="60"/>
              <w:rPr>
                <w:iCs/>
                <w:sz w:val="20"/>
              </w:rPr>
            </w:pPr>
            <w:r w:rsidRPr="0013396E">
              <w:rPr>
                <w:iCs/>
                <w:sz w:val="20"/>
              </w:rPr>
              <w:t>SPDAMTTOT</w:t>
            </w:r>
          </w:p>
        </w:tc>
        <w:tc>
          <w:tcPr>
            <w:tcW w:w="0" w:type="auto"/>
            <w:tcBorders>
              <w:top w:val="single" w:sz="4" w:space="0" w:color="auto"/>
              <w:left w:val="single" w:sz="4" w:space="0" w:color="auto"/>
              <w:bottom w:val="single" w:sz="4" w:space="0" w:color="auto"/>
              <w:right w:val="single" w:sz="4" w:space="0" w:color="auto"/>
            </w:tcBorders>
            <w:hideMark/>
          </w:tcPr>
          <w:p w14:paraId="04A22DA9"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5CBE51B5" w14:textId="77777777" w:rsidR="005E0EE9" w:rsidRPr="0013396E" w:rsidRDefault="005E0EE9" w:rsidP="0099759E">
            <w:pPr>
              <w:spacing w:after="60"/>
              <w:rPr>
                <w:i/>
                <w:iCs/>
                <w:sz w:val="20"/>
              </w:rPr>
            </w:pPr>
            <w:r w:rsidRPr="0013396E">
              <w:rPr>
                <w:i/>
                <w:iCs/>
                <w:sz w:val="20"/>
              </w:rPr>
              <w:t>Set Point Deviation Amount Total</w:t>
            </w:r>
            <w:r w:rsidRPr="0013396E">
              <w:rPr>
                <w:iCs/>
                <w:sz w:val="20"/>
              </w:rPr>
              <w:t>—The total of Set Point Deviation Charges to all QSEs for all Resources, for the 15-minute Settlement Interval.</w:t>
            </w:r>
          </w:p>
        </w:tc>
      </w:tr>
      <w:tr w:rsidR="005E0EE9" w:rsidRPr="0013396E" w14:paraId="5D15152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2C7A48A1" w14:textId="77777777" w:rsidR="005E0EE9" w:rsidRPr="0013396E" w:rsidRDefault="005E0EE9" w:rsidP="0099759E">
            <w:pPr>
              <w:spacing w:after="60"/>
              <w:rPr>
                <w:iCs/>
                <w:sz w:val="20"/>
              </w:rPr>
            </w:pPr>
            <w:r w:rsidRPr="0013396E">
              <w:rPr>
                <w:iCs/>
                <w:sz w:val="20"/>
              </w:rPr>
              <w:t xml:space="preserve">SPDAMTQSETOT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6A411CA1"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5EF44C04" w14:textId="77777777" w:rsidR="005E0EE9" w:rsidRPr="0013396E" w:rsidRDefault="005E0EE9" w:rsidP="0099759E">
            <w:pPr>
              <w:spacing w:after="60"/>
              <w:rPr>
                <w:i/>
                <w:iCs/>
                <w:sz w:val="20"/>
              </w:rPr>
            </w:pPr>
            <w:r w:rsidRPr="0013396E">
              <w:rPr>
                <w:i/>
                <w:iCs/>
                <w:sz w:val="20"/>
              </w:rPr>
              <w:t>Set Point Deviation Amount QSE Total per QSE</w:t>
            </w:r>
            <w:r w:rsidRPr="0013396E">
              <w:rPr>
                <w:iCs/>
                <w:sz w:val="20"/>
              </w:rPr>
              <w:t xml:space="preserve">—The total of Set Point Deviation Charges to QSE </w:t>
            </w:r>
            <w:r w:rsidRPr="0013396E">
              <w:rPr>
                <w:i/>
                <w:iCs/>
                <w:sz w:val="20"/>
              </w:rPr>
              <w:t>q</w:t>
            </w:r>
            <w:r w:rsidRPr="0013396E">
              <w:rPr>
                <w:iCs/>
                <w:sz w:val="20"/>
              </w:rPr>
              <w:t xml:space="preserve"> for all Resources represented by this QSE, for the 15-minute Settlement Interval.</w:t>
            </w:r>
          </w:p>
        </w:tc>
      </w:tr>
      <w:tr w:rsidR="005E0EE9" w:rsidRPr="0013396E" w14:paraId="338E96DC"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0CD8B7D5" w14:textId="77777777" w:rsidR="005E0EE9" w:rsidRPr="0013396E" w:rsidRDefault="005E0EE9" w:rsidP="0099759E">
            <w:pPr>
              <w:spacing w:after="60"/>
              <w:rPr>
                <w:iCs/>
                <w:sz w:val="20"/>
              </w:rPr>
            </w:pPr>
            <w:r w:rsidRPr="0013396E">
              <w:rPr>
                <w:iCs/>
                <w:sz w:val="20"/>
              </w:rPr>
              <w:t xml:space="preserve">SPDAMT </w:t>
            </w:r>
            <w:r w:rsidRPr="0013396E">
              <w:rPr>
                <w:i/>
                <w:iCs/>
                <w:sz w:val="20"/>
                <w:vertAlign w:val="subscript"/>
              </w:rPr>
              <w:t>q, r, p</w:t>
            </w:r>
          </w:p>
        </w:tc>
        <w:tc>
          <w:tcPr>
            <w:tcW w:w="0" w:type="auto"/>
            <w:tcBorders>
              <w:top w:val="single" w:sz="4" w:space="0" w:color="auto"/>
              <w:left w:val="single" w:sz="4" w:space="0" w:color="auto"/>
              <w:bottom w:val="single" w:sz="4" w:space="0" w:color="auto"/>
              <w:right w:val="single" w:sz="4" w:space="0" w:color="auto"/>
            </w:tcBorders>
            <w:hideMark/>
          </w:tcPr>
          <w:p w14:paraId="7111313B"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3B9A8FE2" w14:textId="77777777" w:rsidR="005E0EE9" w:rsidRPr="0013396E" w:rsidRDefault="005E0EE9" w:rsidP="0099759E">
            <w:pPr>
              <w:spacing w:after="60"/>
              <w:ind w:right="-108"/>
              <w:rPr>
                <w:iCs/>
                <w:sz w:val="20"/>
              </w:rPr>
            </w:pPr>
            <w:r w:rsidRPr="0013396E">
              <w:rPr>
                <w:i/>
                <w:iCs/>
                <w:sz w:val="20"/>
              </w:rPr>
              <w:t>Set Point Deviation Charge per QSE per Settlement Point per Resource</w:t>
            </w:r>
            <w:r w:rsidRPr="0013396E">
              <w:rPr>
                <w:iCs/>
                <w:sz w:val="20"/>
              </w:rPr>
              <w:t xml:space="preserve">—The charge to QSE </w:t>
            </w:r>
            <w:r w:rsidRPr="0013396E">
              <w:rPr>
                <w:i/>
                <w:iCs/>
                <w:sz w:val="20"/>
              </w:rPr>
              <w:t>q</w:t>
            </w:r>
            <w:r w:rsidRPr="0013396E">
              <w:rPr>
                <w:iCs/>
                <w:sz w:val="20"/>
              </w:rPr>
              <w:t xml:space="preserve"> for Resource </w:t>
            </w:r>
            <w:proofErr w:type="spellStart"/>
            <w:r w:rsidRPr="0013396E">
              <w:rPr>
                <w:i/>
                <w:iCs/>
                <w:sz w:val="20"/>
              </w:rPr>
              <w:t>r</w:t>
            </w:r>
            <w:r w:rsidRPr="0013396E">
              <w:rPr>
                <w:iCs/>
                <w:sz w:val="20"/>
              </w:rPr>
              <w:t xml:space="preserve"> at</w:t>
            </w:r>
            <w:proofErr w:type="spellEnd"/>
            <w:r w:rsidRPr="0013396E">
              <w:rPr>
                <w:iCs/>
                <w:sz w:val="20"/>
              </w:rPr>
              <w:t xml:space="preserve"> Settlement Node </w:t>
            </w:r>
            <w:r w:rsidRPr="0013396E">
              <w:rPr>
                <w:i/>
                <w:iCs/>
                <w:sz w:val="20"/>
              </w:rPr>
              <w:t>p</w:t>
            </w:r>
            <w:r w:rsidRPr="0013396E">
              <w:rPr>
                <w:iCs/>
                <w:sz w:val="20"/>
              </w:rPr>
              <w:t>, for its deviation from AASP, for the 15-minute Settlement Interval.  A Set Point Deviation Charge is charged to the Combined Cycle Train for all Combined Cycle Generation Resources.</w:t>
            </w:r>
          </w:p>
        </w:tc>
      </w:tr>
      <w:tr w:rsidR="005E0EE9" w:rsidRPr="0013396E" w14:paraId="1CD36BF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003E53E3" w14:textId="77777777" w:rsidR="005E0EE9" w:rsidRPr="0013396E" w:rsidRDefault="005E0EE9" w:rsidP="0099759E">
            <w:pPr>
              <w:spacing w:after="60"/>
              <w:rPr>
                <w:iCs/>
                <w:sz w:val="20"/>
              </w:rPr>
            </w:pPr>
            <w:r w:rsidRPr="0013396E">
              <w:rPr>
                <w:iCs/>
                <w:sz w:val="20"/>
              </w:rPr>
              <w:t xml:space="preserve">LRS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7224D665"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0A41E3F9" w14:textId="77777777" w:rsidR="005E0EE9" w:rsidRPr="0013396E" w:rsidRDefault="005E0EE9" w:rsidP="0099759E">
            <w:pPr>
              <w:spacing w:after="60"/>
              <w:rPr>
                <w:iCs/>
                <w:sz w:val="20"/>
              </w:rPr>
            </w:pPr>
            <w:r w:rsidRPr="0013396E">
              <w:rPr>
                <w:iCs/>
                <w:sz w:val="20"/>
              </w:rPr>
              <w:t xml:space="preserve">The LRS calculated for QSE </w:t>
            </w:r>
            <w:r w:rsidRPr="0013396E">
              <w:rPr>
                <w:i/>
                <w:iCs/>
                <w:sz w:val="20"/>
              </w:rPr>
              <w:t>q</w:t>
            </w:r>
            <w:r w:rsidRPr="0013396E">
              <w:rPr>
                <w:iCs/>
                <w:sz w:val="20"/>
              </w:rPr>
              <w:t xml:space="preserve"> for the 15-minute Settlement Interval.  See Section 6.6.2.2, QSE Load Ratio Share for a 15-Minute Settlement Interval.</w:t>
            </w:r>
          </w:p>
        </w:tc>
      </w:tr>
      <w:tr w:rsidR="005E0EE9" w:rsidRPr="0013396E" w14:paraId="4F2C72E4"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75E10E5C" w14:textId="77777777" w:rsidR="005E0EE9" w:rsidRPr="0013396E" w:rsidRDefault="005E0EE9" w:rsidP="0099759E">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55F0CB64"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11B7B1CB" w14:textId="77777777" w:rsidR="005E0EE9" w:rsidRPr="0013396E" w:rsidRDefault="005E0EE9" w:rsidP="0099759E">
            <w:pPr>
              <w:spacing w:after="60"/>
              <w:rPr>
                <w:iCs/>
                <w:sz w:val="20"/>
              </w:rPr>
            </w:pPr>
            <w:r w:rsidRPr="0013396E">
              <w:rPr>
                <w:iCs/>
                <w:sz w:val="20"/>
              </w:rPr>
              <w:t>A QSE.</w:t>
            </w:r>
          </w:p>
        </w:tc>
      </w:tr>
      <w:tr w:rsidR="005E0EE9" w:rsidRPr="0013396E" w14:paraId="6CB437E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77406CDE" w14:textId="77777777" w:rsidR="005E0EE9" w:rsidRPr="0013396E" w:rsidRDefault="005E0EE9" w:rsidP="0099759E">
            <w:pPr>
              <w:spacing w:after="60"/>
              <w:rPr>
                <w:i/>
                <w:iCs/>
                <w:sz w:val="20"/>
              </w:rPr>
            </w:pPr>
            <w:r w:rsidRPr="0013396E">
              <w:rPr>
                <w:i/>
                <w:iCs/>
                <w:sz w:val="20"/>
              </w:rPr>
              <w:t>p</w:t>
            </w:r>
          </w:p>
        </w:tc>
        <w:tc>
          <w:tcPr>
            <w:tcW w:w="0" w:type="auto"/>
            <w:tcBorders>
              <w:top w:val="single" w:sz="4" w:space="0" w:color="auto"/>
              <w:left w:val="single" w:sz="4" w:space="0" w:color="auto"/>
              <w:bottom w:val="single" w:sz="4" w:space="0" w:color="auto"/>
              <w:right w:val="single" w:sz="4" w:space="0" w:color="auto"/>
            </w:tcBorders>
            <w:hideMark/>
          </w:tcPr>
          <w:p w14:paraId="7D9D6AE5"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1B1AC2E9" w14:textId="77777777" w:rsidR="005E0EE9" w:rsidRPr="0013396E" w:rsidRDefault="005E0EE9" w:rsidP="0099759E">
            <w:pPr>
              <w:spacing w:after="60"/>
              <w:rPr>
                <w:iCs/>
                <w:sz w:val="20"/>
              </w:rPr>
            </w:pPr>
            <w:r w:rsidRPr="0013396E">
              <w:rPr>
                <w:iCs/>
                <w:sz w:val="20"/>
              </w:rPr>
              <w:t>A Settlement Point.</w:t>
            </w:r>
          </w:p>
        </w:tc>
      </w:tr>
      <w:tr w:rsidR="005E0EE9" w:rsidRPr="0013396E" w14:paraId="2762013E"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58D0F819" w14:textId="77777777" w:rsidR="005E0EE9" w:rsidRPr="0013396E" w:rsidRDefault="005E0EE9" w:rsidP="0099759E">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63CAC201"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748181EB" w14:textId="77777777" w:rsidR="005E0EE9" w:rsidRPr="0013396E" w:rsidRDefault="005E0EE9" w:rsidP="0099759E">
            <w:pPr>
              <w:spacing w:after="60"/>
              <w:rPr>
                <w:iCs/>
                <w:sz w:val="20"/>
              </w:rPr>
            </w:pPr>
            <w:r w:rsidRPr="0013396E">
              <w:rPr>
                <w:iCs/>
                <w:sz w:val="20"/>
              </w:rPr>
              <w:t>A Generation Resource, ESR, or Controllable Load Resource.</w:t>
            </w:r>
          </w:p>
        </w:tc>
      </w:tr>
    </w:tbl>
    <w:p w14:paraId="6F8DC97A" w14:textId="77777777" w:rsidR="00EA6FD7" w:rsidRPr="0013396E" w:rsidRDefault="00EA6FD7" w:rsidP="00EA6FD7">
      <w:pPr>
        <w:pStyle w:val="BodyText"/>
        <w:spacing w:after="0"/>
      </w:pPr>
      <w:bookmarkStart w:id="1877" w:name="_Toc87951797"/>
      <w:bookmarkStart w:id="1878" w:name="_Toc109009407"/>
      <w:bookmarkStart w:id="1879" w:name="_Toc397505026"/>
      <w:bookmarkStart w:id="1880" w:name="_Toc402357158"/>
      <w:bookmarkStart w:id="1881" w:name="_Toc422486538"/>
      <w:bookmarkStart w:id="1882" w:name="_Toc433093391"/>
      <w:bookmarkStart w:id="1883" w:name="_Toc433093549"/>
      <w:bookmarkStart w:id="1884" w:name="_Toc440874779"/>
      <w:bookmarkStart w:id="1885" w:name="_Toc448142336"/>
      <w:bookmarkStart w:id="1886" w:name="_Toc448142493"/>
      <w:bookmarkStart w:id="1887" w:name="_Toc458770334"/>
      <w:bookmarkStart w:id="1888" w:name="_Toc459294302"/>
      <w:bookmarkStart w:id="1889" w:name="_Toc463262795"/>
      <w:bookmarkStart w:id="1890" w:name="_Toc468286868"/>
      <w:bookmarkStart w:id="1891" w:name="_Toc481502908"/>
      <w:bookmarkStart w:id="1892" w:name="_Toc496080076"/>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14:paraId="31FFAA09" w14:textId="69FCA2BB" w:rsidR="001F04FD" w:rsidRPr="0013396E" w:rsidRDefault="001F04FD" w:rsidP="000B7133">
      <w:pPr>
        <w:pStyle w:val="H3"/>
      </w:pPr>
      <w:bookmarkStart w:id="1893" w:name="_Toc232146499"/>
      <w:r w:rsidRPr="0013396E">
        <w:t>6.6.6</w:t>
      </w:r>
      <w:r w:rsidRPr="0013396E">
        <w:tab/>
        <w:t>Reliability Must-Run Settlement</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6D56" w:rsidRPr="0013396E" w14:paraId="1C295A65" w14:textId="77777777" w:rsidTr="00EA6FD7">
        <w:trPr>
          <w:trHeight w:val="206"/>
        </w:trPr>
        <w:tc>
          <w:tcPr>
            <w:tcW w:w="9350" w:type="dxa"/>
            <w:shd w:val="pct12" w:color="auto" w:fill="auto"/>
          </w:tcPr>
          <w:p w14:paraId="382AF8DB" w14:textId="64AE891E" w:rsidR="005C6D56" w:rsidRPr="0013396E" w:rsidRDefault="005C6D56" w:rsidP="00CE1011">
            <w:pPr>
              <w:pStyle w:val="Instructions"/>
              <w:spacing w:before="120"/>
            </w:pPr>
            <w:bookmarkStart w:id="1894" w:name="_Toc87951798"/>
            <w:bookmarkStart w:id="1895" w:name="_Toc109009408"/>
            <w:bookmarkStart w:id="1896" w:name="_Toc397505027"/>
            <w:bookmarkStart w:id="1897" w:name="_Toc402357159"/>
            <w:bookmarkStart w:id="1898" w:name="_Toc422486539"/>
            <w:bookmarkStart w:id="1899" w:name="_Toc433093392"/>
            <w:bookmarkStart w:id="1900" w:name="_Toc433093550"/>
            <w:bookmarkStart w:id="1901" w:name="_Toc440874780"/>
            <w:bookmarkStart w:id="1902" w:name="_Toc448142337"/>
            <w:bookmarkStart w:id="1903" w:name="_Toc448142494"/>
            <w:bookmarkStart w:id="1904" w:name="_Toc458770335"/>
            <w:bookmarkStart w:id="1905" w:name="_Toc459294303"/>
            <w:bookmarkStart w:id="1906" w:name="_Toc463262796"/>
            <w:bookmarkStart w:id="1907" w:name="_Toc468286869"/>
            <w:bookmarkStart w:id="1908" w:name="_Toc481502909"/>
            <w:bookmarkStart w:id="1909" w:name="_Toc496080077"/>
            <w:r w:rsidRPr="0013396E">
              <w:t>[NPRR885:  Replace Section 6.6.6 above with the following upon system implementation:]</w:t>
            </w:r>
          </w:p>
          <w:p w14:paraId="6399BE60" w14:textId="77777777" w:rsidR="005C6D56" w:rsidRPr="0013396E" w:rsidRDefault="005C6D56" w:rsidP="005C6D56">
            <w:pPr>
              <w:pStyle w:val="H3"/>
            </w:pPr>
            <w:bookmarkStart w:id="1910" w:name="_Toc17798747"/>
            <w:bookmarkStart w:id="1911" w:name="_Toc60040707"/>
            <w:bookmarkStart w:id="1912" w:name="_Toc65151766"/>
            <w:bookmarkStart w:id="1913" w:name="_Toc80174792"/>
            <w:bookmarkStart w:id="1914" w:name="_Toc112417672"/>
            <w:bookmarkStart w:id="1915" w:name="_Toc119310341"/>
            <w:bookmarkStart w:id="1916" w:name="_Toc125966274"/>
            <w:bookmarkStart w:id="1917" w:name="_Toc135992372"/>
            <w:bookmarkStart w:id="1918" w:name="_Toc170303568"/>
            <w:bookmarkStart w:id="1919" w:name="_Toc175157472"/>
            <w:bookmarkStart w:id="1920" w:name="_Toc232146500"/>
            <w:r w:rsidRPr="0013396E">
              <w:t>6.6.6</w:t>
            </w:r>
            <w:r w:rsidRPr="0013396E">
              <w:tab/>
              <w:t>Reliability Must-Run and Must-Run Alternative Settlement</w:t>
            </w:r>
            <w:bookmarkEnd w:id="1910"/>
            <w:bookmarkEnd w:id="1911"/>
            <w:bookmarkEnd w:id="1912"/>
            <w:bookmarkEnd w:id="1913"/>
            <w:bookmarkEnd w:id="1914"/>
            <w:bookmarkEnd w:id="1915"/>
            <w:bookmarkEnd w:id="1916"/>
            <w:bookmarkEnd w:id="1917"/>
            <w:bookmarkEnd w:id="1918"/>
            <w:bookmarkEnd w:id="1919"/>
            <w:bookmarkEnd w:id="1920"/>
            <w:r w:rsidRPr="0013396E">
              <w:t xml:space="preserve"> </w:t>
            </w:r>
          </w:p>
        </w:tc>
      </w:tr>
    </w:tbl>
    <w:p w14:paraId="797D8F48" w14:textId="77777777" w:rsidR="001F04FD" w:rsidRPr="0013396E" w:rsidRDefault="001F04FD" w:rsidP="001F04FD">
      <w:pPr>
        <w:pStyle w:val="H4"/>
      </w:pPr>
      <w:bookmarkStart w:id="1921" w:name="_Toc232146501"/>
      <w:r w:rsidRPr="0013396E">
        <w:t>6.6.6.1</w:t>
      </w:r>
      <w:r w:rsidRPr="0013396E">
        <w:tab/>
        <w:t>RMR Standby Payment</w:t>
      </w:r>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21"/>
    </w:p>
    <w:p w14:paraId="60EEBF01" w14:textId="77777777" w:rsidR="001F04FD" w:rsidRPr="0013396E" w:rsidRDefault="001F04FD" w:rsidP="001F04FD">
      <w:pPr>
        <w:pStyle w:val="BodyTextNumbered"/>
      </w:pPr>
      <w:r w:rsidRPr="0013396E">
        <w:t>(1)</w:t>
      </w:r>
      <w:r w:rsidRPr="0013396E">
        <w:tab/>
      </w:r>
      <w:r w:rsidR="00326E23" w:rsidRPr="0013396E">
        <w:rPr>
          <w:iCs/>
        </w:rPr>
        <w:t>The Standby Payment for RMR Service is paid to each QSE representing an RMR Unit for each RMR Unit for each contracted hour under performance requirements set forth in Section 22, Attachment B, Standard Form Reliability Must-Run Agreement, and other performance requirements in these Protocols.  For Initial Settlement, the Standby Payment is either the “Initial Standby Cost” stated in the RMR Agreement or the revised Standby Cost calculated in accordance with paragraph (2) of Section 3.14.1.13, Updated Budgets During the Term of an RMR Agreement.  For Final and True-Up Settlements, the Standby Payment is based on the RMR Unit’s actual Eligible Cost, if available.</w:t>
      </w:r>
    </w:p>
    <w:p w14:paraId="42228153" w14:textId="77777777" w:rsidR="001F04FD" w:rsidRPr="0013396E" w:rsidRDefault="001F04FD" w:rsidP="007C7690">
      <w:pPr>
        <w:pStyle w:val="BodyTextNumbered"/>
      </w:pPr>
      <w:r w:rsidRPr="0013396E">
        <w:t>(2)</w:t>
      </w:r>
      <w:r w:rsidRPr="0013396E">
        <w:tab/>
        <w:t xml:space="preserve">The Standby Payment to each QSE for each RMR Unit for each hour is calculated as follows:  </w:t>
      </w:r>
    </w:p>
    <w:p w14:paraId="40C81F93" w14:textId="77777777" w:rsidR="001F04FD" w:rsidRPr="0013396E" w:rsidRDefault="001F04FD" w:rsidP="001F04FD">
      <w:pPr>
        <w:pStyle w:val="FormulaBold"/>
        <w:rPr>
          <w:lang w:val="pt-BR"/>
        </w:rPr>
      </w:pPr>
      <w:r w:rsidRPr="0013396E">
        <w:rPr>
          <w:lang w:val="pt-BR"/>
        </w:rPr>
        <w:t xml:space="preserve">RMRSBAMT </w:t>
      </w:r>
      <w:r w:rsidRPr="0013396E">
        <w:rPr>
          <w:i/>
          <w:vertAlign w:val="subscript"/>
          <w:lang w:val="pt-BR"/>
        </w:rPr>
        <w:t>q, r</w:t>
      </w:r>
      <w:r w:rsidRPr="0013396E">
        <w:rPr>
          <w:lang w:val="pt-BR"/>
        </w:rPr>
        <w:tab/>
        <w:t>=</w:t>
      </w:r>
      <w:r w:rsidRPr="0013396E">
        <w:rPr>
          <w:lang w:val="pt-BR"/>
        </w:rPr>
        <w:tab/>
        <w:t xml:space="preserve">(-1) * RMRSBPR </w:t>
      </w:r>
      <w:r w:rsidRPr="0013396E">
        <w:rPr>
          <w:i/>
          <w:vertAlign w:val="subscript"/>
          <w:lang w:val="pt-BR"/>
        </w:rPr>
        <w:t>q, r</w:t>
      </w:r>
    </w:p>
    <w:p w14:paraId="58701CBF" w14:textId="77777777" w:rsidR="001F04FD" w:rsidRPr="0013396E" w:rsidRDefault="001F04FD" w:rsidP="001F04FD">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65"/>
        <w:gridCol w:w="6889"/>
      </w:tblGrid>
      <w:tr w:rsidR="001F04FD" w:rsidRPr="0013396E" w14:paraId="5262B66A" w14:textId="77777777" w:rsidTr="00AC4DEE">
        <w:trPr>
          <w:cantSplit/>
          <w:tblHeader/>
        </w:trPr>
        <w:tc>
          <w:tcPr>
            <w:tcW w:w="907" w:type="pct"/>
          </w:tcPr>
          <w:p w14:paraId="600BBD20" w14:textId="77777777" w:rsidR="001F04FD" w:rsidRPr="0013396E" w:rsidRDefault="001F04FD" w:rsidP="00AC4DEE">
            <w:pPr>
              <w:pStyle w:val="TableHead"/>
            </w:pPr>
            <w:r w:rsidRPr="0013396E">
              <w:t>Variable</w:t>
            </w:r>
          </w:p>
        </w:tc>
        <w:tc>
          <w:tcPr>
            <w:tcW w:w="409" w:type="pct"/>
          </w:tcPr>
          <w:p w14:paraId="3D636A7D" w14:textId="77777777" w:rsidR="001F04FD" w:rsidRPr="0013396E" w:rsidRDefault="001F04FD" w:rsidP="00AC4DEE">
            <w:pPr>
              <w:pStyle w:val="TableHead"/>
            </w:pPr>
            <w:r w:rsidRPr="0013396E">
              <w:t>Unit</w:t>
            </w:r>
          </w:p>
        </w:tc>
        <w:tc>
          <w:tcPr>
            <w:tcW w:w="3684" w:type="pct"/>
          </w:tcPr>
          <w:p w14:paraId="29F90C89" w14:textId="77777777" w:rsidR="001F04FD" w:rsidRPr="0013396E" w:rsidRDefault="001F04FD" w:rsidP="00AC4DEE">
            <w:pPr>
              <w:pStyle w:val="TableHead"/>
            </w:pPr>
            <w:r w:rsidRPr="0013396E">
              <w:t>Definition</w:t>
            </w:r>
          </w:p>
        </w:tc>
      </w:tr>
      <w:tr w:rsidR="001F04FD" w:rsidRPr="0013396E" w14:paraId="426A1BA2" w14:textId="77777777" w:rsidTr="00AC4DEE">
        <w:trPr>
          <w:cantSplit/>
        </w:trPr>
        <w:tc>
          <w:tcPr>
            <w:tcW w:w="907" w:type="pct"/>
          </w:tcPr>
          <w:p w14:paraId="2FFCE7C3" w14:textId="77777777" w:rsidR="001F04FD" w:rsidRPr="0013396E" w:rsidRDefault="001F04FD" w:rsidP="00AC4DEE">
            <w:pPr>
              <w:pStyle w:val="TableBody"/>
              <w:rPr>
                <w:lang w:val="pt-BR"/>
              </w:rPr>
            </w:pPr>
            <w:r w:rsidRPr="0013396E">
              <w:rPr>
                <w:lang w:val="pt-BR"/>
              </w:rPr>
              <w:t xml:space="preserve">RMRSBAMT </w:t>
            </w:r>
            <w:r w:rsidRPr="0013396E">
              <w:rPr>
                <w:i/>
                <w:vertAlign w:val="subscript"/>
                <w:lang w:val="pt-BR"/>
              </w:rPr>
              <w:t>q, r</w:t>
            </w:r>
          </w:p>
        </w:tc>
        <w:tc>
          <w:tcPr>
            <w:tcW w:w="409" w:type="pct"/>
          </w:tcPr>
          <w:p w14:paraId="1453E2DC" w14:textId="77777777" w:rsidR="001F04FD" w:rsidRPr="0013396E" w:rsidRDefault="001F04FD" w:rsidP="00AC4DEE">
            <w:pPr>
              <w:pStyle w:val="TableBody"/>
            </w:pPr>
            <w:r w:rsidRPr="0013396E">
              <w:t>$</w:t>
            </w:r>
          </w:p>
        </w:tc>
        <w:tc>
          <w:tcPr>
            <w:tcW w:w="3684" w:type="pct"/>
          </w:tcPr>
          <w:p w14:paraId="7132BC2E" w14:textId="77777777" w:rsidR="001F04FD" w:rsidRPr="0013396E" w:rsidRDefault="001F04FD" w:rsidP="00AC4DEE">
            <w:pPr>
              <w:pStyle w:val="TableBody"/>
            </w:pPr>
            <w:r w:rsidRPr="0013396E">
              <w:rPr>
                <w:i/>
              </w:rPr>
              <w:t>Reliability Must Run Standby Payment per QSE per Resource by hour</w:t>
            </w:r>
            <w:r w:rsidRPr="0013396E">
              <w:t xml:space="preserve">—The Standby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 xml:space="preserve">is the Combined Cycle Train. </w:t>
            </w:r>
          </w:p>
        </w:tc>
      </w:tr>
      <w:tr w:rsidR="001F04FD" w:rsidRPr="0013396E" w14:paraId="3DD786E3" w14:textId="77777777" w:rsidTr="00AC4DEE">
        <w:trPr>
          <w:cantSplit/>
        </w:trPr>
        <w:tc>
          <w:tcPr>
            <w:tcW w:w="907" w:type="pct"/>
          </w:tcPr>
          <w:p w14:paraId="7BB2F77B" w14:textId="77777777" w:rsidR="001F04FD" w:rsidRPr="0013396E" w:rsidRDefault="001F04FD" w:rsidP="00AC4DEE">
            <w:pPr>
              <w:pStyle w:val="TableBody"/>
            </w:pPr>
            <w:r w:rsidRPr="0013396E">
              <w:t xml:space="preserve">RMRSBPR </w:t>
            </w:r>
            <w:r w:rsidRPr="0013396E">
              <w:rPr>
                <w:i/>
                <w:vertAlign w:val="subscript"/>
              </w:rPr>
              <w:t>q, r</w:t>
            </w:r>
          </w:p>
        </w:tc>
        <w:tc>
          <w:tcPr>
            <w:tcW w:w="409" w:type="pct"/>
          </w:tcPr>
          <w:p w14:paraId="1BCD1D86" w14:textId="77777777" w:rsidR="001F04FD" w:rsidRPr="0013396E" w:rsidRDefault="001F04FD" w:rsidP="00AC4DEE">
            <w:pPr>
              <w:pStyle w:val="TableBody"/>
            </w:pPr>
            <w:r w:rsidRPr="0013396E">
              <w:t>$ per hour</w:t>
            </w:r>
          </w:p>
        </w:tc>
        <w:tc>
          <w:tcPr>
            <w:tcW w:w="3684" w:type="pct"/>
          </w:tcPr>
          <w:p w14:paraId="26F270A1" w14:textId="77777777" w:rsidR="001F04FD" w:rsidRPr="0013396E" w:rsidRDefault="001F04FD" w:rsidP="00AC4DEE">
            <w:pPr>
              <w:pStyle w:val="TableBody"/>
            </w:pPr>
            <w:r w:rsidRPr="0013396E">
              <w:rPr>
                <w:i/>
              </w:rPr>
              <w:t>Reliability Must Run Standby Price per QSE per Resource by hour</w:t>
            </w:r>
            <w:r w:rsidRPr="0013396E">
              <w:t xml:space="preserve">—The hourly standby cost for RMR Unit </w:t>
            </w:r>
            <w:r w:rsidRPr="0013396E">
              <w:rPr>
                <w:i/>
              </w:rPr>
              <w:t>r</w:t>
            </w:r>
            <w:r w:rsidRPr="0013396E">
              <w:t xml:space="preserve"> represented by QSE </w:t>
            </w:r>
            <w:r w:rsidRPr="0013396E">
              <w:rPr>
                <w:i/>
              </w:rPr>
              <w:t>q</w:t>
            </w:r>
            <w:r w:rsidRPr="0013396E">
              <w:t xml:space="preserve">, for the hour.  See item (3) below.  Where for a Combined Cycle Train, the Resource </w:t>
            </w:r>
            <w:r w:rsidRPr="0013396E">
              <w:rPr>
                <w:i/>
              </w:rPr>
              <w:t xml:space="preserve">r </w:t>
            </w:r>
            <w:r w:rsidRPr="0013396E">
              <w:t xml:space="preserve">is the Combined Cycle Train.   </w:t>
            </w:r>
          </w:p>
        </w:tc>
      </w:tr>
      <w:tr w:rsidR="001F04FD" w:rsidRPr="0013396E" w14:paraId="78403BBD" w14:textId="77777777" w:rsidTr="00AC4DEE">
        <w:trPr>
          <w:cantSplit/>
        </w:trPr>
        <w:tc>
          <w:tcPr>
            <w:tcW w:w="907" w:type="pct"/>
          </w:tcPr>
          <w:p w14:paraId="105E875D" w14:textId="77777777" w:rsidR="001F04FD" w:rsidRPr="0013396E" w:rsidRDefault="001F04FD" w:rsidP="00AC4DEE">
            <w:pPr>
              <w:pStyle w:val="TableBody"/>
              <w:rPr>
                <w:i/>
              </w:rPr>
            </w:pPr>
            <w:r w:rsidRPr="0013396E">
              <w:rPr>
                <w:i/>
              </w:rPr>
              <w:t>q</w:t>
            </w:r>
          </w:p>
        </w:tc>
        <w:tc>
          <w:tcPr>
            <w:tcW w:w="409" w:type="pct"/>
          </w:tcPr>
          <w:p w14:paraId="157BA68C" w14:textId="77777777" w:rsidR="001F04FD" w:rsidRPr="0013396E" w:rsidRDefault="001F04FD" w:rsidP="00AC4DEE">
            <w:pPr>
              <w:pStyle w:val="TableBody"/>
            </w:pPr>
            <w:r w:rsidRPr="0013396E">
              <w:t>none</w:t>
            </w:r>
          </w:p>
        </w:tc>
        <w:tc>
          <w:tcPr>
            <w:tcW w:w="3684" w:type="pct"/>
          </w:tcPr>
          <w:p w14:paraId="43B0FF55" w14:textId="77777777" w:rsidR="001F04FD" w:rsidRPr="0013396E" w:rsidRDefault="001F04FD" w:rsidP="00AC4DEE">
            <w:pPr>
              <w:pStyle w:val="TableBody"/>
            </w:pPr>
            <w:r w:rsidRPr="0013396E">
              <w:t>A QSE.</w:t>
            </w:r>
          </w:p>
        </w:tc>
      </w:tr>
      <w:tr w:rsidR="001F04FD" w:rsidRPr="0013396E" w14:paraId="183996C6" w14:textId="77777777" w:rsidTr="00AC4DEE">
        <w:trPr>
          <w:cantSplit/>
        </w:trPr>
        <w:tc>
          <w:tcPr>
            <w:tcW w:w="907" w:type="pct"/>
          </w:tcPr>
          <w:p w14:paraId="5340B606" w14:textId="77777777" w:rsidR="001F04FD" w:rsidRPr="0013396E" w:rsidRDefault="00F74586" w:rsidP="00AC4DEE">
            <w:pPr>
              <w:pStyle w:val="TableBody"/>
              <w:rPr>
                <w:i/>
              </w:rPr>
            </w:pPr>
            <w:r w:rsidRPr="0013396E">
              <w:rPr>
                <w:i/>
              </w:rPr>
              <w:t>r</w:t>
            </w:r>
          </w:p>
        </w:tc>
        <w:tc>
          <w:tcPr>
            <w:tcW w:w="409" w:type="pct"/>
          </w:tcPr>
          <w:p w14:paraId="7493E176" w14:textId="77777777" w:rsidR="001F04FD" w:rsidRPr="0013396E" w:rsidRDefault="001F04FD" w:rsidP="00AC4DEE">
            <w:pPr>
              <w:pStyle w:val="TableBody"/>
            </w:pPr>
            <w:r w:rsidRPr="0013396E">
              <w:t>none</w:t>
            </w:r>
          </w:p>
        </w:tc>
        <w:tc>
          <w:tcPr>
            <w:tcW w:w="3684" w:type="pct"/>
          </w:tcPr>
          <w:p w14:paraId="683D718A" w14:textId="77777777" w:rsidR="001F04FD" w:rsidRPr="0013396E" w:rsidRDefault="001F04FD" w:rsidP="00AC4DEE">
            <w:pPr>
              <w:pStyle w:val="TableBody"/>
            </w:pPr>
            <w:r w:rsidRPr="0013396E">
              <w:t>An RMR Unit.</w:t>
            </w:r>
          </w:p>
        </w:tc>
      </w:tr>
    </w:tbl>
    <w:p w14:paraId="7459E306" w14:textId="77777777" w:rsidR="00326E23" w:rsidRPr="0013396E" w:rsidRDefault="00326E23" w:rsidP="00326E23">
      <w:pPr>
        <w:spacing w:before="240" w:after="240"/>
        <w:ind w:left="720" w:hanging="720"/>
        <w:rPr>
          <w:iCs/>
        </w:rPr>
      </w:pPr>
      <w:r w:rsidRPr="0013396E">
        <w:rPr>
          <w:iCs/>
        </w:rPr>
        <w:t>(3)</w:t>
      </w:r>
      <w:r w:rsidRPr="0013396E">
        <w:rPr>
          <w:iCs/>
        </w:rPr>
        <w:tab/>
        <w:t>For the Initial Settlement and resettlements executed before true-up and before actual cost data is submitted, the standby price of an RMR Unit is either the “Initial Standby Cost” stated in the RMR Agreement or the revised Standby Cost calculated in accordance with paragraph (2) of Section 3.14.1.13.  For other resettlements, the standby price of an RMR Unit for each hour is calculated as follows:</w:t>
      </w:r>
    </w:p>
    <w:p w14:paraId="376746C1" w14:textId="77777777" w:rsidR="00326E23" w:rsidRPr="0013396E" w:rsidRDefault="00326E23" w:rsidP="00326E23">
      <w:pPr>
        <w:tabs>
          <w:tab w:val="left" w:pos="2340"/>
          <w:tab w:val="left" w:pos="3420"/>
        </w:tabs>
        <w:spacing w:after="240"/>
        <w:ind w:left="3150" w:hanging="2430"/>
        <w:rPr>
          <w:b/>
          <w:bCs/>
          <w:lang w:val="pt-BR"/>
        </w:rPr>
      </w:pPr>
      <w:r w:rsidRPr="0013396E">
        <w:rPr>
          <w:b/>
          <w:bCs/>
          <w:lang w:val="pt-BR"/>
        </w:rPr>
        <w:t xml:space="preserve">RMRSBPR </w:t>
      </w:r>
      <w:r w:rsidRPr="0013396E">
        <w:rPr>
          <w:b/>
          <w:bCs/>
          <w:i/>
          <w:vertAlign w:val="subscript"/>
          <w:lang w:val="pt-BR"/>
        </w:rPr>
        <w:t>q, r</w:t>
      </w:r>
      <w:r w:rsidRPr="0013396E">
        <w:rPr>
          <w:b/>
          <w:bCs/>
          <w:lang w:val="pt-BR"/>
        </w:rPr>
        <w:tab/>
        <w:t>=</w:t>
      </w:r>
      <w:r w:rsidRPr="0013396E">
        <w:rPr>
          <w:b/>
          <w:bCs/>
          <w:lang w:val="pt-BR"/>
        </w:rPr>
        <w:tab/>
        <w:t xml:space="preserve">(RMRMNFNCC </w:t>
      </w:r>
      <w:r w:rsidRPr="0013396E">
        <w:rPr>
          <w:b/>
          <w:bCs/>
          <w:i/>
          <w:vertAlign w:val="subscript"/>
          <w:lang w:val="pt-BR"/>
        </w:rPr>
        <w:t>q, r</w:t>
      </w:r>
      <w:r w:rsidRPr="0013396E">
        <w:rPr>
          <w:b/>
          <w:bCs/>
          <w:lang w:val="pt-BR"/>
        </w:rPr>
        <w:t xml:space="preserve"> * (1 + RMRIF * RMRCRF </w:t>
      </w:r>
      <w:r w:rsidRPr="0013396E">
        <w:rPr>
          <w:b/>
          <w:bCs/>
          <w:i/>
          <w:vertAlign w:val="subscript"/>
          <w:lang w:val="pt-BR"/>
        </w:rPr>
        <w:t>q, r</w:t>
      </w:r>
      <w:r w:rsidRPr="0013396E">
        <w:rPr>
          <w:b/>
          <w:bCs/>
          <w:lang w:val="pt-BR"/>
        </w:rPr>
        <w:t xml:space="preserve"> * RMRARF </w:t>
      </w:r>
      <w:r w:rsidRPr="0013396E">
        <w:rPr>
          <w:b/>
          <w:bCs/>
          <w:i/>
          <w:vertAlign w:val="subscript"/>
          <w:lang w:val="pt-BR"/>
        </w:rPr>
        <w:t>q, r</w:t>
      </w:r>
      <w:r w:rsidRPr="0013396E">
        <w:rPr>
          <w:b/>
          <w:bCs/>
          <w:lang w:val="pt-BR"/>
        </w:rPr>
        <w:t xml:space="preserve">) + RMRMNFCC </w:t>
      </w:r>
      <w:r w:rsidRPr="0013396E">
        <w:rPr>
          <w:b/>
          <w:bCs/>
          <w:i/>
          <w:vertAlign w:val="subscript"/>
          <w:lang w:val="pt-BR"/>
        </w:rPr>
        <w:t>q, r</w:t>
      </w:r>
      <w:r w:rsidRPr="0013396E">
        <w:rPr>
          <w:b/>
          <w:bCs/>
          <w:lang w:val="pt-BR"/>
        </w:rPr>
        <w:t xml:space="preserve">) / MH </w:t>
      </w:r>
      <w:r w:rsidRPr="0013396E">
        <w:rPr>
          <w:b/>
          <w:bCs/>
          <w:i/>
          <w:vertAlign w:val="subscript"/>
          <w:lang w:val="pt-BR"/>
        </w:rPr>
        <w:t>q, r</w:t>
      </w:r>
    </w:p>
    <w:p w14:paraId="10123168" w14:textId="77777777" w:rsidR="00326E23" w:rsidRPr="0013396E" w:rsidRDefault="00326E23" w:rsidP="00326E23">
      <w:pPr>
        <w:spacing w:before="240" w:after="240"/>
      </w:pPr>
      <w:r w:rsidRPr="0013396E">
        <w:t xml:space="preserve">Where: </w:t>
      </w:r>
    </w:p>
    <w:p w14:paraId="24FE2DB6" w14:textId="77777777" w:rsidR="00326E23" w:rsidRPr="0013396E" w:rsidRDefault="00326E23" w:rsidP="00326E23">
      <w:r w:rsidRPr="0013396E">
        <w:t>RMR Capacity Reduction Factor</w:t>
      </w:r>
    </w:p>
    <w:p w14:paraId="462C6B2B" w14:textId="77777777" w:rsidR="00326E23" w:rsidRPr="0013396E" w:rsidRDefault="00326E23" w:rsidP="00326E23">
      <w:pPr>
        <w:tabs>
          <w:tab w:val="left" w:pos="5940"/>
          <w:tab w:val="left" w:pos="6300"/>
          <w:tab w:val="left" w:pos="6840"/>
        </w:tabs>
        <w:ind w:firstLine="360"/>
        <w:rPr>
          <w:lang w:val="pt-BR"/>
        </w:rPr>
      </w:pPr>
      <w:r w:rsidRPr="0013396E">
        <w:t>If (</w:t>
      </w:r>
      <w:r w:rsidRPr="0013396E">
        <w:rPr>
          <w:lang w:val="pt-BR"/>
        </w:rPr>
        <w:t>RMRTCAPA</w:t>
      </w:r>
      <w:r w:rsidRPr="0013396E">
        <w:rPr>
          <w:i/>
          <w:vertAlign w:val="subscript"/>
          <w:lang w:val="pt-BR"/>
        </w:rPr>
        <w:t xml:space="preserve"> q, r</w:t>
      </w:r>
      <w:r w:rsidRPr="0013396E">
        <w:rPr>
          <w:lang w:val="pt-BR"/>
        </w:rPr>
        <w:t xml:space="preserve"> + </w:t>
      </w:r>
      <w:r w:rsidRPr="0013396E">
        <w:t xml:space="preserve">RMRTCAP </w:t>
      </w:r>
      <w:r w:rsidRPr="0013396E">
        <w:rPr>
          <w:i/>
          <w:vertAlign w:val="subscript"/>
        </w:rPr>
        <w:t>q, r</w:t>
      </w:r>
      <w:r w:rsidRPr="0013396E">
        <w:t xml:space="preserve"> ≥ RMRCCAP </w:t>
      </w:r>
      <w:r w:rsidRPr="0013396E">
        <w:rPr>
          <w:i/>
          <w:vertAlign w:val="subscript"/>
        </w:rPr>
        <w:t>q, r</w:t>
      </w:r>
      <w:r w:rsidRPr="0013396E">
        <w:t xml:space="preserve">), then </w:t>
      </w:r>
      <w:r w:rsidRPr="0013396E">
        <w:rPr>
          <w:lang w:val="pt-BR"/>
        </w:rPr>
        <w:t xml:space="preserve">RMRCRF </w:t>
      </w:r>
      <w:r w:rsidRPr="0013396E">
        <w:rPr>
          <w:i/>
          <w:vertAlign w:val="subscript"/>
          <w:lang w:val="pt-BR"/>
        </w:rPr>
        <w:t xml:space="preserve">q, r  </w:t>
      </w:r>
      <w:r w:rsidRPr="0013396E">
        <w:rPr>
          <w:lang w:val="pt-BR"/>
        </w:rPr>
        <w:t>= 1</w:t>
      </w:r>
    </w:p>
    <w:p w14:paraId="31183879" w14:textId="77777777" w:rsidR="00326E23" w:rsidRPr="0013396E" w:rsidRDefault="00326E23" w:rsidP="00326E23">
      <w:pPr>
        <w:ind w:firstLine="360"/>
        <w:rPr>
          <w:lang w:val="pt-BR"/>
        </w:rPr>
      </w:pPr>
    </w:p>
    <w:p w14:paraId="093B4A5C" w14:textId="77777777" w:rsidR="00326E23" w:rsidRPr="0013396E" w:rsidRDefault="00326E23" w:rsidP="00326E23">
      <w:pPr>
        <w:ind w:firstLine="360"/>
        <w:rPr>
          <w:lang w:val="pt-BR"/>
        </w:rPr>
      </w:pPr>
      <w:r w:rsidRPr="0013396E">
        <w:rPr>
          <w:lang w:val="pt-BR"/>
        </w:rPr>
        <w:t>Otherwise</w:t>
      </w:r>
    </w:p>
    <w:p w14:paraId="42A05B14" w14:textId="77777777" w:rsidR="00326E23" w:rsidRPr="0013396E" w:rsidRDefault="00326E23" w:rsidP="00326E23">
      <w:pPr>
        <w:tabs>
          <w:tab w:val="left" w:pos="2700"/>
        </w:tabs>
        <w:ind w:left="2430" w:hanging="1620"/>
        <w:rPr>
          <w:lang w:val="pt-BR"/>
        </w:rPr>
      </w:pPr>
      <w:r w:rsidRPr="0013396E">
        <w:rPr>
          <w:lang w:val="pt-BR"/>
        </w:rPr>
        <w:t xml:space="preserve">RMRCRF </w:t>
      </w:r>
      <w:r w:rsidRPr="0013396E">
        <w:rPr>
          <w:i/>
          <w:vertAlign w:val="subscript"/>
          <w:lang w:val="pt-BR"/>
        </w:rPr>
        <w:t>q, r</w:t>
      </w:r>
      <w:r w:rsidRPr="0013396E">
        <w:rPr>
          <w:lang w:val="pt-BR"/>
        </w:rPr>
        <w:tab/>
        <w:t>=</w:t>
      </w:r>
      <w:r w:rsidRPr="0013396E">
        <w:rPr>
          <w:lang w:val="pt-BR"/>
        </w:rPr>
        <w:tab/>
        <w:t xml:space="preserve">Max (0, 1 – 2 * (RMRCCAP </w:t>
      </w:r>
      <w:r w:rsidRPr="0013396E">
        <w:rPr>
          <w:i/>
          <w:vertAlign w:val="subscript"/>
          <w:lang w:val="pt-BR"/>
        </w:rPr>
        <w:t xml:space="preserve">q, r </w:t>
      </w:r>
      <w:r w:rsidRPr="0013396E">
        <w:rPr>
          <w:lang w:val="pt-BR"/>
        </w:rPr>
        <w:t xml:space="preserve">– RMRTCAP </w:t>
      </w:r>
      <w:r w:rsidRPr="0013396E">
        <w:rPr>
          <w:i/>
          <w:vertAlign w:val="subscript"/>
          <w:lang w:val="pt-BR"/>
        </w:rPr>
        <w:t>q, r</w:t>
      </w:r>
      <w:r w:rsidRPr="0013396E">
        <w:rPr>
          <w:lang w:val="pt-BR"/>
        </w:rPr>
        <w:t xml:space="preserve">) </w:t>
      </w:r>
      <w:r w:rsidRPr="0013396E">
        <w:rPr>
          <w:b/>
          <w:sz w:val="32"/>
          <w:szCs w:val="32"/>
          <w:lang w:val="pt-BR"/>
        </w:rPr>
        <w:t>/</w:t>
      </w:r>
      <w:r w:rsidRPr="0013396E">
        <w:rPr>
          <w:sz w:val="32"/>
          <w:szCs w:val="32"/>
          <w:lang w:val="pt-BR"/>
        </w:rPr>
        <w:t xml:space="preserve"> </w:t>
      </w:r>
      <w:r w:rsidRPr="0013396E">
        <w:rPr>
          <w:lang w:val="pt-BR"/>
        </w:rPr>
        <w:t xml:space="preserve">RMRCCAP </w:t>
      </w:r>
      <w:r w:rsidRPr="0013396E">
        <w:rPr>
          <w:i/>
          <w:vertAlign w:val="subscript"/>
          <w:lang w:val="pt-BR"/>
        </w:rPr>
        <w:t>q, r</w:t>
      </w:r>
      <w:r w:rsidRPr="0013396E">
        <w:rPr>
          <w:lang w:val="pt-BR"/>
        </w:rPr>
        <w:t>)</w:t>
      </w:r>
    </w:p>
    <w:p w14:paraId="1CD2D5D3" w14:textId="77777777" w:rsidR="00326E23" w:rsidRPr="0013396E" w:rsidRDefault="00326E23" w:rsidP="00326E23">
      <w:pPr>
        <w:rPr>
          <w:lang w:val="pt-BR"/>
        </w:rPr>
      </w:pPr>
    </w:p>
    <w:p w14:paraId="5F61C509" w14:textId="77777777" w:rsidR="00326E23" w:rsidRPr="0013396E" w:rsidRDefault="00326E23" w:rsidP="00326E23">
      <w:r w:rsidRPr="0013396E">
        <w:t>RMR Availability Reduction Factor</w:t>
      </w:r>
    </w:p>
    <w:p w14:paraId="44D0CBC0" w14:textId="77777777" w:rsidR="00326E23" w:rsidRPr="0013396E" w:rsidRDefault="00326E23" w:rsidP="00326E23">
      <w:pPr>
        <w:ind w:firstLine="720"/>
        <w:rPr>
          <w:lang w:val="pt-BR"/>
        </w:rPr>
      </w:pPr>
      <w:r w:rsidRPr="0013396E">
        <w:t xml:space="preserve">If (RMRHREAF </w:t>
      </w:r>
      <w:r w:rsidRPr="0013396E">
        <w:rPr>
          <w:i/>
          <w:vertAlign w:val="subscript"/>
        </w:rPr>
        <w:t>q, r</w:t>
      </w:r>
      <w:r w:rsidRPr="0013396E">
        <w:t xml:space="preserve"> ≥ RMRTA </w:t>
      </w:r>
      <w:r w:rsidRPr="0013396E">
        <w:rPr>
          <w:i/>
          <w:vertAlign w:val="subscript"/>
        </w:rPr>
        <w:t>q, r</w:t>
      </w:r>
      <w:r w:rsidRPr="0013396E">
        <w:t xml:space="preserve">), then </w:t>
      </w:r>
      <w:r w:rsidRPr="0013396E">
        <w:rPr>
          <w:lang w:val="pt-BR"/>
        </w:rPr>
        <w:t xml:space="preserve">RMRARF </w:t>
      </w:r>
      <w:r w:rsidRPr="0013396E">
        <w:rPr>
          <w:i/>
          <w:vertAlign w:val="subscript"/>
          <w:lang w:val="pt-BR"/>
        </w:rPr>
        <w:t>q, r</w:t>
      </w:r>
      <w:r w:rsidRPr="0013396E">
        <w:rPr>
          <w:lang w:val="pt-BR"/>
        </w:rPr>
        <w:t xml:space="preserve"> = 1 </w:t>
      </w:r>
    </w:p>
    <w:p w14:paraId="19256AA8" w14:textId="77777777" w:rsidR="00326E23" w:rsidRPr="0013396E" w:rsidRDefault="00326E23" w:rsidP="00326E23">
      <w:pPr>
        <w:ind w:firstLine="720"/>
        <w:rPr>
          <w:lang w:val="pt-BR"/>
        </w:rPr>
      </w:pPr>
    </w:p>
    <w:p w14:paraId="4B7963B5" w14:textId="77777777" w:rsidR="00326E23" w:rsidRPr="0013396E" w:rsidRDefault="00326E23" w:rsidP="00326E23">
      <w:pPr>
        <w:ind w:firstLine="720"/>
        <w:rPr>
          <w:lang w:val="pt-BR"/>
        </w:rPr>
      </w:pPr>
      <w:r w:rsidRPr="0013396E">
        <w:rPr>
          <w:lang w:val="pt-BR"/>
        </w:rPr>
        <w:t>Otherwise</w:t>
      </w:r>
    </w:p>
    <w:p w14:paraId="0AF2E4D5" w14:textId="77777777" w:rsidR="00326E23" w:rsidRPr="0013396E" w:rsidRDefault="00326E23" w:rsidP="00326E23">
      <w:pPr>
        <w:ind w:left="720" w:firstLine="720"/>
        <w:rPr>
          <w:lang w:val="pt-BR"/>
        </w:rPr>
      </w:pPr>
      <w:r w:rsidRPr="0013396E">
        <w:rPr>
          <w:lang w:val="pt-BR"/>
        </w:rPr>
        <w:t xml:space="preserve">RMRARF </w:t>
      </w:r>
      <w:r w:rsidRPr="0013396E">
        <w:rPr>
          <w:i/>
          <w:vertAlign w:val="subscript"/>
          <w:lang w:val="pt-BR"/>
        </w:rPr>
        <w:t>q, r</w:t>
      </w:r>
      <w:r w:rsidRPr="0013396E">
        <w:rPr>
          <w:lang w:val="pt-BR"/>
        </w:rPr>
        <w:tab/>
        <w:t>=</w:t>
      </w:r>
      <w:r w:rsidRPr="0013396E">
        <w:rPr>
          <w:lang w:val="pt-BR"/>
        </w:rPr>
        <w:tab/>
        <w:t xml:space="preserve">Max (0, 1 - (RMRTA </w:t>
      </w:r>
      <w:r w:rsidRPr="0013396E">
        <w:rPr>
          <w:i/>
          <w:vertAlign w:val="subscript"/>
          <w:lang w:val="pt-BR"/>
        </w:rPr>
        <w:t>q, r</w:t>
      </w:r>
      <w:r w:rsidRPr="0013396E">
        <w:rPr>
          <w:lang w:val="pt-BR"/>
        </w:rPr>
        <w:t xml:space="preserve"> – RMRHREAF </w:t>
      </w:r>
      <w:r w:rsidRPr="0013396E">
        <w:rPr>
          <w:i/>
          <w:vertAlign w:val="subscript"/>
          <w:lang w:val="pt-BR"/>
        </w:rPr>
        <w:t>q, r</w:t>
      </w:r>
      <w:r w:rsidRPr="0013396E">
        <w:rPr>
          <w:lang w:val="pt-BR"/>
        </w:rPr>
        <w:t>) * 2)</w:t>
      </w:r>
    </w:p>
    <w:p w14:paraId="23417D32" w14:textId="77777777" w:rsidR="00326E23" w:rsidRPr="0013396E" w:rsidRDefault="00326E23" w:rsidP="00326E23">
      <w:pPr>
        <w:rPr>
          <w:lang w:val="pt-BR"/>
        </w:rPr>
      </w:pPr>
    </w:p>
    <w:p w14:paraId="226CBB63" w14:textId="77777777" w:rsidR="00326E23" w:rsidRPr="0013396E" w:rsidRDefault="00326E23" w:rsidP="00326E23">
      <w:r w:rsidRPr="0013396E">
        <w:t>RMR Hourly Rolling Equivalent Availability Factor</w:t>
      </w:r>
    </w:p>
    <w:p w14:paraId="405D7EBC" w14:textId="551D260C" w:rsidR="00326E23" w:rsidRPr="0013396E" w:rsidRDefault="00326E23" w:rsidP="00326E23">
      <w:pPr>
        <w:ind w:left="2790" w:hanging="2070"/>
        <w:rPr>
          <w:lang w:val="pt-BR"/>
        </w:rPr>
      </w:pPr>
      <w:r w:rsidRPr="0013396E">
        <w:rPr>
          <w:lang w:val="pt-BR"/>
        </w:rPr>
        <w:t xml:space="preserve">RMRHREAF </w:t>
      </w:r>
      <w:r w:rsidRPr="0013396E">
        <w:rPr>
          <w:i/>
          <w:vertAlign w:val="subscript"/>
          <w:lang w:val="pt-BR"/>
        </w:rPr>
        <w:t>q, r</w:t>
      </w:r>
      <w:r w:rsidRPr="0013396E">
        <w:rPr>
          <w:lang w:val="pt-BR"/>
        </w:rPr>
        <w:t xml:space="preserve"> = Min (1, </w:t>
      </w:r>
      <w:r w:rsidR="00A94020" w:rsidRPr="0013396E">
        <w:rPr>
          <w:noProof/>
          <w:position w:val="-20"/>
        </w:rPr>
        <w:drawing>
          <wp:inline distT="0" distB="0" distL="0" distR="0" wp14:anchorId="614E2A1E" wp14:editId="1B563432">
            <wp:extent cx="457200" cy="3619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13396E">
        <w:rPr>
          <w:lang w:val="pt-BR"/>
        </w:rPr>
        <w:t xml:space="preserve"> (RMRAFLAG</w:t>
      </w:r>
      <w:r w:rsidRPr="0013396E">
        <w:rPr>
          <w:i/>
          <w:vertAlign w:val="subscript"/>
          <w:lang w:val="pt-BR"/>
        </w:rPr>
        <w:t xml:space="preserve"> q, r, hr</w:t>
      </w:r>
      <w:r w:rsidRPr="0013396E">
        <w:rPr>
          <w:lang w:val="pt-BR"/>
        </w:rPr>
        <w:t xml:space="preserve"> *  HSL</w:t>
      </w:r>
      <w:r w:rsidRPr="0013396E">
        <w:rPr>
          <w:i/>
          <w:vertAlign w:val="subscript"/>
          <w:lang w:val="pt-BR"/>
        </w:rPr>
        <w:t>q, r, hr</w:t>
      </w:r>
      <w:r w:rsidRPr="0013396E">
        <w:rPr>
          <w:lang w:val="pt-BR"/>
        </w:rPr>
        <w:t xml:space="preserve">)  / </w:t>
      </w:r>
      <w:r w:rsidR="00A94020" w:rsidRPr="0013396E">
        <w:rPr>
          <w:noProof/>
          <w:position w:val="-20"/>
        </w:rPr>
        <w:drawing>
          <wp:inline distT="0" distB="0" distL="0" distR="0" wp14:anchorId="0EB2BE42" wp14:editId="6BB3C842">
            <wp:extent cx="457200" cy="3619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13396E">
        <w:rPr>
          <w:lang w:val="pt-BR"/>
        </w:rPr>
        <w:t xml:space="preserve"> </w:t>
      </w:r>
      <w:r w:rsidRPr="0013396E">
        <w:t xml:space="preserve">RMRCCAP </w:t>
      </w:r>
      <w:r w:rsidRPr="0013396E">
        <w:rPr>
          <w:i/>
          <w:vertAlign w:val="subscript"/>
          <w:lang w:val="pt-BR"/>
        </w:rPr>
        <w:t>q, r</w:t>
      </w:r>
      <w:r w:rsidRPr="0013396E">
        <w:rPr>
          <w:lang w:val="pt-BR"/>
        </w:rPr>
        <w:t>)</w:t>
      </w:r>
    </w:p>
    <w:p w14:paraId="5DD3CDDC" w14:textId="77777777" w:rsidR="00326E23" w:rsidRPr="0013396E" w:rsidRDefault="00326E23" w:rsidP="00326E23">
      <w:pPr>
        <w:spacing w:after="240"/>
        <w:rPr>
          <w:iCs/>
        </w:rPr>
      </w:pPr>
    </w:p>
    <w:p w14:paraId="218D496A" w14:textId="77777777" w:rsidR="00326E23" w:rsidRPr="0013396E" w:rsidRDefault="00326E23" w:rsidP="00326E23">
      <w:pPr>
        <w:spacing w:after="240"/>
        <w:rPr>
          <w:lang w:val="pt-BR"/>
        </w:rPr>
      </w:pPr>
      <w:r w:rsidRPr="0013396E">
        <w:rPr>
          <w:iCs/>
        </w:rPr>
        <w:t>Availability</w:t>
      </w:r>
      <w:r w:rsidRPr="0013396E">
        <w:t xml:space="preserve"> for a Combined Cycle Train will be determined pursuant to contractual terms but no more than once per hour.</w:t>
      </w:r>
    </w:p>
    <w:p w14:paraId="44462ED7" w14:textId="77777777" w:rsidR="00326E23" w:rsidRPr="0013396E" w:rsidRDefault="00326E23" w:rsidP="00326E23">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80"/>
        <w:gridCol w:w="6865"/>
      </w:tblGrid>
      <w:tr w:rsidR="00326E23" w:rsidRPr="0013396E" w14:paraId="6C6AAB37" w14:textId="77777777" w:rsidTr="009B2773">
        <w:trPr>
          <w:cantSplit/>
          <w:tblHeader/>
        </w:trPr>
        <w:tc>
          <w:tcPr>
            <w:tcW w:w="912" w:type="pct"/>
          </w:tcPr>
          <w:p w14:paraId="537FC4F2" w14:textId="77777777" w:rsidR="00326E23" w:rsidRPr="0013396E" w:rsidRDefault="00326E23" w:rsidP="009B2773">
            <w:pPr>
              <w:spacing w:after="240"/>
              <w:rPr>
                <w:b/>
                <w:iCs/>
                <w:sz w:val="20"/>
              </w:rPr>
            </w:pPr>
            <w:r w:rsidRPr="0013396E">
              <w:rPr>
                <w:b/>
                <w:iCs/>
                <w:sz w:val="20"/>
              </w:rPr>
              <w:lastRenderedPageBreak/>
              <w:t>Variable</w:t>
            </w:r>
          </w:p>
        </w:tc>
        <w:tc>
          <w:tcPr>
            <w:tcW w:w="417" w:type="pct"/>
          </w:tcPr>
          <w:p w14:paraId="67B365C2" w14:textId="77777777" w:rsidR="00326E23" w:rsidRPr="0013396E" w:rsidRDefault="00326E23" w:rsidP="009B2773">
            <w:pPr>
              <w:spacing w:after="240"/>
              <w:rPr>
                <w:b/>
                <w:iCs/>
                <w:sz w:val="20"/>
              </w:rPr>
            </w:pPr>
            <w:r w:rsidRPr="0013396E">
              <w:rPr>
                <w:b/>
                <w:iCs/>
                <w:sz w:val="20"/>
              </w:rPr>
              <w:t>Unit</w:t>
            </w:r>
          </w:p>
        </w:tc>
        <w:tc>
          <w:tcPr>
            <w:tcW w:w="3671" w:type="pct"/>
          </w:tcPr>
          <w:p w14:paraId="6853A841" w14:textId="77777777" w:rsidR="00326E23" w:rsidRPr="0013396E" w:rsidRDefault="00326E23" w:rsidP="009B2773">
            <w:pPr>
              <w:spacing w:after="240"/>
              <w:rPr>
                <w:b/>
                <w:iCs/>
                <w:sz w:val="20"/>
              </w:rPr>
            </w:pPr>
            <w:r w:rsidRPr="0013396E">
              <w:rPr>
                <w:b/>
                <w:iCs/>
                <w:sz w:val="20"/>
              </w:rPr>
              <w:t>Definition</w:t>
            </w:r>
          </w:p>
        </w:tc>
      </w:tr>
      <w:tr w:rsidR="00326E23" w:rsidRPr="0013396E" w14:paraId="10F2A73A" w14:textId="77777777" w:rsidTr="009B2773">
        <w:trPr>
          <w:cantSplit/>
        </w:trPr>
        <w:tc>
          <w:tcPr>
            <w:tcW w:w="912" w:type="pct"/>
          </w:tcPr>
          <w:p w14:paraId="53374282" w14:textId="77777777" w:rsidR="00326E23" w:rsidRPr="0013396E" w:rsidRDefault="00326E23" w:rsidP="009B2773">
            <w:pPr>
              <w:spacing w:after="60"/>
              <w:rPr>
                <w:iCs/>
                <w:sz w:val="20"/>
              </w:rPr>
            </w:pPr>
            <w:r w:rsidRPr="0013396E">
              <w:rPr>
                <w:iCs/>
                <w:sz w:val="20"/>
              </w:rPr>
              <w:t xml:space="preserve">RMRSBPR </w:t>
            </w:r>
            <w:r w:rsidRPr="0013396E">
              <w:rPr>
                <w:i/>
                <w:iCs/>
                <w:sz w:val="20"/>
                <w:vertAlign w:val="subscript"/>
              </w:rPr>
              <w:t>q, r</w:t>
            </w:r>
          </w:p>
        </w:tc>
        <w:tc>
          <w:tcPr>
            <w:tcW w:w="417" w:type="pct"/>
          </w:tcPr>
          <w:p w14:paraId="09FF53DD" w14:textId="77777777" w:rsidR="00326E23" w:rsidRPr="0013396E" w:rsidRDefault="00326E23" w:rsidP="009B2773">
            <w:pPr>
              <w:spacing w:after="60"/>
              <w:rPr>
                <w:i/>
                <w:iCs/>
                <w:sz w:val="20"/>
              </w:rPr>
            </w:pPr>
            <w:r w:rsidRPr="0013396E">
              <w:rPr>
                <w:iCs/>
                <w:sz w:val="20"/>
              </w:rPr>
              <w:t>$ per hour</w:t>
            </w:r>
          </w:p>
        </w:tc>
        <w:tc>
          <w:tcPr>
            <w:tcW w:w="3671" w:type="pct"/>
          </w:tcPr>
          <w:p w14:paraId="23410893" w14:textId="77777777" w:rsidR="00326E23" w:rsidRPr="0013396E" w:rsidRDefault="00326E23" w:rsidP="009B2773">
            <w:pPr>
              <w:spacing w:after="60"/>
              <w:rPr>
                <w:iCs/>
                <w:sz w:val="20"/>
              </w:rPr>
            </w:pPr>
            <w:r w:rsidRPr="0013396E">
              <w:rPr>
                <w:i/>
                <w:iCs/>
                <w:sz w:val="20"/>
              </w:rPr>
              <w:t>Reliability Must-Run Standby Price per QSE per Resource by hour</w:t>
            </w:r>
            <w:r w:rsidRPr="0013396E">
              <w:rPr>
                <w:iCs/>
                <w:sz w:val="20"/>
              </w:rPr>
              <w:t xml:space="preserve">—The hourly standby cost for RMR Unit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for the hour.  Where for a Combined Cycle Train, the Resource </w:t>
            </w:r>
            <w:r w:rsidRPr="0013396E">
              <w:rPr>
                <w:i/>
                <w:iCs/>
                <w:sz w:val="20"/>
              </w:rPr>
              <w:t>r</w:t>
            </w:r>
            <w:r w:rsidRPr="0013396E">
              <w:rPr>
                <w:iCs/>
                <w:sz w:val="20"/>
              </w:rPr>
              <w:t xml:space="preserve"> is the Combined Cycle Train.</w:t>
            </w:r>
          </w:p>
        </w:tc>
      </w:tr>
      <w:tr w:rsidR="00326E23" w:rsidRPr="0013396E" w14:paraId="7B049ACA" w14:textId="77777777" w:rsidTr="009B2773">
        <w:trPr>
          <w:cantSplit/>
        </w:trPr>
        <w:tc>
          <w:tcPr>
            <w:tcW w:w="912" w:type="pct"/>
          </w:tcPr>
          <w:p w14:paraId="48061BE9" w14:textId="77777777" w:rsidR="00326E23" w:rsidRPr="0013396E" w:rsidRDefault="00326E23" w:rsidP="009B2773">
            <w:pPr>
              <w:spacing w:after="60"/>
              <w:rPr>
                <w:iCs/>
                <w:sz w:val="20"/>
              </w:rPr>
            </w:pPr>
            <w:r w:rsidRPr="0013396E">
              <w:rPr>
                <w:iCs/>
                <w:sz w:val="20"/>
              </w:rPr>
              <w:t xml:space="preserve">RMRARF </w:t>
            </w:r>
            <w:r w:rsidRPr="0013396E">
              <w:rPr>
                <w:i/>
                <w:iCs/>
                <w:sz w:val="20"/>
                <w:vertAlign w:val="subscript"/>
              </w:rPr>
              <w:t>q, r</w:t>
            </w:r>
          </w:p>
        </w:tc>
        <w:tc>
          <w:tcPr>
            <w:tcW w:w="417" w:type="pct"/>
          </w:tcPr>
          <w:p w14:paraId="2D698A32" w14:textId="77777777" w:rsidR="00326E23" w:rsidRPr="0013396E" w:rsidRDefault="00326E23" w:rsidP="009B2773">
            <w:pPr>
              <w:spacing w:after="60"/>
              <w:rPr>
                <w:iCs/>
                <w:sz w:val="20"/>
              </w:rPr>
            </w:pPr>
            <w:r w:rsidRPr="0013396E">
              <w:rPr>
                <w:iCs/>
                <w:sz w:val="20"/>
              </w:rPr>
              <w:t>none</w:t>
            </w:r>
          </w:p>
        </w:tc>
        <w:tc>
          <w:tcPr>
            <w:tcW w:w="3671" w:type="pct"/>
          </w:tcPr>
          <w:p w14:paraId="44E75DC1" w14:textId="77777777" w:rsidR="00326E23" w:rsidRPr="0013396E" w:rsidRDefault="00326E23" w:rsidP="009B2773">
            <w:pPr>
              <w:spacing w:after="60"/>
              <w:rPr>
                <w:iCs/>
                <w:sz w:val="20"/>
              </w:rPr>
            </w:pPr>
            <w:r w:rsidRPr="0013396E">
              <w:rPr>
                <w:i/>
                <w:iCs/>
                <w:sz w:val="20"/>
              </w:rPr>
              <w:t>Reliability Must-Run Availability Reduction Factor per QSE per Resource by hour</w:t>
            </w:r>
            <w:r w:rsidRPr="0013396E">
              <w:rPr>
                <w:iCs/>
                <w:sz w:val="20"/>
              </w:rPr>
              <w:t xml:space="preserve">—The availability reduction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326E23" w:rsidRPr="0013396E" w14:paraId="3458FC13" w14:textId="77777777" w:rsidTr="009B2773">
        <w:trPr>
          <w:cantSplit/>
        </w:trPr>
        <w:tc>
          <w:tcPr>
            <w:tcW w:w="912" w:type="pct"/>
          </w:tcPr>
          <w:p w14:paraId="7AB323E0" w14:textId="77777777" w:rsidR="00326E23" w:rsidRPr="0013396E" w:rsidRDefault="00326E23" w:rsidP="009B2773">
            <w:pPr>
              <w:spacing w:after="60"/>
              <w:rPr>
                <w:iCs/>
                <w:sz w:val="20"/>
              </w:rPr>
            </w:pPr>
            <w:r w:rsidRPr="0013396E">
              <w:rPr>
                <w:iCs/>
                <w:sz w:val="20"/>
              </w:rPr>
              <w:t xml:space="preserve">RMRCRF </w:t>
            </w:r>
            <w:r w:rsidRPr="0013396E">
              <w:rPr>
                <w:i/>
                <w:iCs/>
                <w:sz w:val="20"/>
                <w:vertAlign w:val="subscript"/>
              </w:rPr>
              <w:t>q, r</w:t>
            </w:r>
          </w:p>
        </w:tc>
        <w:tc>
          <w:tcPr>
            <w:tcW w:w="417" w:type="pct"/>
          </w:tcPr>
          <w:p w14:paraId="4574492D" w14:textId="77777777" w:rsidR="00326E23" w:rsidRPr="0013396E" w:rsidRDefault="00326E23" w:rsidP="009B2773">
            <w:pPr>
              <w:spacing w:after="60"/>
              <w:rPr>
                <w:iCs/>
                <w:sz w:val="20"/>
              </w:rPr>
            </w:pPr>
            <w:r w:rsidRPr="0013396E">
              <w:rPr>
                <w:iCs/>
                <w:sz w:val="20"/>
              </w:rPr>
              <w:t>none</w:t>
            </w:r>
          </w:p>
        </w:tc>
        <w:tc>
          <w:tcPr>
            <w:tcW w:w="3671" w:type="pct"/>
          </w:tcPr>
          <w:p w14:paraId="1928267B" w14:textId="77777777" w:rsidR="00326E23" w:rsidRPr="0013396E" w:rsidRDefault="00326E23" w:rsidP="009B2773">
            <w:pPr>
              <w:spacing w:after="60"/>
              <w:rPr>
                <w:i/>
                <w:iCs/>
                <w:sz w:val="20"/>
              </w:rPr>
            </w:pPr>
            <w:r w:rsidRPr="0013396E">
              <w:rPr>
                <w:i/>
                <w:iCs/>
                <w:sz w:val="20"/>
              </w:rPr>
              <w:t>Reliability Must-Run Capacity Reduction Factor per QSE per Resource by hour</w:t>
            </w:r>
            <w:r w:rsidRPr="0013396E">
              <w:rPr>
                <w:iCs/>
                <w:sz w:val="20"/>
              </w:rPr>
              <w:t>—The capacity reduction factor of the RMR Unit</w:t>
            </w:r>
            <w:r w:rsidRPr="0013396E">
              <w:rPr>
                <w:i/>
                <w:sz w:val="20"/>
              </w:rPr>
              <w:t xml:space="preserve"> r </w:t>
            </w:r>
            <w:r w:rsidRPr="0013396E">
              <w:rPr>
                <w:sz w:val="20"/>
              </w:rPr>
              <w:t xml:space="preserve">represented by QSE </w:t>
            </w:r>
            <w:r w:rsidRPr="0013396E">
              <w:rPr>
                <w:i/>
                <w:sz w:val="20"/>
              </w:rPr>
              <w:t>q</w:t>
            </w:r>
            <w:r w:rsidRPr="0013396E">
              <w:rPr>
                <w:iCs/>
                <w:sz w:val="20"/>
              </w:rPr>
              <w:t xml:space="preserve">, for the hour.  See paragraph (2) of Section 3.14.1.17, Incentive Factor.  Where for a Combined Cycle Train, the Resource </w:t>
            </w:r>
            <w:r w:rsidRPr="0013396E">
              <w:rPr>
                <w:i/>
                <w:iCs/>
                <w:sz w:val="20"/>
              </w:rPr>
              <w:t xml:space="preserve">r </w:t>
            </w:r>
            <w:r w:rsidRPr="0013396E">
              <w:rPr>
                <w:iCs/>
                <w:sz w:val="20"/>
              </w:rPr>
              <w:t>is the Combined Cycle Train.</w:t>
            </w:r>
          </w:p>
        </w:tc>
      </w:tr>
      <w:tr w:rsidR="00326E23" w:rsidRPr="0013396E" w14:paraId="3516A2D7" w14:textId="77777777" w:rsidTr="009B2773">
        <w:trPr>
          <w:cantSplit/>
        </w:trPr>
        <w:tc>
          <w:tcPr>
            <w:tcW w:w="912" w:type="pct"/>
          </w:tcPr>
          <w:p w14:paraId="54CB3201" w14:textId="77777777" w:rsidR="00326E23" w:rsidRPr="0013396E" w:rsidRDefault="00326E23" w:rsidP="009B2773">
            <w:pPr>
              <w:spacing w:after="60"/>
              <w:rPr>
                <w:iCs/>
                <w:sz w:val="20"/>
              </w:rPr>
            </w:pPr>
            <w:r w:rsidRPr="0013396E">
              <w:rPr>
                <w:iCs/>
                <w:sz w:val="20"/>
              </w:rPr>
              <w:t xml:space="preserve">RMRCCAP </w:t>
            </w:r>
            <w:r w:rsidRPr="0013396E">
              <w:rPr>
                <w:i/>
                <w:iCs/>
                <w:sz w:val="20"/>
                <w:vertAlign w:val="subscript"/>
              </w:rPr>
              <w:t>q, r</w:t>
            </w:r>
          </w:p>
        </w:tc>
        <w:tc>
          <w:tcPr>
            <w:tcW w:w="417" w:type="pct"/>
          </w:tcPr>
          <w:p w14:paraId="124A26AF" w14:textId="77777777" w:rsidR="00326E23" w:rsidRPr="0013396E" w:rsidRDefault="00326E23" w:rsidP="009B2773">
            <w:pPr>
              <w:spacing w:after="60"/>
              <w:rPr>
                <w:iCs/>
                <w:sz w:val="20"/>
              </w:rPr>
            </w:pPr>
            <w:r w:rsidRPr="0013396E">
              <w:rPr>
                <w:iCs/>
                <w:sz w:val="20"/>
              </w:rPr>
              <w:t>MW</w:t>
            </w:r>
          </w:p>
        </w:tc>
        <w:tc>
          <w:tcPr>
            <w:tcW w:w="3671" w:type="pct"/>
          </w:tcPr>
          <w:p w14:paraId="41BAC4A4" w14:textId="77777777" w:rsidR="00326E23" w:rsidRPr="0013396E" w:rsidRDefault="00326E23" w:rsidP="009B2773">
            <w:pPr>
              <w:spacing w:after="60"/>
              <w:rPr>
                <w:iCs/>
                <w:sz w:val="20"/>
              </w:rPr>
            </w:pPr>
            <w:r w:rsidRPr="0013396E">
              <w:rPr>
                <w:i/>
                <w:iCs/>
                <w:sz w:val="20"/>
              </w:rPr>
              <w:t>Reliability Must-Run Contractual Capacity per QSE per Resource</w:t>
            </w:r>
            <w:r w:rsidRPr="0013396E">
              <w:rPr>
                <w:iCs/>
                <w:sz w:val="20"/>
              </w:rPr>
              <w:t xml:space="preserve">—The seasonal capacity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RMR Agreement.  The monthly value is allocated evenly across all hours for all days </w:t>
            </w:r>
            <w:proofErr w:type="gramStart"/>
            <w:r w:rsidRPr="0013396E">
              <w:rPr>
                <w:iCs/>
                <w:sz w:val="20"/>
              </w:rPr>
              <w:t>in</w:t>
            </w:r>
            <w:proofErr w:type="gramEnd"/>
            <w:r w:rsidRPr="0013396E">
              <w:rPr>
                <w:iCs/>
                <w:sz w:val="20"/>
              </w:rPr>
              <w:t xml:space="preserve"> the month.  Where for a Combined Cycle Train, the Resource </w:t>
            </w:r>
            <w:r w:rsidRPr="0013396E">
              <w:rPr>
                <w:i/>
                <w:iCs/>
                <w:sz w:val="20"/>
              </w:rPr>
              <w:t xml:space="preserve">r </w:t>
            </w:r>
            <w:r w:rsidRPr="0013396E">
              <w:rPr>
                <w:iCs/>
                <w:sz w:val="20"/>
              </w:rPr>
              <w:t>is the Combined Cycle Train.</w:t>
            </w:r>
          </w:p>
        </w:tc>
      </w:tr>
      <w:tr w:rsidR="00326E23" w:rsidRPr="0013396E" w14:paraId="7B902023" w14:textId="77777777" w:rsidTr="009B2773">
        <w:trPr>
          <w:cantSplit/>
        </w:trPr>
        <w:tc>
          <w:tcPr>
            <w:tcW w:w="912" w:type="pct"/>
          </w:tcPr>
          <w:p w14:paraId="4071F516" w14:textId="77777777" w:rsidR="00326E23" w:rsidRPr="0013396E" w:rsidRDefault="00326E23" w:rsidP="009B2773">
            <w:pPr>
              <w:spacing w:after="60"/>
              <w:rPr>
                <w:iCs/>
                <w:sz w:val="20"/>
              </w:rPr>
            </w:pPr>
            <w:r w:rsidRPr="0013396E">
              <w:rPr>
                <w:iCs/>
                <w:sz w:val="20"/>
              </w:rPr>
              <w:t xml:space="preserve">RMRTCAP </w:t>
            </w:r>
            <w:r w:rsidRPr="0013396E">
              <w:rPr>
                <w:i/>
                <w:iCs/>
                <w:sz w:val="20"/>
                <w:vertAlign w:val="subscript"/>
              </w:rPr>
              <w:t>q, r</w:t>
            </w:r>
          </w:p>
        </w:tc>
        <w:tc>
          <w:tcPr>
            <w:tcW w:w="417" w:type="pct"/>
          </w:tcPr>
          <w:p w14:paraId="6ED424CE" w14:textId="77777777" w:rsidR="00326E23" w:rsidRPr="0013396E" w:rsidRDefault="00326E23" w:rsidP="009B2773">
            <w:pPr>
              <w:spacing w:after="60"/>
              <w:rPr>
                <w:iCs/>
                <w:sz w:val="20"/>
              </w:rPr>
            </w:pPr>
            <w:r w:rsidRPr="0013396E">
              <w:rPr>
                <w:iCs/>
                <w:sz w:val="20"/>
              </w:rPr>
              <w:t>MW</w:t>
            </w:r>
          </w:p>
        </w:tc>
        <w:tc>
          <w:tcPr>
            <w:tcW w:w="3671" w:type="pct"/>
          </w:tcPr>
          <w:p w14:paraId="5B94EE8B" w14:textId="77777777" w:rsidR="00326E23" w:rsidRPr="0013396E" w:rsidRDefault="00326E23" w:rsidP="009B2773">
            <w:pPr>
              <w:spacing w:after="60"/>
              <w:rPr>
                <w:iCs/>
                <w:sz w:val="20"/>
              </w:rPr>
            </w:pPr>
            <w:r w:rsidRPr="0013396E">
              <w:rPr>
                <w:i/>
                <w:iCs/>
                <w:sz w:val="20"/>
              </w:rPr>
              <w:t>Reliability Must-Run Testing Capacity by hour</w:t>
            </w:r>
            <w:r w:rsidRPr="0013396E">
              <w:rPr>
                <w:iCs/>
                <w:sz w:val="20"/>
              </w:rPr>
              <w:t>—The testing capacity of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326E23" w:rsidRPr="0013396E" w14:paraId="2EBE4A2D" w14:textId="77777777" w:rsidTr="009B2773">
        <w:trPr>
          <w:cantSplit/>
        </w:trPr>
        <w:tc>
          <w:tcPr>
            <w:tcW w:w="912" w:type="pct"/>
          </w:tcPr>
          <w:p w14:paraId="632DD028" w14:textId="77777777" w:rsidR="00326E23" w:rsidRPr="0013396E" w:rsidRDefault="00326E23" w:rsidP="009B2773">
            <w:pPr>
              <w:spacing w:after="60"/>
              <w:rPr>
                <w:iCs/>
                <w:sz w:val="20"/>
              </w:rPr>
            </w:pPr>
            <w:r w:rsidRPr="0013396E">
              <w:rPr>
                <w:iCs/>
                <w:sz w:val="20"/>
              </w:rPr>
              <w:t xml:space="preserve">RMRTA </w:t>
            </w:r>
            <w:r w:rsidRPr="0013396E">
              <w:rPr>
                <w:i/>
                <w:iCs/>
                <w:sz w:val="20"/>
                <w:vertAlign w:val="subscript"/>
              </w:rPr>
              <w:t>q, r</w:t>
            </w:r>
          </w:p>
        </w:tc>
        <w:tc>
          <w:tcPr>
            <w:tcW w:w="417" w:type="pct"/>
          </w:tcPr>
          <w:p w14:paraId="6F9768AB" w14:textId="77777777" w:rsidR="00326E23" w:rsidRPr="0013396E" w:rsidRDefault="00326E23" w:rsidP="009B2773">
            <w:pPr>
              <w:spacing w:after="60"/>
              <w:rPr>
                <w:iCs/>
                <w:sz w:val="20"/>
              </w:rPr>
            </w:pPr>
            <w:r w:rsidRPr="0013396E">
              <w:rPr>
                <w:iCs/>
                <w:sz w:val="20"/>
              </w:rPr>
              <w:t>none</w:t>
            </w:r>
          </w:p>
        </w:tc>
        <w:tc>
          <w:tcPr>
            <w:tcW w:w="3671" w:type="pct"/>
          </w:tcPr>
          <w:p w14:paraId="1E9755AB" w14:textId="77777777" w:rsidR="00326E23" w:rsidRPr="0013396E" w:rsidRDefault="00326E23" w:rsidP="009B2773">
            <w:pPr>
              <w:spacing w:after="60"/>
              <w:rPr>
                <w:iCs/>
                <w:sz w:val="20"/>
              </w:rPr>
            </w:pPr>
            <w:r w:rsidRPr="0013396E">
              <w:rPr>
                <w:i/>
                <w:iCs/>
                <w:sz w:val="20"/>
              </w:rPr>
              <w:t>Reliability Must-Run Target Availability per QSE per Resource</w:t>
            </w:r>
            <w:r w:rsidRPr="0013396E">
              <w:rPr>
                <w:iCs/>
                <w:sz w:val="20"/>
              </w:rPr>
              <w:t>—The Target Availability of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as specified in the RMR Agreement and divided by 100 to convert a percentage to a fraction.  Where for a Combined Cycle Train, the Resource </w:t>
            </w:r>
            <w:r w:rsidRPr="0013396E">
              <w:rPr>
                <w:i/>
                <w:iCs/>
                <w:sz w:val="20"/>
              </w:rPr>
              <w:t xml:space="preserve">r </w:t>
            </w:r>
            <w:r w:rsidRPr="0013396E">
              <w:rPr>
                <w:iCs/>
                <w:sz w:val="20"/>
              </w:rPr>
              <w:t>is the Combined Cycle Train.</w:t>
            </w:r>
          </w:p>
        </w:tc>
      </w:tr>
      <w:tr w:rsidR="00326E23" w:rsidRPr="0013396E" w14:paraId="7D5918E0" w14:textId="77777777" w:rsidTr="009B2773">
        <w:trPr>
          <w:cantSplit/>
        </w:trPr>
        <w:tc>
          <w:tcPr>
            <w:tcW w:w="912" w:type="pct"/>
          </w:tcPr>
          <w:p w14:paraId="55307E02" w14:textId="77777777" w:rsidR="00326E23" w:rsidRPr="0013396E" w:rsidRDefault="00326E23" w:rsidP="009B2773">
            <w:pPr>
              <w:spacing w:after="60"/>
              <w:rPr>
                <w:iCs/>
                <w:sz w:val="20"/>
              </w:rPr>
            </w:pPr>
            <w:r w:rsidRPr="0013396E">
              <w:rPr>
                <w:iCs/>
                <w:sz w:val="20"/>
              </w:rPr>
              <w:t xml:space="preserve">RMRHREAF </w:t>
            </w:r>
            <w:r w:rsidRPr="0013396E">
              <w:rPr>
                <w:i/>
                <w:iCs/>
                <w:sz w:val="20"/>
                <w:vertAlign w:val="subscript"/>
              </w:rPr>
              <w:t>q, r</w:t>
            </w:r>
          </w:p>
        </w:tc>
        <w:tc>
          <w:tcPr>
            <w:tcW w:w="417" w:type="pct"/>
          </w:tcPr>
          <w:p w14:paraId="405EEE84" w14:textId="77777777" w:rsidR="00326E23" w:rsidRPr="0013396E" w:rsidRDefault="00326E23" w:rsidP="009B2773">
            <w:pPr>
              <w:spacing w:after="60"/>
              <w:rPr>
                <w:iCs/>
                <w:sz w:val="20"/>
              </w:rPr>
            </w:pPr>
            <w:r w:rsidRPr="0013396E">
              <w:rPr>
                <w:iCs/>
                <w:sz w:val="20"/>
              </w:rPr>
              <w:t>none</w:t>
            </w:r>
          </w:p>
        </w:tc>
        <w:tc>
          <w:tcPr>
            <w:tcW w:w="3671" w:type="pct"/>
          </w:tcPr>
          <w:p w14:paraId="14F104FD" w14:textId="77777777" w:rsidR="00326E23" w:rsidRPr="0013396E" w:rsidRDefault="00326E23" w:rsidP="009B2773">
            <w:pPr>
              <w:spacing w:after="60"/>
              <w:rPr>
                <w:iCs/>
                <w:sz w:val="20"/>
              </w:rPr>
            </w:pPr>
            <w:r w:rsidRPr="0013396E">
              <w:rPr>
                <w:i/>
                <w:iCs/>
                <w:sz w:val="20"/>
              </w:rPr>
              <w:t>Reliability Must-Run Hourly Rolling Equivalent Availability Factor per QSE per Resource by hour</w:t>
            </w:r>
            <w:r w:rsidRPr="0013396E">
              <w:rPr>
                <w:iCs/>
                <w:sz w:val="20"/>
              </w:rPr>
              <w:t xml:space="preserve">—The equivalent availability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the current hour plus the prior 4379 hours</w:t>
            </w:r>
            <w:r w:rsidRPr="0013396E">
              <w:rPr>
                <w:sz w:val="20"/>
              </w:rPr>
              <w:t xml:space="preserve"> for which availability is required under the RMR Agreement</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 The available capacity is calculated in accordance with paragraph (3) of Section 3.14.1.17.</w:t>
            </w:r>
          </w:p>
        </w:tc>
      </w:tr>
      <w:tr w:rsidR="00326E23" w:rsidRPr="0013396E" w14:paraId="654B4A5A" w14:textId="77777777" w:rsidTr="009B2773">
        <w:trPr>
          <w:cantSplit/>
        </w:trPr>
        <w:tc>
          <w:tcPr>
            <w:tcW w:w="912" w:type="pct"/>
          </w:tcPr>
          <w:p w14:paraId="5E1C47B4" w14:textId="77777777" w:rsidR="00326E23" w:rsidRPr="0013396E" w:rsidRDefault="00326E23" w:rsidP="009B2773">
            <w:pPr>
              <w:pStyle w:val="Default"/>
              <w:rPr>
                <w:rFonts w:ascii="Times New Roman" w:hAnsi="Times New Roman" w:cs="Times New Roman"/>
                <w:sz w:val="13"/>
                <w:szCs w:val="13"/>
              </w:rPr>
            </w:pPr>
            <w:r w:rsidRPr="0013396E">
              <w:rPr>
                <w:rFonts w:ascii="Times New Roman" w:hAnsi="Times New Roman" w:cs="Times New Roman"/>
                <w:sz w:val="20"/>
                <w:szCs w:val="20"/>
              </w:rPr>
              <w:t xml:space="preserve">RMRMNFNCC </w:t>
            </w:r>
            <w:r w:rsidRPr="0013396E">
              <w:rPr>
                <w:rFonts w:ascii="Times New Roman" w:hAnsi="Times New Roman" w:cs="Times New Roman"/>
                <w:i/>
                <w:iCs/>
                <w:sz w:val="13"/>
                <w:szCs w:val="13"/>
              </w:rPr>
              <w:t xml:space="preserve">q, r </w:t>
            </w:r>
          </w:p>
        </w:tc>
        <w:tc>
          <w:tcPr>
            <w:tcW w:w="417" w:type="pct"/>
          </w:tcPr>
          <w:p w14:paraId="7DF7A7D1" w14:textId="77777777" w:rsidR="00326E23" w:rsidRPr="0013396E" w:rsidRDefault="00326E23" w:rsidP="009B2773">
            <w:pPr>
              <w:pStyle w:val="Default"/>
              <w:rPr>
                <w:sz w:val="20"/>
                <w:szCs w:val="20"/>
              </w:rPr>
            </w:pPr>
            <w:r w:rsidRPr="0013396E">
              <w:rPr>
                <w:sz w:val="20"/>
                <w:szCs w:val="20"/>
              </w:rPr>
              <w:t xml:space="preserve">$ </w:t>
            </w:r>
          </w:p>
        </w:tc>
        <w:tc>
          <w:tcPr>
            <w:tcW w:w="3671" w:type="pct"/>
          </w:tcPr>
          <w:p w14:paraId="20EDFE8E" w14:textId="77777777" w:rsidR="00326E23" w:rsidRPr="0013396E" w:rsidRDefault="00326E23" w:rsidP="009B2773">
            <w:pPr>
              <w:pStyle w:val="Default"/>
              <w:rPr>
                <w:rFonts w:ascii="Times New Roman" w:hAnsi="Times New Roman" w:cs="Times New Roman"/>
                <w:sz w:val="20"/>
                <w:szCs w:val="20"/>
              </w:rPr>
            </w:pPr>
            <w:r w:rsidRPr="0013396E">
              <w:rPr>
                <w:rFonts w:ascii="Times New Roman" w:hAnsi="Times New Roman" w:cs="Times New Roman"/>
                <w:i/>
                <w:iCs/>
                <w:sz w:val="20"/>
                <w:szCs w:val="20"/>
              </w:rPr>
              <w:t>Reliability Must-Run Monthly Non-Fuel Non-Capital Cost per QSE per Resource</w:t>
            </w:r>
            <w:r w:rsidRPr="0013396E">
              <w:rPr>
                <w:rFonts w:ascii="Times New Roman" w:hAnsi="Times New Roman" w:cs="Times New Roman"/>
                <w:sz w:val="20"/>
                <w:szCs w:val="20"/>
              </w:rPr>
              <w:t xml:space="preserve">—The actual non-capital and non-fuel Eligible Cost of RMR Unit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represented by QSE </w:t>
            </w:r>
            <w:r w:rsidRPr="0013396E">
              <w:rPr>
                <w:rFonts w:ascii="Times New Roman" w:hAnsi="Times New Roman" w:cs="Times New Roman"/>
                <w:i/>
                <w:iCs/>
                <w:sz w:val="20"/>
                <w:szCs w:val="20"/>
              </w:rPr>
              <w:t>q</w:t>
            </w:r>
            <w:r w:rsidRPr="0013396E">
              <w:rPr>
                <w:rFonts w:ascii="Times New Roman" w:hAnsi="Times New Roman" w:cs="Times New Roman"/>
                <w:sz w:val="20"/>
                <w:szCs w:val="20"/>
              </w:rPr>
              <w:t xml:space="preserve">, for the month. Where for a Combined Cycle Train, the Resource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is the Combined Cycle Train. </w:t>
            </w:r>
          </w:p>
        </w:tc>
      </w:tr>
      <w:tr w:rsidR="00326E23" w:rsidRPr="0013396E" w14:paraId="79DA2E83" w14:textId="77777777" w:rsidTr="009B2773">
        <w:trPr>
          <w:cantSplit/>
        </w:trPr>
        <w:tc>
          <w:tcPr>
            <w:tcW w:w="912" w:type="pct"/>
          </w:tcPr>
          <w:p w14:paraId="14704473" w14:textId="77777777" w:rsidR="00326E23" w:rsidRPr="0013396E" w:rsidRDefault="00326E23" w:rsidP="009B2773">
            <w:pPr>
              <w:pStyle w:val="Default"/>
              <w:rPr>
                <w:rFonts w:ascii="Times New Roman" w:hAnsi="Times New Roman" w:cs="Times New Roman"/>
                <w:sz w:val="13"/>
                <w:szCs w:val="13"/>
              </w:rPr>
            </w:pPr>
            <w:r w:rsidRPr="0013396E">
              <w:rPr>
                <w:rFonts w:ascii="Times New Roman" w:hAnsi="Times New Roman" w:cs="Times New Roman"/>
                <w:sz w:val="20"/>
                <w:szCs w:val="20"/>
              </w:rPr>
              <w:t xml:space="preserve">RMRMNFCC </w:t>
            </w:r>
            <w:r w:rsidRPr="0013396E">
              <w:rPr>
                <w:rFonts w:ascii="Times New Roman" w:hAnsi="Times New Roman" w:cs="Times New Roman"/>
                <w:i/>
                <w:iCs/>
                <w:sz w:val="13"/>
                <w:szCs w:val="13"/>
              </w:rPr>
              <w:t xml:space="preserve">q, r </w:t>
            </w:r>
          </w:p>
        </w:tc>
        <w:tc>
          <w:tcPr>
            <w:tcW w:w="417" w:type="pct"/>
          </w:tcPr>
          <w:p w14:paraId="31FEBCE1" w14:textId="77777777" w:rsidR="00326E23" w:rsidRPr="0013396E" w:rsidRDefault="00326E23" w:rsidP="009B2773">
            <w:pPr>
              <w:pStyle w:val="Default"/>
              <w:rPr>
                <w:sz w:val="20"/>
                <w:szCs w:val="20"/>
              </w:rPr>
            </w:pPr>
            <w:r w:rsidRPr="0013396E">
              <w:rPr>
                <w:sz w:val="20"/>
                <w:szCs w:val="20"/>
              </w:rPr>
              <w:t xml:space="preserve">$ </w:t>
            </w:r>
          </w:p>
        </w:tc>
        <w:tc>
          <w:tcPr>
            <w:tcW w:w="3671" w:type="pct"/>
          </w:tcPr>
          <w:p w14:paraId="14A0DA0F" w14:textId="77777777" w:rsidR="00326E23" w:rsidRPr="0013396E" w:rsidRDefault="00326E23" w:rsidP="009B2773">
            <w:pPr>
              <w:pStyle w:val="Default"/>
              <w:rPr>
                <w:rFonts w:ascii="Times New Roman" w:hAnsi="Times New Roman" w:cs="Times New Roman"/>
                <w:sz w:val="20"/>
                <w:szCs w:val="20"/>
              </w:rPr>
            </w:pPr>
            <w:r w:rsidRPr="0013396E">
              <w:rPr>
                <w:rFonts w:ascii="Times New Roman" w:hAnsi="Times New Roman" w:cs="Times New Roman"/>
                <w:i/>
                <w:iCs/>
                <w:sz w:val="20"/>
                <w:szCs w:val="20"/>
              </w:rPr>
              <w:t>Reliability Must-Run Monthly Non-Fuel Capital Cost per QSE per Resource</w:t>
            </w:r>
            <w:r w:rsidRPr="0013396E">
              <w:rPr>
                <w:rFonts w:ascii="Times New Roman" w:hAnsi="Times New Roman" w:cs="Times New Roman"/>
                <w:sz w:val="20"/>
                <w:szCs w:val="20"/>
              </w:rPr>
              <w:t xml:space="preserve">—The actual non-fuel and capital Eligible Cost of RMR Unit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represented by QSE </w:t>
            </w:r>
            <w:r w:rsidRPr="0013396E">
              <w:rPr>
                <w:rFonts w:ascii="Times New Roman" w:hAnsi="Times New Roman" w:cs="Times New Roman"/>
                <w:i/>
                <w:iCs/>
                <w:sz w:val="20"/>
                <w:szCs w:val="20"/>
              </w:rPr>
              <w:t>q</w:t>
            </w:r>
            <w:r w:rsidRPr="0013396E">
              <w:rPr>
                <w:rFonts w:ascii="Times New Roman" w:hAnsi="Times New Roman" w:cs="Times New Roman"/>
                <w:sz w:val="20"/>
                <w:szCs w:val="20"/>
              </w:rPr>
              <w:t xml:space="preserve">, for the month. Where for a Combined Cycle Train, the Resource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is the Combined Cycle Train. Notwithstanding the above, reservation and transportation costs associated with firm fuel supplies as described in paragraph (1)(a)(vi) of Section 3.14.1.10, Eligible Costs, shall be included herein.</w:t>
            </w:r>
          </w:p>
        </w:tc>
      </w:tr>
      <w:tr w:rsidR="00326E23" w:rsidRPr="0013396E" w14:paraId="59605233" w14:textId="77777777" w:rsidTr="009B2773">
        <w:trPr>
          <w:cantSplit/>
        </w:trPr>
        <w:tc>
          <w:tcPr>
            <w:tcW w:w="912" w:type="pct"/>
            <w:tcBorders>
              <w:top w:val="single" w:sz="4" w:space="0" w:color="auto"/>
              <w:left w:val="single" w:sz="4" w:space="0" w:color="auto"/>
              <w:bottom w:val="single" w:sz="4" w:space="0" w:color="auto"/>
              <w:right w:val="single" w:sz="4" w:space="0" w:color="auto"/>
            </w:tcBorders>
          </w:tcPr>
          <w:p w14:paraId="42375937"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q, r</w:t>
            </w:r>
          </w:p>
        </w:tc>
        <w:tc>
          <w:tcPr>
            <w:tcW w:w="417" w:type="pct"/>
            <w:tcBorders>
              <w:top w:val="single" w:sz="4" w:space="0" w:color="auto"/>
              <w:left w:val="single" w:sz="4" w:space="0" w:color="auto"/>
              <w:bottom w:val="single" w:sz="4" w:space="0" w:color="auto"/>
              <w:right w:val="single" w:sz="4" w:space="0" w:color="auto"/>
            </w:tcBorders>
          </w:tcPr>
          <w:p w14:paraId="6066761C" w14:textId="77777777" w:rsidR="00326E23" w:rsidRPr="0013396E" w:rsidRDefault="00326E23" w:rsidP="009B2773">
            <w:pPr>
              <w:spacing w:after="60"/>
              <w:rPr>
                <w:iCs/>
                <w:sz w:val="20"/>
              </w:rPr>
            </w:pPr>
            <w:r w:rsidRPr="0013396E">
              <w:rPr>
                <w:iCs/>
                <w:sz w:val="20"/>
              </w:rPr>
              <w:t>hour</w:t>
            </w:r>
          </w:p>
        </w:tc>
        <w:tc>
          <w:tcPr>
            <w:tcW w:w="3671" w:type="pct"/>
            <w:tcBorders>
              <w:top w:val="single" w:sz="4" w:space="0" w:color="auto"/>
              <w:left w:val="single" w:sz="4" w:space="0" w:color="auto"/>
              <w:bottom w:val="single" w:sz="4" w:space="0" w:color="auto"/>
              <w:right w:val="single" w:sz="4" w:space="0" w:color="auto"/>
            </w:tcBorders>
          </w:tcPr>
          <w:p w14:paraId="55CDF5EC" w14:textId="77777777" w:rsidR="00326E23" w:rsidRPr="0013396E" w:rsidRDefault="00326E23" w:rsidP="009B2773">
            <w:pPr>
              <w:spacing w:after="60"/>
              <w:rPr>
                <w:iCs/>
                <w:sz w:val="20"/>
              </w:rPr>
            </w:pPr>
            <w:r w:rsidRPr="0013396E">
              <w:rPr>
                <w:i/>
                <w:iCs/>
                <w:sz w:val="20"/>
              </w:rPr>
              <w:t>Number of Hours in the Month per QSE per Resource</w:t>
            </w:r>
            <w:r w:rsidRPr="0013396E">
              <w:rPr>
                <w:iCs/>
                <w:sz w:val="20"/>
              </w:rPr>
              <w:t>—The total number of hours of the month, when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is under an RMR Agreement.  Where for a Combined Cycle Train, the Resource </w:t>
            </w:r>
            <w:r w:rsidRPr="0013396E">
              <w:rPr>
                <w:i/>
                <w:iCs/>
                <w:sz w:val="20"/>
              </w:rPr>
              <w:t xml:space="preserve">r </w:t>
            </w:r>
            <w:r w:rsidRPr="0013396E">
              <w:rPr>
                <w:iCs/>
                <w:sz w:val="20"/>
              </w:rPr>
              <w:t>is the Combined Cycle Train.</w:t>
            </w:r>
          </w:p>
        </w:tc>
      </w:tr>
      <w:tr w:rsidR="00326E23" w:rsidRPr="0013396E" w14:paraId="4D655C0E" w14:textId="77777777" w:rsidTr="009B2773">
        <w:trPr>
          <w:cantSplit/>
        </w:trPr>
        <w:tc>
          <w:tcPr>
            <w:tcW w:w="912" w:type="pct"/>
          </w:tcPr>
          <w:p w14:paraId="5F3E44D8" w14:textId="77777777" w:rsidR="00326E23" w:rsidRPr="0013396E" w:rsidRDefault="00326E23" w:rsidP="009B2773">
            <w:pPr>
              <w:spacing w:after="60"/>
              <w:rPr>
                <w:iCs/>
                <w:sz w:val="20"/>
              </w:rPr>
            </w:pPr>
            <w:r w:rsidRPr="0013396E">
              <w:rPr>
                <w:iCs/>
                <w:sz w:val="20"/>
              </w:rPr>
              <w:t>RMRIF</w:t>
            </w:r>
          </w:p>
        </w:tc>
        <w:tc>
          <w:tcPr>
            <w:tcW w:w="417" w:type="pct"/>
          </w:tcPr>
          <w:p w14:paraId="72E3F5E5" w14:textId="77777777" w:rsidR="00326E23" w:rsidRPr="0013396E" w:rsidRDefault="00326E23" w:rsidP="009B2773">
            <w:pPr>
              <w:spacing w:after="60"/>
              <w:rPr>
                <w:iCs/>
                <w:sz w:val="20"/>
              </w:rPr>
            </w:pPr>
            <w:r w:rsidRPr="0013396E">
              <w:rPr>
                <w:iCs/>
                <w:sz w:val="20"/>
              </w:rPr>
              <w:t>none</w:t>
            </w:r>
          </w:p>
        </w:tc>
        <w:tc>
          <w:tcPr>
            <w:tcW w:w="3671" w:type="pct"/>
          </w:tcPr>
          <w:p w14:paraId="2E5D53D2" w14:textId="77777777" w:rsidR="00326E23" w:rsidRPr="0013396E" w:rsidRDefault="00326E23" w:rsidP="009B2773">
            <w:pPr>
              <w:spacing w:after="60"/>
              <w:rPr>
                <w:iCs/>
                <w:sz w:val="20"/>
              </w:rPr>
            </w:pPr>
            <w:r w:rsidRPr="0013396E">
              <w:rPr>
                <w:i/>
                <w:iCs/>
                <w:sz w:val="20"/>
              </w:rPr>
              <w:t>Reliability Must Run Incentive Factor</w:t>
            </w:r>
            <w:r w:rsidRPr="0013396E">
              <w:rPr>
                <w:iCs/>
                <w:sz w:val="20"/>
              </w:rPr>
              <w:t>—The Incentive Factor of RMR Units under RMR Agreement.</w:t>
            </w:r>
          </w:p>
        </w:tc>
      </w:tr>
      <w:tr w:rsidR="00326E23" w:rsidRPr="0013396E" w14:paraId="64C20E78" w14:textId="77777777" w:rsidTr="009B2773">
        <w:trPr>
          <w:cantSplit/>
        </w:trPr>
        <w:tc>
          <w:tcPr>
            <w:tcW w:w="912" w:type="pct"/>
          </w:tcPr>
          <w:p w14:paraId="44896AD7" w14:textId="77777777" w:rsidR="00326E23" w:rsidRPr="0013396E" w:rsidRDefault="00326E23" w:rsidP="009B2773">
            <w:pPr>
              <w:spacing w:after="60"/>
              <w:rPr>
                <w:iCs/>
                <w:sz w:val="20"/>
              </w:rPr>
            </w:pPr>
            <w:r w:rsidRPr="0013396E">
              <w:rPr>
                <w:iCs/>
                <w:sz w:val="20"/>
              </w:rPr>
              <w:t xml:space="preserve">RMRARF </w:t>
            </w:r>
            <w:r w:rsidRPr="0013396E">
              <w:rPr>
                <w:i/>
                <w:iCs/>
                <w:sz w:val="20"/>
                <w:vertAlign w:val="subscript"/>
              </w:rPr>
              <w:t>q, r</w:t>
            </w:r>
          </w:p>
        </w:tc>
        <w:tc>
          <w:tcPr>
            <w:tcW w:w="417" w:type="pct"/>
          </w:tcPr>
          <w:p w14:paraId="66D48734" w14:textId="77777777" w:rsidR="00326E23" w:rsidRPr="0013396E" w:rsidRDefault="00326E23" w:rsidP="009B2773">
            <w:pPr>
              <w:spacing w:after="60"/>
              <w:rPr>
                <w:iCs/>
                <w:sz w:val="20"/>
              </w:rPr>
            </w:pPr>
            <w:r w:rsidRPr="0013396E">
              <w:rPr>
                <w:iCs/>
                <w:sz w:val="20"/>
              </w:rPr>
              <w:t>none</w:t>
            </w:r>
          </w:p>
        </w:tc>
        <w:tc>
          <w:tcPr>
            <w:tcW w:w="3671" w:type="pct"/>
          </w:tcPr>
          <w:p w14:paraId="0253D293" w14:textId="77777777" w:rsidR="00326E23" w:rsidRPr="0013396E" w:rsidRDefault="00326E23" w:rsidP="009B2773">
            <w:pPr>
              <w:spacing w:after="60"/>
              <w:rPr>
                <w:iCs/>
                <w:sz w:val="20"/>
              </w:rPr>
            </w:pPr>
            <w:r w:rsidRPr="0013396E">
              <w:rPr>
                <w:i/>
                <w:iCs/>
                <w:sz w:val="20"/>
              </w:rPr>
              <w:t>Reliability Must-Run Availability Reduction Factor per QSE per Resource by hour</w:t>
            </w:r>
            <w:r w:rsidRPr="0013396E">
              <w:rPr>
                <w:iCs/>
                <w:sz w:val="20"/>
              </w:rPr>
              <w:t xml:space="preserve">—The availability reduction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326E23" w:rsidRPr="0013396E" w14:paraId="262D7D0E" w14:textId="77777777" w:rsidTr="009B2773">
        <w:trPr>
          <w:cantSplit/>
        </w:trPr>
        <w:tc>
          <w:tcPr>
            <w:tcW w:w="912" w:type="pct"/>
          </w:tcPr>
          <w:p w14:paraId="03B1ECDD" w14:textId="77777777" w:rsidR="00326E23" w:rsidRPr="0013396E" w:rsidRDefault="00326E23" w:rsidP="009B2773">
            <w:pPr>
              <w:spacing w:after="60"/>
              <w:rPr>
                <w:iCs/>
                <w:sz w:val="20"/>
              </w:rPr>
            </w:pPr>
            <w:r w:rsidRPr="0013396E">
              <w:rPr>
                <w:iCs/>
                <w:sz w:val="20"/>
              </w:rPr>
              <w:lastRenderedPageBreak/>
              <w:t xml:space="preserve">HSL </w:t>
            </w:r>
            <w:r w:rsidRPr="0013396E">
              <w:rPr>
                <w:i/>
                <w:iCs/>
                <w:sz w:val="20"/>
                <w:vertAlign w:val="subscript"/>
              </w:rPr>
              <w:t xml:space="preserve">q, r, </w:t>
            </w:r>
            <w:proofErr w:type="spellStart"/>
            <w:r w:rsidRPr="0013396E">
              <w:rPr>
                <w:i/>
                <w:iCs/>
                <w:sz w:val="20"/>
                <w:vertAlign w:val="subscript"/>
              </w:rPr>
              <w:t>hr</w:t>
            </w:r>
            <w:proofErr w:type="spellEnd"/>
          </w:p>
        </w:tc>
        <w:tc>
          <w:tcPr>
            <w:tcW w:w="417" w:type="pct"/>
          </w:tcPr>
          <w:p w14:paraId="5BD8878A" w14:textId="77777777" w:rsidR="00326E23" w:rsidRPr="0013396E" w:rsidRDefault="00326E23" w:rsidP="009B2773">
            <w:pPr>
              <w:spacing w:after="60"/>
              <w:rPr>
                <w:iCs/>
                <w:sz w:val="20"/>
              </w:rPr>
            </w:pPr>
            <w:r w:rsidRPr="0013396E">
              <w:rPr>
                <w:iCs/>
                <w:sz w:val="20"/>
              </w:rPr>
              <w:t>MW</w:t>
            </w:r>
          </w:p>
        </w:tc>
        <w:tc>
          <w:tcPr>
            <w:tcW w:w="3671" w:type="pct"/>
          </w:tcPr>
          <w:p w14:paraId="1CD4AE40" w14:textId="1D4ECFC3" w:rsidR="00326E23" w:rsidRPr="0013396E" w:rsidRDefault="00326E23" w:rsidP="009B2773">
            <w:pPr>
              <w:spacing w:after="60"/>
              <w:rPr>
                <w:i/>
                <w:iCs/>
                <w:sz w:val="20"/>
              </w:rPr>
            </w:pPr>
            <w:r w:rsidRPr="0013396E">
              <w:rPr>
                <w:i/>
                <w:iCs/>
                <w:sz w:val="20"/>
              </w:rPr>
              <w:t>High Sustained Limit</w:t>
            </w:r>
            <w:r w:rsidRPr="0013396E">
              <w:rPr>
                <w:iCs/>
                <w:sz w:val="20"/>
              </w:rPr>
              <w:t xml:space="preserve">—The HSL of a Generation Resource as defined in Section 2.1, Definitions, for the hour that includes the Settlement Interval </w:t>
            </w:r>
            <w:r w:rsidRPr="0013396E">
              <w:rPr>
                <w:i/>
                <w:iCs/>
                <w:sz w:val="20"/>
              </w:rPr>
              <w:t>i</w:t>
            </w:r>
            <w:r w:rsidRPr="0013396E">
              <w:rPr>
                <w:iCs/>
                <w:sz w:val="20"/>
              </w:rPr>
              <w:t xml:space="preserve">.  Where for a combined cycle Resource, </w:t>
            </w:r>
            <w:r w:rsidRPr="0013396E">
              <w:rPr>
                <w:i/>
                <w:iCs/>
                <w:sz w:val="20"/>
              </w:rPr>
              <w:t>r</w:t>
            </w:r>
            <w:r w:rsidRPr="0013396E">
              <w:rPr>
                <w:iCs/>
                <w:sz w:val="20"/>
              </w:rPr>
              <w:t xml:space="preserve"> is a Combined Cycle Generation Resource.</w:t>
            </w:r>
          </w:p>
        </w:tc>
      </w:tr>
      <w:tr w:rsidR="00326E23" w:rsidRPr="0013396E" w14:paraId="39BC038B" w14:textId="77777777" w:rsidTr="009B2773">
        <w:trPr>
          <w:cantSplit/>
        </w:trPr>
        <w:tc>
          <w:tcPr>
            <w:tcW w:w="912" w:type="pct"/>
          </w:tcPr>
          <w:p w14:paraId="3A235794" w14:textId="77777777" w:rsidR="00326E23" w:rsidRPr="0013396E" w:rsidRDefault="00326E23" w:rsidP="009B2773">
            <w:pPr>
              <w:spacing w:after="60"/>
              <w:rPr>
                <w:iCs/>
                <w:sz w:val="20"/>
              </w:rPr>
            </w:pPr>
            <w:r w:rsidRPr="0013396E">
              <w:rPr>
                <w:iCs/>
                <w:sz w:val="20"/>
              </w:rPr>
              <w:t xml:space="preserve">RMRAFLAG </w:t>
            </w:r>
            <w:r w:rsidRPr="0013396E">
              <w:rPr>
                <w:i/>
                <w:iCs/>
                <w:sz w:val="20"/>
                <w:vertAlign w:val="subscript"/>
              </w:rPr>
              <w:t xml:space="preserve">q, r, </w:t>
            </w:r>
            <w:proofErr w:type="spellStart"/>
            <w:r w:rsidRPr="0013396E">
              <w:rPr>
                <w:i/>
                <w:iCs/>
                <w:sz w:val="20"/>
                <w:vertAlign w:val="subscript"/>
              </w:rPr>
              <w:t>hr</w:t>
            </w:r>
            <w:proofErr w:type="spellEnd"/>
          </w:p>
        </w:tc>
        <w:tc>
          <w:tcPr>
            <w:tcW w:w="417" w:type="pct"/>
          </w:tcPr>
          <w:p w14:paraId="78E3AC44" w14:textId="77777777" w:rsidR="00326E23" w:rsidRPr="0013396E" w:rsidRDefault="00326E23" w:rsidP="009B2773">
            <w:pPr>
              <w:spacing w:after="60"/>
              <w:rPr>
                <w:iCs/>
                <w:sz w:val="20"/>
              </w:rPr>
            </w:pPr>
            <w:r w:rsidRPr="0013396E">
              <w:rPr>
                <w:iCs/>
                <w:sz w:val="20"/>
              </w:rPr>
              <w:t>none</w:t>
            </w:r>
          </w:p>
        </w:tc>
        <w:tc>
          <w:tcPr>
            <w:tcW w:w="3671" w:type="pct"/>
          </w:tcPr>
          <w:p w14:paraId="5154B54C" w14:textId="7CAE669A" w:rsidR="00326E23" w:rsidRPr="0013396E" w:rsidRDefault="00326E23" w:rsidP="009B2773">
            <w:pPr>
              <w:spacing w:after="60"/>
              <w:rPr>
                <w:i/>
                <w:sz w:val="20"/>
              </w:rPr>
            </w:pPr>
            <w:r w:rsidRPr="0013396E">
              <w:rPr>
                <w:i/>
                <w:iCs/>
                <w:sz w:val="20"/>
              </w:rPr>
              <w:t>RMR Availability Flag per QSE per Resource by hour</w:t>
            </w:r>
            <w:r w:rsidRPr="0013396E">
              <w:rPr>
                <w:iCs/>
                <w:sz w:val="20"/>
              </w:rPr>
              <w:t>—The flag of the availability of RMR Unit</w:t>
            </w:r>
            <w:r w:rsidRPr="0013396E">
              <w:rPr>
                <w:i/>
                <w:iCs/>
                <w:sz w:val="20"/>
              </w:rPr>
              <w:t xml:space="preserve"> r</w:t>
            </w:r>
            <w:r w:rsidRPr="0013396E">
              <w:rPr>
                <w:iCs/>
                <w:sz w:val="20"/>
              </w:rPr>
              <w:t xml:space="preserve"> represented by QSE </w:t>
            </w:r>
            <w:r w:rsidRPr="0013396E">
              <w:rPr>
                <w:i/>
                <w:iCs/>
                <w:sz w:val="20"/>
              </w:rPr>
              <w:t xml:space="preserve">q </w:t>
            </w:r>
            <w:r w:rsidRPr="0013396E">
              <w:rPr>
                <w:iCs/>
                <w:sz w:val="20"/>
              </w:rPr>
              <w:t xml:space="preserve">as determined by the COP,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326E23" w:rsidRPr="0013396E" w14:paraId="78CB648B" w14:textId="77777777" w:rsidTr="009B2773">
        <w:trPr>
          <w:cantSplit/>
        </w:trPr>
        <w:tc>
          <w:tcPr>
            <w:tcW w:w="912" w:type="pct"/>
          </w:tcPr>
          <w:p w14:paraId="7CE0CAA7" w14:textId="77777777" w:rsidR="00326E23" w:rsidRPr="0013396E" w:rsidRDefault="00326E23" w:rsidP="009B2773">
            <w:pPr>
              <w:spacing w:after="60"/>
              <w:rPr>
                <w:iCs/>
                <w:sz w:val="20"/>
              </w:rPr>
            </w:pPr>
            <w:r w:rsidRPr="0013396E">
              <w:rPr>
                <w:iCs/>
                <w:sz w:val="20"/>
              </w:rPr>
              <w:t>RMRTCAPA</w:t>
            </w:r>
            <w:r w:rsidRPr="0013396E">
              <w:rPr>
                <w:iCs/>
                <w:sz w:val="20"/>
                <w:vertAlign w:val="subscript"/>
              </w:rPr>
              <w:t xml:space="preserve"> </w:t>
            </w:r>
            <w:r w:rsidRPr="0013396E">
              <w:rPr>
                <w:i/>
                <w:iCs/>
                <w:sz w:val="20"/>
                <w:vertAlign w:val="subscript"/>
              </w:rPr>
              <w:t>q, r</w:t>
            </w:r>
          </w:p>
        </w:tc>
        <w:tc>
          <w:tcPr>
            <w:tcW w:w="417" w:type="pct"/>
          </w:tcPr>
          <w:p w14:paraId="56CB5CBB" w14:textId="77777777" w:rsidR="00326E23" w:rsidRPr="0013396E" w:rsidRDefault="00326E23" w:rsidP="009B2773">
            <w:pPr>
              <w:spacing w:after="60"/>
              <w:rPr>
                <w:iCs/>
                <w:sz w:val="20"/>
              </w:rPr>
            </w:pPr>
            <w:r w:rsidRPr="0013396E">
              <w:rPr>
                <w:iCs/>
                <w:sz w:val="20"/>
              </w:rPr>
              <w:t>MW</w:t>
            </w:r>
          </w:p>
        </w:tc>
        <w:tc>
          <w:tcPr>
            <w:tcW w:w="3671" w:type="pct"/>
          </w:tcPr>
          <w:p w14:paraId="52B159B5" w14:textId="77777777" w:rsidR="00326E23" w:rsidRPr="0013396E" w:rsidRDefault="00326E23" w:rsidP="009B2773">
            <w:pPr>
              <w:spacing w:after="60"/>
              <w:rPr>
                <w:iCs/>
                <w:sz w:val="20"/>
              </w:rPr>
            </w:pPr>
            <w:r w:rsidRPr="0013396E">
              <w:rPr>
                <w:i/>
                <w:iCs/>
                <w:sz w:val="20"/>
              </w:rPr>
              <w:t>Reliability Must-Run Testing Capacity Adjustment by hour</w:t>
            </w:r>
            <w:r w:rsidRPr="0013396E">
              <w:rPr>
                <w:iCs/>
                <w:sz w:val="20"/>
              </w:rPr>
              <w:t>—The testing capacity adjustment factor, in the event an ERCOT Operator has deemed that a RMR Unit’s Tested Capacity did not materially affect the reliability of the ERCOT System, of an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hour.  See paragraph (2) of Section 3.14.1.17.  Where for a Combined Cycle Train, the Resource </w:t>
            </w:r>
            <w:r w:rsidRPr="0013396E">
              <w:rPr>
                <w:i/>
                <w:iCs/>
                <w:sz w:val="20"/>
              </w:rPr>
              <w:t xml:space="preserve">r </w:t>
            </w:r>
            <w:r w:rsidRPr="0013396E">
              <w:rPr>
                <w:iCs/>
                <w:sz w:val="20"/>
              </w:rPr>
              <w:t>is the Combined Cycle Train.</w:t>
            </w:r>
          </w:p>
        </w:tc>
      </w:tr>
      <w:tr w:rsidR="00326E23" w:rsidRPr="0013396E" w14:paraId="6E4B89CC" w14:textId="77777777" w:rsidTr="009B2773">
        <w:trPr>
          <w:cantSplit/>
        </w:trPr>
        <w:tc>
          <w:tcPr>
            <w:tcW w:w="912" w:type="pct"/>
          </w:tcPr>
          <w:p w14:paraId="2DDD2900" w14:textId="77777777" w:rsidR="00326E23" w:rsidRPr="0013396E" w:rsidRDefault="00326E23" w:rsidP="009B2773">
            <w:pPr>
              <w:spacing w:after="60"/>
              <w:rPr>
                <w:i/>
                <w:iCs/>
                <w:sz w:val="20"/>
              </w:rPr>
            </w:pPr>
            <w:r w:rsidRPr="0013396E">
              <w:rPr>
                <w:i/>
                <w:iCs/>
                <w:sz w:val="20"/>
              </w:rPr>
              <w:t>q</w:t>
            </w:r>
          </w:p>
        </w:tc>
        <w:tc>
          <w:tcPr>
            <w:tcW w:w="417" w:type="pct"/>
          </w:tcPr>
          <w:p w14:paraId="187AAC42" w14:textId="77777777" w:rsidR="00326E23" w:rsidRPr="0013396E" w:rsidRDefault="00326E23" w:rsidP="009B2773">
            <w:pPr>
              <w:spacing w:after="60"/>
              <w:rPr>
                <w:iCs/>
                <w:sz w:val="20"/>
              </w:rPr>
            </w:pPr>
            <w:r w:rsidRPr="0013396E">
              <w:rPr>
                <w:iCs/>
                <w:sz w:val="20"/>
              </w:rPr>
              <w:t>none</w:t>
            </w:r>
          </w:p>
        </w:tc>
        <w:tc>
          <w:tcPr>
            <w:tcW w:w="3671" w:type="pct"/>
          </w:tcPr>
          <w:p w14:paraId="352F2FDA" w14:textId="77777777" w:rsidR="00326E23" w:rsidRPr="0013396E" w:rsidRDefault="00326E23" w:rsidP="009B2773">
            <w:pPr>
              <w:spacing w:after="60"/>
              <w:rPr>
                <w:iCs/>
                <w:sz w:val="20"/>
              </w:rPr>
            </w:pPr>
            <w:r w:rsidRPr="0013396E">
              <w:rPr>
                <w:iCs/>
                <w:sz w:val="20"/>
              </w:rPr>
              <w:t>A QSE.</w:t>
            </w:r>
          </w:p>
        </w:tc>
      </w:tr>
      <w:tr w:rsidR="00326E23" w:rsidRPr="0013396E" w14:paraId="087734F1" w14:textId="77777777" w:rsidTr="009B2773">
        <w:trPr>
          <w:cantSplit/>
        </w:trPr>
        <w:tc>
          <w:tcPr>
            <w:tcW w:w="912" w:type="pct"/>
          </w:tcPr>
          <w:p w14:paraId="62F23B83" w14:textId="77777777" w:rsidR="00326E23" w:rsidRPr="0013396E" w:rsidRDefault="00326E23" w:rsidP="009B2773">
            <w:pPr>
              <w:spacing w:after="60"/>
              <w:rPr>
                <w:i/>
                <w:iCs/>
                <w:sz w:val="20"/>
              </w:rPr>
            </w:pPr>
            <w:r w:rsidRPr="0013396E">
              <w:rPr>
                <w:i/>
                <w:iCs/>
                <w:sz w:val="20"/>
              </w:rPr>
              <w:t>r</w:t>
            </w:r>
          </w:p>
        </w:tc>
        <w:tc>
          <w:tcPr>
            <w:tcW w:w="417" w:type="pct"/>
          </w:tcPr>
          <w:p w14:paraId="01E1F9B8" w14:textId="77777777" w:rsidR="00326E23" w:rsidRPr="0013396E" w:rsidRDefault="00326E23" w:rsidP="009B2773">
            <w:pPr>
              <w:spacing w:after="60"/>
              <w:rPr>
                <w:iCs/>
                <w:sz w:val="20"/>
              </w:rPr>
            </w:pPr>
            <w:r w:rsidRPr="0013396E">
              <w:rPr>
                <w:iCs/>
                <w:sz w:val="20"/>
              </w:rPr>
              <w:t>none</w:t>
            </w:r>
          </w:p>
        </w:tc>
        <w:tc>
          <w:tcPr>
            <w:tcW w:w="3671" w:type="pct"/>
          </w:tcPr>
          <w:p w14:paraId="5535B540" w14:textId="77777777" w:rsidR="00326E23" w:rsidRPr="0013396E" w:rsidRDefault="00326E23" w:rsidP="009B2773">
            <w:pPr>
              <w:spacing w:after="60"/>
              <w:rPr>
                <w:iCs/>
                <w:sz w:val="20"/>
              </w:rPr>
            </w:pPr>
            <w:r w:rsidRPr="0013396E">
              <w:rPr>
                <w:iCs/>
                <w:sz w:val="20"/>
              </w:rPr>
              <w:t>An RMR Unit.</w:t>
            </w:r>
          </w:p>
        </w:tc>
      </w:tr>
      <w:tr w:rsidR="00326E23" w:rsidRPr="0013396E" w14:paraId="658F9ABF" w14:textId="77777777" w:rsidTr="009B2773">
        <w:trPr>
          <w:cantSplit/>
        </w:trPr>
        <w:tc>
          <w:tcPr>
            <w:tcW w:w="912" w:type="pct"/>
          </w:tcPr>
          <w:p w14:paraId="6036C01D" w14:textId="77777777" w:rsidR="00326E23" w:rsidRPr="0013396E" w:rsidRDefault="00326E23" w:rsidP="009B2773">
            <w:pPr>
              <w:spacing w:after="60"/>
              <w:rPr>
                <w:i/>
                <w:iCs/>
                <w:sz w:val="20"/>
              </w:rPr>
            </w:pPr>
            <w:proofErr w:type="spellStart"/>
            <w:r w:rsidRPr="0013396E">
              <w:rPr>
                <w:i/>
                <w:iCs/>
                <w:sz w:val="20"/>
              </w:rPr>
              <w:t>hr</w:t>
            </w:r>
            <w:proofErr w:type="spellEnd"/>
          </w:p>
        </w:tc>
        <w:tc>
          <w:tcPr>
            <w:tcW w:w="417" w:type="pct"/>
          </w:tcPr>
          <w:p w14:paraId="2F750C13" w14:textId="77777777" w:rsidR="00326E23" w:rsidRPr="0013396E" w:rsidRDefault="00326E23" w:rsidP="009B2773">
            <w:pPr>
              <w:spacing w:after="60"/>
              <w:rPr>
                <w:iCs/>
                <w:sz w:val="20"/>
              </w:rPr>
            </w:pPr>
            <w:r w:rsidRPr="0013396E">
              <w:rPr>
                <w:iCs/>
                <w:sz w:val="20"/>
              </w:rPr>
              <w:t>none</w:t>
            </w:r>
          </w:p>
        </w:tc>
        <w:tc>
          <w:tcPr>
            <w:tcW w:w="3671" w:type="pct"/>
          </w:tcPr>
          <w:p w14:paraId="385D1230" w14:textId="77777777" w:rsidR="00326E23" w:rsidRPr="0013396E" w:rsidRDefault="00326E23" w:rsidP="009B2773">
            <w:pPr>
              <w:spacing w:after="60"/>
              <w:rPr>
                <w:iCs/>
                <w:sz w:val="20"/>
              </w:rPr>
            </w:pPr>
            <w:r w:rsidRPr="0013396E">
              <w:rPr>
                <w:iCs/>
                <w:sz w:val="20"/>
              </w:rPr>
              <w:t>The index for a given hour and all the previous 4379 hours</w:t>
            </w:r>
            <w:r w:rsidRPr="0013396E">
              <w:rPr>
                <w:sz w:val="20"/>
              </w:rPr>
              <w:t xml:space="preserve"> for which availability is required under the RMR Agreement</w:t>
            </w:r>
            <w:r w:rsidRPr="0013396E">
              <w:rPr>
                <w:iCs/>
                <w:sz w:val="20"/>
              </w:rPr>
              <w:t>.</w:t>
            </w:r>
          </w:p>
        </w:tc>
      </w:tr>
      <w:tr w:rsidR="00326E23" w:rsidRPr="0013396E" w14:paraId="27DA289A" w14:textId="77777777" w:rsidTr="009B2773">
        <w:trPr>
          <w:cantSplit/>
        </w:trPr>
        <w:tc>
          <w:tcPr>
            <w:tcW w:w="912" w:type="pct"/>
          </w:tcPr>
          <w:p w14:paraId="51306D06" w14:textId="77777777" w:rsidR="00326E23" w:rsidRPr="0013396E" w:rsidRDefault="00326E23" w:rsidP="009B2773">
            <w:pPr>
              <w:spacing w:after="60"/>
              <w:rPr>
                <w:iCs/>
                <w:sz w:val="20"/>
              </w:rPr>
            </w:pPr>
            <w:r w:rsidRPr="0013396E">
              <w:rPr>
                <w:iCs/>
                <w:sz w:val="20"/>
              </w:rPr>
              <w:t>4380</w:t>
            </w:r>
          </w:p>
        </w:tc>
        <w:tc>
          <w:tcPr>
            <w:tcW w:w="417" w:type="pct"/>
          </w:tcPr>
          <w:p w14:paraId="49D35EA3" w14:textId="77777777" w:rsidR="00326E23" w:rsidRPr="0013396E" w:rsidRDefault="00326E23" w:rsidP="009B2773">
            <w:pPr>
              <w:spacing w:after="60"/>
              <w:rPr>
                <w:iCs/>
                <w:sz w:val="20"/>
              </w:rPr>
            </w:pPr>
            <w:r w:rsidRPr="0013396E">
              <w:rPr>
                <w:iCs/>
                <w:sz w:val="20"/>
              </w:rPr>
              <w:t>none</w:t>
            </w:r>
          </w:p>
        </w:tc>
        <w:tc>
          <w:tcPr>
            <w:tcW w:w="3671" w:type="pct"/>
          </w:tcPr>
          <w:p w14:paraId="4CE27CCA" w14:textId="77777777" w:rsidR="00326E23" w:rsidRPr="0013396E" w:rsidRDefault="00326E23" w:rsidP="009B2773">
            <w:pPr>
              <w:spacing w:after="60"/>
              <w:rPr>
                <w:iCs/>
                <w:sz w:val="20"/>
              </w:rPr>
            </w:pPr>
            <w:r w:rsidRPr="0013396E">
              <w:rPr>
                <w:iCs/>
                <w:sz w:val="20"/>
              </w:rPr>
              <w:t>The number of hours in a six-month period.</w:t>
            </w:r>
          </w:p>
        </w:tc>
      </w:tr>
    </w:tbl>
    <w:p w14:paraId="77545FE7" w14:textId="77777777" w:rsidR="001F04FD" w:rsidRPr="0013396E" w:rsidRDefault="001F04FD" w:rsidP="0099247E">
      <w:pPr>
        <w:pStyle w:val="BodyTextNumbered"/>
        <w:spacing w:before="240"/>
      </w:pPr>
      <w:bookmarkStart w:id="1922" w:name="_Toc87951799"/>
      <w:bookmarkStart w:id="1923" w:name="_Toc109009409"/>
      <w:r w:rsidRPr="0013396E">
        <w:t>(4)</w:t>
      </w:r>
      <w:r w:rsidRPr="0013396E">
        <w:tab/>
        <w:t>The total of the Standby Payments to each QSE for all RMR Units represented by this QSE for a given hour is calculated as follows:</w:t>
      </w:r>
    </w:p>
    <w:p w14:paraId="7AF01774" w14:textId="77777777" w:rsidR="001F04FD" w:rsidRPr="0013396E" w:rsidRDefault="001F04FD" w:rsidP="001F04FD">
      <w:pPr>
        <w:pStyle w:val="FormulaBold"/>
      </w:pPr>
      <w:r w:rsidRPr="0013396E">
        <w:t xml:space="preserve">RMRSBAMTQSETOT </w:t>
      </w:r>
      <w:r w:rsidRPr="0013396E">
        <w:rPr>
          <w:i/>
          <w:vertAlign w:val="subscript"/>
        </w:rPr>
        <w:t>q</w:t>
      </w:r>
      <w:r w:rsidRPr="0013396E">
        <w:tab/>
        <w:t>=</w:t>
      </w:r>
      <w:r w:rsidRPr="0013396E">
        <w:tab/>
      </w:r>
      <w:r w:rsidRPr="0013396E">
        <w:rPr>
          <w:position w:val="-18"/>
        </w:rPr>
        <w:object w:dxaOrig="225" w:dyaOrig="420" w14:anchorId="7A399907">
          <v:shape id="_x0000_i1163" type="#_x0000_t75" style="width:12pt;height:24pt" o:ole="">
            <v:imagedata r:id="rId199" o:title=""/>
          </v:shape>
          <o:OLEObject Type="Embed" ProgID="Equation.3" ShapeID="_x0000_i1163" DrawAspect="Content" ObjectID="_1844403012" r:id="rId200"/>
        </w:object>
      </w:r>
      <w:r w:rsidRPr="0013396E">
        <w:t xml:space="preserve">RMRSBAMT </w:t>
      </w:r>
      <w:r w:rsidRPr="0013396E">
        <w:rPr>
          <w:i/>
          <w:vertAlign w:val="subscript"/>
        </w:rPr>
        <w:t>q, r</w:t>
      </w:r>
    </w:p>
    <w:p w14:paraId="67C0A4C4" w14:textId="77777777" w:rsidR="001F04FD" w:rsidRPr="0013396E" w:rsidRDefault="001F04FD" w:rsidP="001F04FD">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605"/>
        <w:gridCol w:w="6524"/>
      </w:tblGrid>
      <w:tr w:rsidR="001F04FD" w:rsidRPr="0013396E" w14:paraId="7D15AAB6" w14:textId="77777777" w:rsidTr="00AC4DEE">
        <w:trPr>
          <w:cantSplit/>
          <w:tblHeader/>
        </w:trPr>
        <w:tc>
          <w:tcPr>
            <w:tcW w:w="1197" w:type="pct"/>
          </w:tcPr>
          <w:p w14:paraId="647DD522" w14:textId="77777777" w:rsidR="001F04FD" w:rsidRPr="0013396E" w:rsidRDefault="001F04FD" w:rsidP="00AC4DEE">
            <w:pPr>
              <w:pStyle w:val="TableHead"/>
            </w:pPr>
            <w:r w:rsidRPr="0013396E">
              <w:t>Variable</w:t>
            </w:r>
          </w:p>
        </w:tc>
        <w:tc>
          <w:tcPr>
            <w:tcW w:w="305" w:type="pct"/>
          </w:tcPr>
          <w:p w14:paraId="4A6662B3" w14:textId="77777777" w:rsidR="001F04FD" w:rsidRPr="0013396E" w:rsidRDefault="001F04FD" w:rsidP="00AC4DEE">
            <w:pPr>
              <w:pStyle w:val="TableHead"/>
            </w:pPr>
            <w:r w:rsidRPr="0013396E">
              <w:t>Unit</w:t>
            </w:r>
          </w:p>
        </w:tc>
        <w:tc>
          <w:tcPr>
            <w:tcW w:w="3497" w:type="pct"/>
          </w:tcPr>
          <w:p w14:paraId="54E555B4" w14:textId="77777777" w:rsidR="001F04FD" w:rsidRPr="0013396E" w:rsidRDefault="001F04FD" w:rsidP="00AC4DEE">
            <w:pPr>
              <w:pStyle w:val="TableHead"/>
            </w:pPr>
            <w:r w:rsidRPr="0013396E">
              <w:t>Definition</w:t>
            </w:r>
          </w:p>
        </w:tc>
      </w:tr>
      <w:tr w:rsidR="001F04FD" w:rsidRPr="0013396E" w14:paraId="4BEBC20B" w14:textId="77777777" w:rsidTr="00AC4DEE">
        <w:trPr>
          <w:cantSplit/>
        </w:trPr>
        <w:tc>
          <w:tcPr>
            <w:tcW w:w="1197" w:type="pct"/>
          </w:tcPr>
          <w:p w14:paraId="4342FD88" w14:textId="77777777" w:rsidR="001F04FD" w:rsidRPr="0013396E" w:rsidRDefault="001F04FD" w:rsidP="00AC4DEE">
            <w:pPr>
              <w:pStyle w:val="TableBody"/>
            </w:pPr>
            <w:r w:rsidRPr="0013396E">
              <w:t xml:space="preserve">RMRSBAMTQSETOT </w:t>
            </w:r>
            <w:r w:rsidRPr="0013396E">
              <w:rPr>
                <w:vertAlign w:val="subscript"/>
              </w:rPr>
              <w:t>q</w:t>
            </w:r>
          </w:p>
        </w:tc>
        <w:tc>
          <w:tcPr>
            <w:tcW w:w="305" w:type="pct"/>
          </w:tcPr>
          <w:p w14:paraId="7C051628" w14:textId="77777777" w:rsidR="001F04FD" w:rsidRPr="0013396E" w:rsidRDefault="001F04FD" w:rsidP="00AC4DEE">
            <w:pPr>
              <w:pStyle w:val="TableBody"/>
            </w:pPr>
            <w:r w:rsidRPr="0013396E">
              <w:t>$</w:t>
            </w:r>
          </w:p>
        </w:tc>
        <w:tc>
          <w:tcPr>
            <w:tcW w:w="3497" w:type="pct"/>
          </w:tcPr>
          <w:p w14:paraId="6A2FEEDF" w14:textId="77777777" w:rsidR="001F04FD" w:rsidRPr="0013396E" w:rsidRDefault="001F04FD" w:rsidP="00AC4DEE">
            <w:pPr>
              <w:pStyle w:val="TableBody"/>
            </w:pPr>
            <w:r w:rsidRPr="0013396E">
              <w:rPr>
                <w:i/>
              </w:rPr>
              <w:t>Reliability Must-Run Standby Amount QSE Total per QSE</w:t>
            </w:r>
            <w:r w:rsidRPr="0013396E">
              <w:sym w:font="Symbol" w:char="F0BE"/>
            </w:r>
            <w:r w:rsidRPr="0013396E">
              <w:t xml:space="preserve">The total of the Standby Payments to QSE </w:t>
            </w:r>
            <w:r w:rsidRPr="0013396E">
              <w:rPr>
                <w:i/>
              </w:rPr>
              <w:t>q</w:t>
            </w:r>
            <w:r w:rsidRPr="0013396E">
              <w:t xml:space="preserve"> for all RMR Units represented by this QSE for the hour.</w:t>
            </w:r>
          </w:p>
        </w:tc>
      </w:tr>
      <w:tr w:rsidR="001F04FD" w:rsidRPr="0013396E" w14:paraId="2886541A" w14:textId="77777777" w:rsidTr="00AC4DEE">
        <w:trPr>
          <w:cantSplit/>
        </w:trPr>
        <w:tc>
          <w:tcPr>
            <w:tcW w:w="1197" w:type="pct"/>
          </w:tcPr>
          <w:p w14:paraId="2E800274" w14:textId="77777777" w:rsidR="001F04FD" w:rsidRPr="0013396E" w:rsidRDefault="001F04FD" w:rsidP="00AC4DEE">
            <w:pPr>
              <w:pStyle w:val="TableBody"/>
            </w:pPr>
            <w:r w:rsidRPr="0013396E">
              <w:t xml:space="preserve">RMRSBAMT </w:t>
            </w:r>
            <w:r w:rsidRPr="0013396E">
              <w:rPr>
                <w:vertAlign w:val="subscript"/>
              </w:rPr>
              <w:t>q, r</w:t>
            </w:r>
          </w:p>
        </w:tc>
        <w:tc>
          <w:tcPr>
            <w:tcW w:w="305" w:type="pct"/>
          </w:tcPr>
          <w:p w14:paraId="7FEAE98A" w14:textId="77777777" w:rsidR="001F04FD" w:rsidRPr="0013396E" w:rsidRDefault="001F04FD" w:rsidP="00AC4DEE">
            <w:pPr>
              <w:pStyle w:val="TableBody"/>
            </w:pPr>
            <w:r w:rsidRPr="0013396E">
              <w:t>$</w:t>
            </w:r>
          </w:p>
        </w:tc>
        <w:tc>
          <w:tcPr>
            <w:tcW w:w="3497" w:type="pct"/>
          </w:tcPr>
          <w:p w14:paraId="720E4552" w14:textId="77777777" w:rsidR="001F04FD" w:rsidRPr="0013396E" w:rsidRDefault="001F04FD" w:rsidP="00AC4DEE">
            <w:pPr>
              <w:pStyle w:val="TableBody"/>
            </w:pPr>
            <w:r w:rsidRPr="0013396E">
              <w:rPr>
                <w:i/>
              </w:rPr>
              <w:t>Reliability Must-Run Standby Payment per QSE per Resource</w:t>
            </w:r>
            <w:r w:rsidRPr="0013396E">
              <w:t xml:space="preserve">—The Standby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 xml:space="preserve">is the Combined Cycle Train.  </w:t>
            </w:r>
          </w:p>
        </w:tc>
      </w:tr>
      <w:tr w:rsidR="001F04FD" w:rsidRPr="0013396E" w14:paraId="14DFB453" w14:textId="77777777" w:rsidTr="00AC4DEE">
        <w:trPr>
          <w:cantSplit/>
        </w:trPr>
        <w:tc>
          <w:tcPr>
            <w:tcW w:w="1197" w:type="pct"/>
            <w:tcBorders>
              <w:top w:val="single" w:sz="4" w:space="0" w:color="auto"/>
              <w:left w:val="single" w:sz="4" w:space="0" w:color="auto"/>
              <w:bottom w:val="single" w:sz="4" w:space="0" w:color="auto"/>
              <w:right w:val="single" w:sz="4" w:space="0" w:color="auto"/>
            </w:tcBorders>
          </w:tcPr>
          <w:p w14:paraId="44551FEB" w14:textId="77777777" w:rsidR="001F04FD" w:rsidRPr="0013396E" w:rsidRDefault="001F04FD" w:rsidP="00AC4DEE">
            <w:pPr>
              <w:pStyle w:val="TableBody"/>
              <w:rPr>
                <w:i/>
              </w:rPr>
            </w:pPr>
            <w:r w:rsidRPr="0013396E">
              <w:rPr>
                <w:i/>
              </w:rPr>
              <w:t>q</w:t>
            </w:r>
          </w:p>
        </w:tc>
        <w:tc>
          <w:tcPr>
            <w:tcW w:w="305" w:type="pct"/>
            <w:tcBorders>
              <w:top w:val="single" w:sz="4" w:space="0" w:color="auto"/>
              <w:left w:val="single" w:sz="4" w:space="0" w:color="auto"/>
              <w:bottom w:val="single" w:sz="4" w:space="0" w:color="auto"/>
              <w:right w:val="single" w:sz="4" w:space="0" w:color="auto"/>
            </w:tcBorders>
          </w:tcPr>
          <w:p w14:paraId="10B6563D" w14:textId="77777777" w:rsidR="001F04FD" w:rsidRPr="0013396E" w:rsidRDefault="001F04FD" w:rsidP="00AC4DEE">
            <w:pPr>
              <w:pStyle w:val="TableBody"/>
            </w:pPr>
            <w:r w:rsidRPr="0013396E">
              <w:t>none</w:t>
            </w:r>
          </w:p>
        </w:tc>
        <w:tc>
          <w:tcPr>
            <w:tcW w:w="3497" w:type="pct"/>
            <w:tcBorders>
              <w:top w:val="single" w:sz="4" w:space="0" w:color="auto"/>
              <w:left w:val="single" w:sz="4" w:space="0" w:color="auto"/>
              <w:bottom w:val="single" w:sz="4" w:space="0" w:color="auto"/>
              <w:right w:val="single" w:sz="4" w:space="0" w:color="auto"/>
            </w:tcBorders>
          </w:tcPr>
          <w:p w14:paraId="3E1709CC" w14:textId="77777777" w:rsidR="001F04FD" w:rsidRPr="0013396E" w:rsidRDefault="001F04FD" w:rsidP="00AC4DEE">
            <w:pPr>
              <w:pStyle w:val="TableBody"/>
            </w:pPr>
            <w:r w:rsidRPr="0013396E">
              <w:t>A QSE.</w:t>
            </w:r>
          </w:p>
        </w:tc>
      </w:tr>
      <w:tr w:rsidR="001F04FD" w:rsidRPr="0013396E" w14:paraId="354B65B1" w14:textId="77777777" w:rsidTr="00AC4DEE">
        <w:trPr>
          <w:cantSplit/>
        </w:trPr>
        <w:tc>
          <w:tcPr>
            <w:tcW w:w="1197" w:type="pct"/>
            <w:tcBorders>
              <w:top w:val="single" w:sz="4" w:space="0" w:color="auto"/>
              <w:left w:val="single" w:sz="4" w:space="0" w:color="auto"/>
              <w:bottom w:val="single" w:sz="4" w:space="0" w:color="auto"/>
              <w:right w:val="single" w:sz="4" w:space="0" w:color="auto"/>
            </w:tcBorders>
          </w:tcPr>
          <w:p w14:paraId="65158621" w14:textId="77777777" w:rsidR="001F04FD" w:rsidRPr="0013396E" w:rsidRDefault="001F04FD" w:rsidP="00AC4DEE">
            <w:pPr>
              <w:pStyle w:val="TableBody"/>
              <w:rPr>
                <w:i/>
              </w:rPr>
            </w:pPr>
            <w:r w:rsidRPr="0013396E">
              <w:rPr>
                <w:i/>
              </w:rPr>
              <w:t>r</w:t>
            </w:r>
          </w:p>
        </w:tc>
        <w:tc>
          <w:tcPr>
            <w:tcW w:w="305" w:type="pct"/>
            <w:tcBorders>
              <w:top w:val="single" w:sz="4" w:space="0" w:color="auto"/>
              <w:left w:val="single" w:sz="4" w:space="0" w:color="auto"/>
              <w:bottom w:val="single" w:sz="4" w:space="0" w:color="auto"/>
              <w:right w:val="single" w:sz="4" w:space="0" w:color="auto"/>
            </w:tcBorders>
          </w:tcPr>
          <w:p w14:paraId="05C77FC0" w14:textId="77777777" w:rsidR="001F04FD" w:rsidRPr="0013396E" w:rsidRDefault="001F04FD" w:rsidP="00AC4DEE">
            <w:pPr>
              <w:pStyle w:val="TableBody"/>
            </w:pPr>
            <w:r w:rsidRPr="0013396E">
              <w:t>none</w:t>
            </w:r>
          </w:p>
        </w:tc>
        <w:tc>
          <w:tcPr>
            <w:tcW w:w="3497" w:type="pct"/>
            <w:tcBorders>
              <w:top w:val="single" w:sz="4" w:space="0" w:color="auto"/>
              <w:left w:val="single" w:sz="4" w:space="0" w:color="auto"/>
              <w:bottom w:val="single" w:sz="4" w:space="0" w:color="auto"/>
              <w:right w:val="single" w:sz="4" w:space="0" w:color="auto"/>
            </w:tcBorders>
          </w:tcPr>
          <w:p w14:paraId="517CA178" w14:textId="77777777" w:rsidR="001F04FD" w:rsidRPr="0013396E" w:rsidRDefault="001F04FD" w:rsidP="00AC4DEE">
            <w:pPr>
              <w:pStyle w:val="TableBody"/>
            </w:pPr>
            <w:r w:rsidRPr="0013396E">
              <w:t>An RMR Unit.</w:t>
            </w:r>
          </w:p>
        </w:tc>
      </w:tr>
    </w:tbl>
    <w:p w14:paraId="2888FCC3" w14:textId="77777777" w:rsidR="001F04FD" w:rsidRPr="0013396E" w:rsidRDefault="001F04FD" w:rsidP="001F04FD">
      <w:pPr>
        <w:pStyle w:val="H4"/>
        <w:spacing w:before="480"/>
        <w:ind w:left="1267" w:hanging="1267"/>
      </w:pPr>
      <w:bookmarkStart w:id="1924" w:name="_Toc397505028"/>
      <w:bookmarkStart w:id="1925" w:name="_Toc402357160"/>
      <w:bookmarkStart w:id="1926" w:name="_Toc422486540"/>
      <w:bookmarkStart w:id="1927" w:name="_Toc433093393"/>
      <w:bookmarkStart w:id="1928" w:name="_Toc433093551"/>
      <w:bookmarkStart w:id="1929" w:name="_Toc440874781"/>
      <w:bookmarkStart w:id="1930" w:name="_Toc448142338"/>
      <w:bookmarkStart w:id="1931" w:name="_Toc448142495"/>
      <w:bookmarkStart w:id="1932" w:name="_Toc458770336"/>
      <w:bookmarkStart w:id="1933" w:name="_Toc459294304"/>
      <w:bookmarkStart w:id="1934" w:name="_Toc463262797"/>
      <w:bookmarkStart w:id="1935" w:name="_Toc468286870"/>
      <w:bookmarkStart w:id="1936" w:name="_Toc481502910"/>
      <w:bookmarkStart w:id="1937" w:name="_Toc496080078"/>
      <w:bookmarkStart w:id="1938" w:name="_Toc232146502"/>
      <w:r w:rsidRPr="0013396E">
        <w:t>6.6.6.2</w:t>
      </w:r>
      <w:r w:rsidRPr="0013396E">
        <w:tab/>
        <w:t>RMR Payment for Energy</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p>
    <w:p w14:paraId="2A5586EE" w14:textId="77777777" w:rsidR="001F04FD" w:rsidRPr="0013396E" w:rsidRDefault="001F04FD" w:rsidP="001F04FD">
      <w:pPr>
        <w:pStyle w:val="BodyTextNumbered"/>
      </w:pPr>
      <w:r w:rsidRPr="0013396E">
        <w:t>(1)</w:t>
      </w:r>
      <w:r w:rsidRPr="0013396E">
        <w:tab/>
        <w:t>Payment for energy on the Initial Settlement and settlements executed before true-up and before actual cost data is submitted must be calculated using the estimated input/output curve and startup fuel as specified in the RMR Agreement, the actual energy produced and the FIP.  The payment for energy for all other settlements must be based on actual fuel costs for the RMR Unit.  The payment for energy for each hour is calculated as follows:</w:t>
      </w:r>
    </w:p>
    <w:p w14:paraId="2E2613E1" w14:textId="77777777" w:rsidR="001F04FD" w:rsidRPr="0013396E" w:rsidRDefault="001F04FD" w:rsidP="001F04FD">
      <w:pPr>
        <w:pStyle w:val="FormulaBold"/>
        <w:tabs>
          <w:tab w:val="clear" w:pos="2250"/>
          <w:tab w:val="clear" w:pos="3960"/>
          <w:tab w:val="left" w:pos="2700"/>
        </w:tabs>
        <w:ind w:left="3150" w:hanging="2430"/>
        <w:rPr>
          <w:lang w:val="pt-BR"/>
        </w:rPr>
      </w:pPr>
      <w:r w:rsidRPr="0013396E">
        <w:rPr>
          <w:lang w:val="pt-BR"/>
        </w:rPr>
        <w:lastRenderedPageBreak/>
        <w:t xml:space="preserve">RMREAMT </w:t>
      </w:r>
      <w:r w:rsidRPr="0013396E">
        <w:rPr>
          <w:i/>
          <w:vertAlign w:val="subscript"/>
          <w:lang w:val="pt-BR"/>
        </w:rPr>
        <w:t>q, r</w:t>
      </w:r>
      <w:r w:rsidRPr="0013396E">
        <w:rPr>
          <w:vertAlign w:val="subscript"/>
          <w:lang w:val="pt-BR"/>
        </w:rPr>
        <w:tab/>
      </w:r>
      <w:r w:rsidRPr="0013396E">
        <w:rPr>
          <w:lang w:val="pt-BR"/>
        </w:rPr>
        <w:t>=</w:t>
      </w:r>
      <w:r w:rsidRPr="0013396E">
        <w:rPr>
          <w:lang w:val="pt-BR"/>
        </w:rPr>
        <w:tab/>
        <w:t>(-1) * (((FIP + RMRCEFA</w:t>
      </w:r>
      <w:r w:rsidRPr="0013396E">
        <w:rPr>
          <w:i/>
          <w:vertAlign w:val="subscript"/>
          <w:lang w:val="pt-BR"/>
        </w:rPr>
        <w:t xml:space="preserve"> q, r</w:t>
      </w:r>
      <w:r w:rsidRPr="0013396E">
        <w:rPr>
          <w:lang w:val="pt-BR"/>
        </w:rPr>
        <w:t xml:space="preserve">) * RMRSUFQ </w:t>
      </w:r>
      <w:r w:rsidRPr="0013396E">
        <w:rPr>
          <w:i/>
          <w:vertAlign w:val="subscript"/>
          <w:lang w:val="pt-BR"/>
        </w:rPr>
        <w:t>q, r</w:t>
      </w:r>
      <w:r w:rsidRPr="0013396E">
        <w:rPr>
          <w:lang w:val="pt-BR"/>
        </w:rPr>
        <w:t xml:space="preserve"> </w:t>
      </w:r>
      <w:r w:rsidRPr="0013396E">
        <w:rPr>
          <w:sz w:val="32"/>
          <w:szCs w:val="32"/>
          <w:lang w:val="pt-BR"/>
        </w:rPr>
        <w:t>/</w:t>
      </w:r>
      <w:r w:rsidRPr="0013396E">
        <w:rPr>
          <w:lang w:val="pt-BR"/>
        </w:rPr>
        <w:t xml:space="preserve"> RMRH </w:t>
      </w:r>
      <w:r w:rsidRPr="0013396E">
        <w:rPr>
          <w:i/>
          <w:vertAlign w:val="subscript"/>
          <w:lang w:val="pt-BR"/>
        </w:rPr>
        <w:t>q, r</w:t>
      </w:r>
      <w:r w:rsidRPr="0013396E">
        <w:rPr>
          <w:lang w:val="pt-BR"/>
        </w:rPr>
        <w:t xml:space="preserve">) * RMRALLOCFLAG </w:t>
      </w:r>
      <w:r w:rsidRPr="0013396E">
        <w:rPr>
          <w:i/>
          <w:vertAlign w:val="subscript"/>
          <w:lang w:val="pt-BR"/>
        </w:rPr>
        <w:t>q, r</w:t>
      </w:r>
      <w:r w:rsidRPr="0013396E">
        <w:rPr>
          <w:lang w:val="pt-BR"/>
        </w:rPr>
        <w:t xml:space="preserve"> + </w:t>
      </w:r>
      <w:r w:rsidRPr="0013396E">
        <w:rPr>
          <w:position w:val="-20"/>
        </w:rPr>
        <w:object w:dxaOrig="255" w:dyaOrig="585" w14:anchorId="0EB0A472">
          <v:shape id="_x0000_i1164" type="#_x0000_t75" style="width:12pt;height:30pt" o:ole="">
            <v:imagedata r:id="rId201" o:title=""/>
          </v:shape>
          <o:OLEObject Type="Embed" ProgID="Equation.3" ShapeID="_x0000_i1164" DrawAspect="Content" ObjectID="_1844403013" r:id="rId202"/>
        </w:object>
      </w:r>
      <w:r w:rsidRPr="0013396E">
        <w:rPr>
          <w:lang w:val="pt-BR"/>
        </w:rPr>
        <w:t>(((FIP + RMRCEFA</w:t>
      </w:r>
      <w:r w:rsidRPr="0013396E">
        <w:rPr>
          <w:i/>
          <w:vertAlign w:val="subscript"/>
          <w:lang w:val="pt-BR"/>
        </w:rPr>
        <w:t xml:space="preserve"> q, r</w:t>
      </w:r>
      <w:r w:rsidRPr="0013396E">
        <w:rPr>
          <w:lang w:val="pt-BR"/>
        </w:rPr>
        <w:t xml:space="preserve">) * RMRHR </w:t>
      </w:r>
      <w:r w:rsidRPr="0013396E">
        <w:rPr>
          <w:i/>
          <w:vertAlign w:val="subscript"/>
          <w:lang w:val="pt-BR"/>
        </w:rPr>
        <w:t>q, r, i</w:t>
      </w:r>
      <w:r w:rsidRPr="0013396E">
        <w:rPr>
          <w:lang w:val="pt-BR"/>
        </w:rPr>
        <w:t xml:space="preserve"> + RMRVCC </w:t>
      </w:r>
      <w:r w:rsidRPr="0013396E">
        <w:rPr>
          <w:i/>
          <w:vertAlign w:val="subscript"/>
          <w:lang w:val="pt-BR"/>
        </w:rPr>
        <w:t>q, r</w:t>
      </w:r>
      <w:r w:rsidRPr="0013396E">
        <w:rPr>
          <w:lang w:val="pt-BR"/>
        </w:rPr>
        <w:t xml:space="preserve">) * RTMG </w:t>
      </w:r>
      <w:r w:rsidRPr="0013396E">
        <w:rPr>
          <w:i/>
          <w:vertAlign w:val="subscript"/>
          <w:lang w:val="pt-BR"/>
        </w:rPr>
        <w:t>q, r, i</w:t>
      </w:r>
      <w:r w:rsidRPr="0013396E">
        <w:rPr>
          <w:lang w:val="pt-BR"/>
        </w:rPr>
        <w:t>))</w:t>
      </w:r>
    </w:p>
    <w:p w14:paraId="05D57A28" w14:textId="77777777" w:rsidR="001F04FD" w:rsidRPr="0013396E" w:rsidRDefault="001F04FD" w:rsidP="001F04FD">
      <w:r w:rsidRPr="0013396E">
        <w:t>The above variables are defined as follows:</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6775"/>
      </w:tblGrid>
      <w:tr w:rsidR="001F04FD" w:rsidRPr="0013396E" w14:paraId="0ED0F647" w14:textId="77777777" w:rsidTr="00AC4DEE">
        <w:trPr>
          <w:cantSplit/>
          <w:tblHeader/>
        </w:trPr>
        <w:tc>
          <w:tcPr>
            <w:tcW w:w="2088" w:type="dxa"/>
          </w:tcPr>
          <w:p w14:paraId="69BBF4B8" w14:textId="77777777" w:rsidR="001F04FD" w:rsidRPr="0013396E" w:rsidRDefault="001F04FD" w:rsidP="00AC4DEE">
            <w:pPr>
              <w:pStyle w:val="TableHead"/>
            </w:pPr>
            <w:r w:rsidRPr="0013396E">
              <w:t>Variable</w:t>
            </w:r>
          </w:p>
        </w:tc>
        <w:tc>
          <w:tcPr>
            <w:tcW w:w="1080" w:type="dxa"/>
          </w:tcPr>
          <w:p w14:paraId="6AA82CC7" w14:textId="77777777" w:rsidR="001F04FD" w:rsidRPr="0013396E" w:rsidRDefault="001F04FD" w:rsidP="00AC4DEE">
            <w:pPr>
              <w:pStyle w:val="TableHead"/>
            </w:pPr>
            <w:r w:rsidRPr="0013396E">
              <w:t>Unit</w:t>
            </w:r>
          </w:p>
        </w:tc>
        <w:tc>
          <w:tcPr>
            <w:tcW w:w="6775" w:type="dxa"/>
          </w:tcPr>
          <w:p w14:paraId="50CACAC0" w14:textId="77777777" w:rsidR="001F04FD" w:rsidRPr="0013396E" w:rsidRDefault="001F04FD" w:rsidP="00AC4DEE">
            <w:pPr>
              <w:pStyle w:val="TableHead"/>
            </w:pPr>
            <w:r w:rsidRPr="0013396E">
              <w:t>Definition</w:t>
            </w:r>
          </w:p>
        </w:tc>
      </w:tr>
      <w:tr w:rsidR="001F04FD" w:rsidRPr="0013396E" w14:paraId="0E1B5EB9" w14:textId="77777777" w:rsidTr="00AC4DEE">
        <w:trPr>
          <w:cantSplit/>
        </w:trPr>
        <w:tc>
          <w:tcPr>
            <w:tcW w:w="2088" w:type="dxa"/>
          </w:tcPr>
          <w:p w14:paraId="0184C30F" w14:textId="77777777" w:rsidR="001F04FD" w:rsidRPr="0013396E" w:rsidRDefault="001F04FD" w:rsidP="00AC4DEE">
            <w:pPr>
              <w:pStyle w:val="TableBody"/>
            </w:pPr>
            <w:r w:rsidRPr="0013396E">
              <w:t xml:space="preserve">RMREAMT </w:t>
            </w:r>
            <w:r w:rsidRPr="0013396E">
              <w:rPr>
                <w:i/>
                <w:vertAlign w:val="subscript"/>
              </w:rPr>
              <w:t>q, r</w:t>
            </w:r>
          </w:p>
        </w:tc>
        <w:tc>
          <w:tcPr>
            <w:tcW w:w="1080" w:type="dxa"/>
          </w:tcPr>
          <w:p w14:paraId="5D3BD1F1" w14:textId="77777777" w:rsidR="001F04FD" w:rsidRPr="0013396E" w:rsidRDefault="001F04FD" w:rsidP="00AC4DEE">
            <w:pPr>
              <w:pStyle w:val="TableBody"/>
            </w:pPr>
            <w:r w:rsidRPr="0013396E">
              <w:t>$</w:t>
            </w:r>
          </w:p>
        </w:tc>
        <w:tc>
          <w:tcPr>
            <w:tcW w:w="6775" w:type="dxa"/>
          </w:tcPr>
          <w:p w14:paraId="5AF1ECEE"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6A85861" w14:textId="77777777" w:rsidTr="00AC4DEE">
        <w:trPr>
          <w:cantSplit/>
        </w:trPr>
        <w:tc>
          <w:tcPr>
            <w:tcW w:w="2088" w:type="dxa"/>
          </w:tcPr>
          <w:p w14:paraId="4B0DA723" w14:textId="77777777" w:rsidR="001F04FD" w:rsidRPr="0013396E" w:rsidRDefault="001F04FD" w:rsidP="00AC4DEE">
            <w:pPr>
              <w:pStyle w:val="TableBody"/>
            </w:pPr>
            <w:r w:rsidRPr="0013396E">
              <w:t>FIP</w:t>
            </w:r>
          </w:p>
        </w:tc>
        <w:tc>
          <w:tcPr>
            <w:tcW w:w="1080" w:type="dxa"/>
          </w:tcPr>
          <w:p w14:paraId="65D1D1F0" w14:textId="77777777" w:rsidR="001F04FD" w:rsidRPr="0013396E" w:rsidRDefault="001F04FD" w:rsidP="00AC4DEE">
            <w:pPr>
              <w:pStyle w:val="TableBody"/>
            </w:pPr>
            <w:r w:rsidRPr="0013396E">
              <w:t>$/MMBtu</w:t>
            </w:r>
          </w:p>
        </w:tc>
        <w:tc>
          <w:tcPr>
            <w:tcW w:w="6775" w:type="dxa"/>
          </w:tcPr>
          <w:p w14:paraId="3D6FD76D" w14:textId="77777777" w:rsidR="001F04FD" w:rsidRPr="0013396E" w:rsidRDefault="001F04FD" w:rsidP="00AC4DEE">
            <w:pPr>
              <w:pStyle w:val="TableBody"/>
            </w:pPr>
            <w:r w:rsidRPr="0013396E">
              <w:rPr>
                <w:i/>
              </w:rPr>
              <w:t>Fuel Index Price</w:t>
            </w:r>
            <w:r w:rsidRPr="0013396E">
              <w:t>—The FIP for the Operating Day.</w:t>
            </w:r>
          </w:p>
        </w:tc>
      </w:tr>
      <w:tr w:rsidR="001F04FD" w:rsidRPr="0013396E" w14:paraId="1C88B5C6" w14:textId="77777777" w:rsidTr="00AC4DEE">
        <w:trPr>
          <w:cantSplit/>
        </w:trPr>
        <w:tc>
          <w:tcPr>
            <w:tcW w:w="2088" w:type="dxa"/>
          </w:tcPr>
          <w:p w14:paraId="0353244F" w14:textId="77777777" w:rsidR="001F04FD" w:rsidRPr="0013396E" w:rsidRDefault="001F04FD" w:rsidP="00AC4DEE">
            <w:pPr>
              <w:pStyle w:val="TableBody"/>
            </w:pPr>
            <w:r w:rsidRPr="0013396E">
              <w:t xml:space="preserve">RMRSUFQ </w:t>
            </w:r>
            <w:r w:rsidRPr="0013396E">
              <w:rPr>
                <w:i/>
                <w:vertAlign w:val="subscript"/>
              </w:rPr>
              <w:t>q, r</w:t>
            </w:r>
          </w:p>
        </w:tc>
        <w:tc>
          <w:tcPr>
            <w:tcW w:w="1080" w:type="dxa"/>
          </w:tcPr>
          <w:p w14:paraId="27A49E7A" w14:textId="77777777" w:rsidR="001F04FD" w:rsidRPr="0013396E" w:rsidRDefault="001F04FD" w:rsidP="00AC4DEE">
            <w:pPr>
              <w:pStyle w:val="TableBody"/>
            </w:pPr>
            <w:r w:rsidRPr="0013396E">
              <w:t>MMBtu</w:t>
            </w:r>
          </w:p>
        </w:tc>
        <w:tc>
          <w:tcPr>
            <w:tcW w:w="6775" w:type="dxa"/>
          </w:tcPr>
          <w:p w14:paraId="71607580" w14:textId="77777777" w:rsidR="001F04FD" w:rsidRPr="0013396E" w:rsidRDefault="001F04FD" w:rsidP="00AC4DEE">
            <w:pPr>
              <w:pStyle w:val="TableBody"/>
            </w:pPr>
            <w:r w:rsidRPr="0013396E">
              <w:rPr>
                <w:i/>
              </w:rPr>
              <w:t>Reliability Must-Run Startup Fuel Quantity per QSE per Resource</w:t>
            </w:r>
            <w:r w:rsidRPr="0013396E">
              <w:sym w:font="Symbol" w:char="F0BE"/>
            </w:r>
            <w:r w:rsidRPr="0013396E">
              <w:t xml:space="preserve">The Estimated Start Up Fuel specified in the RMR Agreement for RMR Unit </w:t>
            </w:r>
            <w:r w:rsidRPr="0013396E">
              <w:rPr>
                <w:i/>
              </w:rPr>
              <w:t>r</w:t>
            </w:r>
            <w:r w:rsidRPr="0013396E">
              <w:t xml:space="preserve"> represented by QSE </w:t>
            </w:r>
            <w:r w:rsidRPr="0013396E">
              <w:rPr>
                <w:i/>
              </w:rPr>
              <w:t>q</w:t>
            </w:r>
            <w:r w:rsidRPr="0013396E">
              <w:t xml:space="preserve">.  Where for a Combined Cycle Train, the Resource </w:t>
            </w:r>
            <w:r w:rsidRPr="0013396E">
              <w:rPr>
                <w:i/>
              </w:rPr>
              <w:t xml:space="preserve">r </w:t>
            </w:r>
            <w:r w:rsidRPr="0013396E">
              <w:t>is the Combined Cycle Train.</w:t>
            </w:r>
          </w:p>
        </w:tc>
      </w:tr>
      <w:tr w:rsidR="001F04FD" w:rsidRPr="0013396E" w14:paraId="3401518A" w14:textId="77777777" w:rsidTr="00AC4DEE">
        <w:trPr>
          <w:cantSplit/>
        </w:trPr>
        <w:tc>
          <w:tcPr>
            <w:tcW w:w="2088" w:type="dxa"/>
          </w:tcPr>
          <w:p w14:paraId="43B23396" w14:textId="77777777" w:rsidR="001F04FD" w:rsidRPr="0013396E" w:rsidRDefault="001F04FD" w:rsidP="00AC4DEE">
            <w:pPr>
              <w:pStyle w:val="TableBody"/>
            </w:pPr>
            <w:r w:rsidRPr="0013396E">
              <w:t xml:space="preserve">RMRH </w:t>
            </w:r>
            <w:r w:rsidRPr="0013396E">
              <w:rPr>
                <w:i/>
                <w:vertAlign w:val="subscript"/>
              </w:rPr>
              <w:t xml:space="preserve">q, </w:t>
            </w:r>
            <w:proofErr w:type="spellStart"/>
            <w:r w:rsidRPr="0013396E">
              <w:rPr>
                <w:i/>
                <w:vertAlign w:val="subscript"/>
              </w:rPr>
              <w:t>r,h</w:t>
            </w:r>
            <w:proofErr w:type="spellEnd"/>
          </w:p>
        </w:tc>
        <w:tc>
          <w:tcPr>
            <w:tcW w:w="1080" w:type="dxa"/>
          </w:tcPr>
          <w:p w14:paraId="2671E659" w14:textId="77777777" w:rsidR="001F04FD" w:rsidRPr="0013396E" w:rsidRDefault="001F04FD" w:rsidP="00AC4DEE">
            <w:pPr>
              <w:pStyle w:val="TableBody"/>
            </w:pPr>
            <w:r w:rsidRPr="0013396E">
              <w:t>hour</w:t>
            </w:r>
          </w:p>
        </w:tc>
        <w:tc>
          <w:tcPr>
            <w:tcW w:w="6775" w:type="dxa"/>
          </w:tcPr>
          <w:p w14:paraId="7A9EAA89" w14:textId="77777777" w:rsidR="001F04FD" w:rsidRPr="0013396E" w:rsidRDefault="001F04FD" w:rsidP="00AC4DEE">
            <w:pPr>
              <w:pStyle w:val="TableBody"/>
            </w:pPr>
            <w:r w:rsidRPr="0013396E">
              <w:rPr>
                <w:i/>
              </w:rPr>
              <w:t>Reliability Must-Run Hours</w:t>
            </w:r>
            <w:r w:rsidRPr="0013396E">
              <w:t xml:space="preserve">—The number of hours during which RMR Unit </w:t>
            </w:r>
            <w:r w:rsidRPr="0013396E">
              <w:rPr>
                <w:i/>
              </w:rPr>
              <w:t>r</w:t>
            </w:r>
            <w:r w:rsidRPr="0013396E">
              <w:t xml:space="preserve"> represented by QSE </w:t>
            </w:r>
            <w:r w:rsidRPr="0013396E">
              <w:rPr>
                <w:i/>
              </w:rPr>
              <w:t>q</w:t>
            </w:r>
            <w:r w:rsidRPr="0013396E">
              <w:t xml:space="preserve"> is instructed On-Line for the Operating Day.  Where for a Combined Cycle Train, the Resource </w:t>
            </w:r>
            <w:r w:rsidRPr="0013396E">
              <w:rPr>
                <w:i/>
              </w:rPr>
              <w:t xml:space="preserve">r </w:t>
            </w:r>
            <w:r w:rsidRPr="0013396E">
              <w:t>is the Combined Cycle Train.</w:t>
            </w:r>
          </w:p>
        </w:tc>
      </w:tr>
      <w:tr w:rsidR="001F04FD" w:rsidRPr="0013396E" w14:paraId="0576B214" w14:textId="77777777" w:rsidTr="00AC4DEE">
        <w:trPr>
          <w:cantSplit/>
        </w:trPr>
        <w:tc>
          <w:tcPr>
            <w:tcW w:w="2088" w:type="dxa"/>
          </w:tcPr>
          <w:p w14:paraId="31A1FA11" w14:textId="77777777" w:rsidR="001F04FD" w:rsidRPr="0013396E" w:rsidRDefault="001F04FD" w:rsidP="00AC4DEE">
            <w:pPr>
              <w:pStyle w:val="TableBody"/>
            </w:pPr>
            <w:r w:rsidRPr="0013396E">
              <w:t xml:space="preserve">RMRALLOCFLAG </w:t>
            </w:r>
            <w:r w:rsidRPr="0013396E">
              <w:rPr>
                <w:i/>
                <w:vertAlign w:val="subscript"/>
              </w:rPr>
              <w:t>q, r</w:t>
            </w:r>
          </w:p>
        </w:tc>
        <w:tc>
          <w:tcPr>
            <w:tcW w:w="1080" w:type="dxa"/>
          </w:tcPr>
          <w:p w14:paraId="2E033D56" w14:textId="77777777" w:rsidR="001F04FD" w:rsidRPr="0013396E" w:rsidRDefault="001F04FD" w:rsidP="00AC4DEE">
            <w:pPr>
              <w:pStyle w:val="TableBody"/>
            </w:pPr>
            <w:r w:rsidRPr="0013396E">
              <w:t>none</w:t>
            </w:r>
          </w:p>
        </w:tc>
        <w:tc>
          <w:tcPr>
            <w:tcW w:w="6775" w:type="dxa"/>
          </w:tcPr>
          <w:p w14:paraId="4D54D9F1" w14:textId="77777777" w:rsidR="001F04FD" w:rsidRPr="0013396E" w:rsidRDefault="001F04FD" w:rsidP="00AC4DEE">
            <w:pPr>
              <w:pStyle w:val="TableBody"/>
            </w:pPr>
            <w:r w:rsidRPr="0013396E">
              <w:rPr>
                <w:i/>
              </w:rPr>
              <w:t>Reliability Must-Run Startup Flag per QSE per Resource by hour</w:t>
            </w:r>
            <w:r w:rsidRPr="0013396E">
              <w:t xml:space="preserve">—The number that indicates </w:t>
            </w:r>
            <w:proofErr w:type="gramStart"/>
            <w:r w:rsidRPr="0013396E">
              <w:t>whether or not</w:t>
            </w:r>
            <w:proofErr w:type="gramEnd"/>
            <w:r w:rsidRPr="0013396E">
              <w:t xml:space="preserve"> the startup fuel cost of RMR Unit </w:t>
            </w:r>
            <w:r w:rsidRPr="0013396E">
              <w:rPr>
                <w:i/>
              </w:rPr>
              <w:t>r</w:t>
            </w:r>
            <w:r w:rsidRPr="0013396E">
              <w:t xml:space="preserve"> represented by QSE </w:t>
            </w:r>
            <w:r w:rsidRPr="0013396E">
              <w:rPr>
                <w:i/>
              </w:rPr>
              <w:t>q</w:t>
            </w:r>
            <w:r w:rsidRPr="0013396E">
              <w:t xml:space="preserve"> is allocated to the hour.  Where for a Combined Cycle Train, the Resource </w:t>
            </w:r>
            <w:r w:rsidRPr="0013396E">
              <w:rPr>
                <w:i/>
              </w:rPr>
              <w:t xml:space="preserve">r </w:t>
            </w:r>
            <w:r w:rsidRPr="0013396E">
              <w:t xml:space="preserve">is the Combined Cycle Train.  The startup fuel cost will be allocated equally to all contiguous intervals for which there is an eligible start.  The RMRALLOCFLAG </w:t>
            </w:r>
            <w:r w:rsidRPr="0013396E">
              <w:rPr>
                <w:vertAlign w:val="subscript"/>
              </w:rPr>
              <w:t xml:space="preserve">q, r </w:t>
            </w:r>
            <w:r w:rsidRPr="0013396E">
              <w:t>value is 1 if the startup fuel cost is allocated; otherwise, its value is 0.</w:t>
            </w:r>
          </w:p>
          <w:p w14:paraId="4B39DA40" w14:textId="2B6D43BB" w:rsidR="001F04FD" w:rsidRPr="0013396E" w:rsidRDefault="001F04FD" w:rsidP="00F602B7">
            <w:pPr>
              <w:pStyle w:val="TableBody"/>
              <w:rPr>
                <w:i/>
              </w:rPr>
            </w:pPr>
            <w:r w:rsidRPr="0013396E">
              <w:t>The RMRALLOCFLAG</w:t>
            </w:r>
            <w:r w:rsidRPr="0013396E">
              <w:rPr>
                <w:vertAlign w:val="subscript"/>
              </w:rPr>
              <w:t xml:space="preserve"> q, r</w:t>
            </w:r>
            <w:r w:rsidRPr="0013396E">
              <w:t xml:space="preserve"> for eligibility is determined in Sections 5.6.2</w:t>
            </w:r>
            <w:r w:rsidRPr="0013396E">
              <w:rPr>
                <w:iCs w:val="0"/>
              </w:rPr>
              <w:t>, RUC Startup Cost Eligibility,</w:t>
            </w:r>
            <w:r w:rsidRPr="0013396E">
              <w:t xml:space="preserve"> and 5.6.3</w:t>
            </w:r>
            <w:r w:rsidRPr="0013396E">
              <w:rPr>
                <w:iCs w:val="0"/>
              </w:rPr>
              <w:t>, Forced Outage of a RUC-Committed Resource,</w:t>
            </w:r>
            <w:r w:rsidRPr="0013396E">
              <w:t xml:space="preserve"> for start-up payments and commitments in either the </w:t>
            </w:r>
            <w:r w:rsidR="00F602B7" w:rsidRPr="0013396E">
              <w:t>Reliability Unit Commitment (</w:t>
            </w:r>
            <w:r w:rsidRPr="0013396E">
              <w:t>RUC</w:t>
            </w:r>
            <w:r w:rsidR="00F602B7" w:rsidRPr="0013396E">
              <w:t>)</w:t>
            </w:r>
            <w:r w:rsidRPr="0013396E">
              <w:t xml:space="preserve"> or DAM.</w:t>
            </w:r>
          </w:p>
        </w:tc>
      </w:tr>
      <w:tr w:rsidR="001F04FD" w:rsidRPr="0013396E" w14:paraId="15D5F747" w14:textId="77777777" w:rsidTr="00AC4DEE">
        <w:trPr>
          <w:cantSplit/>
        </w:trPr>
        <w:tc>
          <w:tcPr>
            <w:tcW w:w="2088" w:type="dxa"/>
          </w:tcPr>
          <w:p w14:paraId="359A612A" w14:textId="77777777" w:rsidR="001F04FD" w:rsidRPr="0013396E" w:rsidRDefault="001F04FD" w:rsidP="00AC4DEE">
            <w:pPr>
              <w:pStyle w:val="TableBody"/>
            </w:pPr>
            <w:r w:rsidRPr="0013396E">
              <w:t xml:space="preserve">RMRHR </w:t>
            </w:r>
            <w:r w:rsidRPr="0013396E">
              <w:rPr>
                <w:i/>
                <w:vertAlign w:val="subscript"/>
              </w:rPr>
              <w:t>q, r, i</w:t>
            </w:r>
          </w:p>
        </w:tc>
        <w:tc>
          <w:tcPr>
            <w:tcW w:w="1080" w:type="dxa"/>
          </w:tcPr>
          <w:p w14:paraId="7E8E4F10" w14:textId="77777777" w:rsidR="001F04FD" w:rsidRPr="0013396E" w:rsidRDefault="001F04FD" w:rsidP="00AC4DEE">
            <w:pPr>
              <w:pStyle w:val="TableBody"/>
            </w:pPr>
            <w:r w:rsidRPr="0013396E">
              <w:t>MMBtu /MWh</w:t>
            </w:r>
          </w:p>
        </w:tc>
        <w:tc>
          <w:tcPr>
            <w:tcW w:w="6775" w:type="dxa"/>
          </w:tcPr>
          <w:p w14:paraId="347C0B9B" w14:textId="77777777" w:rsidR="001F04FD" w:rsidRPr="0013396E" w:rsidRDefault="001F04FD" w:rsidP="00AC4DEE">
            <w:pPr>
              <w:pStyle w:val="TableBody"/>
              <w:rPr>
                <w:i/>
              </w:rPr>
            </w:pPr>
            <w:r w:rsidRPr="0013396E">
              <w:rPr>
                <w:i/>
              </w:rPr>
              <w:t>Reliability Must-Run Heat Rate per QSE per Resource by Settlement Interval by hour</w:t>
            </w:r>
            <w:r w:rsidRPr="0013396E">
              <w:t>—The multiplier determined based on the input/output curve and the Real-Time generation of RMR Unit</w:t>
            </w:r>
            <w:r w:rsidRPr="0013396E">
              <w:rPr>
                <w:i/>
              </w:rPr>
              <w:t xml:space="preserve"> r</w:t>
            </w:r>
            <w:r w:rsidRPr="0013396E">
              <w:t xml:space="preserve"> represented by QSE </w:t>
            </w:r>
            <w:r w:rsidRPr="0013396E">
              <w:rPr>
                <w:i/>
              </w:rPr>
              <w:t>q</w:t>
            </w:r>
            <w:r w:rsidRPr="0013396E">
              <w:t xml:space="preserve">, for the 15-minute Settlement Interval </w:t>
            </w:r>
            <w:r w:rsidRPr="0013396E">
              <w:rPr>
                <w:i/>
              </w:rPr>
              <w:t>i</w:t>
            </w:r>
            <w:r w:rsidRPr="0013396E">
              <w:t xml:space="preserve"> in the hour.  Where for a Combined Cycle Train, the Resource </w:t>
            </w:r>
            <w:r w:rsidRPr="0013396E">
              <w:rPr>
                <w:i/>
              </w:rPr>
              <w:t xml:space="preserve">r </w:t>
            </w:r>
            <w:r w:rsidRPr="0013396E">
              <w:t>is the Combined Cycle Train.</w:t>
            </w:r>
          </w:p>
        </w:tc>
      </w:tr>
      <w:tr w:rsidR="001F04FD" w:rsidRPr="0013396E" w14:paraId="7BD54574" w14:textId="77777777" w:rsidTr="00AC4DEE">
        <w:trPr>
          <w:cantSplit/>
        </w:trPr>
        <w:tc>
          <w:tcPr>
            <w:tcW w:w="2088" w:type="dxa"/>
          </w:tcPr>
          <w:p w14:paraId="4C7C1A96" w14:textId="77777777" w:rsidR="001F04FD" w:rsidRPr="0013396E" w:rsidRDefault="001F04FD" w:rsidP="00AC4DEE">
            <w:pPr>
              <w:pStyle w:val="TableBody"/>
            </w:pPr>
            <w:r w:rsidRPr="0013396E">
              <w:t xml:space="preserve">RMRVCC </w:t>
            </w:r>
            <w:r w:rsidRPr="0013396E">
              <w:rPr>
                <w:i/>
                <w:vertAlign w:val="subscript"/>
              </w:rPr>
              <w:t>q, r</w:t>
            </w:r>
          </w:p>
        </w:tc>
        <w:tc>
          <w:tcPr>
            <w:tcW w:w="1080" w:type="dxa"/>
          </w:tcPr>
          <w:p w14:paraId="5014C462" w14:textId="77777777" w:rsidR="001F04FD" w:rsidRPr="0013396E" w:rsidRDefault="001F04FD" w:rsidP="00AC4DEE">
            <w:pPr>
              <w:pStyle w:val="TableBody"/>
            </w:pPr>
            <w:r w:rsidRPr="0013396E">
              <w:t>$/MWh</w:t>
            </w:r>
          </w:p>
        </w:tc>
        <w:tc>
          <w:tcPr>
            <w:tcW w:w="6775" w:type="dxa"/>
          </w:tcPr>
          <w:p w14:paraId="47BEBFEA" w14:textId="77777777" w:rsidR="001F04FD" w:rsidRPr="0013396E" w:rsidRDefault="001F04FD" w:rsidP="00AC4DEE">
            <w:pPr>
              <w:pStyle w:val="TableBody"/>
              <w:rPr>
                <w:i/>
              </w:rPr>
            </w:pPr>
            <w:r w:rsidRPr="0013396E">
              <w:rPr>
                <w:i/>
              </w:rPr>
              <w:t>Reliability Must-Run Variable Cost Component per QSE per Resource</w:t>
            </w:r>
            <w:r w:rsidRPr="0013396E">
              <w:t xml:space="preserve">—The monthly cost component that is used to adjust the energy cost calculation to reflect the actual fuel costs of RMR Unit </w:t>
            </w:r>
            <w:r w:rsidRPr="0013396E">
              <w:rPr>
                <w:i/>
              </w:rPr>
              <w:t>r</w:t>
            </w:r>
            <w:r w:rsidRPr="0013396E">
              <w:t xml:space="preserve"> represented by QSE </w:t>
            </w:r>
            <w:r w:rsidRPr="0013396E">
              <w:rPr>
                <w:i/>
              </w:rPr>
              <w:t>q</w:t>
            </w:r>
            <w:r w:rsidRPr="0013396E">
              <w:t xml:space="preserve">.  The value is initially set to zero.  For resettlements, see item (2) below.  Where for a Combined Cycle Train, the Resource </w:t>
            </w:r>
            <w:r w:rsidRPr="0013396E">
              <w:rPr>
                <w:i/>
              </w:rPr>
              <w:t xml:space="preserve">r </w:t>
            </w:r>
            <w:r w:rsidRPr="0013396E">
              <w:t>is the Combined Cycle Train.</w:t>
            </w:r>
          </w:p>
        </w:tc>
      </w:tr>
      <w:tr w:rsidR="001F04FD" w:rsidRPr="0013396E" w14:paraId="0199C651" w14:textId="77777777" w:rsidTr="00AC4DEE">
        <w:trPr>
          <w:cantSplit/>
        </w:trPr>
        <w:tc>
          <w:tcPr>
            <w:tcW w:w="2088" w:type="dxa"/>
          </w:tcPr>
          <w:p w14:paraId="3FD65DFD" w14:textId="77777777" w:rsidR="001F04FD" w:rsidRPr="0013396E" w:rsidRDefault="001F04FD" w:rsidP="00AC4DEE">
            <w:pPr>
              <w:pStyle w:val="TableBody"/>
            </w:pPr>
            <w:r w:rsidRPr="0013396E">
              <w:t xml:space="preserve">RTMG </w:t>
            </w:r>
            <w:r w:rsidRPr="0013396E">
              <w:rPr>
                <w:i/>
                <w:vertAlign w:val="subscript"/>
              </w:rPr>
              <w:t>q, r, i,</w:t>
            </w:r>
          </w:p>
        </w:tc>
        <w:tc>
          <w:tcPr>
            <w:tcW w:w="1080" w:type="dxa"/>
          </w:tcPr>
          <w:p w14:paraId="1DE08DA7" w14:textId="77777777" w:rsidR="001F04FD" w:rsidRPr="0013396E" w:rsidRDefault="001F04FD" w:rsidP="00AC4DEE">
            <w:pPr>
              <w:pStyle w:val="TableBody"/>
            </w:pPr>
            <w:r w:rsidRPr="0013396E">
              <w:t>MWh</w:t>
            </w:r>
          </w:p>
        </w:tc>
        <w:tc>
          <w:tcPr>
            <w:tcW w:w="6775" w:type="dxa"/>
          </w:tcPr>
          <w:p w14:paraId="4AA6F1DF" w14:textId="77777777" w:rsidR="001F04FD" w:rsidRPr="0013396E" w:rsidRDefault="001F04FD" w:rsidP="00AC4DEE">
            <w:pPr>
              <w:pStyle w:val="TableBody"/>
              <w:rPr>
                <w:i/>
              </w:rPr>
            </w:pPr>
            <w:r w:rsidRPr="0013396E">
              <w:rPr>
                <w:i/>
              </w:rPr>
              <w:t>Real-Time Metered Generation per QSE per Resource by Settlement Interval by hour</w:t>
            </w:r>
            <w:r w:rsidRPr="0013396E">
              <w:t>—The Real-Time energy from RMR Unit</w:t>
            </w:r>
            <w:r w:rsidRPr="0013396E">
              <w:rPr>
                <w:i/>
              </w:rPr>
              <w:t xml:space="preserve"> r</w:t>
            </w:r>
            <w:r w:rsidRPr="0013396E">
              <w:t xml:space="preserve"> represented by QSE </w:t>
            </w:r>
            <w:r w:rsidRPr="0013396E">
              <w:rPr>
                <w:i/>
              </w:rPr>
              <w:t>q</w:t>
            </w:r>
            <w:r w:rsidRPr="0013396E">
              <w:t xml:space="preserve">, for the 15-minute Settlement Interval </w:t>
            </w:r>
            <w:r w:rsidRPr="0013396E">
              <w:rPr>
                <w:i/>
              </w:rPr>
              <w:t xml:space="preserve">i </w:t>
            </w:r>
            <w:r w:rsidRPr="0013396E">
              <w:t>in the hour</w:t>
            </w:r>
            <w:r w:rsidRPr="0013396E">
              <w:rPr>
                <w:i/>
              </w:rPr>
              <w:t xml:space="preserve"> h</w:t>
            </w:r>
            <w:r w:rsidRPr="0013396E">
              <w:t xml:space="preserve">.  Where for a Combined Cycle Train, the Resource </w:t>
            </w:r>
            <w:r w:rsidRPr="0013396E">
              <w:rPr>
                <w:i/>
              </w:rPr>
              <w:t xml:space="preserve">r </w:t>
            </w:r>
            <w:r w:rsidRPr="0013396E">
              <w:t>is the Combined Cycle Train.</w:t>
            </w:r>
          </w:p>
        </w:tc>
      </w:tr>
      <w:tr w:rsidR="001F04FD" w:rsidRPr="0013396E" w14:paraId="6F8ED6FD" w14:textId="77777777" w:rsidTr="00AC4DEE">
        <w:trPr>
          <w:cantSplit/>
        </w:trPr>
        <w:tc>
          <w:tcPr>
            <w:tcW w:w="2088" w:type="dxa"/>
          </w:tcPr>
          <w:p w14:paraId="0359BDCA" w14:textId="77777777" w:rsidR="001F04FD" w:rsidRPr="0013396E" w:rsidRDefault="001F04FD" w:rsidP="00AC4DEE">
            <w:pPr>
              <w:pStyle w:val="TableBody"/>
            </w:pPr>
            <w:r w:rsidRPr="0013396E">
              <w:t>RMRCEFA</w:t>
            </w:r>
            <w:r w:rsidRPr="0013396E">
              <w:rPr>
                <w:vertAlign w:val="subscript"/>
              </w:rPr>
              <w:t xml:space="preserve"> </w:t>
            </w:r>
            <w:r w:rsidRPr="0013396E">
              <w:rPr>
                <w:i/>
                <w:vertAlign w:val="subscript"/>
              </w:rPr>
              <w:t>q, r</w:t>
            </w:r>
          </w:p>
        </w:tc>
        <w:tc>
          <w:tcPr>
            <w:tcW w:w="1080" w:type="dxa"/>
          </w:tcPr>
          <w:p w14:paraId="24D28FE1" w14:textId="77777777" w:rsidR="001F04FD" w:rsidRPr="0013396E" w:rsidRDefault="001F04FD" w:rsidP="00AC4DEE">
            <w:pPr>
              <w:pStyle w:val="TableBody"/>
            </w:pPr>
            <w:r w:rsidRPr="0013396E">
              <w:t>$/MMBtu</w:t>
            </w:r>
          </w:p>
        </w:tc>
        <w:tc>
          <w:tcPr>
            <w:tcW w:w="6775" w:type="dxa"/>
          </w:tcPr>
          <w:p w14:paraId="3CE67121" w14:textId="77777777" w:rsidR="001F04FD" w:rsidRPr="0013396E" w:rsidRDefault="001F04FD" w:rsidP="00AC4DEE">
            <w:pPr>
              <w:pStyle w:val="TableBody"/>
            </w:pPr>
            <w:r w:rsidRPr="0013396E">
              <w:rPr>
                <w:i/>
              </w:rPr>
              <w:t>Reliability Must-Run Contractual Estimated Fuel Adder</w:t>
            </w:r>
            <w:r w:rsidRPr="0013396E">
              <w:t xml:space="preserve">—The Estimated Fuel Adder that is contractually agreed upon in Section 22, Attachment B, Standard Form Reliability Must-Run Agreement.  Where for a Combined Cycle Train, the Resource </w:t>
            </w:r>
            <w:r w:rsidRPr="0013396E">
              <w:rPr>
                <w:i/>
              </w:rPr>
              <w:t xml:space="preserve">r </w:t>
            </w:r>
            <w:r w:rsidRPr="0013396E">
              <w:t>is the Combined Cycle Train.  The fuel adder will be subsequently trued up to reflect actual fuel costs as set forth in item (1) above.</w:t>
            </w:r>
          </w:p>
        </w:tc>
      </w:tr>
      <w:tr w:rsidR="001F04FD" w:rsidRPr="0013396E" w14:paraId="30F22B57" w14:textId="77777777" w:rsidTr="00AC4DEE">
        <w:trPr>
          <w:cantSplit/>
        </w:trPr>
        <w:tc>
          <w:tcPr>
            <w:tcW w:w="2088" w:type="dxa"/>
          </w:tcPr>
          <w:p w14:paraId="55DAA1E4" w14:textId="77777777" w:rsidR="001F04FD" w:rsidRPr="0013396E" w:rsidRDefault="001F04FD" w:rsidP="00AC4DEE">
            <w:pPr>
              <w:pStyle w:val="TableBody"/>
              <w:rPr>
                <w:i/>
              </w:rPr>
            </w:pPr>
            <w:r w:rsidRPr="0013396E">
              <w:rPr>
                <w:i/>
              </w:rPr>
              <w:t>q</w:t>
            </w:r>
          </w:p>
        </w:tc>
        <w:tc>
          <w:tcPr>
            <w:tcW w:w="1080" w:type="dxa"/>
          </w:tcPr>
          <w:p w14:paraId="3F819CF1" w14:textId="77777777" w:rsidR="001F04FD" w:rsidRPr="0013396E" w:rsidRDefault="001F04FD" w:rsidP="00AC4DEE">
            <w:pPr>
              <w:pStyle w:val="TableBody"/>
            </w:pPr>
            <w:r w:rsidRPr="0013396E">
              <w:t>none</w:t>
            </w:r>
          </w:p>
        </w:tc>
        <w:tc>
          <w:tcPr>
            <w:tcW w:w="6775" w:type="dxa"/>
          </w:tcPr>
          <w:p w14:paraId="6A6E9FB7" w14:textId="77777777" w:rsidR="001F04FD" w:rsidRPr="0013396E" w:rsidRDefault="001F04FD" w:rsidP="00AC4DEE">
            <w:pPr>
              <w:pStyle w:val="TableBody"/>
            </w:pPr>
            <w:r w:rsidRPr="0013396E">
              <w:t>A QSE.</w:t>
            </w:r>
          </w:p>
        </w:tc>
      </w:tr>
      <w:tr w:rsidR="001F04FD" w:rsidRPr="0013396E" w14:paraId="3C2BDA2B" w14:textId="77777777" w:rsidTr="00AC4DEE">
        <w:trPr>
          <w:cantSplit/>
        </w:trPr>
        <w:tc>
          <w:tcPr>
            <w:tcW w:w="2088" w:type="dxa"/>
          </w:tcPr>
          <w:p w14:paraId="557565BF" w14:textId="77777777" w:rsidR="001F04FD" w:rsidRPr="0013396E" w:rsidRDefault="001F04FD" w:rsidP="00AC4DEE">
            <w:pPr>
              <w:pStyle w:val="TableBody"/>
              <w:rPr>
                <w:i/>
              </w:rPr>
            </w:pPr>
            <w:r w:rsidRPr="0013396E">
              <w:rPr>
                <w:i/>
              </w:rPr>
              <w:t>r</w:t>
            </w:r>
          </w:p>
        </w:tc>
        <w:tc>
          <w:tcPr>
            <w:tcW w:w="1080" w:type="dxa"/>
          </w:tcPr>
          <w:p w14:paraId="13CD329F" w14:textId="77777777" w:rsidR="001F04FD" w:rsidRPr="0013396E" w:rsidRDefault="001F04FD" w:rsidP="00AC4DEE">
            <w:pPr>
              <w:pStyle w:val="TableBody"/>
            </w:pPr>
            <w:r w:rsidRPr="0013396E">
              <w:t>none</w:t>
            </w:r>
          </w:p>
        </w:tc>
        <w:tc>
          <w:tcPr>
            <w:tcW w:w="6775" w:type="dxa"/>
          </w:tcPr>
          <w:p w14:paraId="421BB642" w14:textId="77777777" w:rsidR="001F04FD" w:rsidRPr="0013396E" w:rsidRDefault="001F04FD" w:rsidP="00AC4DEE">
            <w:pPr>
              <w:pStyle w:val="TableBody"/>
            </w:pPr>
            <w:r w:rsidRPr="0013396E">
              <w:t>An RMR Unit.</w:t>
            </w:r>
          </w:p>
        </w:tc>
      </w:tr>
      <w:tr w:rsidR="001F04FD" w:rsidRPr="0013396E" w14:paraId="4E643914" w14:textId="77777777" w:rsidTr="00AC4DEE">
        <w:trPr>
          <w:cantSplit/>
        </w:trPr>
        <w:tc>
          <w:tcPr>
            <w:tcW w:w="2088" w:type="dxa"/>
          </w:tcPr>
          <w:p w14:paraId="795D7571" w14:textId="77777777" w:rsidR="001F04FD" w:rsidRPr="0013396E" w:rsidRDefault="001F04FD" w:rsidP="00AC4DEE">
            <w:pPr>
              <w:pStyle w:val="TableBody"/>
              <w:rPr>
                <w:i/>
              </w:rPr>
            </w:pPr>
            <w:r w:rsidRPr="0013396E">
              <w:rPr>
                <w:i/>
              </w:rPr>
              <w:lastRenderedPageBreak/>
              <w:t>i</w:t>
            </w:r>
          </w:p>
        </w:tc>
        <w:tc>
          <w:tcPr>
            <w:tcW w:w="1080" w:type="dxa"/>
          </w:tcPr>
          <w:p w14:paraId="116F5761" w14:textId="77777777" w:rsidR="001F04FD" w:rsidRPr="0013396E" w:rsidRDefault="001F04FD" w:rsidP="00AC4DEE">
            <w:pPr>
              <w:pStyle w:val="TableBody"/>
            </w:pPr>
            <w:r w:rsidRPr="0013396E">
              <w:t>none</w:t>
            </w:r>
          </w:p>
        </w:tc>
        <w:tc>
          <w:tcPr>
            <w:tcW w:w="6775" w:type="dxa"/>
          </w:tcPr>
          <w:p w14:paraId="7777EA4B" w14:textId="77777777" w:rsidR="001F04FD" w:rsidRPr="0013396E" w:rsidRDefault="001F04FD" w:rsidP="00AC4DEE">
            <w:pPr>
              <w:pStyle w:val="TableBody"/>
            </w:pPr>
            <w:r w:rsidRPr="0013396E">
              <w:t>A 15-minute Settlement Interval.</w:t>
            </w:r>
          </w:p>
        </w:tc>
      </w:tr>
    </w:tbl>
    <w:p w14:paraId="29B531B8" w14:textId="77777777" w:rsidR="001F04FD" w:rsidRPr="0013396E" w:rsidRDefault="001F04FD" w:rsidP="001F04FD">
      <w:pPr>
        <w:pStyle w:val="BodyTextNumbered"/>
        <w:spacing w:before="240"/>
      </w:pPr>
      <w:r w:rsidRPr="0013396E">
        <w:t>(2)</w:t>
      </w:r>
      <w:r w:rsidRPr="0013396E">
        <w:tab/>
        <w:t>If the RMR actual fuel cost is filed in accordance with the timeline in these Protocols, the monthly RMR variable cost component is calculated for the subsequent resettlements as follows:</w:t>
      </w:r>
    </w:p>
    <w:p w14:paraId="274131D1" w14:textId="77777777" w:rsidR="001F04FD" w:rsidRPr="0013396E" w:rsidRDefault="001F04FD" w:rsidP="001F04FD">
      <w:pPr>
        <w:pStyle w:val="FormulaBold"/>
        <w:tabs>
          <w:tab w:val="left" w:pos="2610"/>
        </w:tabs>
        <w:spacing w:after="0"/>
        <w:rPr>
          <w:lang w:val="pt-BR"/>
        </w:rPr>
      </w:pPr>
      <w:r w:rsidRPr="0013396E">
        <w:rPr>
          <w:lang w:val="pt-BR"/>
        </w:rPr>
        <w:t xml:space="preserve">RMRVCC </w:t>
      </w:r>
      <w:r w:rsidRPr="0013396E">
        <w:rPr>
          <w:i/>
          <w:vertAlign w:val="subscript"/>
          <w:lang w:val="pt-BR"/>
        </w:rPr>
        <w:t>q, r</w:t>
      </w:r>
      <w:r w:rsidRPr="0013396E">
        <w:rPr>
          <w:vertAlign w:val="subscript"/>
          <w:lang w:val="pt-BR"/>
        </w:rPr>
        <w:tab/>
      </w:r>
      <w:r w:rsidRPr="0013396E">
        <w:rPr>
          <w:lang w:val="pt-BR"/>
        </w:rPr>
        <w:t>=</w:t>
      </w:r>
      <w:r w:rsidRPr="0013396E">
        <w:rPr>
          <w:lang w:val="pt-BR"/>
        </w:rPr>
        <w:tab/>
        <w:t xml:space="preserve">(RMRMFCOST </w:t>
      </w:r>
      <w:r w:rsidRPr="0013396E">
        <w:rPr>
          <w:i/>
          <w:vertAlign w:val="subscript"/>
          <w:lang w:val="pt-BR"/>
        </w:rPr>
        <w:t>q, r</w:t>
      </w:r>
      <w:r w:rsidRPr="0013396E">
        <w:rPr>
          <w:lang w:val="pt-BR"/>
        </w:rPr>
        <w:t xml:space="preserve"> + </w:t>
      </w:r>
      <w:r w:rsidRPr="0013396E">
        <w:rPr>
          <w:position w:val="-20"/>
        </w:rPr>
        <w:object w:dxaOrig="225" w:dyaOrig="435" w14:anchorId="305852C6">
          <v:shape id="_x0000_i1165" type="#_x0000_t75" style="width:12pt;height:24pt" o:ole="">
            <v:imagedata r:id="rId203" o:title=""/>
          </v:shape>
          <o:OLEObject Type="Embed" ProgID="Equation.3" ShapeID="_x0000_i1165" DrawAspect="Content" ObjectID="_1844403014" r:id="rId204"/>
        </w:object>
      </w:r>
      <w:r w:rsidRPr="0013396E">
        <w:rPr>
          <w:lang w:val="pt-BR"/>
        </w:rPr>
        <w:t xml:space="preserve">RMREAMT </w:t>
      </w:r>
      <w:r w:rsidRPr="0013396E">
        <w:rPr>
          <w:i/>
          <w:vertAlign w:val="subscript"/>
          <w:lang w:val="pt-BR"/>
        </w:rPr>
        <w:t>q, r, f, h</w:t>
      </w:r>
      <w:r w:rsidRPr="0013396E">
        <w:rPr>
          <w:lang w:val="pt-BR"/>
        </w:rPr>
        <w:t xml:space="preserve">) / </w:t>
      </w:r>
    </w:p>
    <w:p w14:paraId="0B20EDD4" w14:textId="77777777" w:rsidR="001F04FD" w:rsidRPr="0013396E" w:rsidRDefault="001F04FD" w:rsidP="001F04FD">
      <w:pPr>
        <w:pStyle w:val="FormulaBold"/>
        <w:tabs>
          <w:tab w:val="left" w:pos="2610"/>
        </w:tabs>
        <w:ind w:hanging="1350"/>
        <w:rPr>
          <w:lang w:val="pt-BR"/>
        </w:rPr>
      </w:pPr>
      <w:r w:rsidRPr="0013396E">
        <w:rPr>
          <w:lang w:val="pt-BR"/>
        </w:rPr>
        <w:t>(</w:t>
      </w:r>
      <w:r w:rsidRPr="0013396E">
        <w:rPr>
          <w:position w:val="-20"/>
        </w:rPr>
        <w:object w:dxaOrig="225" w:dyaOrig="435" w14:anchorId="476C4D85">
          <v:shape id="_x0000_i1166" type="#_x0000_t75" style="width:12pt;height:24pt" o:ole="">
            <v:imagedata r:id="rId205" o:title=""/>
          </v:shape>
          <o:OLEObject Type="Embed" ProgID="Equation.3" ShapeID="_x0000_i1166" DrawAspect="Content" ObjectID="_1844403015" r:id="rId206"/>
        </w:object>
      </w:r>
      <w:r w:rsidRPr="0013396E">
        <w:rPr>
          <w:lang w:val="pt-BR"/>
        </w:rPr>
        <w:t xml:space="preserve">RTMG </w:t>
      </w:r>
      <w:r w:rsidRPr="0013396E">
        <w:rPr>
          <w:i/>
          <w:vertAlign w:val="subscript"/>
          <w:lang w:val="pt-BR"/>
        </w:rPr>
        <w:t>q, r, i</w:t>
      </w:r>
      <w:r w:rsidRPr="0013396E">
        <w:rPr>
          <w:lang w:val="pt-BR"/>
        </w:rPr>
        <w:t>)</w:t>
      </w:r>
    </w:p>
    <w:p w14:paraId="09509BC3" w14:textId="77777777" w:rsidR="001F04FD" w:rsidRPr="0013396E" w:rsidRDefault="001F04FD" w:rsidP="001F04FD">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776"/>
        <w:gridCol w:w="7038"/>
      </w:tblGrid>
      <w:tr w:rsidR="001F04FD" w:rsidRPr="0013396E" w14:paraId="707DC9DB" w14:textId="77777777" w:rsidTr="00AC4DEE">
        <w:trPr>
          <w:cantSplit/>
          <w:tblHeader/>
        </w:trPr>
        <w:tc>
          <w:tcPr>
            <w:tcW w:w="1998" w:type="dxa"/>
          </w:tcPr>
          <w:p w14:paraId="74742EBA" w14:textId="77777777" w:rsidR="001F04FD" w:rsidRPr="0013396E" w:rsidRDefault="001F04FD" w:rsidP="00AC4DEE">
            <w:pPr>
              <w:pStyle w:val="TableHead"/>
            </w:pPr>
            <w:r w:rsidRPr="0013396E">
              <w:t>Variable</w:t>
            </w:r>
          </w:p>
        </w:tc>
        <w:tc>
          <w:tcPr>
            <w:tcW w:w="776" w:type="dxa"/>
          </w:tcPr>
          <w:p w14:paraId="283179D3" w14:textId="77777777" w:rsidR="001F04FD" w:rsidRPr="0013396E" w:rsidRDefault="001F04FD" w:rsidP="00AC4DEE">
            <w:pPr>
              <w:pStyle w:val="TableHead"/>
            </w:pPr>
            <w:r w:rsidRPr="0013396E">
              <w:t>Unit</w:t>
            </w:r>
          </w:p>
        </w:tc>
        <w:tc>
          <w:tcPr>
            <w:tcW w:w="7038" w:type="dxa"/>
          </w:tcPr>
          <w:p w14:paraId="0D1B6EFE" w14:textId="77777777" w:rsidR="001F04FD" w:rsidRPr="0013396E" w:rsidRDefault="001F04FD" w:rsidP="00AC4DEE">
            <w:pPr>
              <w:pStyle w:val="TableHead"/>
            </w:pPr>
            <w:r w:rsidRPr="0013396E">
              <w:t>Definition</w:t>
            </w:r>
          </w:p>
        </w:tc>
      </w:tr>
      <w:tr w:rsidR="001F04FD" w:rsidRPr="0013396E" w14:paraId="24107EAD" w14:textId="77777777" w:rsidTr="00AC4DEE">
        <w:trPr>
          <w:cantSplit/>
        </w:trPr>
        <w:tc>
          <w:tcPr>
            <w:tcW w:w="1998" w:type="dxa"/>
          </w:tcPr>
          <w:p w14:paraId="24B5D09E" w14:textId="77777777" w:rsidR="001F04FD" w:rsidRPr="0013396E" w:rsidRDefault="001F04FD" w:rsidP="00AC4DEE">
            <w:pPr>
              <w:pStyle w:val="TableBody"/>
            </w:pPr>
            <w:r w:rsidRPr="0013396E">
              <w:t xml:space="preserve">RMRVCC </w:t>
            </w:r>
            <w:r w:rsidRPr="0013396E">
              <w:rPr>
                <w:i/>
                <w:vertAlign w:val="subscript"/>
              </w:rPr>
              <w:t>q, r</w:t>
            </w:r>
          </w:p>
        </w:tc>
        <w:tc>
          <w:tcPr>
            <w:tcW w:w="776" w:type="dxa"/>
          </w:tcPr>
          <w:p w14:paraId="6E111330" w14:textId="77777777" w:rsidR="001F04FD" w:rsidRPr="0013396E" w:rsidRDefault="001F04FD" w:rsidP="00AC4DEE">
            <w:pPr>
              <w:pStyle w:val="TableBody"/>
            </w:pPr>
            <w:r w:rsidRPr="0013396E">
              <w:t>$/MWh</w:t>
            </w:r>
          </w:p>
        </w:tc>
        <w:tc>
          <w:tcPr>
            <w:tcW w:w="7038" w:type="dxa"/>
          </w:tcPr>
          <w:p w14:paraId="201A17D1" w14:textId="77777777" w:rsidR="001F04FD" w:rsidRPr="0013396E" w:rsidRDefault="001F04FD" w:rsidP="00AC4DEE">
            <w:pPr>
              <w:pStyle w:val="TableBody"/>
            </w:pPr>
            <w:r w:rsidRPr="0013396E">
              <w:rPr>
                <w:i/>
              </w:rPr>
              <w:t>Reliability Must-Run Variable Cost Component per QSE per Resource</w:t>
            </w:r>
            <w:r w:rsidRPr="0013396E">
              <w:t xml:space="preserve">—The monthly cost component that is used to adjust the energy cost calculation to reflect the actual fuel costs of RMR Unit </w:t>
            </w:r>
            <w:r w:rsidRPr="0013396E">
              <w:rPr>
                <w:i/>
              </w:rPr>
              <w:t>r</w:t>
            </w:r>
            <w:r w:rsidRPr="0013396E">
              <w:t xml:space="preserve"> represented by QSE </w:t>
            </w:r>
            <w:r w:rsidRPr="0013396E">
              <w:rPr>
                <w:i/>
              </w:rPr>
              <w:t>q</w:t>
            </w:r>
            <w:r w:rsidRPr="0013396E">
              <w:t xml:space="preserve">.  Where for a Combined Cycle Train, the Resource </w:t>
            </w:r>
            <w:r w:rsidRPr="0013396E">
              <w:rPr>
                <w:i/>
              </w:rPr>
              <w:t xml:space="preserve">r </w:t>
            </w:r>
            <w:r w:rsidRPr="0013396E">
              <w:t>is the Combined Cycle Train.</w:t>
            </w:r>
          </w:p>
        </w:tc>
      </w:tr>
      <w:tr w:rsidR="001F04FD" w:rsidRPr="0013396E" w14:paraId="06B054DE" w14:textId="77777777" w:rsidTr="00AC4DEE">
        <w:trPr>
          <w:cantSplit/>
        </w:trPr>
        <w:tc>
          <w:tcPr>
            <w:tcW w:w="1998" w:type="dxa"/>
          </w:tcPr>
          <w:p w14:paraId="27D86CD8" w14:textId="77777777" w:rsidR="001F04FD" w:rsidRPr="0013396E" w:rsidRDefault="001F04FD" w:rsidP="00AC4DEE">
            <w:pPr>
              <w:pStyle w:val="TableBody"/>
            </w:pPr>
            <w:r w:rsidRPr="0013396E">
              <w:t xml:space="preserve">RMRMFCOST </w:t>
            </w:r>
            <w:r w:rsidRPr="0013396E">
              <w:rPr>
                <w:i/>
                <w:vertAlign w:val="subscript"/>
              </w:rPr>
              <w:t>q, r</w:t>
            </w:r>
          </w:p>
        </w:tc>
        <w:tc>
          <w:tcPr>
            <w:tcW w:w="776" w:type="dxa"/>
          </w:tcPr>
          <w:p w14:paraId="34D46493" w14:textId="77777777" w:rsidR="001F04FD" w:rsidRPr="0013396E" w:rsidRDefault="001F04FD" w:rsidP="00AC4DEE">
            <w:pPr>
              <w:pStyle w:val="TableBody"/>
            </w:pPr>
            <w:r w:rsidRPr="0013396E">
              <w:t>$</w:t>
            </w:r>
          </w:p>
        </w:tc>
        <w:tc>
          <w:tcPr>
            <w:tcW w:w="7038" w:type="dxa"/>
          </w:tcPr>
          <w:p w14:paraId="53232787" w14:textId="77777777" w:rsidR="001F04FD" w:rsidRPr="0013396E" w:rsidRDefault="001F04FD" w:rsidP="00AC4DEE">
            <w:pPr>
              <w:pStyle w:val="TableBody"/>
            </w:pPr>
            <w:r w:rsidRPr="0013396E">
              <w:rPr>
                <w:i/>
              </w:rPr>
              <w:t>Reliability Must-Run Monthly actual Fuel Cost per QSE per Resource</w:t>
            </w:r>
            <w:r w:rsidRPr="0013396E">
              <w:t xml:space="preserve">—The monthly actual fuel cost of RMR Unit </w:t>
            </w:r>
            <w:r w:rsidRPr="0013396E">
              <w:rPr>
                <w:i/>
              </w:rPr>
              <w:t>r</w:t>
            </w:r>
            <w:r w:rsidRPr="0013396E">
              <w:t xml:space="preserve"> represented by QSE </w:t>
            </w:r>
            <w:r w:rsidRPr="0013396E">
              <w:rPr>
                <w:i/>
              </w:rPr>
              <w:t>q</w:t>
            </w:r>
            <w:r w:rsidRPr="0013396E">
              <w:t xml:space="preserve">, for the month.  Where for a Combined Cycle Train, the Resource </w:t>
            </w:r>
            <w:r w:rsidRPr="0013396E">
              <w:rPr>
                <w:i/>
              </w:rPr>
              <w:t xml:space="preserve">r </w:t>
            </w:r>
            <w:r w:rsidRPr="0013396E">
              <w:t>is the Combined Cycle Train.</w:t>
            </w:r>
          </w:p>
        </w:tc>
      </w:tr>
      <w:tr w:rsidR="001F04FD" w:rsidRPr="0013396E" w14:paraId="5D17F386" w14:textId="77777777" w:rsidTr="00AC4DEE">
        <w:trPr>
          <w:cantSplit/>
        </w:trPr>
        <w:tc>
          <w:tcPr>
            <w:tcW w:w="1998" w:type="dxa"/>
          </w:tcPr>
          <w:p w14:paraId="35B46E90" w14:textId="77777777" w:rsidR="001F04FD" w:rsidRPr="0013396E" w:rsidRDefault="001F04FD" w:rsidP="00AC4DEE">
            <w:pPr>
              <w:pStyle w:val="TableBody"/>
            </w:pPr>
            <w:r w:rsidRPr="0013396E">
              <w:t xml:space="preserve">RTMG </w:t>
            </w:r>
            <w:r w:rsidRPr="0013396E">
              <w:rPr>
                <w:i/>
                <w:vertAlign w:val="subscript"/>
                <w:lang w:val="pt-BR"/>
              </w:rPr>
              <w:t xml:space="preserve">q, r, </w:t>
            </w:r>
            <w:r w:rsidRPr="0013396E">
              <w:rPr>
                <w:i/>
                <w:vertAlign w:val="subscript"/>
              </w:rPr>
              <w:t>i</w:t>
            </w:r>
          </w:p>
        </w:tc>
        <w:tc>
          <w:tcPr>
            <w:tcW w:w="776" w:type="dxa"/>
          </w:tcPr>
          <w:p w14:paraId="660260B4" w14:textId="77777777" w:rsidR="001F04FD" w:rsidRPr="0013396E" w:rsidRDefault="001F04FD" w:rsidP="00AC4DEE">
            <w:pPr>
              <w:pStyle w:val="TableBody"/>
            </w:pPr>
            <w:r w:rsidRPr="0013396E">
              <w:t>MWh</w:t>
            </w:r>
          </w:p>
        </w:tc>
        <w:tc>
          <w:tcPr>
            <w:tcW w:w="7038" w:type="dxa"/>
          </w:tcPr>
          <w:p w14:paraId="0444C3CB" w14:textId="77777777" w:rsidR="001F04FD" w:rsidRPr="0013396E" w:rsidRDefault="001F04FD" w:rsidP="00AC4DEE">
            <w:pPr>
              <w:pStyle w:val="TableBody"/>
            </w:pPr>
            <w:r w:rsidRPr="0013396E">
              <w:rPr>
                <w:i/>
              </w:rPr>
              <w:t>Real-Time Metered Generation per QSE per Resource by Settlement Interval</w:t>
            </w:r>
            <w:r w:rsidRPr="0013396E">
              <w:t xml:space="preserve">—The Real-Time energy from RMR Unit </w:t>
            </w:r>
            <w:r w:rsidRPr="0013396E">
              <w:rPr>
                <w:i/>
              </w:rPr>
              <w:t>r</w:t>
            </w:r>
            <w:r w:rsidRPr="0013396E">
              <w:t xml:space="preserve"> represented by QSE </w:t>
            </w:r>
            <w:r w:rsidRPr="0013396E">
              <w:rPr>
                <w:i/>
              </w:rPr>
              <w:t>q</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1F04FD" w:rsidRPr="0013396E" w14:paraId="11F9D8E6"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7AE63F08" w14:textId="77777777" w:rsidR="001F04FD" w:rsidRPr="0013396E" w:rsidRDefault="001F04FD" w:rsidP="00AC4DEE">
            <w:pPr>
              <w:pStyle w:val="TableBody"/>
              <w:rPr>
                <w:lang w:val="de-DE"/>
              </w:rPr>
            </w:pPr>
            <w:r w:rsidRPr="0013396E">
              <w:rPr>
                <w:lang w:val="de-DE"/>
              </w:rPr>
              <w:t xml:space="preserve">RMREAMT </w:t>
            </w:r>
            <w:r w:rsidRPr="0013396E">
              <w:rPr>
                <w:i/>
                <w:vertAlign w:val="subscript"/>
                <w:lang w:val="de-DE"/>
              </w:rPr>
              <w:t>q, r, f, h</w:t>
            </w:r>
          </w:p>
        </w:tc>
        <w:tc>
          <w:tcPr>
            <w:tcW w:w="776" w:type="dxa"/>
            <w:tcBorders>
              <w:top w:val="single" w:sz="4" w:space="0" w:color="auto"/>
              <w:left w:val="single" w:sz="4" w:space="0" w:color="auto"/>
              <w:bottom w:val="single" w:sz="4" w:space="0" w:color="auto"/>
              <w:right w:val="single" w:sz="4" w:space="0" w:color="auto"/>
            </w:tcBorders>
          </w:tcPr>
          <w:p w14:paraId="6E0D1090" w14:textId="77777777" w:rsidR="001F04FD" w:rsidRPr="0013396E" w:rsidRDefault="001F04FD" w:rsidP="00AC4DEE">
            <w:pPr>
              <w:pStyle w:val="TableBody"/>
            </w:pPr>
            <w:r w:rsidRPr="0013396E">
              <w:t>$</w:t>
            </w:r>
          </w:p>
        </w:tc>
        <w:tc>
          <w:tcPr>
            <w:tcW w:w="7038" w:type="dxa"/>
            <w:tcBorders>
              <w:top w:val="single" w:sz="4" w:space="0" w:color="auto"/>
              <w:left w:val="single" w:sz="4" w:space="0" w:color="auto"/>
              <w:bottom w:val="single" w:sz="4" w:space="0" w:color="auto"/>
              <w:right w:val="single" w:sz="4" w:space="0" w:color="auto"/>
            </w:tcBorders>
          </w:tcPr>
          <w:p w14:paraId="06414B7E"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t>
            </w:r>
            <w:r w:rsidRPr="0013396E">
              <w:rPr>
                <w:i/>
              </w:rPr>
              <w:t>h,</w:t>
            </w:r>
            <w:r w:rsidRPr="0013396E">
              <w:t xml:space="preserve"> from the former Settlement Statement </w:t>
            </w:r>
            <w:r w:rsidRPr="0013396E">
              <w:rPr>
                <w:i/>
              </w:rPr>
              <w:t>f</w:t>
            </w:r>
            <w:r w:rsidRPr="0013396E">
              <w:t xml:space="preserve">.  Where for a Combined Cycle Train, the Resource </w:t>
            </w:r>
            <w:r w:rsidRPr="0013396E">
              <w:rPr>
                <w:i/>
              </w:rPr>
              <w:t xml:space="preserve">r </w:t>
            </w:r>
            <w:r w:rsidRPr="0013396E">
              <w:t>is the Combined Cycle Train.</w:t>
            </w:r>
          </w:p>
        </w:tc>
      </w:tr>
      <w:tr w:rsidR="001F04FD" w:rsidRPr="0013396E" w14:paraId="14A47FD4" w14:textId="77777777" w:rsidTr="00AC4DEE">
        <w:trPr>
          <w:cantSplit/>
        </w:trPr>
        <w:tc>
          <w:tcPr>
            <w:tcW w:w="1998" w:type="dxa"/>
          </w:tcPr>
          <w:p w14:paraId="3902A4E8" w14:textId="77777777" w:rsidR="001F04FD" w:rsidRPr="0013396E" w:rsidRDefault="001F04FD" w:rsidP="00AC4DEE">
            <w:pPr>
              <w:pStyle w:val="TableBody"/>
              <w:rPr>
                <w:i/>
              </w:rPr>
            </w:pPr>
            <w:r w:rsidRPr="0013396E">
              <w:rPr>
                <w:i/>
              </w:rPr>
              <w:t>q</w:t>
            </w:r>
          </w:p>
        </w:tc>
        <w:tc>
          <w:tcPr>
            <w:tcW w:w="776" w:type="dxa"/>
          </w:tcPr>
          <w:p w14:paraId="357D1859" w14:textId="77777777" w:rsidR="001F04FD" w:rsidRPr="0013396E" w:rsidRDefault="001F04FD" w:rsidP="00AC4DEE">
            <w:pPr>
              <w:pStyle w:val="TableBody"/>
            </w:pPr>
            <w:r w:rsidRPr="0013396E">
              <w:t>none</w:t>
            </w:r>
          </w:p>
        </w:tc>
        <w:tc>
          <w:tcPr>
            <w:tcW w:w="7038" w:type="dxa"/>
          </w:tcPr>
          <w:p w14:paraId="1B1BCD6D" w14:textId="77777777" w:rsidR="001F04FD" w:rsidRPr="0013396E" w:rsidRDefault="001F04FD" w:rsidP="00AC4DEE">
            <w:pPr>
              <w:pStyle w:val="TableBody"/>
            </w:pPr>
            <w:r w:rsidRPr="0013396E">
              <w:t>A QSE.</w:t>
            </w:r>
          </w:p>
        </w:tc>
      </w:tr>
      <w:tr w:rsidR="001F04FD" w:rsidRPr="0013396E" w14:paraId="77FEE849" w14:textId="77777777" w:rsidTr="00AC4DEE">
        <w:trPr>
          <w:cantSplit/>
        </w:trPr>
        <w:tc>
          <w:tcPr>
            <w:tcW w:w="1998" w:type="dxa"/>
          </w:tcPr>
          <w:p w14:paraId="05C8A875" w14:textId="77777777" w:rsidR="001F04FD" w:rsidRPr="0013396E" w:rsidRDefault="001F04FD" w:rsidP="00AC4DEE">
            <w:pPr>
              <w:pStyle w:val="TableBody"/>
              <w:rPr>
                <w:i/>
              </w:rPr>
            </w:pPr>
            <w:r w:rsidRPr="0013396E">
              <w:rPr>
                <w:i/>
              </w:rPr>
              <w:t>r</w:t>
            </w:r>
          </w:p>
        </w:tc>
        <w:tc>
          <w:tcPr>
            <w:tcW w:w="776" w:type="dxa"/>
          </w:tcPr>
          <w:p w14:paraId="7DF34C12" w14:textId="77777777" w:rsidR="001F04FD" w:rsidRPr="0013396E" w:rsidRDefault="001F04FD" w:rsidP="00AC4DEE">
            <w:pPr>
              <w:pStyle w:val="TableBody"/>
            </w:pPr>
            <w:r w:rsidRPr="0013396E">
              <w:t>none</w:t>
            </w:r>
          </w:p>
        </w:tc>
        <w:tc>
          <w:tcPr>
            <w:tcW w:w="7038" w:type="dxa"/>
          </w:tcPr>
          <w:p w14:paraId="79BA37E3" w14:textId="77777777" w:rsidR="001F04FD" w:rsidRPr="0013396E" w:rsidRDefault="001F04FD" w:rsidP="00AC4DEE">
            <w:pPr>
              <w:pStyle w:val="TableBody"/>
            </w:pPr>
            <w:r w:rsidRPr="0013396E">
              <w:t>An RMR Unit.</w:t>
            </w:r>
          </w:p>
        </w:tc>
      </w:tr>
      <w:tr w:rsidR="001F04FD" w:rsidRPr="0013396E" w14:paraId="60CD1545" w14:textId="77777777" w:rsidTr="00AC4DEE">
        <w:trPr>
          <w:cantSplit/>
        </w:trPr>
        <w:tc>
          <w:tcPr>
            <w:tcW w:w="1998" w:type="dxa"/>
          </w:tcPr>
          <w:p w14:paraId="09223D39" w14:textId="77777777" w:rsidR="001F04FD" w:rsidRPr="0013396E" w:rsidRDefault="001F04FD" w:rsidP="00AC4DEE">
            <w:pPr>
              <w:pStyle w:val="TableBody"/>
              <w:rPr>
                <w:i/>
              </w:rPr>
            </w:pPr>
            <w:r w:rsidRPr="0013396E">
              <w:rPr>
                <w:i/>
              </w:rPr>
              <w:t>h</w:t>
            </w:r>
          </w:p>
        </w:tc>
        <w:tc>
          <w:tcPr>
            <w:tcW w:w="776" w:type="dxa"/>
          </w:tcPr>
          <w:p w14:paraId="01935B33" w14:textId="77777777" w:rsidR="001F04FD" w:rsidRPr="0013396E" w:rsidRDefault="001F04FD" w:rsidP="00AC4DEE">
            <w:pPr>
              <w:pStyle w:val="TableBody"/>
            </w:pPr>
            <w:r w:rsidRPr="0013396E">
              <w:t>none</w:t>
            </w:r>
          </w:p>
        </w:tc>
        <w:tc>
          <w:tcPr>
            <w:tcW w:w="7038" w:type="dxa"/>
          </w:tcPr>
          <w:p w14:paraId="0D1E5C71" w14:textId="77777777" w:rsidR="001F04FD" w:rsidRPr="0013396E" w:rsidRDefault="001F04FD" w:rsidP="00AC4DEE">
            <w:pPr>
              <w:pStyle w:val="TableBody"/>
              <w:rPr>
                <w:i/>
              </w:rPr>
            </w:pPr>
            <w:r w:rsidRPr="0013396E">
              <w:t>An hour in the month.</w:t>
            </w:r>
          </w:p>
        </w:tc>
      </w:tr>
      <w:tr w:rsidR="001F04FD" w:rsidRPr="0013396E" w14:paraId="3CA01561" w14:textId="77777777" w:rsidTr="00AC4DEE">
        <w:trPr>
          <w:cantSplit/>
        </w:trPr>
        <w:tc>
          <w:tcPr>
            <w:tcW w:w="1998" w:type="dxa"/>
          </w:tcPr>
          <w:p w14:paraId="36B5E294" w14:textId="77777777" w:rsidR="001F04FD" w:rsidRPr="0013396E" w:rsidRDefault="001F04FD" w:rsidP="00AC4DEE">
            <w:pPr>
              <w:pStyle w:val="TableBody"/>
              <w:rPr>
                <w:i/>
              </w:rPr>
            </w:pPr>
            <w:r w:rsidRPr="0013396E">
              <w:rPr>
                <w:i/>
              </w:rPr>
              <w:t>i</w:t>
            </w:r>
          </w:p>
        </w:tc>
        <w:tc>
          <w:tcPr>
            <w:tcW w:w="776" w:type="dxa"/>
          </w:tcPr>
          <w:p w14:paraId="7AC21623" w14:textId="77777777" w:rsidR="001F04FD" w:rsidRPr="0013396E" w:rsidRDefault="001F04FD" w:rsidP="00AC4DEE">
            <w:pPr>
              <w:pStyle w:val="TableBody"/>
            </w:pPr>
            <w:r w:rsidRPr="0013396E">
              <w:t>none</w:t>
            </w:r>
          </w:p>
        </w:tc>
        <w:tc>
          <w:tcPr>
            <w:tcW w:w="7038" w:type="dxa"/>
          </w:tcPr>
          <w:p w14:paraId="02D83CC5" w14:textId="77777777" w:rsidR="001F04FD" w:rsidRPr="0013396E" w:rsidRDefault="001F04FD" w:rsidP="00AC4DEE">
            <w:pPr>
              <w:pStyle w:val="TableBody"/>
              <w:rPr>
                <w:i/>
              </w:rPr>
            </w:pPr>
            <w:r w:rsidRPr="0013396E">
              <w:t>A 15-minute Settlement Interval in the month.</w:t>
            </w:r>
          </w:p>
        </w:tc>
      </w:tr>
      <w:tr w:rsidR="001F04FD" w:rsidRPr="0013396E" w14:paraId="13483CA2"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6460EC7A" w14:textId="77777777" w:rsidR="001F04FD" w:rsidRPr="0013396E" w:rsidRDefault="001F04FD" w:rsidP="00AC4DEE">
            <w:pPr>
              <w:pStyle w:val="TableBody"/>
              <w:rPr>
                <w:i/>
              </w:rPr>
            </w:pPr>
            <w:r w:rsidRPr="0013396E">
              <w:rPr>
                <w:i/>
              </w:rPr>
              <w:t>f</w:t>
            </w:r>
          </w:p>
        </w:tc>
        <w:tc>
          <w:tcPr>
            <w:tcW w:w="776" w:type="dxa"/>
            <w:tcBorders>
              <w:top w:val="single" w:sz="4" w:space="0" w:color="auto"/>
              <w:left w:val="single" w:sz="4" w:space="0" w:color="auto"/>
              <w:bottom w:val="single" w:sz="4" w:space="0" w:color="auto"/>
              <w:right w:val="single" w:sz="4" w:space="0" w:color="auto"/>
            </w:tcBorders>
          </w:tcPr>
          <w:p w14:paraId="755CE4AD" w14:textId="77777777" w:rsidR="001F04FD" w:rsidRPr="0013396E" w:rsidRDefault="001F04FD" w:rsidP="00AC4DEE">
            <w:pPr>
              <w:pStyle w:val="TableBody"/>
            </w:pPr>
            <w:r w:rsidRPr="0013396E">
              <w:t>none</w:t>
            </w:r>
          </w:p>
        </w:tc>
        <w:tc>
          <w:tcPr>
            <w:tcW w:w="7038" w:type="dxa"/>
            <w:tcBorders>
              <w:top w:val="single" w:sz="4" w:space="0" w:color="auto"/>
              <w:left w:val="single" w:sz="4" w:space="0" w:color="auto"/>
              <w:bottom w:val="single" w:sz="4" w:space="0" w:color="auto"/>
              <w:right w:val="single" w:sz="4" w:space="0" w:color="auto"/>
            </w:tcBorders>
          </w:tcPr>
          <w:p w14:paraId="07BDB152" w14:textId="77777777" w:rsidR="001F04FD" w:rsidRPr="0013396E" w:rsidRDefault="001F04FD" w:rsidP="00AC4DEE">
            <w:pPr>
              <w:pStyle w:val="TableBody"/>
            </w:pPr>
            <w:r w:rsidRPr="0013396E">
              <w:t>Amount from former settlement run.</w:t>
            </w:r>
          </w:p>
        </w:tc>
      </w:tr>
    </w:tbl>
    <w:p w14:paraId="554ABBE9" w14:textId="77777777" w:rsidR="001F04FD" w:rsidRPr="0013396E" w:rsidRDefault="001F04FD" w:rsidP="001F04FD"/>
    <w:p w14:paraId="2F17C82A" w14:textId="77777777" w:rsidR="001F04FD" w:rsidRPr="0013396E" w:rsidRDefault="001F04FD" w:rsidP="001F04FD">
      <w:pPr>
        <w:pStyle w:val="BodyTextNumbered"/>
      </w:pPr>
      <w:bookmarkStart w:id="1939" w:name="_Toc87951800"/>
      <w:bookmarkStart w:id="1940" w:name="_Toc109009410"/>
      <w:r w:rsidRPr="0013396E">
        <w:t>(3)</w:t>
      </w:r>
      <w:r w:rsidRPr="0013396E">
        <w:tab/>
        <w:t>The total of the payments for energy to each QSE for all RMR Units represented by this QSE for a given hour is calculated as follows:</w:t>
      </w:r>
    </w:p>
    <w:p w14:paraId="3E66CA06" w14:textId="77777777" w:rsidR="001F04FD" w:rsidRPr="0013396E" w:rsidRDefault="001F04FD" w:rsidP="001F04FD">
      <w:pPr>
        <w:pStyle w:val="FormulaBold"/>
      </w:pPr>
      <w:r w:rsidRPr="0013396E">
        <w:t xml:space="preserve">RMREAMTQSETOT </w:t>
      </w:r>
      <w:r w:rsidRPr="0013396E">
        <w:rPr>
          <w:i/>
          <w:vertAlign w:val="subscript"/>
        </w:rPr>
        <w:t>q</w:t>
      </w:r>
      <w:r w:rsidRPr="0013396E">
        <w:tab/>
        <w:t>=</w:t>
      </w:r>
      <w:r w:rsidRPr="0013396E">
        <w:tab/>
      </w:r>
      <w:r w:rsidRPr="0013396E">
        <w:rPr>
          <w:position w:val="-18"/>
        </w:rPr>
        <w:object w:dxaOrig="225" w:dyaOrig="420" w14:anchorId="20E6CE1F">
          <v:shape id="_x0000_i1167" type="#_x0000_t75" style="width:12pt;height:24pt" o:ole="">
            <v:imagedata r:id="rId207" o:title=""/>
          </v:shape>
          <o:OLEObject Type="Embed" ProgID="Equation.3" ShapeID="_x0000_i1167" DrawAspect="Content" ObjectID="_1844403016" r:id="rId208"/>
        </w:object>
      </w:r>
      <w:r w:rsidRPr="0013396E">
        <w:t xml:space="preserve">RMREAMT </w:t>
      </w:r>
      <w:r w:rsidRPr="0013396E">
        <w:rPr>
          <w:i/>
          <w:vertAlign w:val="subscript"/>
        </w:rPr>
        <w:t>q, r</w:t>
      </w:r>
    </w:p>
    <w:p w14:paraId="08612F0F"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48C379FC" w14:textId="77777777" w:rsidTr="00AC4DEE">
        <w:tc>
          <w:tcPr>
            <w:tcW w:w="2165" w:type="dxa"/>
          </w:tcPr>
          <w:p w14:paraId="135714FD" w14:textId="77777777" w:rsidR="001F04FD" w:rsidRPr="0013396E" w:rsidRDefault="001F04FD" w:rsidP="00AC4DEE">
            <w:pPr>
              <w:pStyle w:val="TableHead"/>
            </w:pPr>
            <w:r w:rsidRPr="0013396E">
              <w:t>Variable</w:t>
            </w:r>
          </w:p>
        </w:tc>
        <w:tc>
          <w:tcPr>
            <w:tcW w:w="832" w:type="dxa"/>
          </w:tcPr>
          <w:p w14:paraId="0ECCECC7" w14:textId="77777777" w:rsidR="001F04FD" w:rsidRPr="0013396E" w:rsidRDefault="001F04FD" w:rsidP="00AC4DEE">
            <w:pPr>
              <w:pStyle w:val="TableHead"/>
            </w:pPr>
            <w:r w:rsidRPr="0013396E">
              <w:t>Unit</w:t>
            </w:r>
          </w:p>
        </w:tc>
        <w:tc>
          <w:tcPr>
            <w:tcW w:w="6074" w:type="dxa"/>
          </w:tcPr>
          <w:p w14:paraId="66A450FA" w14:textId="77777777" w:rsidR="001F04FD" w:rsidRPr="0013396E" w:rsidRDefault="001F04FD" w:rsidP="00AC4DEE">
            <w:pPr>
              <w:pStyle w:val="TableHead"/>
            </w:pPr>
            <w:r w:rsidRPr="0013396E">
              <w:t>Definition</w:t>
            </w:r>
          </w:p>
        </w:tc>
      </w:tr>
      <w:tr w:rsidR="001F04FD" w:rsidRPr="0013396E" w14:paraId="25B69265" w14:textId="77777777" w:rsidTr="00AC4DEE">
        <w:tc>
          <w:tcPr>
            <w:tcW w:w="2165" w:type="dxa"/>
          </w:tcPr>
          <w:p w14:paraId="0E2B995C" w14:textId="77777777" w:rsidR="001F04FD" w:rsidRPr="0013396E" w:rsidRDefault="001F04FD" w:rsidP="00AC4DEE">
            <w:pPr>
              <w:pStyle w:val="TableBody"/>
            </w:pPr>
            <w:r w:rsidRPr="0013396E">
              <w:t xml:space="preserve">RMREAMTQSETOT </w:t>
            </w:r>
            <w:r w:rsidRPr="0013396E">
              <w:rPr>
                <w:i/>
                <w:vertAlign w:val="subscript"/>
              </w:rPr>
              <w:t>q</w:t>
            </w:r>
          </w:p>
        </w:tc>
        <w:tc>
          <w:tcPr>
            <w:tcW w:w="832" w:type="dxa"/>
          </w:tcPr>
          <w:p w14:paraId="39A7059C" w14:textId="77777777" w:rsidR="001F04FD" w:rsidRPr="0013396E" w:rsidRDefault="001F04FD" w:rsidP="00AC4DEE">
            <w:pPr>
              <w:pStyle w:val="TableBody"/>
            </w:pPr>
            <w:r w:rsidRPr="0013396E">
              <w:t>$</w:t>
            </w:r>
          </w:p>
        </w:tc>
        <w:tc>
          <w:tcPr>
            <w:tcW w:w="6074" w:type="dxa"/>
          </w:tcPr>
          <w:p w14:paraId="578F0B6F" w14:textId="77777777" w:rsidR="001F04FD" w:rsidRPr="0013396E" w:rsidRDefault="001F04FD" w:rsidP="00AC4DEE">
            <w:pPr>
              <w:pStyle w:val="TableBody"/>
            </w:pPr>
            <w:r w:rsidRPr="0013396E">
              <w:rPr>
                <w:i/>
              </w:rPr>
              <w:t>Reliability Must-Run Energy Amount QSE Total per QSE</w:t>
            </w:r>
            <w:r w:rsidRPr="0013396E">
              <w:sym w:font="Symbol" w:char="F0BE"/>
            </w:r>
            <w:r w:rsidRPr="0013396E">
              <w:t xml:space="preserve">The total of the energy payments to QSE </w:t>
            </w:r>
            <w:r w:rsidRPr="0013396E">
              <w:rPr>
                <w:i/>
              </w:rPr>
              <w:t>q</w:t>
            </w:r>
            <w:r w:rsidRPr="0013396E">
              <w:t xml:space="preserve"> for all RMR Units represented by this QSE for the hour.</w:t>
            </w:r>
          </w:p>
        </w:tc>
      </w:tr>
      <w:tr w:rsidR="001F04FD" w:rsidRPr="0013396E" w14:paraId="46E18E60" w14:textId="77777777" w:rsidTr="00AC4DEE">
        <w:tc>
          <w:tcPr>
            <w:tcW w:w="2165" w:type="dxa"/>
          </w:tcPr>
          <w:p w14:paraId="681AE3D6" w14:textId="77777777" w:rsidR="001F04FD" w:rsidRPr="0013396E" w:rsidRDefault="001F04FD" w:rsidP="00AC4DEE">
            <w:pPr>
              <w:pStyle w:val="TableBody"/>
            </w:pPr>
            <w:r w:rsidRPr="0013396E">
              <w:lastRenderedPageBreak/>
              <w:t xml:space="preserve">RMREAMT </w:t>
            </w:r>
            <w:r w:rsidRPr="0013396E">
              <w:rPr>
                <w:i/>
                <w:vertAlign w:val="subscript"/>
              </w:rPr>
              <w:t>q, r</w:t>
            </w:r>
          </w:p>
        </w:tc>
        <w:tc>
          <w:tcPr>
            <w:tcW w:w="832" w:type="dxa"/>
          </w:tcPr>
          <w:p w14:paraId="6AA37CF4" w14:textId="77777777" w:rsidR="001F04FD" w:rsidRPr="0013396E" w:rsidRDefault="001F04FD" w:rsidP="00AC4DEE">
            <w:pPr>
              <w:pStyle w:val="TableBody"/>
            </w:pPr>
            <w:r w:rsidRPr="0013396E">
              <w:t>$</w:t>
            </w:r>
          </w:p>
        </w:tc>
        <w:tc>
          <w:tcPr>
            <w:tcW w:w="6074" w:type="dxa"/>
          </w:tcPr>
          <w:p w14:paraId="1CFD9248"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5D1EF2B" w14:textId="77777777" w:rsidTr="00AC4DEE">
        <w:tc>
          <w:tcPr>
            <w:tcW w:w="2165" w:type="dxa"/>
            <w:tcBorders>
              <w:top w:val="single" w:sz="4" w:space="0" w:color="auto"/>
              <w:left w:val="single" w:sz="4" w:space="0" w:color="auto"/>
              <w:bottom w:val="single" w:sz="4" w:space="0" w:color="auto"/>
              <w:right w:val="single" w:sz="4" w:space="0" w:color="auto"/>
            </w:tcBorders>
          </w:tcPr>
          <w:p w14:paraId="561FD7E2"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1EA9DF3B"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75E5A403" w14:textId="77777777" w:rsidR="001F04FD" w:rsidRPr="0013396E" w:rsidRDefault="001F04FD" w:rsidP="00AC4DEE">
            <w:pPr>
              <w:pStyle w:val="TableBody"/>
            </w:pPr>
            <w:r w:rsidRPr="0013396E">
              <w:t>A QSE.</w:t>
            </w:r>
          </w:p>
        </w:tc>
      </w:tr>
      <w:tr w:rsidR="001F04FD" w:rsidRPr="0013396E" w14:paraId="2598DB51" w14:textId="77777777" w:rsidTr="00AC4DEE">
        <w:tc>
          <w:tcPr>
            <w:tcW w:w="2165" w:type="dxa"/>
            <w:tcBorders>
              <w:top w:val="single" w:sz="4" w:space="0" w:color="auto"/>
              <w:left w:val="single" w:sz="4" w:space="0" w:color="auto"/>
              <w:bottom w:val="single" w:sz="4" w:space="0" w:color="auto"/>
              <w:right w:val="single" w:sz="4" w:space="0" w:color="auto"/>
            </w:tcBorders>
          </w:tcPr>
          <w:p w14:paraId="61D103A2" w14:textId="77777777" w:rsidR="001F04FD" w:rsidRPr="0013396E" w:rsidRDefault="001F04FD" w:rsidP="00AC4DEE">
            <w:pPr>
              <w:pStyle w:val="TableBody"/>
              <w:rPr>
                <w:i/>
              </w:rPr>
            </w:pPr>
            <w:r w:rsidRPr="0013396E">
              <w:rPr>
                <w:i/>
              </w:rPr>
              <w:t>r</w:t>
            </w:r>
          </w:p>
        </w:tc>
        <w:tc>
          <w:tcPr>
            <w:tcW w:w="832" w:type="dxa"/>
            <w:tcBorders>
              <w:top w:val="single" w:sz="4" w:space="0" w:color="auto"/>
              <w:left w:val="single" w:sz="4" w:space="0" w:color="auto"/>
              <w:bottom w:val="single" w:sz="4" w:space="0" w:color="auto"/>
              <w:right w:val="single" w:sz="4" w:space="0" w:color="auto"/>
            </w:tcBorders>
          </w:tcPr>
          <w:p w14:paraId="2A8554D7"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581480AA" w14:textId="77777777" w:rsidR="001F04FD" w:rsidRPr="0013396E" w:rsidRDefault="001F04FD" w:rsidP="00AC4DEE">
            <w:pPr>
              <w:pStyle w:val="TableBody"/>
            </w:pPr>
            <w:r w:rsidRPr="0013396E">
              <w:t>An RMR Unit.</w:t>
            </w:r>
          </w:p>
        </w:tc>
      </w:tr>
    </w:tbl>
    <w:p w14:paraId="742278EE" w14:textId="77777777" w:rsidR="001F04FD" w:rsidRPr="0013396E" w:rsidRDefault="001F04FD" w:rsidP="001F04FD">
      <w:pPr>
        <w:pStyle w:val="H4"/>
        <w:spacing w:before="480"/>
        <w:ind w:left="1267" w:hanging="1267"/>
      </w:pPr>
      <w:bookmarkStart w:id="1941" w:name="_Toc397505029"/>
      <w:bookmarkStart w:id="1942" w:name="_Toc402357161"/>
      <w:bookmarkStart w:id="1943" w:name="_Toc422486541"/>
      <w:bookmarkStart w:id="1944" w:name="_Toc433093394"/>
      <w:bookmarkStart w:id="1945" w:name="_Toc433093552"/>
      <w:bookmarkStart w:id="1946" w:name="_Toc440874782"/>
      <w:bookmarkStart w:id="1947" w:name="_Toc448142339"/>
      <w:bookmarkStart w:id="1948" w:name="_Toc448142496"/>
      <w:bookmarkStart w:id="1949" w:name="_Toc458770337"/>
      <w:bookmarkStart w:id="1950" w:name="_Toc459294305"/>
      <w:bookmarkStart w:id="1951" w:name="_Toc463262798"/>
      <w:bookmarkStart w:id="1952" w:name="_Toc468286871"/>
      <w:bookmarkStart w:id="1953" w:name="_Toc481502911"/>
      <w:bookmarkStart w:id="1954" w:name="_Toc496080079"/>
      <w:bookmarkStart w:id="1955" w:name="_Toc232146503"/>
      <w:r w:rsidRPr="0013396E">
        <w:t>6.6.6.3</w:t>
      </w:r>
      <w:r w:rsidRPr="0013396E">
        <w:tab/>
        <w:t>RMR Adjustment Charge</w:t>
      </w:r>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14:paraId="69863FBD" w14:textId="77777777" w:rsidR="001F04FD" w:rsidRPr="0013396E" w:rsidRDefault="001F04FD" w:rsidP="001F04FD">
      <w:pPr>
        <w:pStyle w:val="BodyTextNumbered"/>
      </w:pPr>
      <w:r w:rsidRPr="0013396E">
        <w:t>(1)</w:t>
      </w:r>
      <w:r w:rsidRPr="0013396E">
        <w:tab/>
        <w:t>Each QSE that represents an RMR Unit shall pay a charge designed to recover the net total revenues from RUC settlements, and from Real-Time settlements received by that QSE for all RMR Units that it represents, except that the charge does not include net revenues received by the QSE for the RMR Standby Payments calculated under Section 6.6.6.1, RMR Standby Payment, and the RMR energy payments calculated under Section 6.6.6.2, RMR Payment for Energy.</w:t>
      </w:r>
    </w:p>
    <w:p w14:paraId="5E482A79" w14:textId="77777777" w:rsidR="001F04FD" w:rsidRPr="0013396E" w:rsidRDefault="001F04FD" w:rsidP="001F04FD">
      <w:pPr>
        <w:pStyle w:val="BodyTextNumbered"/>
        <w:rPr>
          <w:iCs/>
        </w:rPr>
      </w:pPr>
      <w:r w:rsidRPr="0013396E">
        <w:rPr>
          <w:iCs/>
        </w:rPr>
        <w:t>(2)</w:t>
      </w:r>
      <w:r w:rsidRPr="0013396E">
        <w:rPr>
          <w:iCs/>
        </w:rPr>
        <w:tab/>
        <w:t>The charge for each QSE representing an RMR Unit for a given Operating Hour is calculated as follows:</w:t>
      </w:r>
    </w:p>
    <w:p w14:paraId="1192449E" w14:textId="77777777" w:rsidR="001F04FD" w:rsidRPr="0013396E" w:rsidRDefault="001F04FD" w:rsidP="001F04FD">
      <w:pPr>
        <w:pStyle w:val="FormulaBold"/>
        <w:tabs>
          <w:tab w:val="clear" w:pos="2250"/>
          <w:tab w:val="clear" w:pos="3150"/>
          <w:tab w:val="clear" w:pos="3960"/>
          <w:tab w:val="left" w:pos="2790"/>
          <w:tab w:val="left" w:pos="3240"/>
        </w:tabs>
        <w:ind w:left="3240" w:hanging="2520"/>
      </w:pPr>
      <w:r w:rsidRPr="0013396E">
        <w:t xml:space="preserve">RMRAAMT </w:t>
      </w:r>
      <w:r w:rsidRPr="0013396E">
        <w:rPr>
          <w:i/>
          <w:vertAlign w:val="subscript"/>
        </w:rPr>
        <w:t>q</w:t>
      </w:r>
      <w:r w:rsidRPr="0013396E">
        <w:tab/>
        <w:t>=</w:t>
      </w:r>
      <w:r w:rsidRPr="0013396E">
        <w:tab/>
        <w:t>(-1) * [</w:t>
      </w:r>
      <w:r w:rsidRPr="0013396E">
        <w:rPr>
          <w:position w:val="-22"/>
        </w:rPr>
        <w:object w:dxaOrig="225" w:dyaOrig="465" w14:anchorId="517E36D4">
          <v:shape id="_x0000_i1168" type="#_x0000_t75" style="width:12pt;height:24pt" o:ole="">
            <v:imagedata r:id="rId209" o:title=""/>
          </v:shape>
          <o:OLEObject Type="Embed" ProgID="Equation.3" ShapeID="_x0000_i1168" DrawAspect="Content" ObjectID="_1844403017" r:id="rId210"/>
        </w:object>
      </w:r>
      <w:r w:rsidRPr="0013396E">
        <w:rPr>
          <w:position w:val="-18"/>
        </w:rPr>
        <w:object w:dxaOrig="225" w:dyaOrig="420" w14:anchorId="720A4C5D">
          <v:shape id="_x0000_i1169" type="#_x0000_t75" style="width:12pt;height:24pt" o:ole="">
            <v:imagedata r:id="rId211" o:title=""/>
          </v:shape>
          <o:OLEObject Type="Embed" ProgID="Equation.3" ShapeID="_x0000_i1169" DrawAspect="Content" ObjectID="_1844403018" r:id="rId212"/>
        </w:object>
      </w:r>
      <w:r w:rsidRPr="0013396E">
        <w:t xml:space="preserve">((-1) * </w:t>
      </w:r>
      <w:r w:rsidRPr="0013396E">
        <w:rPr>
          <w:position w:val="-20"/>
        </w:rPr>
        <w:object w:dxaOrig="255" w:dyaOrig="585" w14:anchorId="10207477">
          <v:shape id="_x0000_i1170" type="#_x0000_t75" style="width:12pt;height:30pt" o:ole="">
            <v:imagedata r:id="rId201" o:title=""/>
          </v:shape>
          <o:OLEObject Type="Embed" ProgID="Equation.3" ShapeID="_x0000_i1170" DrawAspect="Content" ObjectID="_1844403019" r:id="rId213"/>
        </w:object>
      </w:r>
      <w:r w:rsidRPr="0013396E">
        <w:t xml:space="preserve">RESREV </w:t>
      </w:r>
      <w:r w:rsidRPr="0013396E">
        <w:rPr>
          <w:i/>
          <w:vertAlign w:val="subscript"/>
        </w:rPr>
        <w:t xml:space="preserve">q, r, </w:t>
      </w:r>
      <w:proofErr w:type="spellStart"/>
      <w:r w:rsidRPr="0013396E">
        <w:rPr>
          <w:i/>
          <w:vertAlign w:val="subscript"/>
        </w:rPr>
        <w:t>gsc</w:t>
      </w:r>
      <w:proofErr w:type="spellEnd"/>
      <w:r w:rsidRPr="0013396E">
        <w:rPr>
          <w:i/>
          <w:vertAlign w:val="subscript"/>
        </w:rPr>
        <w:t>, p</w:t>
      </w:r>
      <w:r w:rsidRPr="0013396E">
        <w:t xml:space="preserve"> + </w:t>
      </w:r>
      <w:r w:rsidRPr="0013396E">
        <w:rPr>
          <w:position w:val="-20"/>
        </w:rPr>
        <w:object w:dxaOrig="255" w:dyaOrig="585" w14:anchorId="4820A344">
          <v:shape id="_x0000_i1171" type="#_x0000_t75" style="width:12pt;height:30pt" o:ole="">
            <v:imagedata r:id="rId201" o:title=""/>
          </v:shape>
          <o:OLEObject Type="Embed" ProgID="Equation.3" ShapeID="_x0000_i1171" DrawAspect="Content" ObjectID="_1844403020" r:id="rId214"/>
        </w:object>
      </w:r>
      <w:r w:rsidRPr="0013396E">
        <w:t xml:space="preserve">EMREAMT </w:t>
      </w:r>
      <w:r w:rsidRPr="0013396E">
        <w:rPr>
          <w:i/>
          <w:vertAlign w:val="subscript"/>
        </w:rPr>
        <w:t>q, r, p, i</w:t>
      </w:r>
      <w:r w:rsidRPr="0013396E">
        <w:t xml:space="preserve"> + RUCMWAMT </w:t>
      </w:r>
      <w:r w:rsidRPr="0013396E">
        <w:rPr>
          <w:i/>
          <w:vertAlign w:val="subscript"/>
        </w:rPr>
        <w:t>q, r, p</w:t>
      </w:r>
      <w:r w:rsidRPr="0013396E">
        <w:t xml:space="preserve"> + RUCCBAMT </w:t>
      </w:r>
      <w:r w:rsidRPr="0013396E">
        <w:rPr>
          <w:i/>
          <w:vertAlign w:val="subscript"/>
        </w:rPr>
        <w:t>q, r, p</w:t>
      </w:r>
      <w:r w:rsidRPr="0013396E">
        <w:t xml:space="preserve"> + RUCDCAMT </w:t>
      </w:r>
      <w:r w:rsidRPr="0013396E">
        <w:rPr>
          <w:i/>
          <w:vertAlign w:val="subscript"/>
        </w:rPr>
        <w:t>q, r, p</w:t>
      </w:r>
      <w:r w:rsidRPr="0013396E">
        <w:t xml:space="preserve"> + </w:t>
      </w:r>
      <w:r w:rsidRPr="0013396E">
        <w:rPr>
          <w:position w:val="-20"/>
        </w:rPr>
        <w:object w:dxaOrig="255" w:dyaOrig="585" w14:anchorId="27243DB9">
          <v:shape id="_x0000_i1172" type="#_x0000_t75" style="width:12pt;height:30pt" o:ole="">
            <v:imagedata r:id="rId201" o:title=""/>
          </v:shape>
          <o:OLEObject Type="Embed" ProgID="Equation.3" ShapeID="_x0000_i1172" DrawAspect="Content" ObjectID="_1844403021" r:id="rId215"/>
        </w:object>
      </w:r>
      <w:r w:rsidRPr="0013396E">
        <w:t xml:space="preserve">VSSEAMT </w:t>
      </w:r>
      <w:r w:rsidRPr="0013396E">
        <w:rPr>
          <w:i/>
          <w:vertAlign w:val="subscript"/>
        </w:rPr>
        <w:t>q, r, p, i</w:t>
      </w:r>
      <w:r w:rsidRPr="0013396E">
        <w:t xml:space="preserve"> + </w:t>
      </w:r>
      <w:r w:rsidRPr="0013396E">
        <w:rPr>
          <w:position w:val="-20"/>
        </w:rPr>
        <w:object w:dxaOrig="255" w:dyaOrig="585" w14:anchorId="3460A9C4">
          <v:shape id="_x0000_i1173" type="#_x0000_t75" style="width:12pt;height:30pt" o:ole="">
            <v:imagedata r:id="rId201" o:title=""/>
          </v:shape>
          <o:OLEObject Type="Embed" ProgID="Equation.3" ShapeID="_x0000_i1173" DrawAspect="Content" ObjectID="_1844403022" r:id="rId216"/>
        </w:object>
      </w:r>
      <w:r w:rsidRPr="0013396E">
        <w:t xml:space="preserve">VSSVARAMT </w:t>
      </w:r>
      <w:r w:rsidRPr="0013396E">
        <w:rPr>
          <w:i/>
          <w:vertAlign w:val="subscript"/>
        </w:rPr>
        <w:t>q, r, i</w:t>
      </w:r>
      <w:r w:rsidRPr="0013396E">
        <w:rPr>
          <w:rFonts w:ascii="Times New Roman Bold" w:hAnsi="Times New Roman Bold"/>
        </w:rPr>
        <w:t>)]</w:t>
      </w:r>
    </w:p>
    <w:p w14:paraId="335F2103" w14:textId="77777777" w:rsidR="001F04FD" w:rsidRPr="0013396E" w:rsidRDefault="001F04FD" w:rsidP="001F04FD">
      <w:r w:rsidRPr="0013396E">
        <w:t>The above variables are defined as follows:</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840"/>
        <w:gridCol w:w="6399"/>
      </w:tblGrid>
      <w:tr w:rsidR="001F04FD" w:rsidRPr="0013396E" w14:paraId="1022C35A" w14:textId="77777777" w:rsidTr="00AC4DEE">
        <w:trPr>
          <w:cantSplit/>
          <w:tblHeader/>
        </w:trPr>
        <w:tc>
          <w:tcPr>
            <w:tcW w:w="1207" w:type="pct"/>
          </w:tcPr>
          <w:p w14:paraId="63825218" w14:textId="77777777" w:rsidR="001F04FD" w:rsidRPr="0013396E" w:rsidRDefault="001F04FD" w:rsidP="00AC4DEE">
            <w:pPr>
              <w:pStyle w:val="TableHead"/>
            </w:pPr>
            <w:r w:rsidRPr="0013396E">
              <w:t>Variable</w:t>
            </w:r>
          </w:p>
        </w:tc>
        <w:tc>
          <w:tcPr>
            <w:tcW w:w="440" w:type="pct"/>
          </w:tcPr>
          <w:p w14:paraId="1994530A" w14:textId="77777777" w:rsidR="001F04FD" w:rsidRPr="0013396E" w:rsidRDefault="001F04FD" w:rsidP="00AC4DEE">
            <w:pPr>
              <w:pStyle w:val="TableHead"/>
            </w:pPr>
            <w:r w:rsidRPr="0013396E">
              <w:t>Unit</w:t>
            </w:r>
          </w:p>
        </w:tc>
        <w:tc>
          <w:tcPr>
            <w:tcW w:w="3353" w:type="pct"/>
          </w:tcPr>
          <w:p w14:paraId="6A4264D2" w14:textId="77777777" w:rsidR="001F04FD" w:rsidRPr="0013396E" w:rsidRDefault="001F04FD" w:rsidP="00AC4DEE">
            <w:pPr>
              <w:pStyle w:val="TableHead"/>
            </w:pPr>
            <w:r w:rsidRPr="0013396E">
              <w:t>Definition</w:t>
            </w:r>
          </w:p>
        </w:tc>
      </w:tr>
      <w:tr w:rsidR="001F04FD" w:rsidRPr="0013396E" w14:paraId="431D508C" w14:textId="77777777" w:rsidTr="00AC4DEE">
        <w:trPr>
          <w:cantSplit/>
        </w:trPr>
        <w:tc>
          <w:tcPr>
            <w:tcW w:w="1207" w:type="pct"/>
          </w:tcPr>
          <w:p w14:paraId="20AD1F3A" w14:textId="77777777" w:rsidR="001F04FD" w:rsidRPr="0013396E" w:rsidRDefault="001F04FD" w:rsidP="00AC4DEE">
            <w:pPr>
              <w:pStyle w:val="TableBody"/>
            </w:pPr>
            <w:r w:rsidRPr="0013396E">
              <w:t xml:space="preserve">RMRAAMT </w:t>
            </w:r>
            <w:r w:rsidRPr="0013396E">
              <w:rPr>
                <w:i/>
                <w:vertAlign w:val="subscript"/>
              </w:rPr>
              <w:t>q</w:t>
            </w:r>
          </w:p>
        </w:tc>
        <w:tc>
          <w:tcPr>
            <w:tcW w:w="440" w:type="pct"/>
          </w:tcPr>
          <w:p w14:paraId="2C93AB25" w14:textId="77777777" w:rsidR="001F04FD" w:rsidRPr="0013396E" w:rsidRDefault="001F04FD" w:rsidP="00AC4DEE">
            <w:pPr>
              <w:pStyle w:val="TableBody"/>
            </w:pPr>
            <w:r w:rsidRPr="0013396E">
              <w:t>$</w:t>
            </w:r>
          </w:p>
        </w:tc>
        <w:tc>
          <w:tcPr>
            <w:tcW w:w="3353" w:type="pct"/>
          </w:tcPr>
          <w:p w14:paraId="38197153" w14:textId="77777777" w:rsidR="001F04FD" w:rsidRPr="0013396E" w:rsidRDefault="001F04FD" w:rsidP="00AC4DEE">
            <w:pPr>
              <w:pStyle w:val="TableBody"/>
              <w:rPr>
                <w:i/>
              </w:rPr>
            </w:pPr>
            <w:r w:rsidRPr="0013396E">
              <w:rPr>
                <w:i/>
              </w:rPr>
              <w:t>RMR Adjustment Charge per QSE</w:t>
            </w:r>
            <w:r w:rsidRPr="0013396E">
              <w:t xml:space="preserve">—The adjustment from QSE </w:t>
            </w:r>
            <w:r w:rsidRPr="0013396E">
              <w:rPr>
                <w:i/>
              </w:rPr>
              <w:t>q</w:t>
            </w:r>
            <w:r w:rsidRPr="0013396E">
              <w:t xml:space="preserve"> Standby Payments and energy payments for all RMR Units represented by this QSE, for the revenues received for the same RMR Units from RUC and Real-Time operations, for the hour.</w:t>
            </w:r>
          </w:p>
        </w:tc>
      </w:tr>
      <w:tr w:rsidR="001F04FD" w:rsidRPr="0013396E" w14:paraId="2E002C56" w14:textId="77777777" w:rsidTr="00AC4DEE">
        <w:trPr>
          <w:cantSplit/>
        </w:trPr>
        <w:tc>
          <w:tcPr>
            <w:tcW w:w="1207" w:type="pct"/>
          </w:tcPr>
          <w:p w14:paraId="56A7EB11" w14:textId="77777777" w:rsidR="001F04FD" w:rsidRPr="0013396E" w:rsidRDefault="001F04FD" w:rsidP="00AC4DEE">
            <w:pPr>
              <w:pStyle w:val="TableBody"/>
              <w:rPr>
                <w:lang w:val="pt-BR"/>
              </w:rPr>
            </w:pPr>
            <w:r w:rsidRPr="0013396E">
              <w:rPr>
                <w:lang w:val="pt-BR"/>
              </w:rPr>
              <w:t xml:space="preserve">EMREAMT </w:t>
            </w:r>
            <w:r w:rsidRPr="0013396E">
              <w:rPr>
                <w:i/>
                <w:vertAlign w:val="subscript"/>
                <w:lang w:val="pt-BR"/>
              </w:rPr>
              <w:t>q, r, p, i</w:t>
            </w:r>
          </w:p>
        </w:tc>
        <w:tc>
          <w:tcPr>
            <w:tcW w:w="440" w:type="pct"/>
          </w:tcPr>
          <w:p w14:paraId="02F1CDB6" w14:textId="77777777" w:rsidR="001F04FD" w:rsidRPr="0013396E" w:rsidRDefault="001F04FD" w:rsidP="00AC4DEE">
            <w:pPr>
              <w:pStyle w:val="TableBody"/>
            </w:pPr>
            <w:r w:rsidRPr="0013396E">
              <w:t>$</w:t>
            </w:r>
          </w:p>
        </w:tc>
        <w:tc>
          <w:tcPr>
            <w:tcW w:w="3353" w:type="pct"/>
          </w:tcPr>
          <w:p w14:paraId="1CCCAB95" w14:textId="642FA764" w:rsidR="00537026" w:rsidRPr="0013396E" w:rsidRDefault="00C236A2" w:rsidP="00AC4DEE">
            <w:pPr>
              <w:pStyle w:val="TableBody"/>
              <w:rPr>
                <w:i/>
              </w:rPr>
            </w:pPr>
            <w:r w:rsidRPr="0013396E">
              <w:rPr>
                <w:i/>
                <w:iCs w:val="0"/>
              </w:rPr>
              <w:t>Emergency Energy Amount per QSE per Settlement Point per unit per interval</w:t>
            </w:r>
            <w:r w:rsidRPr="0013396E">
              <w:rPr>
                <w:iCs w:val="0"/>
              </w:rPr>
              <w:t xml:space="preserve">—The payment to QSE </w:t>
            </w:r>
            <w:r w:rsidRPr="0013396E">
              <w:rPr>
                <w:i/>
                <w:iCs w:val="0"/>
              </w:rPr>
              <w:t>q</w:t>
            </w:r>
            <w:r w:rsidRPr="0013396E">
              <w:rPr>
                <w:iCs w:val="0"/>
              </w:rPr>
              <w:t xml:space="preserve"> as additional compensation for the additional energy or Ancillary Services produced or consumed by Resource </w:t>
            </w:r>
            <w:proofErr w:type="spellStart"/>
            <w:r w:rsidRPr="0013396E">
              <w:rPr>
                <w:i/>
                <w:iCs w:val="0"/>
              </w:rPr>
              <w:t>r</w:t>
            </w:r>
            <w:r w:rsidRPr="0013396E">
              <w:rPr>
                <w:iCs w:val="0"/>
              </w:rPr>
              <w:t xml:space="preserve"> at</w:t>
            </w:r>
            <w:proofErr w:type="spellEnd"/>
            <w:r w:rsidRPr="0013396E">
              <w:rPr>
                <w:iCs w:val="0"/>
              </w:rPr>
              <w:t xml:space="preserve"> Resource Node </w:t>
            </w:r>
            <w:r w:rsidRPr="0013396E">
              <w:rPr>
                <w:i/>
                <w:iCs w:val="0"/>
              </w:rPr>
              <w:t>p</w:t>
            </w:r>
            <w:r w:rsidRPr="0013396E">
              <w:rPr>
                <w:iCs w:val="0"/>
              </w:rPr>
              <w:t xml:space="preserve"> in Real-Time during the Emergency Condition, for the 15-minute Settlement Interval </w:t>
            </w:r>
            <w:r w:rsidRPr="0013396E">
              <w:rPr>
                <w:i/>
                <w:iCs w:val="0"/>
              </w:rPr>
              <w:t>i</w:t>
            </w:r>
            <w:r w:rsidRPr="0013396E">
              <w:rPr>
                <w:iCs w:val="0"/>
              </w:rPr>
              <w:t>.  Payment for emergency energy is made to the Combined Cycle Train.</w:t>
            </w:r>
          </w:p>
          <w:p w14:paraId="116D6D20" w14:textId="072E7860" w:rsidR="001F04FD" w:rsidRPr="0013396E" w:rsidRDefault="001F04FD" w:rsidP="00AC4DEE">
            <w:pPr>
              <w:pStyle w:val="TableBody"/>
              <w:rPr>
                <w:i/>
              </w:rPr>
            </w:pPr>
          </w:p>
        </w:tc>
      </w:tr>
      <w:tr w:rsidR="001F04FD" w:rsidRPr="0013396E" w14:paraId="2A81C5CE" w14:textId="77777777" w:rsidTr="00AC4DEE">
        <w:trPr>
          <w:cantSplit/>
        </w:trPr>
        <w:tc>
          <w:tcPr>
            <w:tcW w:w="1207" w:type="pct"/>
          </w:tcPr>
          <w:p w14:paraId="57B1A333" w14:textId="77777777" w:rsidR="001F04FD" w:rsidRPr="0013396E" w:rsidRDefault="001F04FD" w:rsidP="00AC4DEE">
            <w:pPr>
              <w:pStyle w:val="TableBody"/>
            </w:pPr>
            <w:r w:rsidRPr="0013396E">
              <w:t xml:space="preserve">RESREV </w:t>
            </w:r>
            <w:r w:rsidRPr="0013396E">
              <w:rPr>
                <w:i/>
                <w:vertAlign w:val="subscript"/>
              </w:rPr>
              <w:t xml:space="preserve">q, r, </w:t>
            </w:r>
            <w:proofErr w:type="spellStart"/>
            <w:r w:rsidRPr="0013396E">
              <w:rPr>
                <w:i/>
                <w:vertAlign w:val="subscript"/>
              </w:rPr>
              <w:t>gsc</w:t>
            </w:r>
            <w:proofErr w:type="spellEnd"/>
            <w:r w:rsidRPr="0013396E">
              <w:rPr>
                <w:i/>
                <w:vertAlign w:val="subscript"/>
              </w:rPr>
              <w:t>, p</w:t>
            </w:r>
          </w:p>
        </w:tc>
        <w:tc>
          <w:tcPr>
            <w:tcW w:w="440" w:type="pct"/>
          </w:tcPr>
          <w:p w14:paraId="54CED210" w14:textId="77777777" w:rsidR="001F04FD" w:rsidRPr="0013396E" w:rsidRDefault="001F04FD" w:rsidP="00AC4DEE">
            <w:pPr>
              <w:pStyle w:val="TableBody"/>
            </w:pPr>
            <w:r w:rsidRPr="0013396E">
              <w:t>$</w:t>
            </w:r>
          </w:p>
        </w:tc>
        <w:tc>
          <w:tcPr>
            <w:tcW w:w="3353" w:type="pct"/>
          </w:tcPr>
          <w:p w14:paraId="1D5D974A" w14:textId="77777777" w:rsidR="001F04FD" w:rsidRPr="0013396E" w:rsidRDefault="001F04FD" w:rsidP="00AC4DEE">
            <w:pPr>
              <w:pStyle w:val="TableBody"/>
              <w:rPr>
                <w:i/>
              </w:rPr>
            </w:pPr>
            <w:r w:rsidRPr="0013396E">
              <w:rPr>
                <w:i/>
              </w:rPr>
              <w:t>Resource Share Revenue Settlement Payment</w:t>
            </w:r>
            <w:r w:rsidRPr="0013396E">
              <w:t xml:space="preserve">—The RMR Resource share of the total payment to the entire Facility with a net metering arrangement attributed to Resource </w:t>
            </w:r>
            <w:r w:rsidRPr="0013396E">
              <w:rPr>
                <w:i/>
              </w:rPr>
              <w:t>r</w:t>
            </w:r>
            <w:r w:rsidRPr="0013396E">
              <w:t xml:space="preserve"> that is part of a generation site code </w:t>
            </w:r>
            <w:proofErr w:type="spellStart"/>
            <w:r w:rsidRPr="0013396E">
              <w:rPr>
                <w:i/>
              </w:rPr>
              <w:t>gsc</w:t>
            </w:r>
            <w:proofErr w:type="spellEnd"/>
            <w:r w:rsidRPr="0013396E">
              <w:t xml:space="preserve"> for the QSE </w:t>
            </w:r>
            <w:r w:rsidRPr="0013396E">
              <w:rPr>
                <w:i/>
              </w:rPr>
              <w:t>q</w:t>
            </w:r>
            <w:r w:rsidRPr="0013396E">
              <w:t xml:space="preserve"> at Settlement Point </w:t>
            </w:r>
            <w:r w:rsidRPr="0013396E">
              <w:rPr>
                <w:i/>
              </w:rPr>
              <w:t>p</w:t>
            </w:r>
            <w:r w:rsidRPr="0013396E">
              <w:t>.</w:t>
            </w:r>
          </w:p>
        </w:tc>
      </w:tr>
      <w:tr w:rsidR="001F04FD" w:rsidRPr="0013396E" w14:paraId="2D409995" w14:textId="77777777" w:rsidTr="00AC4DEE">
        <w:trPr>
          <w:cantSplit/>
        </w:trPr>
        <w:tc>
          <w:tcPr>
            <w:tcW w:w="1207" w:type="pct"/>
          </w:tcPr>
          <w:p w14:paraId="4F8E3418" w14:textId="77777777" w:rsidR="001F04FD" w:rsidRPr="0013396E" w:rsidRDefault="001F04FD" w:rsidP="00AC4DEE">
            <w:pPr>
              <w:pStyle w:val="TableBody"/>
            </w:pPr>
            <w:r w:rsidRPr="0013396E">
              <w:t xml:space="preserve">RUCMWAMT </w:t>
            </w:r>
            <w:r w:rsidRPr="0013396E">
              <w:rPr>
                <w:i/>
                <w:vertAlign w:val="subscript"/>
              </w:rPr>
              <w:t>q, r, p</w:t>
            </w:r>
          </w:p>
        </w:tc>
        <w:tc>
          <w:tcPr>
            <w:tcW w:w="440" w:type="pct"/>
          </w:tcPr>
          <w:p w14:paraId="1D7168C5" w14:textId="77777777" w:rsidR="001F04FD" w:rsidRPr="0013396E" w:rsidRDefault="001F04FD" w:rsidP="00AC4DEE">
            <w:pPr>
              <w:pStyle w:val="TableBody"/>
            </w:pPr>
            <w:r w:rsidRPr="0013396E">
              <w:t>$</w:t>
            </w:r>
          </w:p>
        </w:tc>
        <w:tc>
          <w:tcPr>
            <w:tcW w:w="3353" w:type="pct"/>
          </w:tcPr>
          <w:p w14:paraId="22CCFE32" w14:textId="77777777" w:rsidR="001F04FD" w:rsidRPr="0013396E" w:rsidRDefault="001F04FD" w:rsidP="00AC4DEE">
            <w:pPr>
              <w:pStyle w:val="TableBody"/>
              <w:rPr>
                <w:i/>
              </w:rPr>
            </w:pPr>
            <w:r w:rsidRPr="0013396E">
              <w:rPr>
                <w:i/>
              </w:rPr>
              <w:t>RUC Make-Whole Amount per QSE per Settlement Point per unit</w:t>
            </w:r>
            <w:r w:rsidRPr="0013396E">
              <w:t xml:space="preserve">—The amount calculated for RMR Unit </w:t>
            </w:r>
            <w:r w:rsidRPr="0013396E">
              <w:rPr>
                <w:i/>
              </w:rPr>
              <w:t>r</w:t>
            </w:r>
            <w:r w:rsidRPr="0013396E">
              <w:t xml:space="preserve"> committed in RUC at Resource Node </w:t>
            </w:r>
            <w:r w:rsidRPr="0013396E">
              <w:rPr>
                <w:i/>
              </w:rPr>
              <w:t>p</w:t>
            </w:r>
            <w:r w:rsidRPr="0013396E">
              <w:t xml:space="preserve"> to make whole the Startup Cost and minimum-energy cost of this unit, for the hour.  See Section 5.7.1, RUC Make-Whole Payment.  When one or more Combined Cycle Generation Resources are committed by RUC, payment is made to the Combined Cycle Train for all RUC-committed Combined Cycle Generation Resources.</w:t>
            </w:r>
          </w:p>
        </w:tc>
      </w:tr>
      <w:tr w:rsidR="001F04FD" w:rsidRPr="0013396E" w14:paraId="633611BE" w14:textId="77777777" w:rsidTr="00AC4DEE">
        <w:trPr>
          <w:cantSplit/>
        </w:trPr>
        <w:tc>
          <w:tcPr>
            <w:tcW w:w="1207" w:type="pct"/>
          </w:tcPr>
          <w:p w14:paraId="2250C5AB" w14:textId="77777777" w:rsidR="001F04FD" w:rsidRPr="0013396E" w:rsidRDefault="001F04FD" w:rsidP="00AC4DEE">
            <w:pPr>
              <w:pStyle w:val="TableBody"/>
            </w:pPr>
            <w:r w:rsidRPr="0013396E">
              <w:lastRenderedPageBreak/>
              <w:t xml:space="preserve">RUCCBAMT </w:t>
            </w:r>
            <w:r w:rsidRPr="0013396E">
              <w:rPr>
                <w:i/>
                <w:vertAlign w:val="subscript"/>
              </w:rPr>
              <w:t>q, r</w:t>
            </w:r>
          </w:p>
        </w:tc>
        <w:tc>
          <w:tcPr>
            <w:tcW w:w="440" w:type="pct"/>
          </w:tcPr>
          <w:p w14:paraId="0FBBF11D" w14:textId="77777777" w:rsidR="001F04FD" w:rsidRPr="0013396E" w:rsidRDefault="001F04FD" w:rsidP="00AC4DEE">
            <w:pPr>
              <w:pStyle w:val="TableBody"/>
            </w:pPr>
            <w:r w:rsidRPr="0013396E">
              <w:t>$</w:t>
            </w:r>
          </w:p>
        </w:tc>
        <w:tc>
          <w:tcPr>
            <w:tcW w:w="3353" w:type="pct"/>
          </w:tcPr>
          <w:p w14:paraId="381D9DA8" w14:textId="77777777" w:rsidR="001F04FD" w:rsidRPr="0013396E" w:rsidRDefault="001F04FD" w:rsidP="00AC4DEE">
            <w:pPr>
              <w:pStyle w:val="TableBody"/>
              <w:rPr>
                <w:i/>
              </w:rPr>
            </w:pPr>
            <w:r w:rsidRPr="0013396E">
              <w:rPr>
                <w:i/>
              </w:rPr>
              <w:t xml:space="preserve">RUC </w:t>
            </w:r>
            <w:proofErr w:type="spellStart"/>
            <w:r w:rsidRPr="0013396E">
              <w:rPr>
                <w:i/>
              </w:rPr>
              <w:t>Clawback</w:t>
            </w:r>
            <w:proofErr w:type="spellEnd"/>
            <w:r w:rsidRPr="0013396E">
              <w:rPr>
                <w:i/>
              </w:rPr>
              <w:t xml:space="preserve"> Charge per QSE per unit</w:t>
            </w:r>
            <w:r w:rsidRPr="0013396E">
              <w:t xml:space="preserve">—The RUC </w:t>
            </w:r>
            <w:proofErr w:type="spellStart"/>
            <w:r w:rsidRPr="0013396E">
              <w:t>Clawback</w:t>
            </w:r>
            <w:proofErr w:type="spellEnd"/>
            <w:r w:rsidRPr="0013396E">
              <w:t xml:space="preserve"> Charge to QSE </w:t>
            </w:r>
            <w:r w:rsidRPr="0013396E">
              <w:rPr>
                <w:i/>
              </w:rPr>
              <w:t>q</w:t>
            </w:r>
            <w:r w:rsidRPr="0013396E">
              <w:t xml:space="preserve"> for RMR Unit </w:t>
            </w:r>
            <w:r w:rsidRPr="0013396E">
              <w:rPr>
                <w:i/>
              </w:rPr>
              <w:t>r</w:t>
            </w:r>
            <w:r w:rsidRPr="0013396E">
              <w:t xml:space="preserve">, for the hour.  See Section 5.7.2, RUC </w:t>
            </w:r>
            <w:proofErr w:type="spellStart"/>
            <w:r w:rsidRPr="0013396E">
              <w:t>Clawback</w:t>
            </w:r>
            <w:proofErr w:type="spellEnd"/>
            <w:r w:rsidRPr="0013396E">
              <w:t xml:space="preserve"> Charge.  When one or more Combined Cycle Generation Resources are committed by RUC, a charge is made to the Combined Cycle Train for all RUC-committed Combined Cycle Generation Resources.</w:t>
            </w:r>
          </w:p>
        </w:tc>
      </w:tr>
      <w:tr w:rsidR="001F04FD" w:rsidRPr="0013396E" w14:paraId="58EF04FB" w14:textId="77777777" w:rsidTr="00AC4DEE">
        <w:trPr>
          <w:cantSplit/>
          <w:trHeight w:val="1538"/>
        </w:trPr>
        <w:tc>
          <w:tcPr>
            <w:tcW w:w="1207" w:type="pct"/>
          </w:tcPr>
          <w:p w14:paraId="2C538C74" w14:textId="77777777" w:rsidR="001F04FD" w:rsidRPr="0013396E" w:rsidRDefault="001F04FD" w:rsidP="00AC4DEE">
            <w:pPr>
              <w:pStyle w:val="TableBody"/>
            </w:pPr>
            <w:r w:rsidRPr="0013396E">
              <w:t xml:space="preserve">RUCDCAMT </w:t>
            </w:r>
            <w:r w:rsidRPr="0013396E">
              <w:rPr>
                <w:i/>
                <w:vertAlign w:val="subscript"/>
              </w:rPr>
              <w:t>q, r, p</w:t>
            </w:r>
          </w:p>
        </w:tc>
        <w:tc>
          <w:tcPr>
            <w:tcW w:w="440" w:type="pct"/>
          </w:tcPr>
          <w:p w14:paraId="1C3FFD3C" w14:textId="77777777" w:rsidR="001F04FD" w:rsidRPr="0013396E" w:rsidRDefault="001F04FD" w:rsidP="00AC4DEE">
            <w:pPr>
              <w:pStyle w:val="TableBody"/>
            </w:pPr>
            <w:r w:rsidRPr="0013396E">
              <w:t>$</w:t>
            </w:r>
          </w:p>
        </w:tc>
        <w:tc>
          <w:tcPr>
            <w:tcW w:w="3353" w:type="pct"/>
          </w:tcPr>
          <w:p w14:paraId="5DE29806" w14:textId="77777777" w:rsidR="001F04FD" w:rsidRPr="0013396E" w:rsidRDefault="001F04FD" w:rsidP="00AC4DEE">
            <w:pPr>
              <w:pStyle w:val="TableBody"/>
              <w:rPr>
                <w:i/>
              </w:rPr>
            </w:pPr>
            <w:r w:rsidRPr="0013396E">
              <w:rPr>
                <w:i/>
              </w:rPr>
              <w:t>RUC Decommitment Amount per QSE per Settlement Point per unit</w:t>
            </w:r>
            <w:r w:rsidRPr="0013396E">
              <w:t xml:space="preserve">—The amount calculated for RMR Unit </w:t>
            </w:r>
            <w:proofErr w:type="spellStart"/>
            <w:r w:rsidRPr="0013396E">
              <w:rPr>
                <w:i/>
              </w:rPr>
              <w:t>r</w:t>
            </w:r>
            <w:r w:rsidRPr="0013396E">
              <w:t xml:space="preserve"> at</w:t>
            </w:r>
            <w:proofErr w:type="spellEnd"/>
            <w:r w:rsidRPr="0013396E">
              <w:t xml:space="preserve"> Resource Node </w:t>
            </w:r>
            <w:r w:rsidRPr="0013396E">
              <w:rPr>
                <w:i/>
              </w:rPr>
              <w:t>p</w:t>
            </w:r>
            <w:r w:rsidRPr="0013396E">
              <w:t xml:space="preserve"> represented by QSE </w:t>
            </w:r>
            <w:r w:rsidRPr="0013396E">
              <w:rPr>
                <w:i/>
              </w:rPr>
              <w:t>q</w:t>
            </w:r>
            <w:r w:rsidRPr="0013396E">
              <w:t xml:space="preserve"> due to ERCOT de-commitment, for the hour.  When one or more Combined Cycle Generation Resources are decommitted by RUC, payment is made to the Combined Cycle Train for all RUC-decommitted Combined Cycle Generation Resources.</w:t>
            </w:r>
          </w:p>
        </w:tc>
      </w:tr>
      <w:tr w:rsidR="001F04FD" w:rsidRPr="0013396E" w14:paraId="5708589D" w14:textId="77777777" w:rsidTr="00AC4DEE">
        <w:trPr>
          <w:cantSplit/>
        </w:trPr>
        <w:tc>
          <w:tcPr>
            <w:tcW w:w="1207" w:type="pct"/>
          </w:tcPr>
          <w:p w14:paraId="649EF31D" w14:textId="77777777" w:rsidR="001F04FD" w:rsidRPr="0013396E" w:rsidRDefault="001F04FD" w:rsidP="00AC4DEE">
            <w:pPr>
              <w:pStyle w:val="TableBody"/>
              <w:rPr>
                <w:lang w:val="pt-BR"/>
              </w:rPr>
            </w:pPr>
            <w:r w:rsidRPr="0013396E">
              <w:rPr>
                <w:lang w:val="pt-BR"/>
              </w:rPr>
              <w:t xml:space="preserve">VSSEAMT </w:t>
            </w:r>
            <w:r w:rsidRPr="0013396E">
              <w:rPr>
                <w:i/>
                <w:vertAlign w:val="subscript"/>
                <w:lang w:val="pt-BR"/>
              </w:rPr>
              <w:t>q, r, p, i</w:t>
            </w:r>
          </w:p>
        </w:tc>
        <w:tc>
          <w:tcPr>
            <w:tcW w:w="440" w:type="pct"/>
          </w:tcPr>
          <w:p w14:paraId="40E188E2" w14:textId="77777777" w:rsidR="001F04FD" w:rsidRPr="0013396E" w:rsidRDefault="001F04FD" w:rsidP="00AC4DEE">
            <w:pPr>
              <w:pStyle w:val="TableBody"/>
            </w:pPr>
            <w:r w:rsidRPr="0013396E">
              <w:t>$</w:t>
            </w:r>
          </w:p>
        </w:tc>
        <w:tc>
          <w:tcPr>
            <w:tcW w:w="3353" w:type="pct"/>
          </w:tcPr>
          <w:p w14:paraId="274D2EC7" w14:textId="77777777" w:rsidR="001F04FD" w:rsidRPr="0013396E" w:rsidRDefault="001F04FD" w:rsidP="00AC4DEE">
            <w:pPr>
              <w:pStyle w:val="TableBody"/>
              <w:rPr>
                <w:i/>
              </w:rPr>
            </w:pPr>
            <w:r w:rsidRPr="0013396E">
              <w:rPr>
                <w:i/>
              </w:rPr>
              <w:t xml:space="preserve">Voltage Support Service Energy Amount per QSE per Settlement Point per unit per interval </w:t>
            </w:r>
            <w:r w:rsidRPr="0013396E">
              <w:t xml:space="preserve">—The compensation to QSE </w:t>
            </w:r>
            <w:r w:rsidRPr="0013396E">
              <w:rPr>
                <w:i/>
              </w:rPr>
              <w:t>q</w:t>
            </w:r>
            <w:r w:rsidRPr="0013396E">
              <w:t xml:space="preserve"> for ERCOT-directed power reduction from RMR Unit </w:t>
            </w:r>
            <w:proofErr w:type="spellStart"/>
            <w:r w:rsidRPr="0013396E">
              <w:rPr>
                <w:i/>
              </w:rPr>
              <w:t>r</w:t>
            </w:r>
            <w:r w:rsidRPr="0013396E">
              <w:t xml:space="preserve"> at</w:t>
            </w:r>
            <w:proofErr w:type="spellEnd"/>
            <w:r w:rsidRPr="0013396E">
              <w:t xml:space="preserve"> Resource Node </w:t>
            </w:r>
            <w:r w:rsidRPr="0013396E">
              <w:rPr>
                <w:i/>
              </w:rPr>
              <w:t>p</w:t>
            </w:r>
            <w:r w:rsidRPr="0013396E">
              <w:t xml:space="preserve"> to provide Voltage Support Service (VSS), for the 15-minute Settlement Interval </w:t>
            </w:r>
            <w:r w:rsidRPr="0013396E">
              <w:rPr>
                <w:i/>
              </w:rPr>
              <w:t>i</w:t>
            </w:r>
            <w:r w:rsidRPr="0013396E">
              <w:t>.  Payment for VSS is made to the Combined Cycle Train.</w:t>
            </w:r>
          </w:p>
        </w:tc>
      </w:tr>
      <w:tr w:rsidR="001F04FD" w:rsidRPr="0013396E" w14:paraId="49230256" w14:textId="77777777" w:rsidTr="00AC4DEE">
        <w:trPr>
          <w:cantSplit/>
        </w:trPr>
        <w:tc>
          <w:tcPr>
            <w:tcW w:w="1207" w:type="pct"/>
          </w:tcPr>
          <w:p w14:paraId="763C7472" w14:textId="77777777" w:rsidR="001F04FD" w:rsidRPr="0013396E" w:rsidRDefault="001F04FD" w:rsidP="00AC4DEE">
            <w:pPr>
              <w:pStyle w:val="TableBody"/>
            </w:pPr>
            <w:r w:rsidRPr="0013396E">
              <w:t xml:space="preserve">VSSVARAMT </w:t>
            </w:r>
            <w:r w:rsidRPr="0013396E">
              <w:rPr>
                <w:i/>
                <w:vertAlign w:val="subscript"/>
              </w:rPr>
              <w:t>q, r, i</w:t>
            </w:r>
          </w:p>
        </w:tc>
        <w:tc>
          <w:tcPr>
            <w:tcW w:w="440" w:type="pct"/>
          </w:tcPr>
          <w:p w14:paraId="084C2B75" w14:textId="77777777" w:rsidR="001F04FD" w:rsidRPr="0013396E" w:rsidRDefault="001F04FD" w:rsidP="00AC4DEE">
            <w:pPr>
              <w:pStyle w:val="TableBody"/>
            </w:pPr>
            <w:r w:rsidRPr="0013396E">
              <w:t>$</w:t>
            </w:r>
          </w:p>
        </w:tc>
        <w:tc>
          <w:tcPr>
            <w:tcW w:w="3353" w:type="pct"/>
          </w:tcPr>
          <w:p w14:paraId="6D2BECA9" w14:textId="77777777" w:rsidR="001F04FD" w:rsidRPr="0013396E" w:rsidRDefault="001F04FD" w:rsidP="00AC4DEE">
            <w:pPr>
              <w:pStyle w:val="TableBody"/>
              <w:rPr>
                <w:i/>
              </w:rPr>
            </w:pPr>
            <w:r w:rsidRPr="0013396E">
              <w:rPr>
                <w:i/>
              </w:rPr>
              <w:t xml:space="preserve">Voltage Support Service </w:t>
            </w:r>
            <w:proofErr w:type="spellStart"/>
            <w:r w:rsidRPr="0013396E">
              <w:rPr>
                <w:i/>
              </w:rPr>
              <w:t>VAr</w:t>
            </w:r>
            <w:proofErr w:type="spellEnd"/>
            <w:r w:rsidRPr="0013396E">
              <w:rPr>
                <w:i/>
              </w:rPr>
              <w:t xml:space="preserve"> Amount per QSE per Unit</w:t>
            </w:r>
            <w:r w:rsidRPr="0013396E">
              <w:t xml:space="preserve">—The payment to QSE </w:t>
            </w:r>
            <w:r w:rsidRPr="0013396E">
              <w:rPr>
                <w:i/>
              </w:rPr>
              <w:t>q</w:t>
            </w:r>
            <w:r w:rsidRPr="0013396E">
              <w:t xml:space="preserve"> for the VSS provided by RMR Unit </w:t>
            </w:r>
            <w:r w:rsidRPr="0013396E">
              <w:rPr>
                <w:i/>
              </w:rPr>
              <w:t>r</w:t>
            </w:r>
            <w:r w:rsidRPr="0013396E">
              <w:t xml:space="preserve">, for the 15-minute Settlement Interval </w:t>
            </w:r>
            <w:r w:rsidRPr="0013396E">
              <w:rPr>
                <w:i/>
              </w:rPr>
              <w:t>i</w:t>
            </w:r>
            <w:r w:rsidRPr="0013396E">
              <w:t>.  Payment for VSS is made to the Combined Cycle Train.</w:t>
            </w:r>
          </w:p>
        </w:tc>
      </w:tr>
      <w:tr w:rsidR="001F04FD" w:rsidRPr="0013396E" w14:paraId="7A3E51B3" w14:textId="77777777" w:rsidTr="00AC4DEE">
        <w:trPr>
          <w:cantSplit/>
        </w:trPr>
        <w:tc>
          <w:tcPr>
            <w:tcW w:w="1207" w:type="pct"/>
          </w:tcPr>
          <w:p w14:paraId="5F1D694B" w14:textId="77777777" w:rsidR="001F04FD" w:rsidRPr="0013396E" w:rsidRDefault="001F04FD" w:rsidP="00AC4DEE">
            <w:pPr>
              <w:pStyle w:val="TableBody"/>
              <w:rPr>
                <w:i/>
              </w:rPr>
            </w:pPr>
            <w:r w:rsidRPr="0013396E">
              <w:rPr>
                <w:i/>
              </w:rPr>
              <w:t>q</w:t>
            </w:r>
          </w:p>
        </w:tc>
        <w:tc>
          <w:tcPr>
            <w:tcW w:w="440" w:type="pct"/>
          </w:tcPr>
          <w:p w14:paraId="065D4A1A" w14:textId="77777777" w:rsidR="001F04FD" w:rsidRPr="0013396E" w:rsidRDefault="001F04FD" w:rsidP="00AC4DEE">
            <w:pPr>
              <w:pStyle w:val="TableBody"/>
            </w:pPr>
            <w:r w:rsidRPr="0013396E">
              <w:t>none</w:t>
            </w:r>
          </w:p>
        </w:tc>
        <w:tc>
          <w:tcPr>
            <w:tcW w:w="3353" w:type="pct"/>
          </w:tcPr>
          <w:p w14:paraId="43F0717B" w14:textId="77777777" w:rsidR="001F04FD" w:rsidRPr="0013396E" w:rsidRDefault="001F04FD" w:rsidP="00AC4DEE">
            <w:pPr>
              <w:pStyle w:val="TableBody"/>
              <w:rPr>
                <w:i/>
              </w:rPr>
            </w:pPr>
            <w:r w:rsidRPr="0013396E">
              <w:t>A QSE.</w:t>
            </w:r>
          </w:p>
        </w:tc>
      </w:tr>
      <w:tr w:rsidR="001F04FD" w:rsidRPr="0013396E" w14:paraId="219C8D2C" w14:textId="77777777" w:rsidTr="00AC4DEE">
        <w:trPr>
          <w:cantSplit/>
        </w:trPr>
        <w:tc>
          <w:tcPr>
            <w:tcW w:w="1207" w:type="pct"/>
          </w:tcPr>
          <w:p w14:paraId="43D12DF2" w14:textId="77777777" w:rsidR="001F04FD" w:rsidRPr="0013396E" w:rsidRDefault="001F04FD" w:rsidP="00AC4DEE">
            <w:pPr>
              <w:pStyle w:val="TableBody"/>
              <w:rPr>
                <w:i/>
              </w:rPr>
            </w:pPr>
            <w:proofErr w:type="spellStart"/>
            <w:r w:rsidRPr="0013396E">
              <w:rPr>
                <w:i/>
              </w:rPr>
              <w:t>gsc</w:t>
            </w:r>
            <w:proofErr w:type="spellEnd"/>
          </w:p>
        </w:tc>
        <w:tc>
          <w:tcPr>
            <w:tcW w:w="440" w:type="pct"/>
          </w:tcPr>
          <w:p w14:paraId="4ADC88BC" w14:textId="77777777" w:rsidR="001F04FD" w:rsidRPr="0013396E" w:rsidRDefault="001F04FD" w:rsidP="00AC4DEE">
            <w:pPr>
              <w:pStyle w:val="TableBody"/>
            </w:pPr>
            <w:r w:rsidRPr="0013396E">
              <w:t>none</w:t>
            </w:r>
          </w:p>
        </w:tc>
        <w:tc>
          <w:tcPr>
            <w:tcW w:w="3353" w:type="pct"/>
          </w:tcPr>
          <w:p w14:paraId="09767CC0" w14:textId="77777777" w:rsidR="001F04FD" w:rsidRPr="0013396E" w:rsidRDefault="001F04FD" w:rsidP="00AC4DEE">
            <w:pPr>
              <w:pStyle w:val="TableBody"/>
            </w:pPr>
            <w:r w:rsidRPr="0013396E">
              <w:t>A generation site code.</w:t>
            </w:r>
          </w:p>
        </w:tc>
      </w:tr>
      <w:tr w:rsidR="001F04FD" w:rsidRPr="0013396E" w14:paraId="7D90964F" w14:textId="77777777" w:rsidTr="00AC4DEE">
        <w:trPr>
          <w:cantSplit/>
        </w:trPr>
        <w:tc>
          <w:tcPr>
            <w:tcW w:w="1207" w:type="pct"/>
          </w:tcPr>
          <w:p w14:paraId="0DE08609" w14:textId="77777777" w:rsidR="001F04FD" w:rsidRPr="0013396E" w:rsidRDefault="001F04FD" w:rsidP="00AC4DEE">
            <w:pPr>
              <w:pStyle w:val="TableBody"/>
              <w:rPr>
                <w:i/>
              </w:rPr>
            </w:pPr>
            <w:r w:rsidRPr="0013396E">
              <w:rPr>
                <w:i/>
              </w:rPr>
              <w:t>p</w:t>
            </w:r>
          </w:p>
        </w:tc>
        <w:tc>
          <w:tcPr>
            <w:tcW w:w="440" w:type="pct"/>
          </w:tcPr>
          <w:p w14:paraId="7982D1D2" w14:textId="77777777" w:rsidR="001F04FD" w:rsidRPr="0013396E" w:rsidRDefault="001F04FD" w:rsidP="00AC4DEE">
            <w:pPr>
              <w:pStyle w:val="TableBody"/>
            </w:pPr>
            <w:r w:rsidRPr="0013396E">
              <w:t>none</w:t>
            </w:r>
          </w:p>
        </w:tc>
        <w:tc>
          <w:tcPr>
            <w:tcW w:w="3353" w:type="pct"/>
          </w:tcPr>
          <w:p w14:paraId="2AB85B3A" w14:textId="77777777" w:rsidR="001F04FD" w:rsidRPr="0013396E" w:rsidRDefault="001F04FD" w:rsidP="00AC4DEE">
            <w:pPr>
              <w:pStyle w:val="TableBody"/>
            </w:pPr>
            <w:r w:rsidRPr="0013396E">
              <w:t>A Resource Node Settlement Point.</w:t>
            </w:r>
          </w:p>
        </w:tc>
      </w:tr>
      <w:tr w:rsidR="001F04FD" w:rsidRPr="0013396E" w14:paraId="795326FD" w14:textId="77777777" w:rsidTr="00AC4DEE">
        <w:trPr>
          <w:cantSplit/>
        </w:trPr>
        <w:tc>
          <w:tcPr>
            <w:tcW w:w="1207" w:type="pct"/>
          </w:tcPr>
          <w:p w14:paraId="2EE35787" w14:textId="77777777" w:rsidR="001F04FD" w:rsidRPr="0013396E" w:rsidRDefault="001F04FD" w:rsidP="00AC4DEE">
            <w:pPr>
              <w:pStyle w:val="TableBody"/>
              <w:rPr>
                <w:i/>
              </w:rPr>
            </w:pPr>
            <w:r w:rsidRPr="0013396E">
              <w:rPr>
                <w:i/>
              </w:rPr>
              <w:t>r</w:t>
            </w:r>
          </w:p>
        </w:tc>
        <w:tc>
          <w:tcPr>
            <w:tcW w:w="440" w:type="pct"/>
          </w:tcPr>
          <w:p w14:paraId="62A18F36" w14:textId="77777777" w:rsidR="001F04FD" w:rsidRPr="0013396E" w:rsidRDefault="001F04FD" w:rsidP="00AC4DEE">
            <w:pPr>
              <w:pStyle w:val="TableBody"/>
            </w:pPr>
            <w:r w:rsidRPr="0013396E">
              <w:t>none</w:t>
            </w:r>
          </w:p>
        </w:tc>
        <w:tc>
          <w:tcPr>
            <w:tcW w:w="3353" w:type="pct"/>
          </w:tcPr>
          <w:p w14:paraId="6AFFFB28" w14:textId="77777777" w:rsidR="001F04FD" w:rsidRPr="0013396E" w:rsidRDefault="001F04FD" w:rsidP="00AC4DEE">
            <w:pPr>
              <w:pStyle w:val="TableBody"/>
              <w:rPr>
                <w:i/>
              </w:rPr>
            </w:pPr>
            <w:r w:rsidRPr="0013396E">
              <w:t>An RMR Unit.</w:t>
            </w:r>
          </w:p>
        </w:tc>
      </w:tr>
      <w:tr w:rsidR="001F04FD" w:rsidRPr="0013396E" w14:paraId="772A4C10" w14:textId="77777777" w:rsidTr="00AC4DEE">
        <w:trPr>
          <w:cantSplit/>
        </w:trPr>
        <w:tc>
          <w:tcPr>
            <w:tcW w:w="1207" w:type="pct"/>
          </w:tcPr>
          <w:p w14:paraId="060BA2B0" w14:textId="77777777" w:rsidR="001F04FD" w:rsidRPr="0013396E" w:rsidRDefault="001F04FD" w:rsidP="00AC4DEE">
            <w:pPr>
              <w:pStyle w:val="TableBody"/>
              <w:rPr>
                <w:i/>
              </w:rPr>
            </w:pPr>
            <w:r w:rsidRPr="0013396E">
              <w:rPr>
                <w:i/>
              </w:rPr>
              <w:t>i</w:t>
            </w:r>
          </w:p>
        </w:tc>
        <w:tc>
          <w:tcPr>
            <w:tcW w:w="440" w:type="pct"/>
          </w:tcPr>
          <w:p w14:paraId="076CE746" w14:textId="77777777" w:rsidR="001F04FD" w:rsidRPr="0013396E" w:rsidRDefault="001F04FD" w:rsidP="00AC4DEE">
            <w:pPr>
              <w:pStyle w:val="TableBody"/>
            </w:pPr>
            <w:r w:rsidRPr="0013396E">
              <w:t>none</w:t>
            </w:r>
          </w:p>
        </w:tc>
        <w:tc>
          <w:tcPr>
            <w:tcW w:w="3353" w:type="pct"/>
          </w:tcPr>
          <w:p w14:paraId="77F117C8" w14:textId="77777777" w:rsidR="001F04FD" w:rsidRPr="0013396E" w:rsidRDefault="001F04FD" w:rsidP="00AC4DEE">
            <w:pPr>
              <w:pStyle w:val="TableBody"/>
              <w:rPr>
                <w:i/>
              </w:rPr>
            </w:pPr>
            <w:r w:rsidRPr="0013396E">
              <w:t>A 15-minute Settlement Interval in the hour.</w:t>
            </w:r>
          </w:p>
        </w:tc>
      </w:tr>
    </w:tbl>
    <w:p w14:paraId="2CB4FE1F" w14:textId="77777777" w:rsidR="001F04FD" w:rsidRPr="0013396E" w:rsidRDefault="001F04FD" w:rsidP="001F04FD">
      <w:pPr>
        <w:pStyle w:val="H4"/>
        <w:spacing w:before="480"/>
        <w:ind w:left="1267" w:hanging="1267"/>
      </w:pPr>
      <w:bookmarkStart w:id="1956" w:name="_Toc397505030"/>
      <w:bookmarkStart w:id="1957" w:name="_Toc402357162"/>
      <w:bookmarkStart w:id="1958" w:name="_Toc422486542"/>
      <w:bookmarkStart w:id="1959" w:name="_Toc433093395"/>
      <w:bookmarkStart w:id="1960" w:name="_Toc433093553"/>
      <w:bookmarkStart w:id="1961" w:name="_Toc440874783"/>
      <w:bookmarkStart w:id="1962" w:name="_Toc448142340"/>
      <w:bookmarkStart w:id="1963" w:name="_Toc448142497"/>
      <w:bookmarkStart w:id="1964" w:name="_Toc458770338"/>
      <w:bookmarkStart w:id="1965" w:name="_Toc459294306"/>
      <w:bookmarkStart w:id="1966" w:name="_Toc463262799"/>
      <w:bookmarkStart w:id="1967" w:name="_Toc468286872"/>
      <w:bookmarkStart w:id="1968" w:name="_Toc481502912"/>
      <w:bookmarkStart w:id="1969" w:name="_Toc496080080"/>
      <w:bookmarkStart w:id="1970" w:name="_Toc232146504"/>
      <w:r w:rsidRPr="0013396E">
        <w:t>6.6.6.4</w:t>
      </w:r>
      <w:r w:rsidRPr="0013396E">
        <w:tab/>
        <w:t>RMR Charge for Unexcused Misconduct</w:t>
      </w:r>
      <w:bookmarkEnd w:id="1939"/>
      <w:bookmarkEnd w:id="1940"/>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r w:rsidRPr="0013396E">
        <w:t xml:space="preserve"> </w:t>
      </w:r>
    </w:p>
    <w:p w14:paraId="3685ABED" w14:textId="77777777" w:rsidR="001F04FD" w:rsidRPr="0013396E" w:rsidRDefault="001F04FD" w:rsidP="001F04FD">
      <w:pPr>
        <w:pStyle w:val="BodyTextNumbered"/>
      </w:pPr>
      <w:proofErr w:type="gramStart"/>
      <w:r w:rsidRPr="0013396E">
        <w:t>(1)</w:t>
      </w:r>
      <w:r w:rsidRPr="0013396E">
        <w:tab/>
        <w:t>If</w:t>
      </w:r>
      <w:proofErr w:type="gramEnd"/>
      <w:r w:rsidRPr="0013396E">
        <w:t xml:space="preserve"> a Misconduct Event, as defined in the RMR Agreement, is not excused as provided in the RMR Agreement, then ERCOT shall charge the QSE that represents the RMR Unit an unexcused misconduct amount of $10,000 for each unexcused Misconduct Event as follows:  </w:t>
      </w:r>
    </w:p>
    <w:p w14:paraId="41217392" w14:textId="77777777" w:rsidR="001F04FD" w:rsidRPr="0013396E" w:rsidRDefault="001F04FD" w:rsidP="001F04FD">
      <w:pPr>
        <w:pStyle w:val="FormulaBold"/>
      </w:pPr>
      <w:r w:rsidRPr="0013396E">
        <w:t xml:space="preserve">RMRNPAMT </w:t>
      </w:r>
      <w:r w:rsidRPr="0013396E">
        <w:rPr>
          <w:i/>
          <w:vertAlign w:val="subscript"/>
        </w:rPr>
        <w:t>q, r</w:t>
      </w:r>
      <w:r w:rsidRPr="0013396E">
        <w:tab/>
        <w:t>=</w:t>
      </w:r>
      <w:r w:rsidRPr="0013396E">
        <w:tab/>
        <w:t xml:space="preserve">$10,000 * </w:t>
      </w:r>
      <w:proofErr w:type="spellStart"/>
      <w:r w:rsidRPr="0013396E">
        <w:t>RMRNPFLAG</w:t>
      </w:r>
      <w:r w:rsidRPr="0013396E">
        <w:rPr>
          <w:rFonts w:ascii="Times New Roman Bold" w:hAnsi="Times New Roman Bold"/>
          <w:i/>
          <w:vertAlign w:val="subscript"/>
        </w:rPr>
        <w:t>q,r</w:t>
      </w:r>
      <w:proofErr w:type="spellEnd"/>
    </w:p>
    <w:p w14:paraId="3B5B8507" w14:textId="77777777" w:rsidR="001F04FD" w:rsidRPr="0013396E" w:rsidRDefault="001F04FD" w:rsidP="001F04FD">
      <w:r w:rsidRPr="0013396E">
        <w:t>The above variable is defined as follows:</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605"/>
        <w:gridCol w:w="7506"/>
      </w:tblGrid>
      <w:tr w:rsidR="001F04FD" w:rsidRPr="0013396E" w14:paraId="424E33E3" w14:textId="77777777" w:rsidTr="00AC4DEE">
        <w:trPr>
          <w:cantSplit/>
          <w:tblHeader/>
        </w:trPr>
        <w:tc>
          <w:tcPr>
            <w:tcW w:w="1685" w:type="dxa"/>
          </w:tcPr>
          <w:p w14:paraId="410B20FB" w14:textId="77777777" w:rsidR="001F04FD" w:rsidRPr="0013396E" w:rsidRDefault="001F04FD" w:rsidP="00AC4DEE">
            <w:pPr>
              <w:pStyle w:val="TableHead"/>
            </w:pPr>
            <w:r w:rsidRPr="0013396E">
              <w:t>Variable</w:t>
            </w:r>
          </w:p>
        </w:tc>
        <w:tc>
          <w:tcPr>
            <w:tcW w:w="0" w:type="auto"/>
          </w:tcPr>
          <w:p w14:paraId="62FD02F1" w14:textId="77777777" w:rsidR="001F04FD" w:rsidRPr="0013396E" w:rsidRDefault="001F04FD" w:rsidP="00AC4DEE">
            <w:pPr>
              <w:pStyle w:val="TableHead"/>
            </w:pPr>
            <w:r w:rsidRPr="0013396E">
              <w:t>Unit</w:t>
            </w:r>
          </w:p>
        </w:tc>
        <w:tc>
          <w:tcPr>
            <w:tcW w:w="0" w:type="auto"/>
          </w:tcPr>
          <w:p w14:paraId="1F66B583" w14:textId="77777777" w:rsidR="001F04FD" w:rsidRPr="0013396E" w:rsidRDefault="001F04FD" w:rsidP="00AC4DEE">
            <w:pPr>
              <w:pStyle w:val="TableHead"/>
            </w:pPr>
            <w:r w:rsidRPr="0013396E">
              <w:t>Definition</w:t>
            </w:r>
          </w:p>
        </w:tc>
      </w:tr>
      <w:tr w:rsidR="001F04FD" w:rsidRPr="0013396E" w14:paraId="5DA3FE6F" w14:textId="77777777" w:rsidTr="00AC4DEE">
        <w:trPr>
          <w:cantSplit/>
        </w:trPr>
        <w:tc>
          <w:tcPr>
            <w:tcW w:w="1685" w:type="dxa"/>
          </w:tcPr>
          <w:p w14:paraId="4D296860" w14:textId="77777777" w:rsidR="001F04FD" w:rsidRPr="0013396E" w:rsidRDefault="001F04FD" w:rsidP="00AC4DEE">
            <w:pPr>
              <w:pStyle w:val="TableBody"/>
            </w:pPr>
            <w:r w:rsidRPr="0013396E">
              <w:t xml:space="preserve">RMRNPAMT </w:t>
            </w:r>
            <w:r w:rsidRPr="0013396E">
              <w:rPr>
                <w:i/>
                <w:vertAlign w:val="subscript"/>
              </w:rPr>
              <w:t>q, r</w:t>
            </w:r>
          </w:p>
        </w:tc>
        <w:tc>
          <w:tcPr>
            <w:tcW w:w="0" w:type="auto"/>
          </w:tcPr>
          <w:p w14:paraId="48960DB5" w14:textId="77777777" w:rsidR="001F04FD" w:rsidRPr="0013396E" w:rsidRDefault="001F04FD" w:rsidP="00AC4DEE">
            <w:pPr>
              <w:pStyle w:val="TableBody"/>
            </w:pPr>
            <w:r w:rsidRPr="0013396E">
              <w:t>$</w:t>
            </w:r>
          </w:p>
        </w:tc>
        <w:tc>
          <w:tcPr>
            <w:tcW w:w="0" w:type="auto"/>
          </w:tcPr>
          <w:p w14:paraId="3F98A2A2" w14:textId="77777777" w:rsidR="001F04FD" w:rsidRPr="0013396E" w:rsidRDefault="001F04FD" w:rsidP="00AC4DEE">
            <w:pPr>
              <w:pStyle w:val="TableBody"/>
            </w:pPr>
            <w:r w:rsidRPr="0013396E">
              <w:rPr>
                <w:i/>
              </w:rPr>
              <w:t>Reliability Must-Run Unexcused Misconduct Charge per QSE per Resource</w:t>
            </w:r>
            <w:r w:rsidRPr="0013396E">
              <w:t xml:space="preserve">—The charge to QSE </w:t>
            </w:r>
            <w:r w:rsidRPr="0013396E">
              <w:rPr>
                <w:i/>
              </w:rPr>
              <w:t>q</w:t>
            </w:r>
            <w:r w:rsidRPr="0013396E">
              <w:t xml:space="preserve"> for the unexcused Misconduct Event of RMR Unit </w:t>
            </w:r>
            <w:r w:rsidRPr="0013396E">
              <w:rPr>
                <w:i/>
              </w:rPr>
              <w:t>r</w:t>
            </w:r>
            <w:r w:rsidRPr="0013396E">
              <w:t xml:space="preserve"> for an Operating Day.  Where for a Combined Cycle Train, the Resource </w:t>
            </w:r>
            <w:r w:rsidRPr="0013396E">
              <w:rPr>
                <w:i/>
              </w:rPr>
              <w:t xml:space="preserve">r </w:t>
            </w:r>
            <w:r w:rsidRPr="0013396E">
              <w:t xml:space="preserve">is the Combined Cycle Train. </w:t>
            </w:r>
          </w:p>
        </w:tc>
      </w:tr>
      <w:tr w:rsidR="001F04FD" w:rsidRPr="0013396E" w14:paraId="1F1E2099" w14:textId="77777777" w:rsidTr="00AC4DEE">
        <w:trPr>
          <w:cantSplit/>
        </w:trPr>
        <w:tc>
          <w:tcPr>
            <w:tcW w:w="1685" w:type="dxa"/>
            <w:tcBorders>
              <w:top w:val="single" w:sz="4" w:space="0" w:color="auto"/>
              <w:left w:val="single" w:sz="4" w:space="0" w:color="auto"/>
              <w:bottom w:val="single" w:sz="4" w:space="0" w:color="auto"/>
              <w:right w:val="single" w:sz="4" w:space="0" w:color="auto"/>
            </w:tcBorders>
          </w:tcPr>
          <w:p w14:paraId="7764E381" w14:textId="77777777" w:rsidR="001F04FD" w:rsidRPr="0013396E" w:rsidRDefault="001F04FD" w:rsidP="00AC4DEE">
            <w:pPr>
              <w:pStyle w:val="TableBody"/>
            </w:pPr>
            <w:r w:rsidRPr="0013396E">
              <w:t xml:space="preserve">RMRNPFLAG </w:t>
            </w:r>
            <w:r w:rsidRPr="0013396E">
              <w:rPr>
                <w:i/>
                <w:vertAlign w:val="subscript"/>
              </w:rPr>
              <w:t>q, r</w:t>
            </w:r>
          </w:p>
        </w:tc>
        <w:tc>
          <w:tcPr>
            <w:tcW w:w="0" w:type="auto"/>
            <w:tcBorders>
              <w:top w:val="single" w:sz="4" w:space="0" w:color="auto"/>
              <w:left w:val="single" w:sz="4" w:space="0" w:color="auto"/>
              <w:bottom w:val="single" w:sz="4" w:space="0" w:color="auto"/>
              <w:right w:val="single" w:sz="4" w:space="0" w:color="auto"/>
            </w:tcBorders>
          </w:tcPr>
          <w:p w14:paraId="7478BD60" w14:textId="77777777" w:rsidR="001F04FD" w:rsidRPr="0013396E" w:rsidRDefault="001F04FD" w:rsidP="00AC4DEE">
            <w:pPr>
              <w:pStyle w:val="TableBody"/>
            </w:pPr>
            <w:r w:rsidRPr="0013396E">
              <w:t>$</w:t>
            </w:r>
          </w:p>
        </w:tc>
        <w:tc>
          <w:tcPr>
            <w:tcW w:w="0" w:type="auto"/>
            <w:tcBorders>
              <w:top w:val="single" w:sz="4" w:space="0" w:color="auto"/>
              <w:left w:val="single" w:sz="4" w:space="0" w:color="auto"/>
              <w:bottom w:val="single" w:sz="4" w:space="0" w:color="auto"/>
              <w:right w:val="single" w:sz="4" w:space="0" w:color="auto"/>
            </w:tcBorders>
          </w:tcPr>
          <w:p w14:paraId="57061345" w14:textId="77777777" w:rsidR="001F04FD" w:rsidRPr="0013396E" w:rsidRDefault="001F04FD" w:rsidP="00AC4DEE">
            <w:pPr>
              <w:pStyle w:val="TableBody"/>
            </w:pPr>
            <w:r w:rsidRPr="0013396E">
              <w:rPr>
                <w:i/>
              </w:rPr>
              <w:t>Reliability Must-Run Non-Performance Flag per QSE per Resource</w:t>
            </w:r>
            <w:r w:rsidRPr="0013396E">
              <w:t xml:space="preserve">—A flag for the QSE </w:t>
            </w:r>
            <w:r w:rsidRPr="0013396E">
              <w:rPr>
                <w:i/>
              </w:rPr>
              <w:t xml:space="preserve">q </w:t>
            </w:r>
            <w:r w:rsidRPr="0013396E">
              <w:t xml:space="preserve">for the unexcused Misconduct Event of RMR Unit </w:t>
            </w:r>
            <w:r w:rsidRPr="0013396E">
              <w:rPr>
                <w:i/>
              </w:rPr>
              <w:t>r</w:t>
            </w:r>
            <w:r w:rsidRPr="0013396E">
              <w:t xml:space="preserve"> for an Operating Day.  Where for a Combined Cycle Train, the Resource </w:t>
            </w:r>
            <w:r w:rsidRPr="0013396E">
              <w:rPr>
                <w:i/>
              </w:rPr>
              <w:t xml:space="preserve">r </w:t>
            </w:r>
            <w:r w:rsidRPr="0013396E">
              <w:t xml:space="preserve">is the Combined Cycle Train. </w:t>
            </w:r>
          </w:p>
        </w:tc>
      </w:tr>
      <w:tr w:rsidR="001F04FD" w:rsidRPr="0013396E" w14:paraId="5565C1E8" w14:textId="77777777" w:rsidTr="00AC4DEE">
        <w:trPr>
          <w:cantSplit/>
        </w:trPr>
        <w:tc>
          <w:tcPr>
            <w:tcW w:w="1685" w:type="dxa"/>
          </w:tcPr>
          <w:p w14:paraId="61D561F3" w14:textId="77777777" w:rsidR="001F04FD" w:rsidRPr="0013396E" w:rsidRDefault="001F04FD" w:rsidP="00AC4DEE">
            <w:pPr>
              <w:pStyle w:val="TableBody"/>
              <w:rPr>
                <w:i/>
              </w:rPr>
            </w:pPr>
            <w:r w:rsidRPr="0013396E">
              <w:rPr>
                <w:i/>
              </w:rPr>
              <w:t>q</w:t>
            </w:r>
          </w:p>
        </w:tc>
        <w:tc>
          <w:tcPr>
            <w:tcW w:w="0" w:type="auto"/>
          </w:tcPr>
          <w:p w14:paraId="521B9559" w14:textId="77777777" w:rsidR="001F04FD" w:rsidRPr="0013396E" w:rsidRDefault="001F04FD" w:rsidP="00AC4DEE">
            <w:pPr>
              <w:pStyle w:val="TableBody"/>
            </w:pPr>
            <w:r w:rsidRPr="0013396E">
              <w:t>none</w:t>
            </w:r>
          </w:p>
        </w:tc>
        <w:tc>
          <w:tcPr>
            <w:tcW w:w="0" w:type="auto"/>
          </w:tcPr>
          <w:p w14:paraId="073D4AA8" w14:textId="77777777" w:rsidR="001F04FD" w:rsidRPr="0013396E" w:rsidRDefault="001F04FD" w:rsidP="00AC4DEE">
            <w:pPr>
              <w:pStyle w:val="TableBody"/>
              <w:rPr>
                <w:i/>
              </w:rPr>
            </w:pPr>
            <w:r w:rsidRPr="0013396E">
              <w:t>A QSE.</w:t>
            </w:r>
          </w:p>
        </w:tc>
      </w:tr>
      <w:tr w:rsidR="001F04FD" w:rsidRPr="0013396E" w14:paraId="55E3ADE1" w14:textId="77777777" w:rsidTr="00AC4DEE">
        <w:trPr>
          <w:cantSplit/>
        </w:trPr>
        <w:tc>
          <w:tcPr>
            <w:tcW w:w="1685" w:type="dxa"/>
          </w:tcPr>
          <w:p w14:paraId="3BCCC7EF" w14:textId="77777777" w:rsidR="001F04FD" w:rsidRPr="0013396E" w:rsidRDefault="001F04FD" w:rsidP="00AC4DEE">
            <w:pPr>
              <w:pStyle w:val="TableBody"/>
              <w:rPr>
                <w:i/>
              </w:rPr>
            </w:pPr>
            <w:r w:rsidRPr="0013396E">
              <w:rPr>
                <w:i/>
              </w:rPr>
              <w:t>r</w:t>
            </w:r>
          </w:p>
        </w:tc>
        <w:tc>
          <w:tcPr>
            <w:tcW w:w="0" w:type="auto"/>
          </w:tcPr>
          <w:p w14:paraId="3A1EEFD2" w14:textId="77777777" w:rsidR="001F04FD" w:rsidRPr="0013396E" w:rsidRDefault="001F04FD" w:rsidP="00AC4DEE">
            <w:pPr>
              <w:pStyle w:val="TableBody"/>
            </w:pPr>
            <w:r w:rsidRPr="0013396E">
              <w:t>none</w:t>
            </w:r>
          </w:p>
        </w:tc>
        <w:tc>
          <w:tcPr>
            <w:tcW w:w="0" w:type="auto"/>
          </w:tcPr>
          <w:p w14:paraId="4FE31684" w14:textId="77777777" w:rsidR="001F04FD" w:rsidRPr="0013396E" w:rsidRDefault="001F04FD" w:rsidP="00AC4DEE">
            <w:pPr>
              <w:pStyle w:val="TableBody"/>
              <w:rPr>
                <w:i/>
              </w:rPr>
            </w:pPr>
            <w:r w:rsidRPr="0013396E">
              <w:t>An RMR Unit.</w:t>
            </w:r>
          </w:p>
        </w:tc>
      </w:tr>
    </w:tbl>
    <w:p w14:paraId="1A92681B" w14:textId="77777777" w:rsidR="001F04FD" w:rsidRPr="0013396E" w:rsidRDefault="001F04FD" w:rsidP="001F04FD"/>
    <w:p w14:paraId="7DB0A5B4" w14:textId="77777777" w:rsidR="001F04FD" w:rsidRPr="0013396E" w:rsidRDefault="001F04FD" w:rsidP="001F04FD">
      <w:pPr>
        <w:pStyle w:val="BodyTextNumbered"/>
      </w:pPr>
      <w:bookmarkStart w:id="1971" w:name="_Toc87951801"/>
      <w:bookmarkStart w:id="1972" w:name="_Toc109009411"/>
      <w:r w:rsidRPr="0013396E">
        <w:lastRenderedPageBreak/>
        <w:t>(2)</w:t>
      </w:r>
      <w:r w:rsidRPr="0013396E">
        <w:tab/>
        <w:t>The total of the charges to each QSE for unexcused Misconduct Events of all RMR Units represented by this QSE for a given Operating Day is calculated as follows:</w:t>
      </w:r>
    </w:p>
    <w:p w14:paraId="7CD1D8AF" w14:textId="77777777" w:rsidR="001F04FD" w:rsidRPr="0013396E" w:rsidRDefault="001F04FD" w:rsidP="001F04FD">
      <w:pPr>
        <w:pStyle w:val="FormulaBold"/>
      </w:pPr>
      <w:r w:rsidRPr="0013396E">
        <w:t xml:space="preserve">RMRNPAMTQSETOT </w:t>
      </w:r>
      <w:r w:rsidRPr="0013396E">
        <w:rPr>
          <w:i/>
          <w:vertAlign w:val="subscript"/>
        </w:rPr>
        <w:t>q</w:t>
      </w:r>
      <w:r w:rsidRPr="0013396E">
        <w:tab/>
        <w:t>=</w:t>
      </w:r>
      <w:r w:rsidRPr="0013396E">
        <w:tab/>
      </w:r>
      <w:r w:rsidRPr="0013396E">
        <w:rPr>
          <w:position w:val="-18"/>
        </w:rPr>
        <w:object w:dxaOrig="225" w:dyaOrig="420" w14:anchorId="7B5D8995">
          <v:shape id="_x0000_i1174" type="#_x0000_t75" style="width:12pt;height:24pt" o:ole="">
            <v:imagedata r:id="rId207" o:title=""/>
          </v:shape>
          <o:OLEObject Type="Embed" ProgID="Equation.3" ShapeID="_x0000_i1174" DrawAspect="Content" ObjectID="_1844403023" r:id="rId217"/>
        </w:object>
      </w:r>
      <w:r w:rsidRPr="0013396E">
        <w:t xml:space="preserve">RMRNPAMT </w:t>
      </w:r>
      <w:r w:rsidRPr="0013396E">
        <w:rPr>
          <w:i/>
          <w:vertAlign w:val="subscript"/>
        </w:rPr>
        <w:t>q, r</w:t>
      </w:r>
    </w:p>
    <w:p w14:paraId="197299CD" w14:textId="77777777" w:rsidR="001F04FD" w:rsidRPr="0013396E" w:rsidRDefault="001F04FD" w:rsidP="001F04FD">
      <w:r w:rsidRPr="0013396E">
        <w:t>The above variables are defined as follows:</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832"/>
        <w:gridCol w:w="6074"/>
      </w:tblGrid>
      <w:tr w:rsidR="001F04FD" w:rsidRPr="0013396E" w14:paraId="0B1D9D4A" w14:textId="77777777" w:rsidTr="00AC4DEE">
        <w:trPr>
          <w:cantSplit/>
          <w:tblHeader/>
        </w:trPr>
        <w:tc>
          <w:tcPr>
            <w:tcW w:w="2343" w:type="dxa"/>
          </w:tcPr>
          <w:p w14:paraId="5C831A6C" w14:textId="77777777" w:rsidR="001F04FD" w:rsidRPr="0013396E" w:rsidRDefault="001F04FD" w:rsidP="00AC4DEE">
            <w:pPr>
              <w:pStyle w:val="TableHead"/>
            </w:pPr>
            <w:r w:rsidRPr="0013396E">
              <w:t>Variable</w:t>
            </w:r>
          </w:p>
        </w:tc>
        <w:tc>
          <w:tcPr>
            <w:tcW w:w="832" w:type="dxa"/>
          </w:tcPr>
          <w:p w14:paraId="2C998FFB" w14:textId="77777777" w:rsidR="001F04FD" w:rsidRPr="0013396E" w:rsidRDefault="001F04FD" w:rsidP="00AC4DEE">
            <w:pPr>
              <w:pStyle w:val="TableHead"/>
            </w:pPr>
            <w:r w:rsidRPr="0013396E">
              <w:t>Unit</w:t>
            </w:r>
          </w:p>
        </w:tc>
        <w:tc>
          <w:tcPr>
            <w:tcW w:w="6074" w:type="dxa"/>
          </w:tcPr>
          <w:p w14:paraId="1A35557F" w14:textId="77777777" w:rsidR="001F04FD" w:rsidRPr="0013396E" w:rsidRDefault="001F04FD" w:rsidP="00AC4DEE">
            <w:pPr>
              <w:pStyle w:val="TableHead"/>
            </w:pPr>
            <w:r w:rsidRPr="0013396E">
              <w:t>Definition</w:t>
            </w:r>
          </w:p>
        </w:tc>
      </w:tr>
      <w:tr w:rsidR="001F04FD" w:rsidRPr="0013396E" w14:paraId="734BE831" w14:textId="77777777" w:rsidTr="00AC4DEE">
        <w:trPr>
          <w:cantSplit/>
        </w:trPr>
        <w:tc>
          <w:tcPr>
            <w:tcW w:w="2343" w:type="dxa"/>
          </w:tcPr>
          <w:p w14:paraId="0A27E38C" w14:textId="77777777" w:rsidR="001F04FD" w:rsidRPr="0013396E" w:rsidRDefault="001F04FD" w:rsidP="00AC4DEE">
            <w:pPr>
              <w:pStyle w:val="TableBody"/>
            </w:pPr>
            <w:r w:rsidRPr="0013396E">
              <w:t xml:space="preserve">RMRNPAMTQSETOT </w:t>
            </w:r>
            <w:r w:rsidRPr="0013396E">
              <w:rPr>
                <w:i/>
                <w:vertAlign w:val="subscript"/>
              </w:rPr>
              <w:t>q</w:t>
            </w:r>
          </w:p>
        </w:tc>
        <w:tc>
          <w:tcPr>
            <w:tcW w:w="832" w:type="dxa"/>
          </w:tcPr>
          <w:p w14:paraId="37512629" w14:textId="77777777" w:rsidR="001F04FD" w:rsidRPr="0013396E" w:rsidRDefault="001F04FD" w:rsidP="00AC4DEE">
            <w:pPr>
              <w:pStyle w:val="TableBody"/>
            </w:pPr>
            <w:r w:rsidRPr="0013396E">
              <w:t>$</w:t>
            </w:r>
          </w:p>
        </w:tc>
        <w:tc>
          <w:tcPr>
            <w:tcW w:w="6074" w:type="dxa"/>
          </w:tcPr>
          <w:p w14:paraId="3F31C47E" w14:textId="77777777" w:rsidR="001F04FD" w:rsidRPr="0013396E" w:rsidRDefault="001F04FD" w:rsidP="00AC4DEE">
            <w:pPr>
              <w:pStyle w:val="TableBody"/>
            </w:pPr>
            <w:r w:rsidRPr="0013396E">
              <w:rPr>
                <w:i/>
              </w:rPr>
              <w:t>Reliability Must-Run Unexcused Misconduct Amount QSE Total per QSE</w:t>
            </w:r>
            <w:r w:rsidRPr="0013396E">
              <w:sym w:font="Symbol" w:char="F0BE"/>
            </w:r>
            <w:r w:rsidRPr="0013396E">
              <w:t xml:space="preserve">The total of the charges to QSE </w:t>
            </w:r>
            <w:r w:rsidRPr="0013396E">
              <w:rPr>
                <w:i/>
              </w:rPr>
              <w:t>q</w:t>
            </w:r>
            <w:r w:rsidRPr="0013396E">
              <w:t xml:space="preserve"> for unexcused Misconduct Events of the RMR Units represented by this QSE for the Operating Day.</w:t>
            </w:r>
          </w:p>
        </w:tc>
      </w:tr>
      <w:tr w:rsidR="001F04FD" w:rsidRPr="0013396E" w14:paraId="26EE393C" w14:textId="77777777" w:rsidTr="00AC4DEE">
        <w:trPr>
          <w:cantSplit/>
        </w:trPr>
        <w:tc>
          <w:tcPr>
            <w:tcW w:w="2343" w:type="dxa"/>
          </w:tcPr>
          <w:p w14:paraId="42179883" w14:textId="77777777" w:rsidR="001F04FD" w:rsidRPr="0013396E" w:rsidRDefault="001F04FD" w:rsidP="00AC4DEE">
            <w:pPr>
              <w:pStyle w:val="TableBody"/>
            </w:pPr>
            <w:r w:rsidRPr="0013396E">
              <w:t xml:space="preserve">RMRNPAMT </w:t>
            </w:r>
            <w:r w:rsidRPr="0013396E">
              <w:rPr>
                <w:i/>
                <w:vertAlign w:val="subscript"/>
              </w:rPr>
              <w:t>q, r</w:t>
            </w:r>
          </w:p>
        </w:tc>
        <w:tc>
          <w:tcPr>
            <w:tcW w:w="832" w:type="dxa"/>
          </w:tcPr>
          <w:p w14:paraId="1E42A50C" w14:textId="77777777" w:rsidR="001F04FD" w:rsidRPr="0013396E" w:rsidRDefault="001F04FD" w:rsidP="00AC4DEE">
            <w:pPr>
              <w:pStyle w:val="TableBody"/>
            </w:pPr>
            <w:r w:rsidRPr="0013396E">
              <w:t>$</w:t>
            </w:r>
          </w:p>
        </w:tc>
        <w:tc>
          <w:tcPr>
            <w:tcW w:w="6074" w:type="dxa"/>
          </w:tcPr>
          <w:p w14:paraId="7DC26D76" w14:textId="77777777" w:rsidR="001F04FD" w:rsidRPr="0013396E" w:rsidRDefault="001F04FD" w:rsidP="00AC4DEE">
            <w:pPr>
              <w:pStyle w:val="TableBody"/>
            </w:pPr>
            <w:r w:rsidRPr="0013396E">
              <w:rPr>
                <w:i/>
              </w:rPr>
              <w:t>Reliability Must-Run Unexcused Misconduct Charge per QSE per Resource</w:t>
            </w:r>
            <w:r w:rsidRPr="0013396E">
              <w:t xml:space="preserve">—The charge to QSE </w:t>
            </w:r>
            <w:r w:rsidRPr="0013396E">
              <w:rPr>
                <w:i/>
              </w:rPr>
              <w:t>q</w:t>
            </w:r>
            <w:r w:rsidRPr="0013396E">
              <w:t xml:space="preserve"> for the unexcused Misconduct Event of RMR Unit </w:t>
            </w:r>
            <w:r w:rsidRPr="0013396E">
              <w:rPr>
                <w:i/>
              </w:rPr>
              <w:t>r</w:t>
            </w:r>
            <w:r w:rsidRPr="0013396E">
              <w:t xml:space="preserve"> for the Operating Day.  Where for a Combined Cycle Train, the Resource </w:t>
            </w:r>
            <w:r w:rsidRPr="0013396E">
              <w:rPr>
                <w:i/>
              </w:rPr>
              <w:t xml:space="preserve">r </w:t>
            </w:r>
            <w:r w:rsidRPr="0013396E">
              <w:t xml:space="preserve">is the Combined Cycle Train. </w:t>
            </w:r>
          </w:p>
        </w:tc>
      </w:tr>
      <w:tr w:rsidR="001F04FD" w:rsidRPr="0013396E" w14:paraId="66022088" w14:textId="77777777" w:rsidTr="00AC4DEE">
        <w:trPr>
          <w:cantSplit/>
        </w:trPr>
        <w:tc>
          <w:tcPr>
            <w:tcW w:w="2343" w:type="dxa"/>
            <w:tcBorders>
              <w:top w:val="single" w:sz="4" w:space="0" w:color="auto"/>
              <w:left w:val="single" w:sz="4" w:space="0" w:color="auto"/>
              <w:bottom w:val="single" w:sz="4" w:space="0" w:color="auto"/>
              <w:right w:val="single" w:sz="4" w:space="0" w:color="auto"/>
            </w:tcBorders>
          </w:tcPr>
          <w:p w14:paraId="1C1685E5"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71B6687"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13915B1" w14:textId="77777777" w:rsidR="001F04FD" w:rsidRPr="0013396E" w:rsidRDefault="001F04FD" w:rsidP="00AC4DEE">
            <w:pPr>
              <w:pStyle w:val="TableBody"/>
            </w:pPr>
            <w:r w:rsidRPr="0013396E">
              <w:t>A QSE.</w:t>
            </w:r>
          </w:p>
        </w:tc>
      </w:tr>
      <w:tr w:rsidR="001F04FD" w:rsidRPr="0013396E" w14:paraId="262D38C6" w14:textId="77777777" w:rsidTr="00AC4DEE">
        <w:trPr>
          <w:cantSplit/>
        </w:trPr>
        <w:tc>
          <w:tcPr>
            <w:tcW w:w="2343" w:type="dxa"/>
            <w:tcBorders>
              <w:top w:val="single" w:sz="4" w:space="0" w:color="auto"/>
              <w:left w:val="single" w:sz="4" w:space="0" w:color="auto"/>
              <w:bottom w:val="single" w:sz="4" w:space="0" w:color="auto"/>
              <w:right w:val="single" w:sz="4" w:space="0" w:color="auto"/>
            </w:tcBorders>
          </w:tcPr>
          <w:p w14:paraId="7AA6FD8F" w14:textId="77777777" w:rsidR="001F04FD" w:rsidRPr="0013396E" w:rsidRDefault="001F04FD" w:rsidP="00AC4DEE">
            <w:pPr>
              <w:pStyle w:val="TableBody"/>
              <w:rPr>
                <w:i/>
              </w:rPr>
            </w:pPr>
            <w:r w:rsidRPr="0013396E">
              <w:rPr>
                <w:i/>
              </w:rPr>
              <w:t>r</w:t>
            </w:r>
          </w:p>
        </w:tc>
        <w:tc>
          <w:tcPr>
            <w:tcW w:w="832" w:type="dxa"/>
            <w:tcBorders>
              <w:top w:val="single" w:sz="4" w:space="0" w:color="auto"/>
              <w:left w:val="single" w:sz="4" w:space="0" w:color="auto"/>
              <w:bottom w:val="single" w:sz="4" w:space="0" w:color="auto"/>
              <w:right w:val="single" w:sz="4" w:space="0" w:color="auto"/>
            </w:tcBorders>
          </w:tcPr>
          <w:p w14:paraId="735A5653"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BAEA643" w14:textId="77777777" w:rsidR="001F04FD" w:rsidRPr="0013396E" w:rsidRDefault="001F04FD" w:rsidP="00AC4DEE">
            <w:pPr>
              <w:pStyle w:val="TableBody"/>
            </w:pPr>
            <w:r w:rsidRPr="0013396E">
              <w:t>An RMR Unit.</w:t>
            </w:r>
          </w:p>
        </w:tc>
      </w:tr>
    </w:tbl>
    <w:p w14:paraId="2FE7D514" w14:textId="77777777" w:rsidR="001F04FD" w:rsidRPr="0013396E" w:rsidRDefault="001F04FD" w:rsidP="001F04FD">
      <w:pPr>
        <w:pStyle w:val="H4"/>
        <w:spacing w:before="480"/>
        <w:ind w:left="1267" w:hanging="1267"/>
      </w:pPr>
      <w:bookmarkStart w:id="1973" w:name="_Toc397505031"/>
      <w:bookmarkStart w:id="1974" w:name="_Toc402357163"/>
      <w:bookmarkStart w:id="1975" w:name="_Toc422486543"/>
      <w:bookmarkStart w:id="1976" w:name="_Toc433093396"/>
      <w:bookmarkStart w:id="1977" w:name="_Toc433093554"/>
      <w:bookmarkStart w:id="1978" w:name="_Toc440874784"/>
      <w:bookmarkStart w:id="1979" w:name="_Toc448142341"/>
      <w:bookmarkStart w:id="1980" w:name="_Toc448142498"/>
      <w:bookmarkStart w:id="1981" w:name="_Toc458770339"/>
      <w:bookmarkStart w:id="1982" w:name="_Toc459294307"/>
      <w:bookmarkStart w:id="1983" w:name="_Toc463262800"/>
      <w:bookmarkStart w:id="1984" w:name="_Toc468286873"/>
      <w:bookmarkStart w:id="1985" w:name="_Toc481502913"/>
      <w:bookmarkStart w:id="1986" w:name="_Toc496080081"/>
      <w:bookmarkStart w:id="1987" w:name="_Toc232146505"/>
      <w:bookmarkStart w:id="1988" w:name="_Toc87951808"/>
      <w:bookmarkStart w:id="1989" w:name="_Toc109009412"/>
      <w:bookmarkEnd w:id="1971"/>
      <w:bookmarkEnd w:id="1972"/>
      <w:r w:rsidRPr="0013396E">
        <w:t>6.6.6.5</w:t>
      </w:r>
      <w:r w:rsidRPr="0013396E">
        <w:tab/>
        <w:t>RMR Service Charge</w:t>
      </w:r>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14:paraId="6BE62F3D" w14:textId="77777777" w:rsidR="001F04FD" w:rsidRPr="0013396E" w:rsidRDefault="001F04FD" w:rsidP="001F04FD">
      <w:pPr>
        <w:pStyle w:val="BodyTextNumbered"/>
      </w:pPr>
      <w:r w:rsidRPr="0013396E">
        <w:t>(1)</w:t>
      </w:r>
      <w:r w:rsidRPr="0013396E">
        <w:tab/>
        <w:t>The total RMR cost for all RMR Units is allocated to the QSEs representing Loads based on LRS.  The RMR Service charge to each QSE for a given hour is calculated as follows:</w:t>
      </w:r>
    </w:p>
    <w:p w14:paraId="78AF223B" w14:textId="77777777" w:rsidR="001F04FD" w:rsidRPr="0013396E" w:rsidRDefault="001F04FD" w:rsidP="001F04FD">
      <w:pPr>
        <w:pStyle w:val="FormulaBold"/>
        <w:tabs>
          <w:tab w:val="clear" w:pos="2250"/>
          <w:tab w:val="clear" w:pos="3150"/>
          <w:tab w:val="clear" w:pos="3960"/>
          <w:tab w:val="left" w:pos="2610"/>
          <w:tab w:val="left" w:pos="3060"/>
        </w:tabs>
        <w:ind w:left="3060" w:hanging="2340"/>
        <w:rPr>
          <w:i/>
          <w:vertAlign w:val="subscript"/>
        </w:rPr>
      </w:pPr>
      <w:r w:rsidRPr="0013396E">
        <w:t xml:space="preserve">LARMRAMT </w:t>
      </w:r>
      <w:r w:rsidRPr="0013396E">
        <w:rPr>
          <w:i/>
          <w:vertAlign w:val="subscript"/>
        </w:rPr>
        <w:t>q</w:t>
      </w:r>
      <w:r w:rsidRPr="0013396E">
        <w:tab/>
        <w:t>=</w:t>
      </w:r>
      <w:r w:rsidRPr="0013396E">
        <w:tab/>
        <w:t xml:space="preserve">(-1) * (RMRSBAMTTOT + RMREAMTTOT </w:t>
      </w:r>
      <w:r w:rsidRPr="0013396E">
        <w:br/>
        <w:t xml:space="preserve">+ RMRAAMTTOT + RMRNPAMTTOT / H) * HLRS </w:t>
      </w:r>
      <w:r w:rsidRPr="0013396E">
        <w:rPr>
          <w:i/>
          <w:vertAlign w:val="subscript"/>
        </w:rPr>
        <w:t>q</w:t>
      </w:r>
    </w:p>
    <w:p w14:paraId="71C12100" w14:textId="77777777" w:rsidR="001F04FD" w:rsidRPr="0013396E" w:rsidRDefault="001F04FD" w:rsidP="001F04FD">
      <w:pPr>
        <w:pStyle w:val="BodyText"/>
        <w:ind w:firstLine="720"/>
      </w:pPr>
      <w:r w:rsidRPr="0013396E">
        <w:t>Where:</w:t>
      </w:r>
    </w:p>
    <w:p w14:paraId="191BE8AD" w14:textId="77777777" w:rsidR="001F04FD" w:rsidRPr="0013396E" w:rsidRDefault="001F04FD" w:rsidP="001F04FD">
      <w:pPr>
        <w:ind w:firstLine="720"/>
      </w:pPr>
      <w:r w:rsidRPr="0013396E">
        <w:t>RMR Standby Amount Total</w:t>
      </w:r>
    </w:p>
    <w:p w14:paraId="5EB9E912" w14:textId="77777777" w:rsidR="001F04FD" w:rsidRPr="0013396E" w:rsidRDefault="001F04FD" w:rsidP="001F04FD">
      <w:pPr>
        <w:pStyle w:val="Formula"/>
        <w:ind w:left="2880" w:hanging="2160"/>
        <w:rPr>
          <w:i/>
          <w:vertAlign w:val="subscript"/>
        </w:rPr>
      </w:pPr>
      <w:r w:rsidRPr="0013396E">
        <w:t>RMRSBAMTTOT</w:t>
      </w:r>
      <w:r w:rsidRPr="0013396E">
        <w:tab/>
        <w:t>=</w:t>
      </w:r>
      <w:r w:rsidRPr="0013396E">
        <w:tab/>
      </w:r>
      <w:r w:rsidRPr="0013396E">
        <w:rPr>
          <w:position w:val="-22"/>
        </w:rPr>
        <w:object w:dxaOrig="210" w:dyaOrig="465" w14:anchorId="4E7420F9">
          <v:shape id="_x0000_i1175" type="#_x0000_t75" style="width:6pt;height:24pt" o:ole="">
            <v:imagedata r:id="rId218" o:title=""/>
          </v:shape>
          <o:OLEObject Type="Embed" ProgID="Equation.3" ShapeID="_x0000_i1175" DrawAspect="Content" ObjectID="_1844403024" r:id="rId219"/>
        </w:object>
      </w:r>
      <w:r w:rsidRPr="0013396E">
        <w:t xml:space="preserve">RMRSBAMTQSETOT </w:t>
      </w:r>
      <w:r w:rsidRPr="0013396E">
        <w:rPr>
          <w:i/>
          <w:vertAlign w:val="subscript"/>
        </w:rPr>
        <w:t>q</w:t>
      </w:r>
    </w:p>
    <w:p w14:paraId="1D2F4889" w14:textId="77777777" w:rsidR="001F04FD" w:rsidRPr="0013396E" w:rsidRDefault="001F04FD" w:rsidP="001F04FD">
      <w:pPr>
        <w:ind w:firstLine="720"/>
      </w:pPr>
      <w:r w:rsidRPr="0013396E">
        <w:t>RMR Energy Amount Total</w:t>
      </w:r>
    </w:p>
    <w:p w14:paraId="39FE5FF3" w14:textId="77777777" w:rsidR="001F04FD" w:rsidRPr="0013396E" w:rsidRDefault="001F04FD" w:rsidP="001F04FD">
      <w:pPr>
        <w:pStyle w:val="Formula"/>
        <w:ind w:left="2880" w:hanging="2160"/>
        <w:rPr>
          <w:i/>
          <w:vertAlign w:val="subscript"/>
        </w:rPr>
      </w:pPr>
      <w:r w:rsidRPr="0013396E">
        <w:t>RMREAMTTOT</w:t>
      </w:r>
      <w:r w:rsidRPr="0013396E">
        <w:tab/>
        <w:t>=</w:t>
      </w:r>
      <w:r w:rsidRPr="0013396E">
        <w:tab/>
      </w:r>
      <w:r w:rsidRPr="0013396E">
        <w:rPr>
          <w:position w:val="-22"/>
        </w:rPr>
        <w:object w:dxaOrig="210" w:dyaOrig="465" w14:anchorId="5821D66F">
          <v:shape id="_x0000_i1176" type="#_x0000_t75" style="width:6pt;height:24pt" o:ole="">
            <v:imagedata r:id="rId220" o:title=""/>
          </v:shape>
          <o:OLEObject Type="Embed" ProgID="Equation.3" ShapeID="_x0000_i1176" DrawAspect="Content" ObjectID="_1844403025" r:id="rId221"/>
        </w:object>
      </w:r>
      <w:r w:rsidRPr="0013396E">
        <w:t xml:space="preserve">RMREAMTQSETOT </w:t>
      </w:r>
      <w:r w:rsidRPr="0013396E">
        <w:rPr>
          <w:i/>
          <w:vertAlign w:val="subscript"/>
        </w:rPr>
        <w:t>q</w:t>
      </w:r>
    </w:p>
    <w:p w14:paraId="6EB3BF3F" w14:textId="77777777" w:rsidR="001F04FD" w:rsidRPr="0013396E" w:rsidRDefault="001F04FD" w:rsidP="001F04FD">
      <w:pPr>
        <w:ind w:firstLine="720"/>
      </w:pPr>
      <w:r w:rsidRPr="0013396E">
        <w:t>RMR Adjustment Charge Total</w:t>
      </w:r>
    </w:p>
    <w:p w14:paraId="00BCC927" w14:textId="77777777" w:rsidR="001F04FD" w:rsidRPr="0013396E" w:rsidRDefault="001F04FD" w:rsidP="001F04FD">
      <w:pPr>
        <w:pStyle w:val="Formula"/>
        <w:ind w:left="2880" w:hanging="2160"/>
      </w:pPr>
      <w:r w:rsidRPr="0013396E">
        <w:t>RMRAAMTTOT</w:t>
      </w:r>
      <w:r w:rsidRPr="0013396E">
        <w:tab/>
        <w:t>=</w:t>
      </w:r>
      <w:r w:rsidRPr="0013396E">
        <w:tab/>
      </w:r>
      <w:r w:rsidRPr="0013396E">
        <w:rPr>
          <w:position w:val="-22"/>
        </w:rPr>
        <w:object w:dxaOrig="210" w:dyaOrig="465" w14:anchorId="252C4255">
          <v:shape id="_x0000_i1177" type="#_x0000_t75" style="width:6pt;height:24pt" o:ole="">
            <v:imagedata r:id="rId220" o:title=""/>
          </v:shape>
          <o:OLEObject Type="Embed" ProgID="Equation.3" ShapeID="_x0000_i1177" DrawAspect="Content" ObjectID="_1844403026" r:id="rId222"/>
        </w:object>
      </w:r>
      <w:r w:rsidRPr="0013396E">
        <w:t xml:space="preserve">RMRAAMT </w:t>
      </w:r>
      <w:r w:rsidRPr="0013396E">
        <w:rPr>
          <w:i/>
          <w:vertAlign w:val="subscript"/>
        </w:rPr>
        <w:t>q</w:t>
      </w:r>
    </w:p>
    <w:p w14:paraId="657D9AFB" w14:textId="77777777" w:rsidR="001F04FD" w:rsidRPr="0013396E" w:rsidRDefault="001F04FD" w:rsidP="001F04FD">
      <w:pPr>
        <w:ind w:firstLine="720"/>
      </w:pPr>
      <w:r w:rsidRPr="0013396E">
        <w:t>RMR Non-Performance Amount Total</w:t>
      </w:r>
    </w:p>
    <w:p w14:paraId="1EAF89C5" w14:textId="77777777" w:rsidR="001F04FD" w:rsidRPr="0013396E" w:rsidRDefault="001F04FD" w:rsidP="001F04FD">
      <w:pPr>
        <w:pStyle w:val="Formula"/>
        <w:ind w:left="2880" w:hanging="2160"/>
      </w:pPr>
      <w:r w:rsidRPr="0013396E">
        <w:t>RMRNPAMTTOT</w:t>
      </w:r>
      <w:r w:rsidRPr="0013396E">
        <w:tab/>
        <w:t>=</w:t>
      </w:r>
      <w:r w:rsidRPr="0013396E">
        <w:tab/>
      </w:r>
      <w:r w:rsidRPr="0013396E">
        <w:rPr>
          <w:position w:val="-22"/>
        </w:rPr>
        <w:object w:dxaOrig="210" w:dyaOrig="465" w14:anchorId="2DF980D6">
          <v:shape id="_x0000_i1178" type="#_x0000_t75" style="width:6pt;height:24pt" o:ole="">
            <v:imagedata r:id="rId223" o:title=""/>
          </v:shape>
          <o:OLEObject Type="Embed" ProgID="Equation.3" ShapeID="_x0000_i1178" DrawAspect="Content" ObjectID="_1844403027" r:id="rId224"/>
        </w:object>
      </w:r>
      <w:r w:rsidRPr="0013396E">
        <w:t xml:space="preserve">RMRNPAMTQSETOT </w:t>
      </w:r>
      <w:r w:rsidRPr="0013396E">
        <w:rPr>
          <w:i/>
          <w:vertAlign w:val="subscript"/>
        </w:rPr>
        <w:t>q</w:t>
      </w:r>
    </w:p>
    <w:p w14:paraId="4F450FCD" w14:textId="77777777" w:rsidR="001F04FD" w:rsidRPr="0013396E" w:rsidRDefault="001F04FD" w:rsidP="001F04FD">
      <w:r w:rsidRPr="0013396E">
        <w:t>The above variables are defined as follows:</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879"/>
        <w:gridCol w:w="6004"/>
      </w:tblGrid>
      <w:tr w:rsidR="001F04FD" w:rsidRPr="0013396E" w14:paraId="0BA58522" w14:textId="77777777" w:rsidTr="00AC4DEE">
        <w:trPr>
          <w:cantSplit/>
          <w:tblHeader/>
        </w:trPr>
        <w:tc>
          <w:tcPr>
            <w:tcW w:w="1358" w:type="pct"/>
          </w:tcPr>
          <w:p w14:paraId="277BFF05" w14:textId="77777777" w:rsidR="001F04FD" w:rsidRPr="0013396E" w:rsidRDefault="001F04FD" w:rsidP="00AC4DEE">
            <w:pPr>
              <w:pStyle w:val="TableHead"/>
            </w:pPr>
            <w:r w:rsidRPr="0013396E">
              <w:lastRenderedPageBreak/>
              <w:t>Variable</w:t>
            </w:r>
          </w:p>
        </w:tc>
        <w:tc>
          <w:tcPr>
            <w:tcW w:w="465" w:type="pct"/>
          </w:tcPr>
          <w:p w14:paraId="5AF32A99" w14:textId="77777777" w:rsidR="001F04FD" w:rsidRPr="0013396E" w:rsidRDefault="001F04FD" w:rsidP="00AC4DEE">
            <w:pPr>
              <w:pStyle w:val="TableHead"/>
            </w:pPr>
            <w:r w:rsidRPr="0013396E">
              <w:t>Unit</w:t>
            </w:r>
          </w:p>
        </w:tc>
        <w:tc>
          <w:tcPr>
            <w:tcW w:w="3177" w:type="pct"/>
          </w:tcPr>
          <w:p w14:paraId="3DB609DF" w14:textId="77777777" w:rsidR="001F04FD" w:rsidRPr="0013396E" w:rsidRDefault="001F04FD" w:rsidP="00AC4DEE">
            <w:pPr>
              <w:pStyle w:val="TableHead"/>
            </w:pPr>
            <w:r w:rsidRPr="0013396E">
              <w:t>Definition</w:t>
            </w:r>
          </w:p>
        </w:tc>
      </w:tr>
      <w:tr w:rsidR="001F04FD" w:rsidRPr="0013396E" w14:paraId="339B8F6E" w14:textId="77777777" w:rsidTr="00AC4DEE">
        <w:trPr>
          <w:cantSplit/>
        </w:trPr>
        <w:tc>
          <w:tcPr>
            <w:tcW w:w="1358" w:type="pct"/>
          </w:tcPr>
          <w:p w14:paraId="67F12A03" w14:textId="77777777" w:rsidR="001F04FD" w:rsidRPr="0013396E" w:rsidRDefault="001F04FD" w:rsidP="00AC4DEE">
            <w:pPr>
              <w:pStyle w:val="TableBody"/>
            </w:pPr>
            <w:r w:rsidRPr="0013396E">
              <w:t xml:space="preserve">LARMRAMT </w:t>
            </w:r>
            <w:r w:rsidRPr="0013396E">
              <w:rPr>
                <w:i/>
                <w:vertAlign w:val="subscript"/>
              </w:rPr>
              <w:t>q</w:t>
            </w:r>
          </w:p>
        </w:tc>
        <w:tc>
          <w:tcPr>
            <w:tcW w:w="465" w:type="pct"/>
          </w:tcPr>
          <w:p w14:paraId="29E5ABEE" w14:textId="77777777" w:rsidR="001F04FD" w:rsidRPr="0013396E" w:rsidRDefault="001F04FD" w:rsidP="00AC4DEE">
            <w:pPr>
              <w:pStyle w:val="TableBody"/>
            </w:pPr>
            <w:r w:rsidRPr="0013396E">
              <w:t>$</w:t>
            </w:r>
          </w:p>
        </w:tc>
        <w:tc>
          <w:tcPr>
            <w:tcW w:w="3177" w:type="pct"/>
          </w:tcPr>
          <w:p w14:paraId="6B018015" w14:textId="77777777" w:rsidR="001F04FD" w:rsidRPr="0013396E" w:rsidRDefault="001F04FD" w:rsidP="00AC4DEE">
            <w:pPr>
              <w:pStyle w:val="TableBody"/>
            </w:pPr>
            <w:r w:rsidRPr="0013396E">
              <w:rPr>
                <w:i/>
              </w:rPr>
              <w:t>Load-Allocated Reliability Must-Run Amount per QSE</w:t>
            </w:r>
            <w:r w:rsidRPr="0013396E">
              <w:t xml:space="preserve">—The amount charged to QSE </w:t>
            </w:r>
            <w:r w:rsidRPr="0013396E">
              <w:rPr>
                <w:i/>
              </w:rPr>
              <w:t>q</w:t>
            </w:r>
            <w:r w:rsidRPr="0013396E">
              <w:t xml:space="preserve"> based on its LRS of the difference between the amount paid to all QSEs for RMR Service under Section 6.6.6, Reliability Must-Run Settlement, and the amount that would have been paid to the QSEs for the same RMR Units if they were not providing RMR Service under the other parts of this Section 6, Adjustment Period and Real-Time Operations, and Section 5, Transmission Security Analysis and Reliability Unit Commitment. </w:t>
            </w:r>
          </w:p>
        </w:tc>
      </w:tr>
      <w:tr w:rsidR="001F04FD" w:rsidRPr="0013396E" w14:paraId="41699901" w14:textId="77777777" w:rsidTr="00AC4DEE">
        <w:trPr>
          <w:cantSplit/>
        </w:trPr>
        <w:tc>
          <w:tcPr>
            <w:tcW w:w="1358" w:type="pct"/>
          </w:tcPr>
          <w:p w14:paraId="71DA34B7" w14:textId="77777777" w:rsidR="001F04FD" w:rsidRPr="0013396E" w:rsidRDefault="001F04FD" w:rsidP="00AC4DEE">
            <w:pPr>
              <w:pStyle w:val="TableBody"/>
            </w:pPr>
            <w:r w:rsidRPr="0013396E">
              <w:t>RMRSBAMTTOT</w:t>
            </w:r>
          </w:p>
        </w:tc>
        <w:tc>
          <w:tcPr>
            <w:tcW w:w="465" w:type="pct"/>
          </w:tcPr>
          <w:p w14:paraId="5B2554CD" w14:textId="77777777" w:rsidR="001F04FD" w:rsidRPr="0013396E" w:rsidRDefault="001F04FD" w:rsidP="00AC4DEE">
            <w:pPr>
              <w:pStyle w:val="TableBody"/>
            </w:pPr>
            <w:r w:rsidRPr="0013396E">
              <w:t>$</w:t>
            </w:r>
          </w:p>
        </w:tc>
        <w:tc>
          <w:tcPr>
            <w:tcW w:w="3177" w:type="pct"/>
          </w:tcPr>
          <w:p w14:paraId="42333448" w14:textId="77777777" w:rsidR="001F04FD" w:rsidRPr="0013396E" w:rsidRDefault="001F04FD" w:rsidP="00AC4DEE">
            <w:pPr>
              <w:pStyle w:val="TableBody"/>
              <w:rPr>
                <w:i/>
              </w:rPr>
            </w:pPr>
            <w:r w:rsidRPr="0013396E">
              <w:rPr>
                <w:i/>
              </w:rPr>
              <w:t>RMR Standby Amount Total</w:t>
            </w:r>
            <w:r w:rsidRPr="0013396E">
              <w:t>—The total of the Standby Payments to all QSEs for all RMR Units, for the hour.</w:t>
            </w:r>
          </w:p>
        </w:tc>
      </w:tr>
      <w:tr w:rsidR="001F04FD" w:rsidRPr="0013396E" w14:paraId="4532E7A5" w14:textId="77777777" w:rsidTr="00AC4DEE">
        <w:trPr>
          <w:cantSplit/>
        </w:trPr>
        <w:tc>
          <w:tcPr>
            <w:tcW w:w="1358" w:type="pct"/>
          </w:tcPr>
          <w:p w14:paraId="0B1F95F5" w14:textId="77777777" w:rsidR="001F04FD" w:rsidRPr="0013396E" w:rsidRDefault="001F04FD" w:rsidP="00AC4DEE">
            <w:pPr>
              <w:pStyle w:val="TableBody"/>
            </w:pPr>
            <w:r w:rsidRPr="0013396E">
              <w:t>RMREAMTTOT</w:t>
            </w:r>
          </w:p>
        </w:tc>
        <w:tc>
          <w:tcPr>
            <w:tcW w:w="465" w:type="pct"/>
          </w:tcPr>
          <w:p w14:paraId="55C87C45" w14:textId="77777777" w:rsidR="001F04FD" w:rsidRPr="0013396E" w:rsidRDefault="001F04FD" w:rsidP="00AC4DEE">
            <w:pPr>
              <w:pStyle w:val="TableBody"/>
            </w:pPr>
            <w:r w:rsidRPr="0013396E">
              <w:t>$</w:t>
            </w:r>
          </w:p>
        </w:tc>
        <w:tc>
          <w:tcPr>
            <w:tcW w:w="3177" w:type="pct"/>
          </w:tcPr>
          <w:p w14:paraId="0754399D" w14:textId="77777777" w:rsidR="001F04FD" w:rsidRPr="0013396E" w:rsidRDefault="001F04FD" w:rsidP="00AC4DEE">
            <w:pPr>
              <w:pStyle w:val="TableBody"/>
              <w:rPr>
                <w:i/>
              </w:rPr>
            </w:pPr>
            <w:r w:rsidRPr="0013396E">
              <w:rPr>
                <w:i/>
              </w:rPr>
              <w:t>RMR Energy Amount Total</w:t>
            </w:r>
            <w:r w:rsidRPr="0013396E">
              <w:t>—The total of the energy cost payments to all QSEs for all RMR Units, for the hour.</w:t>
            </w:r>
          </w:p>
        </w:tc>
      </w:tr>
      <w:tr w:rsidR="001F04FD" w:rsidRPr="0013396E" w14:paraId="5F2F37E7" w14:textId="77777777" w:rsidTr="00AC4DEE">
        <w:trPr>
          <w:cantSplit/>
        </w:trPr>
        <w:tc>
          <w:tcPr>
            <w:tcW w:w="1358" w:type="pct"/>
          </w:tcPr>
          <w:p w14:paraId="4CED73D7" w14:textId="77777777" w:rsidR="001F04FD" w:rsidRPr="0013396E" w:rsidRDefault="001F04FD" w:rsidP="00AC4DEE">
            <w:pPr>
              <w:pStyle w:val="TableBody"/>
            </w:pPr>
            <w:r w:rsidRPr="0013396E">
              <w:t>RMRAAMTTOT</w:t>
            </w:r>
          </w:p>
        </w:tc>
        <w:tc>
          <w:tcPr>
            <w:tcW w:w="465" w:type="pct"/>
          </w:tcPr>
          <w:p w14:paraId="4C81E336" w14:textId="77777777" w:rsidR="001F04FD" w:rsidRPr="0013396E" w:rsidRDefault="001F04FD" w:rsidP="00AC4DEE">
            <w:pPr>
              <w:pStyle w:val="TableBody"/>
            </w:pPr>
            <w:r w:rsidRPr="0013396E">
              <w:t>$</w:t>
            </w:r>
          </w:p>
        </w:tc>
        <w:tc>
          <w:tcPr>
            <w:tcW w:w="3177" w:type="pct"/>
          </w:tcPr>
          <w:p w14:paraId="2DF65BDF" w14:textId="77777777" w:rsidR="001F04FD" w:rsidRPr="0013396E" w:rsidRDefault="001F04FD" w:rsidP="00AC4DEE">
            <w:pPr>
              <w:pStyle w:val="TableBody"/>
              <w:rPr>
                <w:i/>
              </w:rPr>
            </w:pPr>
            <w:r w:rsidRPr="0013396E">
              <w:rPr>
                <w:i/>
              </w:rPr>
              <w:t>RMR Adjusted Amount Total</w:t>
            </w:r>
            <w:r w:rsidRPr="0013396E">
              <w:t>—The total of the adjusted amounts from all QSEs representing RMR Units for the revenues received for these units from RUC, Real-Time operations and Ancillary Service markets, for the hour.</w:t>
            </w:r>
          </w:p>
        </w:tc>
      </w:tr>
      <w:tr w:rsidR="001F04FD" w:rsidRPr="0013396E" w14:paraId="109AAD0B" w14:textId="77777777" w:rsidTr="00AC4DEE">
        <w:trPr>
          <w:cantSplit/>
        </w:trPr>
        <w:tc>
          <w:tcPr>
            <w:tcW w:w="1358" w:type="pct"/>
          </w:tcPr>
          <w:p w14:paraId="3180741B" w14:textId="77777777" w:rsidR="001F04FD" w:rsidRPr="0013396E" w:rsidRDefault="001F04FD" w:rsidP="00AC4DEE">
            <w:pPr>
              <w:pStyle w:val="TableBody"/>
            </w:pPr>
            <w:r w:rsidRPr="0013396E">
              <w:t>RMRNPAMTTOT</w:t>
            </w:r>
          </w:p>
        </w:tc>
        <w:tc>
          <w:tcPr>
            <w:tcW w:w="465" w:type="pct"/>
          </w:tcPr>
          <w:p w14:paraId="27F30BD3" w14:textId="77777777" w:rsidR="001F04FD" w:rsidRPr="0013396E" w:rsidRDefault="001F04FD" w:rsidP="00AC4DEE">
            <w:pPr>
              <w:pStyle w:val="TableBody"/>
            </w:pPr>
            <w:r w:rsidRPr="0013396E">
              <w:t>$</w:t>
            </w:r>
          </w:p>
        </w:tc>
        <w:tc>
          <w:tcPr>
            <w:tcW w:w="3177" w:type="pct"/>
          </w:tcPr>
          <w:p w14:paraId="3219533A" w14:textId="77777777" w:rsidR="001F04FD" w:rsidRPr="0013396E" w:rsidRDefault="001F04FD" w:rsidP="00AC4DEE">
            <w:pPr>
              <w:pStyle w:val="TableBody"/>
              <w:rPr>
                <w:i/>
              </w:rPr>
            </w:pPr>
            <w:r w:rsidRPr="0013396E">
              <w:rPr>
                <w:i/>
              </w:rPr>
              <w:t>RMR Non-Performance Amount Total</w:t>
            </w:r>
            <w:r w:rsidRPr="0013396E">
              <w:t>—The total of the charges to all QSEs for unexcused Misconduct Events of all RMR Units, for the Operating Day.</w:t>
            </w:r>
          </w:p>
        </w:tc>
      </w:tr>
      <w:tr w:rsidR="001F04FD" w:rsidRPr="0013396E" w14:paraId="46FD9DF0" w14:textId="77777777" w:rsidTr="00AC4DEE">
        <w:trPr>
          <w:cantSplit/>
        </w:trPr>
        <w:tc>
          <w:tcPr>
            <w:tcW w:w="1358" w:type="pct"/>
          </w:tcPr>
          <w:p w14:paraId="18ED31BA" w14:textId="77777777" w:rsidR="001F04FD" w:rsidRPr="0013396E" w:rsidRDefault="001F04FD" w:rsidP="00AC4DEE">
            <w:pPr>
              <w:pStyle w:val="TableBody"/>
            </w:pPr>
            <w:r w:rsidRPr="0013396E">
              <w:t xml:space="preserve">HLRS </w:t>
            </w:r>
            <w:r w:rsidRPr="0013396E">
              <w:rPr>
                <w:i/>
                <w:vertAlign w:val="subscript"/>
              </w:rPr>
              <w:t>q</w:t>
            </w:r>
          </w:p>
        </w:tc>
        <w:tc>
          <w:tcPr>
            <w:tcW w:w="465" w:type="pct"/>
          </w:tcPr>
          <w:p w14:paraId="5E995EEC" w14:textId="77777777" w:rsidR="001F04FD" w:rsidRPr="0013396E" w:rsidRDefault="001F04FD" w:rsidP="00AC4DEE">
            <w:pPr>
              <w:pStyle w:val="TableBody"/>
            </w:pPr>
            <w:r w:rsidRPr="0013396E">
              <w:t>none</w:t>
            </w:r>
          </w:p>
        </w:tc>
        <w:tc>
          <w:tcPr>
            <w:tcW w:w="3177" w:type="pct"/>
          </w:tcPr>
          <w:p w14:paraId="3CDB5FF9" w14:textId="77777777" w:rsidR="001F04FD" w:rsidRPr="0013396E" w:rsidRDefault="001F04FD" w:rsidP="00BD4C7C">
            <w:pPr>
              <w:pStyle w:val="TableBody"/>
            </w:pPr>
            <w:r w:rsidRPr="0013396E">
              <w:t xml:space="preserve">The hourly LRS calculated for QSE </w:t>
            </w:r>
            <w:r w:rsidRPr="0013396E">
              <w:rPr>
                <w:i/>
              </w:rPr>
              <w:t>q</w:t>
            </w:r>
            <w:r w:rsidRPr="0013396E">
              <w:t xml:space="preserve"> for the hour.  See Section 6.6.2.</w:t>
            </w:r>
            <w:r w:rsidR="00BD4C7C" w:rsidRPr="0013396E">
              <w:t>4</w:t>
            </w:r>
            <w:r w:rsidRPr="0013396E">
              <w:t>, QSE Load Ratio Share for an Operating Hour.</w:t>
            </w:r>
          </w:p>
        </w:tc>
      </w:tr>
      <w:tr w:rsidR="001F04FD" w:rsidRPr="0013396E" w14:paraId="46DBE71A" w14:textId="77777777" w:rsidTr="00AC4DEE">
        <w:trPr>
          <w:cantSplit/>
        </w:trPr>
        <w:tc>
          <w:tcPr>
            <w:tcW w:w="1358" w:type="pct"/>
          </w:tcPr>
          <w:p w14:paraId="0AA0C8CC" w14:textId="77777777" w:rsidR="001F04FD" w:rsidRPr="0013396E" w:rsidRDefault="001F04FD" w:rsidP="00AC4DEE">
            <w:pPr>
              <w:pStyle w:val="TableBody"/>
            </w:pPr>
            <w:r w:rsidRPr="0013396E">
              <w:t xml:space="preserve">RMRSBAMTQSETOT </w:t>
            </w:r>
            <w:r w:rsidRPr="0013396E">
              <w:rPr>
                <w:i/>
                <w:vertAlign w:val="subscript"/>
              </w:rPr>
              <w:t>q</w:t>
            </w:r>
          </w:p>
        </w:tc>
        <w:tc>
          <w:tcPr>
            <w:tcW w:w="465" w:type="pct"/>
          </w:tcPr>
          <w:p w14:paraId="5543EDF5" w14:textId="77777777" w:rsidR="001F04FD" w:rsidRPr="0013396E" w:rsidRDefault="001F04FD" w:rsidP="00AC4DEE">
            <w:pPr>
              <w:pStyle w:val="TableBody"/>
            </w:pPr>
            <w:r w:rsidRPr="0013396E">
              <w:t>$</w:t>
            </w:r>
          </w:p>
        </w:tc>
        <w:tc>
          <w:tcPr>
            <w:tcW w:w="3177" w:type="pct"/>
          </w:tcPr>
          <w:p w14:paraId="2A0CC485" w14:textId="77777777" w:rsidR="001F04FD" w:rsidRPr="0013396E" w:rsidRDefault="001F04FD" w:rsidP="00AC4DEE">
            <w:pPr>
              <w:pStyle w:val="TableBody"/>
            </w:pPr>
            <w:r w:rsidRPr="0013396E">
              <w:rPr>
                <w:i/>
              </w:rPr>
              <w:t>Reliability Must-Run Standby Amount QSE Total per QSE</w:t>
            </w:r>
            <w:r w:rsidRPr="0013396E">
              <w:sym w:font="Symbol" w:char="F0BE"/>
            </w:r>
            <w:r w:rsidRPr="0013396E">
              <w:t xml:space="preserve">The total of the Standby Payments to QSE </w:t>
            </w:r>
            <w:r w:rsidRPr="0013396E">
              <w:rPr>
                <w:i/>
              </w:rPr>
              <w:t>q</w:t>
            </w:r>
            <w:r w:rsidRPr="0013396E">
              <w:t xml:space="preserve"> for the RMR Units represented by the same QSE for the hour.</w:t>
            </w:r>
          </w:p>
        </w:tc>
      </w:tr>
      <w:tr w:rsidR="001F04FD" w:rsidRPr="0013396E" w14:paraId="0ED4DCAB" w14:textId="77777777" w:rsidTr="00AC4DEE">
        <w:trPr>
          <w:cantSplit/>
        </w:trPr>
        <w:tc>
          <w:tcPr>
            <w:tcW w:w="1358" w:type="pct"/>
          </w:tcPr>
          <w:p w14:paraId="7D3DA08A" w14:textId="77777777" w:rsidR="001F04FD" w:rsidRPr="0013396E" w:rsidRDefault="001F04FD" w:rsidP="00AC4DEE">
            <w:pPr>
              <w:pStyle w:val="TableBody"/>
            </w:pPr>
            <w:r w:rsidRPr="0013396E">
              <w:t xml:space="preserve">RMREAMTQSETOT </w:t>
            </w:r>
            <w:r w:rsidRPr="0013396E">
              <w:rPr>
                <w:i/>
                <w:vertAlign w:val="subscript"/>
              </w:rPr>
              <w:t>q</w:t>
            </w:r>
          </w:p>
        </w:tc>
        <w:tc>
          <w:tcPr>
            <w:tcW w:w="465" w:type="pct"/>
          </w:tcPr>
          <w:p w14:paraId="4044D501" w14:textId="77777777" w:rsidR="001F04FD" w:rsidRPr="0013396E" w:rsidRDefault="001F04FD" w:rsidP="00AC4DEE">
            <w:pPr>
              <w:pStyle w:val="TableBody"/>
            </w:pPr>
            <w:r w:rsidRPr="0013396E">
              <w:t>$</w:t>
            </w:r>
          </w:p>
        </w:tc>
        <w:tc>
          <w:tcPr>
            <w:tcW w:w="3177" w:type="pct"/>
          </w:tcPr>
          <w:p w14:paraId="2BAC5F68" w14:textId="77777777" w:rsidR="001F04FD" w:rsidRPr="0013396E" w:rsidRDefault="001F04FD" w:rsidP="00AC4DEE">
            <w:pPr>
              <w:pStyle w:val="TableBody"/>
            </w:pPr>
            <w:r w:rsidRPr="0013396E">
              <w:rPr>
                <w:i/>
              </w:rPr>
              <w:t>Reliability Must-Run Energy Amount QSE Total per QSE</w:t>
            </w:r>
            <w:r w:rsidRPr="0013396E">
              <w:sym w:font="Symbol" w:char="F0BE"/>
            </w:r>
            <w:r w:rsidRPr="0013396E">
              <w:t xml:space="preserve">The total of the energy payments to QSE </w:t>
            </w:r>
            <w:r w:rsidRPr="0013396E">
              <w:rPr>
                <w:i/>
              </w:rPr>
              <w:t>q</w:t>
            </w:r>
            <w:r w:rsidRPr="0013396E">
              <w:t xml:space="preserve"> for the RMR Units represented by the same QSE for the hour.</w:t>
            </w:r>
          </w:p>
        </w:tc>
      </w:tr>
      <w:tr w:rsidR="001F04FD" w:rsidRPr="0013396E" w14:paraId="5F15DC64" w14:textId="77777777" w:rsidTr="00AC4DEE">
        <w:trPr>
          <w:cantSplit/>
        </w:trPr>
        <w:tc>
          <w:tcPr>
            <w:tcW w:w="1358" w:type="pct"/>
          </w:tcPr>
          <w:p w14:paraId="17225554" w14:textId="77777777" w:rsidR="001F04FD" w:rsidRPr="0013396E" w:rsidRDefault="001F04FD" w:rsidP="00AC4DEE">
            <w:pPr>
              <w:pStyle w:val="TableBody"/>
            </w:pPr>
            <w:r w:rsidRPr="0013396E">
              <w:t xml:space="preserve">RMRAAMT </w:t>
            </w:r>
            <w:r w:rsidRPr="0013396E">
              <w:rPr>
                <w:i/>
                <w:vertAlign w:val="subscript"/>
              </w:rPr>
              <w:t>q</w:t>
            </w:r>
          </w:p>
        </w:tc>
        <w:tc>
          <w:tcPr>
            <w:tcW w:w="465" w:type="pct"/>
          </w:tcPr>
          <w:p w14:paraId="1B303CC0" w14:textId="77777777" w:rsidR="001F04FD" w:rsidRPr="0013396E" w:rsidRDefault="001F04FD" w:rsidP="00AC4DEE">
            <w:pPr>
              <w:pStyle w:val="TableBody"/>
            </w:pPr>
            <w:r w:rsidRPr="0013396E">
              <w:t>$</w:t>
            </w:r>
          </w:p>
        </w:tc>
        <w:tc>
          <w:tcPr>
            <w:tcW w:w="3177" w:type="pct"/>
          </w:tcPr>
          <w:p w14:paraId="2497654C" w14:textId="77777777" w:rsidR="001F04FD" w:rsidRPr="0013396E" w:rsidRDefault="001F04FD" w:rsidP="00AC4DEE">
            <w:pPr>
              <w:pStyle w:val="TableBody"/>
              <w:rPr>
                <w:i/>
              </w:rPr>
            </w:pPr>
            <w:r w:rsidRPr="0013396E">
              <w:rPr>
                <w:i/>
              </w:rPr>
              <w:t>RMR Adjusted Amount per QSE</w:t>
            </w:r>
            <w:r w:rsidRPr="0013396E">
              <w:t xml:space="preserve">—The adjustment from QSE </w:t>
            </w:r>
            <w:r w:rsidRPr="0013396E">
              <w:rPr>
                <w:i/>
              </w:rPr>
              <w:t>q</w:t>
            </w:r>
            <w:r w:rsidRPr="0013396E">
              <w:t xml:space="preserve"> Standby Payments and energy payments for all RMR Units represented by this QSE, for the revenues received for the same RMR Units from RUC and Real-Time operations, for the hour.</w:t>
            </w:r>
          </w:p>
        </w:tc>
      </w:tr>
      <w:tr w:rsidR="001F04FD" w:rsidRPr="0013396E" w14:paraId="26A17FA9" w14:textId="77777777" w:rsidTr="00AC4DEE">
        <w:trPr>
          <w:cantSplit/>
        </w:trPr>
        <w:tc>
          <w:tcPr>
            <w:tcW w:w="1358" w:type="pct"/>
          </w:tcPr>
          <w:p w14:paraId="64B4C29D" w14:textId="77777777" w:rsidR="001F04FD" w:rsidRPr="0013396E" w:rsidRDefault="001F04FD" w:rsidP="00AC4DEE">
            <w:pPr>
              <w:pStyle w:val="TableBody"/>
            </w:pPr>
            <w:r w:rsidRPr="0013396E">
              <w:t>RMRNPAMTQSETOT</w:t>
            </w:r>
            <w:r w:rsidRPr="0013396E">
              <w:rPr>
                <w:i/>
              </w:rPr>
              <w:t xml:space="preserve"> </w:t>
            </w:r>
            <w:r w:rsidRPr="0013396E">
              <w:rPr>
                <w:i/>
                <w:vertAlign w:val="subscript"/>
              </w:rPr>
              <w:t>q</w:t>
            </w:r>
          </w:p>
        </w:tc>
        <w:tc>
          <w:tcPr>
            <w:tcW w:w="465" w:type="pct"/>
          </w:tcPr>
          <w:p w14:paraId="059AFC85" w14:textId="77777777" w:rsidR="001F04FD" w:rsidRPr="0013396E" w:rsidRDefault="001F04FD" w:rsidP="00AC4DEE">
            <w:pPr>
              <w:pStyle w:val="TableBody"/>
            </w:pPr>
            <w:r w:rsidRPr="0013396E">
              <w:t>$</w:t>
            </w:r>
          </w:p>
        </w:tc>
        <w:tc>
          <w:tcPr>
            <w:tcW w:w="3177" w:type="pct"/>
          </w:tcPr>
          <w:p w14:paraId="25D63AFB" w14:textId="77777777" w:rsidR="001F04FD" w:rsidRPr="0013396E" w:rsidRDefault="001F04FD" w:rsidP="00AC4DEE">
            <w:pPr>
              <w:pStyle w:val="TableBody"/>
            </w:pPr>
            <w:r w:rsidRPr="0013396E">
              <w:rPr>
                <w:i/>
              </w:rPr>
              <w:t>Reliability Must-Run Unexcused Misconduct Amount QSE Total per QSE</w:t>
            </w:r>
            <w:r w:rsidRPr="0013396E">
              <w:sym w:font="Symbol" w:char="F0BE"/>
            </w:r>
            <w:r w:rsidRPr="0013396E">
              <w:t xml:space="preserve">The total of the charges to QSE </w:t>
            </w:r>
            <w:r w:rsidRPr="0013396E">
              <w:rPr>
                <w:i/>
              </w:rPr>
              <w:t>q</w:t>
            </w:r>
            <w:r w:rsidRPr="0013396E">
              <w:t xml:space="preserve"> for unexcused Misconduct Events of the RMR Units represented by the same QSE for the Operating Day.</w:t>
            </w:r>
          </w:p>
        </w:tc>
      </w:tr>
      <w:tr w:rsidR="001F04FD" w:rsidRPr="0013396E" w14:paraId="1F8D6D8D" w14:textId="77777777" w:rsidTr="00AC4DEE">
        <w:trPr>
          <w:cantSplit/>
        </w:trPr>
        <w:tc>
          <w:tcPr>
            <w:tcW w:w="1358" w:type="pct"/>
          </w:tcPr>
          <w:p w14:paraId="1CAB2D05" w14:textId="77777777" w:rsidR="001F04FD" w:rsidRPr="0013396E" w:rsidRDefault="001F04FD" w:rsidP="00AC4DEE">
            <w:pPr>
              <w:pStyle w:val="TableBody"/>
              <w:rPr>
                <w:i/>
              </w:rPr>
            </w:pPr>
            <w:r w:rsidRPr="0013396E">
              <w:rPr>
                <w:i/>
              </w:rPr>
              <w:t>q</w:t>
            </w:r>
          </w:p>
        </w:tc>
        <w:tc>
          <w:tcPr>
            <w:tcW w:w="465" w:type="pct"/>
          </w:tcPr>
          <w:p w14:paraId="6DEADC40" w14:textId="77777777" w:rsidR="001F04FD" w:rsidRPr="0013396E" w:rsidRDefault="001F04FD" w:rsidP="00AC4DEE">
            <w:pPr>
              <w:pStyle w:val="TableBody"/>
            </w:pPr>
            <w:r w:rsidRPr="0013396E">
              <w:t>none</w:t>
            </w:r>
          </w:p>
        </w:tc>
        <w:tc>
          <w:tcPr>
            <w:tcW w:w="3177" w:type="pct"/>
          </w:tcPr>
          <w:p w14:paraId="66106F5F" w14:textId="77777777" w:rsidR="001F04FD" w:rsidRPr="0013396E" w:rsidRDefault="001F04FD" w:rsidP="00AC4DEE">
            <w:pPr>
              <w:pStyle w:val="TableBody"/>
              <w:rPr>
                <w:i/>
              </w:rPr>
            </w:pPr>
            <w:r w:rsidRPr="0013396E">
              <w:t>A QSE.</w:t>
            </w:r>
          </w:p>
        </w:tc>
      </w:tr>
      <w:tr w:rsidR="001F04FD" w:rsidRPr="0013396E" w14:paraId="0399A3D8" w14:textId="77777777" w:rsidTr="00AC4DEE">
        <w:trPr>
          <w:cantSplit/>
        </w:trPr>
        <w:tc>
          <w:tcPr>
            <w:tcW w:w="1358" w:type="pct"/>
          </w:tcPr>
          <w:p w14:paraId="0FB06C21" w14:textId="77777777" w:rsidR="001F04FD" w:rsidRPr="0013396E" w:rsidRDefault="001F04FD" w:rsidP="00AC4DEE">
            <w:pPr>
              <w:pStyle w:val="TableBody"/>
            </w:pPr>
            <w:r w:rsidRPr="0013396E">
              <w:t>H</w:t>
            </w:r>
          </w:p>
        </w:tc>
        <w:tc>
          <w:tcPr>
            <w:tcW w:w="465" w:type="pct"/>
          </w:tcPr>
          <w:p w14:paraId="7E30E069" w14:textId="77777777" w:rsidR="001F04FD" w:rsidRPr="0013396E" w:rsidRDefault="001F04FD" w:rsidP="00AC4DEE">
            <w:pPr>
              <w:pStyle w:val="TableBody"/>
            </w:pPr>
            <w:r w:rsidRPr="0013396E">
              <w:t>none</w:t>
            </w:r>
          </w:p>
        </w:tc>
        <w:tc>
          <w:tcPr>
            <w:tcW w:w="3177" w:type="pct"/>
          </w:tcPr>
          <w:p w14:paraId="341E25B7" w14:textId="77777777" w:rsidR="001F04FD" w:rsidRPr="0013396E" w:rsidRDefault="001F04FD" w:rsidP="00AC4DEE">
            <w:pPr>
              <w:pStyle w:val="TableBody"/>
            </w:pPr>
            <w:r w:rsidRPr="0013396E">
              <w:t>The number of hours of the Operating Day.</w:t>
            </w:r>
          </w:p>
        </w:tc>
      </w:tr>
    </w:tbl>
    <w:p w14:paraId="382F3816" w14:textId="77777777" w:rsidR="001F04FD" w:rsidRPr="0013396E" w:rsidRDefault="001F04FD" w:rsidP="001F04FD">
      <w:pPr>
        <w:pStyle w:val="H4"/>
        <w:spacing w:before="480"/>
        <w:ind w:left="1267" w:hanging="1267"/>
        <w:rPr>
          <w:szCs w:val="24"/>
        </w:rPr>
      </w:pPr>
      <w:bookmarkStart w:id="1990" w:name="_Toc463262801"/>
      <w:bookmarkStart w:id="1991" w:name="_Toc468286874"/>
      <w:bookmarkStart w:id="1992" w:name="_Toc481502914"/>
      <w:bookmarkStart w:id="1993" w:name="_Toc496080082"/>
      <w:bookmarkStart w:id="1994" w:name="_Toc232146506"/>
      <w:bookmarkStart w:id="1995" w:name="_Toc397505032"/>
      <w:bookmarkStart w:id="1996" w:name="_Toc402357164"/>
      <w:bookmarkStart w:id="1997" w:name="_Toc422486544"/>
      <w:bookmarkStart w:id="1998" w:name="_Toc433093397"/>
      <w:bookmarkStart w:id="1999" w:name="_Toc433093555"/>
      <w:bookmarkStart w:id="2000" w:name="_Toc440874785"/>
      <w:bookmarkStart w:id="2001" w:name="_Toc448142342"/>
      <w:bookmarkStart w:id="2002" w:name="_Toc448142499"/>
      <w:bookmarkStart w:id="2003" w:name="_Toc458770340"/>
      <w:bookmarkStart w:id="2004" w:name="_Toc459294308"/>
      <w:r w:rsidRPr="0013396E">
        <w:rPr>
          <w:szCs w:val="24"/>
        </w:rPr>
        <w:t>6.6.6.6</w:t>
      </w:r>
      <w:r w:rsidRPr="0013396E">
        <w:rPr>
          <w:szCs w:val="24"/>
        </w:rPr>
        <w:tab/>
      </w:r>
      <w:r w:rsidR="00326E23" w:rsidRPr="0013396E">
        <w:t>Method for Reconciling RMR Actual Eligible Costs, RMR and MRA Contributed Capital Expenditures, and Miscellaneous RMR Incurred Expenses</w:t>
      </w:r>
      <w:bookmarkEnd w:id="1990"/>
      <w:bookmarkEnd w:id="1991"/>
      <w:bookmarkEnd w:id="1992"/>
      <w:bookmarkEnd w:id="1993"/>
      <w:bookmarkEnd w:id="1994"/>
    </w:p>
    <w:p w14:paraId="06877AB0" w14:textId="10E7E7B5" w:rsidR="00326E23" w:rsidRPr="0013396E" w:rsidRDefault="00326E23" w:rsidP="00326E23">
      <w:pPr>
        <w:spacing w:after="240"/>
        <w:ind w:left="720" w:hanging="720"/>
      </w:pPr>
      <w:r w:rsidRPr="0013396E">
        <w:rPr>
          <w:bCs/>
        </w:rPr>
        <w:t>(1)</w:t>
      </w:r>
      <w:r w:rsidRPr="0013396E">
        <w:rPr>
          <w:bCs/>
        </w:rPr>
        <w:tab/>
      </w:r>
      <w:r w:rsidRPr="0013396E">
        <w:rPr>
          <w:bCs/>
          <w:iCs/>
        </w:rPr>
        <w:t xml:space="preserve">No later than 30 days after the RTM True-Up Statement is issued for the termination date of the RMR Agreement, ERCOT shall issue a miscellaneous Invoice to charge the </w:t>
      </w:r>
      <w:r w:rsidRPr="0013396E">
        <w:t>QSE</w:t>
      </w:r>
      <w:r w:rsidRPr="0013396E">
        <w:rPr>
          <w:bCs/>
          <w:iCs/>
        </w:rPr>
        <w:t xml:space="preserve"> representing the RMR Unit for </w:t>
      </w:r>
      <w:r w:rsidRPr="0013396E">
        <w:rPr>
          <w:bCs/>
        </w:rPr>
        <w:t xml:space="preserve">any overpayments to the QSE representing the RMR Unit as described in Section 3.14.1.16, Reconciliation of Actual Eligible Costs, and contributed capital expenditures described in Section 3.14.1.19, </w:t>
      </w:r>
      <w:r w:rsidRPr="0013396E">
        <w:t>Charge</w:t>
      </w:r>
      <w:r w:rsidRPr="0013396E">
        <w:rPr>
          <w:bCs/>
        </w:rPr>
        <w:t xml:space="preserve"> for Contributed </w:t>
      </w:r>
      <w:r w:rsidRPr="0013396E">
        <w:rPr>
          <w:bCs/>
        </w:rPr>
        <w:lastRenderedPageBreak/>
        <w:t xml:space="preserve">Capital Expenditures.  Refunded contributed capital expenditures are prorated evenly and </w:t>
      </w:r>
      <w:proofErr w:type="gramStart"/>
      <w:r w:rsidRPr="0013396E">
        <w:rPr>
          <w:bCs/>
        </w:rPr>
        <w:t>on a monthly basis</w:t>
      </w:r>
      <w:proofErr w:type="gramEnd"/>
      <w:r w:rsidRPr="0013396E">
        <w:rPr>
          <w:bCs/>
        </w:rPr>
        <w:t xml:space="preserve"> over the RMR Agreement period before being allocated to Load on an hourly LRS basis.  Refunded overpayments described in Section 3.14.1.16 are allocated directly to the month in which the overpayment occurred before being allocated to Load on an hourly LRS basis.  A separate Invoice will be sent for each RMR Agreement.</w:t>
      </w:r>
    </w:p>
    <w:p w14:paraId="167A6B7C" w14:textId="77777777" w:rsidR="00326E23" w:rsidRPr="0013396E" w:rsidRDefault="00326E23" w:rsidP="00326E23">
      <w:pPr>
        <w:spacing w:after="240"/>
        <w:ind w:left="1440" w:hanging="720"/>
      </w:pPr>
      <w:r w:rsidRPr="0013396E">
        <w:t>(a)</w:t>
      </w:r>
      <w:r w:rsidRPr="0013396E">
        <w:tab/>
        <w:t xml:space="preserve">The one-time charge to the QSE to collect the lump sum of over-payments and contributed capital </w:t>
      </w:r>
      <w:r w:rsidRPr="0013396E">
        <w:rPr>
          <w:iCs/>
        </w:rPr>
        <w:t>expenditures</w:t>
      </w:r>
      <w:r w:rsidRPr="0013396E">
        <w:t xml:space="preserve"> is calculated as follows:</w:t>
      </w:r>
    </w:p>
    <w:p w14:paraId="717A3AB4" w14:textId="4AC3CE37" w:rsidR="00326E23" w:rsidRPr="0013396E" w:rsidRDefault="00326E23" w:rsidP="00326E23">
      <w:pPr>
        <w:spacing w:after="240"/>
        <w:ind w:left="1440" w:hanging="720"/>
        <w:rPr>
          <w:i/>
          <w:vertAlign w:val="subscript"/>
        </w:rPr>
      </w:pPr>
      <w:r w:rsidRPr="0013396E">
        <w:tab/>
        <w:t xml:space="preserve">RMRRAMT </w:t>
      </w:r>
      <w:r w:rsidRPr="0013396E">
        <w:rPr>
          <w:i/>
          <w:vertAlign w:val="subscript"/>
        </w:rPr>
        <w:t xml:space="preserve">q, r, c   </w:t>
      </w:r>
      <w:r w:rsidRPr="0013396E">
        <w:rPr>
          <w:lang w:val="pt-BR"/>
        </w:rPr>
        <w:t xml:space="preserve">= RMRCE </w:t>
      </w:r>
      <w:r w:rsidRPr="0013396E">
        <w:rPr>
          <w:i/>
          <w:vertAlign w:val="subscript"/>
          <w:lang w:val="pt-BR"/>
        </w:rPr>
        <w:t xml:space="preserve">q, r, c </w:t>
      </w:r>
      <w:r w:rsidRPr="0013396E">
        <w:rPr>
          <w:lang w:val="pt-BR"/>
        </w:rPr>
        <w:t xml:space="preserve">+ </w:t>
      </w:r>
      <w:r w:rsidR="00A94020" w:rsidRPr="0013396E">
        <w:rPr>
          <w:noProof/>
          <w:position w:val="-28"/>
        </w:rPr>
        <w:drawing>
          <wp:inline distT="0" distB="0" distL="0" distR="0" wp14:anchorId="57D04FEE" wp14:editId="7C044479">
            <wp:extent cx="276225" cy="4572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rPr>
          <w:lang w:val="pt-BR"/>
        </w:rPr>
        <w:t xml:space="preserve">RMROP </w:t>
      </w:r>
      <w:r w:rsidRPr="0013396E">
        <w:rPr>
          <w:i/>
          <w:vertAlign w:val="subscript"/>
          <w:lang w:val="pt-BR"/>
        </w:rPr>
        <w:t>q, r, c, m</w:t>
      </w:r>
    </w:p>
    <w:p w14:paraId="792AF03E" w14:textId="77777777" w:rsidR="00326E23" w:rsidRPr="0013396E" w:rsidRDefault="00326E23" w:rsidP="00326E23">
      <w:pPr>
        <w:spacing w:after="240"/>
        <w:ind w:left="1440" w:hanging="720"/>
      </w:pPr>
      <w:r w:rsidRPr="0013396E">
        <w:t>(b)</w:t>
      </w:r>
      <w:r w:rsidRPr="0013396E">
        <w:tab/>
        <w:t>The one-</w:t>
      </w:r>
      <w:r w:rsidRPr="0013396E">
        <w:rPr>
          <w:iCs/>
        </w:rPr>
        <w:t>time</w:t>
      </w:r>
      <w:r w:rsidRPr="0013396E">
        <w:t xml:space="preserve"> payment is calculated as follows:</w:t>
      </w:r>
    </w:p>
    <w:p w14:paraId="7F4F673E" w14:textId="5D6F051D" w:rsidR="00326E23" w:rsidRPr="0013396E" w:rsidRDefault="00326E23" w:rsidP="00326E23">
      <w:pPr>
        <w:ind w:left="2160" w:hanging="720"/>
        <w:rPr>
          <w:lang w:val="pt-BR"/>
        </w:rPr>
      </w:pPr>
      <w:r w:rsidRPr="0013396E">
        <w:t>LARMRRAMT</w:t>
      </w:r>
      <w:r w:rsidRPr="0013396E">
        <w:rPr>
          <w:i/>
          <w:vertAlign w:val="subscript"/>
        </w:rPr>
        <w:t xml:space="preserve"> q</w:t>
      </w:r>
      <w:r w:rsidRPr="0013396E">
        <w:t xml:space="preserve">  =   (-1) * </w:t>
      </w:r>
      <w:r w:rsidR="00A94020" w:rsidRPr="0013396E">
        <w:rPr>
          <w:noProof/>
          <w:position w:val="-28"/>
        </w:rPr>
        <w:drawing>
          <wp:inline distT="0" distB="0" distL="0" distR="0" wp14:anchorId="6D975485" wp14:editId="17CAE2E4">
            <wp:extent cx="276225" cy="457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t xml:space="preserve"> (</w:t>
      </w:r>
      <w:r w:rsidRPr="0013396E">
        <w:rPr>
          <w:lang w:val="pt-BR"/>
        </w:rPr>
        <w:t xml:space="preserve">MRMRCE </w:t>
      </w:r>
      <w:r w:rsidRPr="0013396E">
        <w:rPr>
          <w:i/>
          <w:vertAlign w:val="subscript"/>
        </w:rPr>
        <w:t xml:space="preserve">m </w:t>
      </w:r>
      <w:r w:rsidRPr="0013396E">
        <w:rPr>
          <w:i/>
        </w:rPr>
        <w:t>+</w:t>
      </w:r>
      <w:r w:rsidRPr="0013396E">
        <w:rPr>
          <w:lang w:val="pt-BR"/>
        </w:rPr>
        <w:t xml:space="preserve"> RMROP</w:t>
      </w:r>
      <w:r w:rsidRPr="0013396E">
        <w:rPr>
          <w:i/>
          <w:vertAlign w:val="subscript"/>
        </w:rPr>
        <w:t xml:space="preserve"> q, r, c, m</w:t>
      </w:r>
      <w:r w:rsidRPr="0013396E">
        <w:rPr>
          <w:lang w:val="pt-BR"/>
        </w:rPr>
        <w:t>)</w:t>
      </w:r>
      <w:r w:rsidRPr="0013396E">
        <w:rPr>
          <w:i/>
          <w:vertAlign w:val="subscript"/>
        </w:rPr>
        <w:t xml:space="preserve"> </w:t>
      </w:r>
      <w:r w:rsidRPr="0013396E">
        <w:rPr>
          <w:lang w:val="pt-BR"/>
        </w:rPr>
        <w:t xml:space="preserve">/ MH </w:t>
      </w:r>
      <w:r w:rsidRPr="0013396E">
        <w:rPr>
          <w:i/>
          <w:vertAlign w:val="subscript"/>
        </w:rPr>
        <w:t>m</w:t>
      </w:r>
      <w:r w:rsidRPr="0013396E">
        <w:rPr>
          <w:lang w:val="pt-BR"/>
        </w:rPr>
        <w:t xml:space="preserve"> * </w:t>
      </w:r>
    </w:p>
    <w:p w14:paraId="2438A4F2" w14:textId="77777777" w:rsidR="00326E23" w:rsidRPr="0013396E" w:rsidRDefault="00326E23" w:rsidP="00326E23">
      <w:pPr>
        <w:spacing w:after="240"/>
        <w:ind w:left="2160" w:hanging="720"/>
        <w:rPr>
          <w:i/>
          <w:vertAlign w:val="subscript"/>
        </w:rPr>
      </w:pPr>
      <w:r w:rsidRPr="0013396E">
        <w:tab/>
      </w:r>
      <w:r w:rsidRPr="0013396E">
        <w:tab/>
      </w:r>
      <w:r w:rsidRPr="0013396E">
        <w:tab/>
      </w:r>
      <w:r w:rsidRPr="0013396E">
        <w:rPr>
          <w:lang w:val="pt-BR"/>
        </w:rPr>
        <w:t>HLRS</w:t>
      </w:r>
      <w:r w:rsidRPr="0013396E">
        <w:rPr>
          <w:i/>
          <w:vertAlign w:val="subscript"/>
        </w:rPr>
        <w:t xml:space="preserve"> q, m</w:t>
      </w:r>
    </w:p>
    <w:p w14:paraId="2C1C8F4A" w14:textId="77777777" w:rsidR="00326E23" w:rsidRPr="0013396E" w:rsidRDefault="00326E23" w:rsidP="00326E23">
      <w:pPr>
        <w:spacing w:after="240"/>
        <w:ind w:left="720" w:firstLine="720"/>
        <w:rPr>
          <w:i/>
          <w:vertAlign w:val="subscript"/>
        </w:rPr>
      </w:pPr>
      <w:r w:rsidRPr="0013396E">
        <w:t xml:space="preserve">Where: </w:t>
      </w:r>
    </w:p>
    <w:p w14:paraId="5EB1C646" w14:textId="31D9DBA4" w:rsidR="00326E23" w:rsidRPr="0013396E" w:rsidRDefault="00326E23" w:rsidP="00326E23">
      <w:pPr>
        <w:spacing w:after="240"/>
        <w:ind w:left="1440"/>
        <w:rPr>
          <w:i/>
          <w:vertAlign w:val="subscript"/>
        </w:rPr>
      </w:pPr>
      <w:r w:rsidRPr="0013396E" w:rsidDel="005E3B3E">
        <w:rPr>
          <w:lang w:val="pt-BR"/>
        </w:rPr>
        <w:t>M</w:t>
      </w:r>
      <w:r w:rsidRPr="0013396E">
        <w:rPr>
          <w:lang w:val="pt-BR"/>
        </w:rPr>
        <w:t>RMRCE</w:t>
      </w:r>
      <w:r w:rsidRPr="0013396E">
        <w:rPr>
          <w:i/>
          <w:vertAlign w:val="subscript"/>
        </w:rPr>
        <w:t xml:space="preserve"> m</w:t>
      </w:r>
      <w:r w:rsidRPr="0013396E">
        <w:rPr>
          <w:lang w:val="pt-BR"/>
        </w:rPr>
        <w:t xml:space="preserve">   =    </w:t>
      </w:r>
      <w:r w:rsidR="00A94020" w:rsidRPr="0013396E">
        <w:rPr>
          <w:noProof/>
          <w:position w:val="-30"/>
        </w:rPr>
        <w:drawing>
          <wp:inline distT="0" distB="0" distL="0" distR="0" wp14:anchorId="61926435" wp14:editId="4AD393CC">
            <wp:extent cx="276225" cy="4572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00A94020" w:rsidRPr="0013396E">
        <w:rPr>
          <w:noProof/>
          <w:position w:val="-28"/>
        </w:rPr>
        <w:drawing>
          <wp:inline distT="0" distB="0" distL="0" distR="0" wp14:anchorId="481B22B0" wp14:editId="7A1DC1B1">
            <wp:extent cx="276225" cy="4572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rPr>
          <w:lang w:val="pt-BR"/>
        </w:rPr>
        <w:t>RMRCE</w:t>
      </w:r>
      <w:r w:rsidRPr="0013396E">
        <w:rPr>
          <w:i/>
          <w:vertAlign w:val="subscript"/>
        </w:rPr>
        <w:t xml:space="preserve"> q, r, c</w:t>
      </w:r>
      <w:r w:rsidRPr="0013396E">
        <w:rPr>
          <w:lang w:val="pt-BR"/>
        </w:rPr>
        <w:t xml:space="preserve"> / CM</w:t>
      </w:r>
      <w:r w:rsidRPr="0013396E">
        <w:rPr>
          <w:i/>
          <w:vertAlign w:val="subscript"/>
        </w:rPr>
        <w:t xml:space="preserve"> q, r, c</w:t>
      </w:r>
    </w:p>
    <w:p w14:paraId="651054B4" w14:textId="77777777" w:rsidR="00326E23" w:rsidRPr="0013396E" w:rsidRDefault="00326E23" w:rsidP="00326E23">
      <w:pPr>
        <w:spacing w:after="240"/>
        <w:ind w:left="1440"/>
      </w:pPr>
      <w:r w:rsidRPr="0013396E">
        <w:t xml:space="preserve">The HLRS used will be the HLRS for each day within the contracted month </w:t>
      </w:r>
      <w:r w:rsidRPr="0013396E">
        <w:rPr>
          <w:i/>
        </w:rPr>
        <w:t>m</w:t>
      </w:r>
      <w:r w:rsidRPr="0013396E">
        <w:t>.  The most recent approved HLRS available at time the miscellaneous Invoice is posted will be used.  The miscellaneous Invoice will not be re-calculated with subsequent Settlement runs unless required by a dispute or Alternative Dispute Resolution (ADR).  If a dispute or ADR requires ERCOT to re-issue the miscellaneous Invoice, the most recent approved HLRS values will be used.</w:t>
      </w:r>
    </w:p>
    <w:p w14:paraId="3E8E5F19" w14:textId="77777777" w:rsidR="00326E23" w:rsidRPr="0013396E" w:rsidRDefault="00326E23" w:rsidP="00326E23">
      <w:pPr>
        <w:spacing w:after="240"/>
        <w:ind w:left="1440" w:hanging="720"/>
      </w:pPr>
      <w:r w:rsidRPr="0013396E">
        <w:t xml:space="preserve">(c) </w:t>
      </w:r>
      <w:r w:rsidRPr="0013396E">
        <w:tab/>
        <w:t>Upon issuance of the miscellaneous Invoice, ERCOT shall issue a Market Notice containing the values of RMROP, RMRCE, and the Settlement run containing the HLRS that was used in the Settlement.</w:t>
      </w:r>
    </w:p>
    <w:p w14:paraId="76E31686" w14:textId="77777777" w:rsidR="00326E23" w:rsidRPr="0013396E" w:rsidRDefault="00326E23" w:rsidP="00326E23">
      <w:pPr>
        <w:tabs>
          <w:tab w:val="left" w:pos="2250"/>
          <w:tab w:val="left" w:pos="3150"/>
          <w:tab w:val="left" w:pos="3960"/>
        </w:tabs>
      </w:pPr>
      <w:r w:rsidRPr="0013396E">
        <w:t>The above variables are defined as follows:</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1"/>
      </w:tblGrid>
      <w:tr w:rsidR="00326E23" w:rsidRPr="0013396E" w14:paraId="22CA5B0D" w14:textId="77777777" w:rsidTr="009B2773">
        <w:tc>
          <w:tcPr>
            <w:tcW w:w="1296" w:type="pct"/>
          </w:tcPr>
          <w:p w14:paraId="00E407B9" w14:textId="77777777" w:rsidR="00326E23" w:rsidRPr="0013396E" w:rsidRDefault="00326E23" w:rsidP="009B2773">
            <w:pPr>
              <w:spacing w:after="240"/>
              <w:rPr>
                <w:b/>
                <w:iCs/>
                <w:sz w:val="20"/>
              </w:rPr>
            </w:pPr>
            <w:r w:rsidRPr="0013396E">
              <w:rPr>
                <w:b/>
                <w:iCs/>
                <w:sz w:val="20"/>
              </w:rPr>
              <w:t>Variable</w:t>
            </w:r>
          </w:p>
        </w:tc>
        <w:tc>
          <w:tcPr>
            <w:tcW w:w="474" w:type="pct"/>
          </w:tcPr>
          <w:p w14:paraId="4708ED31" w14:textId="77777777" w:rsidR="00326E23" w:rsidRPr="0013396E" w:rsidRDefault="00326E23" w:rsidP="009B2773">
            <w:pPr>
              <w:spacing w:after="240"/>
              <w:rPr>
                <w:b/>
                <w:iCs/>
                <w:sz w:val="20"/>
              </w:rPr>
            </w:pPr>
            <w:r w:rsidRPr="0013396E">
              <w:rPr>
                <w:b/>
                <w:iCs/>
                <w:sz w:val="20"/>
              </w:rPr>
              <w:t>Unit</w:t>
            </w:r>
          </w:p>
        </w:tc>
        <w:tc>
          <w:tcPr>
            <w:tcW w:w="3230" w:type="pct"/>
          </w:tcPr>
          <w:p w14:paraId="3C80585A" w14:textId="77777777" w:rsidR="00326E23" w:rsidRPr="0013396E" w:rsidRDefault="00326E23" w:rsidP="009B2773">
            <w:pPr>
              <w:spacing w:after="240"/>
              <w:rPr>
                <w:b/>
                <w:iCs/>
                <w:sz w:val="20"/>
              </w:rPr>
            </w:pPr>
            <w:r w:rsidRPr="0013396E">
              <w:rPr>
                <w:b/>
                <w:iCs/>
                <w:sz w:val="20"/>
              </w:rPr>
              <w:t>Description</w:t>
            </w:r>
          </w:p>
        </w:tc>
      </w:tr>
      <w:tr w:rsidR="00326E23" w:rsidRPr="0013396E" w14:paraId="2DA40A2B" w14:textId="77777777" w:rsidTr="009B2773">
        <w:tc>
          <w:tcPr>
            <w:tcW w:w="1296" w:type="pct"/>
          </w:tcPr>
          <w:p w14:paraId="4813B9D8" w14:textId="77777777" w:rsidR="00326E23" w:rsidRPr="0013396E" w:rsidRDefault="00326E23" w:rsidP="009B2773">
            <w:pPr>
              <w:spacing w:after="240"/>
              <w:rPr>
                <w:b/>
                <w:iCs/>
                <w:sz w:val="20"/>
              </w:rPr>
            </w:pPr>
            <w:r w:rsidRPr="0013396E">
              <w:rPr>
                <w:iCs/>
                <w:sz w:val="20"/>
                <w:lang w:val="pt-BR"/>
              </w:rPr>
              <w:t>RMRRAMT</w:t>
            </w:r>
            <w:r w:rsidRPr="0013396E">
              <w:rPr>
                <w:i/>
                <w:vertAlign w:val="subscript"/>
              </w:rPr>
              <w:t xml:space="preserve"> </w:t>
            </w:r>
            <w:r w:rsidRPr="0013396E">
              <w:rPr>
                <w:i/>
                <w:iCs/>
                <w:sz w:val="20"/>
                <w:vertAlign w:val="subscript"/>
              </w:rPr>
              <w:t>q, r, c</w:t>
            </w:r>
            <w:r w:rsidRPr="0013396E">
              <w:rPr>
                <w:i/>
                <w:vertAlign w:val="subscript"/>
              </w:rPr>
              <w:t xml:space="preserve">  </w:t>
            </w:r>
          </w:p>
        </w:tc>
        <w:tc>
          <w:tcPr>
            <w:tcW w:w="474" w:type="pct"/>
          </w:tcPr>
          <w:p w14:paraId="37CD6F2F" w14:textId="77777777" w:rsidR="00326E23" w:rsidRPr="0013396E" w:rsidRDefault="00326E23" w:rsidP="009B2773">
            <w:pPr>
              <w:spacing w:after="240"/>
              <w:rPr>
                <w:b/>
                <w:iCs/>
                <w:sz w:val="20"/>
              </w:rPr>
            </w:pPr>
            <w:r w:rsidRPr="0013396E">
              <w:rPr>
                <w:b/>
                <w:iCs/>
                <w:sz w:val="20"/>
              </w:rPr>
              <w:t>$</w:t>
            </w:r>
          </w:p>
        </w:tc>
        <w:tc>
          <w:tcPr>
            <w:tcW w:w="3230" w:type="pct"/>
          </w:tcPr>
          <w:p w14:paraId="5F2F1E23" w14:textId="77777777" w:rsidR="00326E23" w:rsidRPr="0013396E" w:rsidRDefault="00326E23" w:rsidP="009B2773">
            <w:pPr>
              <w:spacing w:after="60"/>
              <w:rPr>
                <w:iCs/>
                <w:sz w:val="20"/>
              </w:rPr>
            </w:pPr>
            <w:r w:rsidRPr="0013396E">
              <w:rPr>
                <w:i/>
                <w:iCs/>
                <w:sz w:val="20"/>
              </w:rPr>
              <w:t>Reliability Must-Run Reconciled Amount –</w:t>
            </w:r>
            <w:r w:rsidRPr="0013396E">
              <w:rPr>
                <w:b/>
                <w:iCs/>
                <w:sz w:val="20"/>
              </w:rPr>
              <w:t xml:space="preserve"> </w:t>
            </w:r>
            <w:r w:rsidRPr="0013396E">
              <w:rPr>
                <w:iCs/>
                <w:sz w:val="20"/>
              </w:rPr>
              <w:t xml:space="preserve">The lump sum charge to the QSE </w:t>
            </w:r>
            <w:r w:rsidRPr="0013396E">
              <w:rPr>
                <w:i/>
                <w:iCs/>
                <w:sz w:val="20"/>
              </w:rPr>
              <w:t>q</w:t>
            </w:r>
            <w:r w:rsidRPr="0013396E">
              <w:rPr>
                <w:iCs/>
                <w:sz w:val="20"/>
              </w:rPr>
              <w:t xml:space="preserve"> representing the RMR Unit </w:t>
            </w:r>
            <w:r w:rsidRPr="0013396E">
              <w:rPr>
                <w:i/>
                <w:iCs/>
                <w:sz w:val="20"/>
              </w:rPr>
              <w:t>r</w:t>
            </w:r>
            <w:r w:rsidRPr="0013396E">
              <w:rPr>
                <w:iCs/>
                <w:sz w:val="20"/>
              </w:rPr>
              <w:t xml:space="preserve"> that reconciles any contributed capital expenditure amounts and any over-payments to the QSE during the period of the RMR Agreement </w:t>
            </w:r>
            <w:r w:rsidRPr="0013396E">
              <w:rPr>
                <w:i/>
                <w:iCs/>
                <w:sz w:val="20"/>
              </w:rPr>
              <w:t>c</w:t>
            </w:r>
            <w:r w:rsidRPr="0013396E">
              <w:rPr>
                <w:iCs/>
                <w:sz w:val="20"/>
              </w:rPr>
              <w:t>.</w:t>
            </w:r>
          </w:p>
        </w:tc>
      </w:tr>
      <w:tr w:rsidR="00326E23" w:rsidRPr="0013396E" w14:paraId="4AC4A8D2" w14:textId="77777777" w:rsidTr="009B2773">
        <w:trPr>
          <w:cantSplit/>
          <w:trHeight w:val="692"/>
        </w:trPr>
        <w:tc>
          <w:tcPr>
            <w:tcW w:w="1296" w:type="pct"/>
          </w:tcPr>
          <w:p w14:paraId="0926EB37" w14:textId="77777777" w:rsidR="00326E23" w:rsidRPr="0013396E" w:rsidRDefault="00326E23" w:rsidP="009B2773">
            <w:pPr>
              <w:spacing w:after="60"/>
              <w:rPr>
                <w:iCs/>
                <w:sz w:val="20"/>
              </w:rPr>
            </w:pPr>
            <w:r w:rsidRPr="0013396E">
              <w:rPr>
                <w:iCs/>
                <w:sz w:val="20"/>
                <w:lang w:val="pt-BR"/>
              </w:rPr>
              <w:t>RMRCE</w:t>
            </w:r>
            <w:r w:rsidRPr="0013396E">
              <w:rPr>
                <w:i/>
                <w:iCs/>
                <w:sz w:val="20"/>
                <w:vertAlign w:val="subscript"/>
              </w:rPr>
              <w:t xml:space="preserve"> q, r, c</w:t>
            </w:r>
          </w:p>
        </w:tc>
        <w:tc>
          <w:tcPr>
            <w:tcW w:w="474" w:type="pct"/>
          </w:tcPr>
          <w:p w14:paraId="351A5D6B" w14:textId="77777777" w:rsidR="00326E23" w:rsidRPr="0013396E" w:rsidRDefault="00326E23" w:rsidP="009B2773">
            <w:pPr>
              <w:spacing w:after="60"/>
              <w:rPr>
                <w:iCs/>
                <w:sz w:val="20"/>
              </w:rPr>
            </w:pPr>
            <w:r w:rsidRPr="0013396E">
              <w:rPr>
                <w:iCs/>
                <w:sz w:val="20"/>
              </w:rPr>
              <w:t>$</w:t>
            </w:r>
          </w:p>
        </w:tc>
        <w:tc>
          <w:tcPr>
            <w:tcW w:w="3230" w:type="pct"/>
          </w:tcPr>
          <w:p w14:paraId="4F7EB3CD" w14:textId="77777777" w:rsidR="00326E23" w:rsidRPr="0013396E" w:rsidRDefault="00326E23" w:rsidP="009B2773">
            <w:pPr>
              <w:spacing w:after="60"/>
              <w:rPr>
                <w:iCs/>
                <w:sz w:val="20"/>
              </w:rPr>
            </w:pPr>
            <w:r w:rsidRPr="0013396E">
              <w:rPr>
                <w:i/>
                <w:iCs/>
                <w:sz w:val="20"/>
              </w:rPr>
              <w:t>Reliability Must-Run Capital Expenditure Refund</w:t>
            </w:r>
            <w:r w:rsidRPr="0013396E">
              <w:rPr>
                <w:iCs/>
                <w:sz w:val="20"/>
              </w:rPr>
              <w:t>– The lump sum amount of contributed capital expenditures for the QSE</w:t>
            </w:r>
            <w:r w:rsidRPr="0013396E">
              <w:rPr>
                <w:i/>
                <w:iCs/>
                <w:sz w:val="20"/>
              </w:rPr>
              <w:t xml:space="preserve"> q</w:t>
            </w:r>
            <w:r w:rsidRPr="0013396E">
              <w:rPr>
                <w:iCs/>
                <w:sz w:val="20"/>
              </w:rPr>
              <w:t xml:space="preserve"> representing the RMR Unit </w:t>
            </w:r>
            <w:r w:rsidRPr="0013396E">
              <w:rPr>
                <w:i/>
                <w:iCs/>
                <w:sz w:val="20"/>
              </w:rPr>
              <w:t>r</w:t>
            </w:r>
            <w:r w:rsidRPr="0013396E">
              <w:rPr>
                <w:iCs/>
                <w:sz w:val="20"/>
              </w:rPr>
              <w:t xml:space="preserve"> for the period of the RMR Agreement </w:t>
            </w:r>
            <w:r w:rsidRPr="0013396E">
              <w:rPr>
                <w:i/>
                <w:iCs/>
                <w:sz w:val="20"/>
              </w:rPr>
              <w:t xml:space="preserve">c </w:t>
            </w:r>
            <w:r w:rsidRPr="0013396E">
              <w:rPr>
                <w:iCs/>
                <w:sz w:val="20"/>
              </w:rPr>
              <w:t xml:space="preserve">to be refunded to ERCOT per Section </w:t>
            </w:r>
            <w:r w:rsidRPr="0013396E">
              <w:rPr>
                <w:bCs/>
                <w:iCs/>
                <w:sz w:val="20"/>
              </w:rPr>
              <w:t>3.14.1.19</w:t>
            </w:r>
            <w:r w:rsidRPr="0013396E">
              <w:rPr>
                <w:iCs/>
                <w:sz w:val="20"/>
              </w:rPr>
              <w:t xml:space="preserve">. </w:t>
            </w:r>
          </w:p>
        </w:tc>
      </w:tr>
      <w:tr w:rsidR="00326E23" w:rsidRPr="0013396E" w14:paraId="7292CE64" w14:textId="77777777" w:rsidTr="009B2773">
        <w:trPr>
          <w:cantSplit/>
          <w:trHeight w:val="692"/>
        </w:trPr>
        <w:tc>
          <w:tcPr>
            <w:tcW w:w="1296" w:type="pct"/>
          </w:tcPr>
          <w:p w14:paraId="758D68F6" w14:textId="77777777" w:rsidR="00326E23" w:rsidRPr="0013396E" w:rsidRDefault="00326E23" w:rsidP="009B2773">
            <w:pPr>
              <w:spacing w:after="60"/>
              <w:rPr>
                <w:iCs/>
                <w:sz w:val="20"/>
                <w:lang w:val="pt-BR"/>
              </w:rPr>
            </w:pPr>
            <w:r w:rsidRPr="0013396E">
              <w:rPr>
                <w:iCs/>
                <w:sz w:val="20"/>
                <w:lang w:val="pt-BR"/>
              </w:rPr>
              <w:lastRenderedPageBreak/>
              <w:t xml:space="preserve">RMROP </w:t>
            </w:r>
            <w:r w:rsidRPr="0013396E">
              <w:rPr>
                <w:i/>
                <w:iCs/>
                <w:sz w:val="20"/>
                <w:vertAlign w:val="subscript"/>
              </w:rPr>
              <w:t>q, r, c, m</w:t>
            </w:r>
          </w:p>
        </w:tc>
        <w:tc>
          <w:tcPr>
            <w:tcW w:w="474" w:type="pct"/>
          </w:tcPr>
          <w:p w14:paraId="4D009C0E" w14:textId="77777777" w:rsidR="00326E23" w:rsidRPr="0013396E" w:rsidRDefault="00326E23" w:rsidP="009B2773">
            <w:pPr>
              <w:spacing w:after="60"/>
              <w:rPr>
                <w:iCs/>
                <w:sz w:val="20"/>
              </w:rPr>
            </w:pPr>
            <w:r w:rsidRPr="0013396E">
              <w:rPr>
                <w:iCs/>
                <w:sz w:val="20"/>
              </w:rPr>
              <w:t>$</w:t>
            </w:r>
          </w:p>
        </w:tc>
        <w:tc>
          <w:tcPr>
            <w:tcW w:w="3230" w:type="pct"/>
          </w:tcPr>
          <w:p w14:paraId="2B6F9423" w14:textId="77777777" w:rsidR="00326E23" w:rsidRPr="0013396E" w:rsidRDefault="00326E23" w:rsidP="009B2773">
            <w:pPr>
              <w:spacing w:after="60"/>
              <w:rPr>
                <w:i/>
                <w:iCs/>
                <w:sz w:val="20"/>
              </w:rPr>
            </w:pPr>
            <w:r w:rsidRPr="0013396E">
              <w:rPr>
                <w:i/>
                <w:iCs/>
                <w:sz w:val="20"/>
              </w:rPr>
              <w:t>Reliability Must-Run Over-Payment –</w:t>
            </w:r>
            <w:r w:rsidRPr="0013396E">
              <w:rPr>
                <w:iCs/>
                <w:sz w:val="20"/>
              </w:rPr>
              <w:t xml:space="preserve"> The </w:t>
            </w:r>
            <w:proofErr w:type="gramStart"/>
            <w:r w:rsidRPr="0013396E">
              <w:rPr>
                <w:iCs/>
                <w:sz w:val="20"/>
              </w:rPr>
              <w:t>amount</w:t>
            </w:r>
            <w:proofErr w:type="gramEnd"/>
            <w:r w:rsidRPr="0013396E">
              <w:rPr>
                <w:iCs/>
                <w:sz w:val="20"/>
              </w:rPr>
              <w:t xml:space="preserve"> of overpayments to the QSE </w:t>
            </w:r>
            <w:r w:rsidRPr="0013396E">
              <w:rPr>
                <w:i/>
                <w:iCs/>
                <w:sz w:val="20"/>
              </w:rPr>
              <w:t>q</w:t>
            </w:r>
            <w:r w:rsidRPr="0013396E">
              <w:rPr>
                <w:iCs/>
                <w:sz w:val="20"/>
              </w:rPr>
              <w:t xml:space="preserve"> representing the RMR Unit </w:t>
            </w:r>
            <w:r w:rsidRPr="0013396E">
              <w:rPr>
                <w:i/>
                <w:iCs/>
                <w:sz w:val="20"/>
              </w:rPr>
              <w:t>r</w:t>
            </w:r>
            <w:r w:rsidRPr="0013396E">
              <w:rPr>
                <w:iCs/>
                <w:sz w:val="20"/>
              </w:rPr>
              <w:t xml:space="preserve"> for the month </w:t>
            </w:r>
            <w:r w:rsidRPr="0013396E">
              <w:rPr>
                <w:i/>
                <w:iCs/>
                <w:sz w:val="20"/>
              </w:rPr>
              <w:t>m</w:t>
            </w:r>
            <w:r w:rsidRPr="0013396E">
              <w:rPr>
                <w:iCs/>
                <w:sz w:val="20"/>
              </w:rPr>
              <w:t xml:space="preserve"> during the period of the RMR Agreement </w:t>
            </w:r>
            <w:r w:rsidRPr="0013396E">
              <w:rPr>
                <w:i/>
                <w:iCs/>
                <w:sz w:val="20"/>
              </w:rPr>
              <w:t>c</w:t>
            </w:r>
            <w:r w:rsidRPr="0013396E">
              <w:rPr>
                <w:iCs/>
                <w:sz w:val="20"/>
              </w:rPr>
              <w:t xml:space="preserve"> to be refunded to ERCOT per Section 3.14.1.19. This amount cannot be negative.</w:t>
            </w:r>
          </w:p>
        </w:tc>
      </w:tr>
      <w:tr w:rsidR="00326E23" w:rsidRPr="0013396E" w14:paraId="733EE9C6" w14:textId="77777777" w:rsidTr="009B2773">
        <w:trPr>
          <w:cantSplit/>
        </w:trPr>
        <w:tc>
          <w:tcPr>
            <w:tcW w:w="1296" w:type="pct"/>
          </w:tcPr>
          <w:p w14:paraId="0504BDB4" w14:textId="77777777" w:rsidR="00326E23" w:rsidRPr="0013396E" w:rsidRDefault="00326E23" w:rsidP="009B2773">
            <w:pPr>
              <w:spacing w:after="60"/>
              <w:rPr>
                <w:iCs/>
                <w:sz w:val="20"/>
              </w:rPr>
            </w:pPr>
            <w:r w:rsidRPr="0013396E" w:rsidDel="00584004">
              <w:rPr>
                <w:iCs/>
                <w:sz w:val="20"/>
                <w:lang w:val="pt-BR"/>
              </w:rPr>
              <w:t>M</w:t>
            </w:r>
            <w:r w:rsidRPr="0013396E">
              <w:rPr>
                <w:iCs/>
                <w:sz w:val="20"/>
                <w:lang w:val="pt-BR"/>
              </w:rPr>
              <w:t>RMRCE</w:t>
            </w:r>
            <w:r w:rsidRPr="0013396E">
              <w:rPr>
                <w:i/>
                <w:iCs/>
                <w:sz w:val="20"/>
                <w:vertAlign w:val="subscript"/>
              </w:rPr>
              <w:t xml:space="preserve"> m</w:t>
            </w:r>
          </w:p>
        </w:tc>
        <w:tc>
          <w:tcPr>
            <w:tcW w:w="474" w:type="pct"/>
          </w:tcPr>
          <w:p w14:paraId="21EE611C" w14:textId="77777777" w:rsidR="00326E23" w:rsidRPr="0013396E" w:rsidRDefault="00326E23" w:rsidP="009B2773">
            <w:pPr>
              <w:tabs>
                <w:tab w:val="left" w:pos="2160"/>
              </w:tabs>
              <w:spacing w:after="60"/>
              <w:contextualSpacing/>
              <w:rPr>
                <w:iCs/>
                <w:sz w:val="20"/>
              </w:rPr>
            </w:pPr>
            <w:r w:rsidRPr="0013396E">
              <w:rPr>
                <w:sz w:val="20"/>
              </w:rPr>
              <w:t>$</w:t>
            </w:r>
          </w:p>
        </w:tc>
        <w:tc>
          <w:tcPr>
            <w:tcW w:w="3230" w:type="pct"/>
          </w:tcPr>
          <w:p w14:paraId="511023EC" w14:textId="77777777" w:rsidR="00326E23" w:rsidRPr="0013396E" w:rsidRDefault="00326E23" w:rsidP="009B2773">
            <w:pPr>
              <w:spacing w:after="60"/>
              <w:rPr>
                <w:iCs/>
                <w:sz w:val="20"/>
              </w:rPr>
            </w:pPr>
            <w:r w:rsidRPr="0013396E">
              <w:rPr>
                <w:i/>
                <w:iCs/>
                <w:sz w:val="20"/>
              </w:rPr>
              <w:t xml:space="preserve">Monthly Reliability Must-Run Capital Expenditure Refund </w:t>
            </w:r>
            <w:r w:rsidRPr="0013396E">
              <w:rPr>
                <w:iCs/>
                <w:sz w:val="20"/>
              </w:rPr>
              <w:t xml:space="preserve">– The lump sum amount of contributed capital expenditures for the month </w:t>
            </w:r>
            <w:r w:rsidRPr="0013396E">
              <w:rPr>
                <w:i/>
                <w:iCs/>
                <w:sz w:val="20"/>
              </w:rPr>
              <w:t>m</w:t>
            </w:r>
            <w:r w:rsidRPr="0013396E">
              <w:rPr>
                <w:iCs/>
                <w:sz w:val="20"/>
              </w:rPr>
              <w:t xml:space="preserve"> refunded to ERCOT per Section </w:t>
            </w:r>
            <w:r w:rsidRPr="0013396E">
              <w:rPr>
                <w:bCs/>
                <w:iCs/>
                <w:sz w:val="20"/>
              </w:rPr>
              <w:t>3.14.1.19</w:t>
            </w:r>
            <w:r w:rsidRPr="0013396E">
              <w:rPr>
                <w:iCs/>
                <w:sz w:val="20"/>
              </w:rPr>
              <w:t xml:space="preserve"> pro-rated over the number of months of the RMR Agreement.</w:t>
            </w:r>
          </w:p>
        </w:tc>
      </w:tr>
      <w:tr w:rsidR="00326E23" w:rsidRPr="0013396E" w14:paraId="20E935E1" w14:textId="77777777" w:rsidTr="009B2773">
        <w:trPr>
          <w:cantSplit/>
        </w:trPr>
        <w:tc>
          <w:tcPr>
            <w:tcW w:w="1296" w:type="pct"/>
          </w:tcPr>
          <w:p w14:paraId="4F9B575A" w14:textId="77777777" w:rsidR="00326E23" w:rsidRPr="0013396E" w:rsidRDefault="00326E23" w:rsidP="009B2773">
            <w:pPr>
              <w:spacing w:after="60"/>
              <w:rPr>
                <w:iCs/>
                <w:sz w:val="20"/>
              </w:rPr>
            </w:pPr>
            <w:r w:rsidRPr="0013396E">
              <w:rPr>
                <w:iCs/>
                <w:sz w:val="20"/>
              </w:rPr>
              <w:t>LARMRRAMT</w:t>
            </w:r>
            <w:r w:rsidRPr="0013396E">
              <w:rPr>
                <w:i/>
                <w:iCs/>
                <w:sz w:val="20"/>
                <w:vertAlign w:val="subscript"/>
              </w:rPr>
              <w:t xml:space="preserve"> q</w:t>
            </w:r>
          </w:p>
        </w:tc>
        <w:tc>
          <w:tcPr>
            <w:tcW w:w="474" w:type="pct"/>
          </w:tcPr>
          <w:p w14:paraId="1572EC71"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74E56F3C" w14:textId="77777777" w:rsidR="00326E23" w:rsidRPr="0013396E" w:rsidRDefault="00326E23" w:rsidP="009B2773">
            <w:pPr>
              <w:tabs>
                <w:tab w:val="left" w:pos="2880"/>
              </w:tabs>
              <w:spacing w:after="60"/>
              <w:contextualSpacing/>
              <w:rPr>
                <w:iCs/>
                <w:sz w:val="20"/>
              </w:rPr>
            </w:pPr>
            <w:r w:rsidRPr="0013396E">
              <w:rPr>
                <w:i/>
                <w:iCs/>
                <w:sz w:val="20"/>
              </w:rPr>
              <w:t xml:space="preserve">Load Allocated Reliability Must-Run Reconciled Amount </w:t>
            </w:r>
            <w:r w:rsidRPr="0013396E">
              <w:rPr>
                <w:iCs/>
                <w:sz w:val="20"/>
              </w:rPr>
              <w:t>– The amount of refunded capital expenditures paid to QSE</w:t>
            </w:r>
            <w:r w:rsidRPr="0013396E">
              <w:rPr>
                <w:i/>
                <w:iCs/>
                <w:sz w:val="20"/>
              </w:rPr>
              <w:t xml:space="preserve"> q</w:t>
            </w:r>
            <w:r w:rsidRPr="0013396E">
              <w:rPr>
                <w:iCs/>
                <w:sz w:val="20"/>
              </w:rPr>
              <w:t xml:space="preserve"> based on its HLRS.</w:t>
            </w:r>
          </w:p>
        </w:tc>
      </w:tr>
      <w:tr w:rsidR="00326E23" w:rsidRPr="0013396E" w14:paraId="22423467" w14:textId="77777777" w:rsidTr="009B2773">
        <w:trPr>
          <w:cantSplit/>
        </w:trPr>
        <w:tc>
          <w:tcPr>
            <w:tcW w:w="1296" w:type="pct"/>
          </w:tcPr>
          <w:p w14:paraId="2DC4AD90"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 xml:space="preserve">q, m </w:t>
            </w:r>
          </w:p>
        </w:tc>
        <w:tc>
          <w:tcPr>
            <w:tcW w:w="474" w:type="pct"/>
          </w:tcPr>
          <w:p w14:paraId="6D43495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4960D117"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w:t>
            </w:r>
            <w:r w:rsidRPr="0013396E">
              <w:rPr>
                <w:i/>
                <w:color w:val="000000"/>
                <w:sz w:val="20"/>
              </w:rPr>
              <w:t>m</w:t>
            </w:r>
            <w:r w:rsidRPr="0013396E">
              <w:rPr>
                <w:color w:val="000000"/>
                <w:sz w:val="20"/>
              </w:rPr>
              <w:t xml:space="preserve">.  See Section 6.6.2.4, QSE Load Ratio Share for an Operating Hour. </w:t>
            </w:r>
          </w:p>
        </w:tc>
      </w:tr>
      <w:tr w:rsidR="00326E23" w:rsidRPr="0013396E" w14:paraId="047246E8" w14:textId="77777777" w:rsidTr="009B2773">
        <w:trPr>
          <w:cantSplit/>
        </w:trPr>
        <w:tc>
          <w:tcPr>
            <w:tcW w:w="1296" w:type="pct"/>
          </w:tcPr>
          <w:p w14:paraId="60E10D1C"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m</w:t>
            </w:r>
          </w:p>
        </w:tc>
        <w:tc>
          <w:tcPr>
            <w:tcW w:w="474" w:type="pct"/>
          </w:tcPr>
          <w:p w14:paraId="34C0E621"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67495C99" w14:textId="77777777" w:rsidR="00326E23" w:rsidRPr="0013396E" w:rsidRDefault="00326E23" w:rsidP="009B2773">
            <w:pPr>
              <w:tabs>
                <w:tab w:val="left" w:pos="2880"/>
              </w:tabs>
              <w:spacing w:after="60"/>
              <w:contextualSpacing/>
              <w:rPr>
                <w:i/>
                <w:iCs/>
                <w:sz w:val="20"/>
              </w:rPr>
            </w:pPr>
            <w:r w:rsidRPr="0013396E">
              <w:rPr>
                <w:i/>
                <w:iCs/>
                <w:sz w:val="20"/>
              </w:rPr>
              <w:t xml:space="preserve">Number of Hours in the Month </w:t>
            </w:r>
            <w:r w:rsidRPr="0013396E">
              <w:rPr>
                <w:iCs/>
                <w:sz w:val="20"/>
              </w:rPr>
              <w:t xml:space="preserve">—The total number of hours in the month </w:t>
            </w:r>
            <w:r w:rsidRPr="0013396E">
              <w:rPr>
                <w:i/>
                <w:iCs/>
                <w:sz w:val="20"/>
              </w:rPr>
              <w:t>m</w:t>
            </w:r>
            <w:r w:rsidRPr="0013396E">
              <w:rPr>
                <w:iCs/>
                <w:sz w:val="20"/>
              </w:rPr>
              <w:t xml:space="preserve">, which overlaps a month in which an RMR Agreement was effective.  Where for a Combined Cycle Train, the Resource </w:t>
            </w:r>
            <w:r w:rsidRPr="0013396E">
              <w:rPr>
                <w:i/>
                <w:iCs/>
                <w:sz w:val="20"/>
              </w:rPr>
              <w:t xml:space="preserve">r </w:t>
            </w:r>
            <w:r w:rsidRPr="0013396E">
              <w:rPr>
                <w:iCs/>
                <w:sz w:val="20"/>
              </w:rPr>
              <w:t>is the Combined Cycle Train.</w:t>
            </w:r>
          </w:p>
        </w:tc>
      </w:tr>
      <w:tr w:rsidR="00326E23" w:rsidRPr="0013396E" w14:paraId="331B79CF" w14:textId="77777777" w:rsidTr="009B2773">
        <w:trPr>
          <w:cantSplit/>
          <w:trHeight w:val="251"/>
        </w:trPr>
        <w:tc>
          <w:tcPr>
            <w:tcW w:w="1296" w:type="pct"/>
          </w:tcPr>
          <w:p w14:paraId="2F16E648" w14:textId="77777777" w:rsidR="00326E23" w:rsidRPr="0013396E" w:rsidRDefault="00326E23" w:rsidP="009B2773">
            <w:pPr>
              <w:spacing w:after="60"/>
              <w:ind w:left="720" w:hanging="720"/>
              <w:rPr>
                <w:sz w:val="20"/>
              </w:rPr>
            </w:pPr>
            <w:r w:rsidRPr="0013396E">
              <w:rPr>
                <w:sz w:val="20"/>
              </w:rPr>
              <w:t xml:space="preserve">CM </w:t>
            </w:r>
            <w:r w:rsidRPr="0013396E">
              <w:rPr>
                <w:i/>
                <w:sz w:val="20"/>
                <w:vertAlign w:val="subscript"/>
              </w:rPr>
              <w:t>q, r, c</w:t>
            </w:r>
          </w:p>
        </w:tc>
        <w:tc>
          <w:tcPr>
            <w:tcW w:w="474" w:type="pct"/>
          </w:tcPr>
          <w:p w14:paraId="1C8D343F"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01A116D" w14:textId="77777777" w:rsidR="00326E23" w:rsidRPr="0013396E" w:rsidRDefault="00326E23" w:rsidP="009B2773">
            <w:pPr>
              <w:tabs>
                <w:tab w:val="left" w:pos="2880"/>
              </w:tabs>
              <w:spacing w:after="60"/>
              <w:contextualSpacing/>
              <w:rPr>
                <w:i/>
                <w:iCs/>
                <w:sz w:val="20"/>
              </w:rPr>
            </w:pPr>
            <w:r w:rsidRPr="0013396E">
              <w:rPr>
                <w:iCs/>
                <w:sz w:val="20"/>
              </w:rPr>
              <w:t>The number of months of the RMR Agreement period.</w:t>
            </w:r>
          </w:p>
        </w:tc>
      </w:tr>
      <w:tr w:rsidR="00326E23" w:rsidRPr="0013396E" w14:paraId="4B71EEFC" w14:textId="77777777" w:rsidTr="009B2773">
        <w:trPr>
          <w:cantSplit/>
          <w:trHeight w:val="323"/>
        </w:trPr>
        <w:tc>
          <w:tcPr>
            <w:tcW w:w="1296" w:type="pct"/>
          </w:tcPr>
          <w:p w14:paraId="401CD3BD" w14:textId="77777777" w:rsidR="00326E23" w:rsidRPr="0013396E" w:rsidRDefault="00326E23" w:rsidP="009B2773">
            <w:pPr>
              <w:spacing w:after="60"/>
              <w:rPr>
                <w:iCs/>
                <w:sz w:val="20"/>
              </w:rPr>
            </w:pPr>
            <w:r w:rsidRPr="0013396E">
              <w:rPr>
                <w:i/>
                <w:iCs/>
                <w:sz w:val="20"/>
              </w:rPr>
              <w:t>m</w:t>
            </w:r>
          </w:p>
        </w:tc>
        <w:tc>
          <w:tcPr>
            <w:tcW w:w="474" w:type="pct"/>
          </w:tcPr>
          <w:p w14:paraId="2CF3D5D3"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15EC32A" w14:textId="77777777" w:rsidR="00326E23" w:rsidRPr="0013396E" w:rsidRDefault="00326E23" w:rsidP="009B2773">
            <w:pPr>
              <w:tabs>
                <w:tab w:val="left" w:pos="2880"/>
              </w:tabs>
              <w:spacing w:after="60"/>
              <w:contextualSpacing/>
              <w:rPr>
                <w:iCs/>
                <w:sz w:val="20"/>
              </w:rPr>
            </w:pPr>
            <w:r w:rsidRPr="0013396E">
              <w:rPr>
                <w:iCs/>
                <w:sz w:val="20"/>
              </w:rPr>
              <w:t>A month in the RMR Agreement period.</w:t>
            </w:r>
          </w:p>
        </w:tc>
      </w:tr>
      <w:tr w:rsidR="00326E23" w:rsidRPr="0013396E" w14:paraId="7483B459" w14:textId="77777777" w:rsidTr="009B2773">
        <w:trPr>
          <w:cantSplit/>
          <w:trHeight w:val="323"/>
        </w:trPr>
        <w:tc>
          <w:tcPr>
            <w:tcW w:w="1296" w:type="pct"/>
          </w:tcPr>
          <w:p w14:paraId="6CEA1362" w14:textId="77777777" w:rsidR="00326E23" w:rsidRPr="0013396E" w:rsidRDefault="00326E23" w:rsidP="009B2773">
            <w:pPr>
              <w:spacing w:after="60"/>
              <w:rPr>
                <w:i/>
                <w:iCs/>
                <w:sz w:val="20"/>
              </w:rPr>
            </w:pPr>
            <w:r w:rsidRPr="0013396E">
              <w:rPr>
                <w:i/>
                <w:iCs/>
                <w:sz w:val="20"/>
              </w:rPr>
              <w:t>q</w:t>
            </w:r>
          </w:p>
        </w:tc>
        <w:tc>
          <w:tcPr>
            <w:tcW w:w="474" w:type="pct"/>
          </w:tcPr>
          <w:p w14:paraId="6AF68EA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FCADCC2"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059C625D" w14:textId="77777777" w:rsidTr="009B2773">
        <w:trPr>
          <w:cantSplit/>
          <w:trHeight w:val="323"/>
        </w:trPr>
        <w:tc>
          <w:tcPr>
            <w:tcW w:w="1296" w:type="pct"/>
          </w:tcPr>
          <w:p w14:paraId="7BAAAB2C" w14:textId="77777777" w:rsidR="00326E23" w:rsidRPr="0013396E" w:rsidRDefault="00326E23" w:rsidP="009B2773">
            <w:pPr>
              <w:spacing w:after="60"/>
              <w:rPr>
                <w:i/>
                <w:iCs/>
                <w:sz w:val="20"/>
              </w:rPr>
            </w:pPr>
            <w:r w:rsidRPr="0013396E">
              <w:rPr>
                <w:i/>
                <w:iCs/>
                <w:sz w:val="20"/>
              </w:rPr>
              <w:t>c</w:t>
            </w:r>
          </w:p>
        </w:tc>
        <w:tc>
          <w:tcPr>
            <w:tcW w:w="474" w:type="pct"/>
          </w:tcPr>
          <w:p w14:paraId="5D75A61A"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5721BAD" w14:textId="77777777" w:rsidR="00326E23" w:rsidRPr="0013396E" w:rsidRDefault="00326E23" w:rsidP="009B2773">
            <w:pPr>
              <w:tabs>
                <w:tab w:val="left" w:pos="2880"/>
              </w:tabs>
              <w:spacing w:after="60"/>
              <w:contextualSpacing/>
              <w:rPr>
                <w:iCs/>
                <w:sz w:val="20"/>
              </w:rPr>
            </w:pPr>
            <w:r w:rsidRPr="0013396E">
              <w:rPr>
                <w:iCs/>
                <w:sz w:val="20"/>
              </w:rPr>
              <w:t>An RMR Agreement.</w:t>
            </w:r>
          </w:p>
        </w:tc>
      </w:tr>
      <w:tr w:rsidR="00326E23" w:rsidRPr="0013396E" w14:paraId="07040BA1" w14:textId="77777777" w:rsidTr="009B2773">
        <w:trPr>
          <w:cantSplit/>
          <w:trHeight w:val="323"/>
        </w:trPr>
        <w:tc>
          <w:tcPr>
            <w:tcW w:w="1296" w:type="pct"/>
          </w:tcPr>
          <w:p w14:paraId="5B764B32" w14:textId="77777777" w:rsidR="00326E23" w:rsidRPr="0013396E" w:rsidRDefault="00326E23" w:rsidP="009B2773">
            <w:pPr>
              <w:spacing w:after="60"/>
              <w:rPr>
                <w:i/>
                <w:iCs/>
                <w:sz w:val="20"/>
              </w:rPr>
            </w:pPr>
            <w:r w:rsidRPr="0013396E">
              <w:rPr>
                <w:i/>
                <w:iCs/>
                <w:sz w:val="20"/>
              </w:rPr>
              <w:t>r</w:t>
            </w:r>
          </w:p>
        </w:tc>
        <w:tc>
          <w:tcPr>
            <w:tcW w:w="474" w:type="pct"/>
          </w:tcPr>
          <w:p w14:paraId="642FACF5"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40B0D25" w14:textId="77777777" w:rsidR="00326E23" w:rsidRPr="0013396E" w:rsidRDefault="00326E23" w:rsidP="009B2773">
            <w:pPr>
              <w:tabs>
                <w:tab w:val="left" w:pos="2880"/>
              </w:tabs>
              <w:spacing w:after="60"/>
              <w:contextualSpacing/>
              <w:rPr>
                <w:iCs/>
                <w:sz w:val="20"/>
              </w:rPr>
            </w:pPr>
            <w:r w:rsidRPr="0013396E">
              <w:rPr>
                <w:iCs/>
                <w:sz w:val="20"/>
              </w:rPr>
              <w:t>An RMR Unit.</w:t>
            </w:r>
          </w:p>
        </w:tc>
      </w:tr>
    </w:tbl>
    <w:p w14:paraId="413EC208" w14:textId="77777777" w:rsidR="00326E23" w:rsidRPr="0013396E" w:rsidRDefault="00326E23" w:rsidP="00326E23">
      <w:pPr>
        <w:spacing w:before="240" w:after="240"/>
        <w:ind w:left="720" w:hanging="720"/>
        <w:rPr>
          <w:iCs/>
        </w:rPr>
      </w:pPr>
      <w:r w:rsidRPr="0013396E">
        <w:rPr>
          <w:iCs/>
        </w:rPr>
        <w:t>(2)</w:t>
      </w:r>
      <w:r w:rsidRPr="0013396E">
        <w:rPr>
          <w:iCs/>
        </w:rPr>
        <w:tab/>
        <w:t>ERCOT shall issue a miscellaneous Invoice allocating expenses incurred related to the processing of an RMR Agreement or validation and/or processing of RMR budgets on an LRS basis.  ERCOT shall issue the miscellaneous Invoice no later than 30 days after the RTM True-Up Statement is issued for the last day of the calendar month in which ERCOT incurred the expense.</w:t>
      </w:r>
      <w:r w:rsidRPr="0013396E" w:rsidDel="00684213">
        <w:rPr>
          <w:iCs/>
        </w:rPr>
        <w:t xml:space="preserve"> </w:t>
      </w:r>
      <w:r w:rsidRPr="0013396E">
        <w:rPr>
          <w:iCs/>
        </w:rPr>
        <w:t xml:space="preserve"> A separate Invoice will be sent for each RMR Agreement.</w:t>
      </w:r>
    </w:p>
    <w:p w14:paraId="1FA67CA2" w14:textId="77777777" w:rsidR="00326E23" w:rsidRPr="0013396E" w:rsidRDefault="00326E23" w:rsidP="00326E23">
      <w:pPr>
        <w:spacing w:after="240"/>
        <w:ind w:left="1440" w:hanging="720"/>
        <w:jc w:val="both"/>
      </w:pPr>
      <w:r w:rsidRPr="0013396E">
        <w:t>(a)</w:t>
      </w:r>
      <w:r w:rsidRPr="0013396E">
        <w:tab/>
        <w:t>The one-</w:t>
      </w:r>
      <w:r w:rsidRPr="0013396E">
        <w:rPr>
          <w:iCs/>
        </w:rPr>
        <w:t>time</w:t>
      </w:r>
      <w:r w:rsidRPr="0013396E">
        <w:t xml:space="preserve"> charge is calculated as follows:</w:t>
      </w:r>
    </w:p>
    <w:p w14:paraId="51081084" w14:textId="63713A19" w:rsidR="00326E23" w:rsidRPr="0013396E" w:rsidRDefault="00326E23" w:rsidP="00326E23">
      <w:pPr>
        <w:spacing w:after="240"/>
        <w:ind w:left="720" w:firstLine="720"/>
        <w:rPr>
          <w:i/>
          <w:vertAlign w:val="subscript"/>
        </w:rPr>
      </w:pPr>
      <w:r w:rsidRPr="0013396E">
        <w:t>LARMROEIAMT</w:t>
      </w:r>
      <w:r w:rsidRPr="0013396E">
        <w:rPr>
          <w:i/>
          <w:vertAlign w:val="subscript"/>
        </w:rPr>
        <w:t xml:space="preserve"> q</w:t>
      </w:r>
      <w:r w:rsidRPr="0013396E">
        <w:t xml:space="preserve">   =  (-1) * </w:t>
      </w:r>
      <w:r w:rsidR="00A94020" w:rsidRPr="0013396E">
        <w:rPr>
          <w:noProof/>
          <w:position w:val="-28"/>
        </w:rPr>
        <w:drawing>
          <wp:inline distT="0" distB="0" distL="0" distR="0" wp14:anchorId="540EA72F" wp14:editId="403F9CDA">
            <wp:extent cx="276225" cy="4572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t xml:space="preserve"> </w:t>
      </w:r>
      <w:r w:rsidRPr="0013396E">
        <w:rPr>
          <w:lang w:val="pt-BR"/>
        </w:rPr>
        <w:t xml:space="preserve">RMROEIAMT </w:t>
      </w:r>
      <w:r w:rsidRPr="0013396E">
        <w:rPr>
          <w:i/>
          <w:vertAlign w:val="subscript"/>
        </w:rPr>
        <w:t xml:space="preserve">m </w:t>
      </w:r>
      <w:r w:rsidRPr="0013396E">
        <w:rPr>
          <w:lang w:val="pt-BR"/>
        </w:rPr>
        <w:t xml:space="preserve">/ MH </w:t>
      </w:r>
      <w:r w:rsidRPr="0013396E">
        <w:rPr>
          <w:i/>
          <w:iCs/>
          <w:sz w:val="20"/>
          <w:vertAlign w:val="subscript"/>
        </w:rPr>
        <w:t>m</w:t>
      </w:r>
      <w:r w:rsidRPr="0013396E">
        <w:rPr>
          <w:lang w:val="pt-BR"/>
        </w:rPr>
        <w:t xml:space="preserve"> * HLRS</w:t>
      </w:r>
      <w:r w:rsidRPr="0013396E">
        <w:rPr>
          <w:i/>
          <w:vertAlign w:val="subscript"/>
        </w:rPr>
        <w:t xml:space="preserve"> q,</w:t>
      </w:r>
      <w:r w:rsidRPr="0013396E">
        <w:rPr>
          <w:i/>
          <w:iCs/>
          <w:sz w:val="20"/>
          <w:vertAlign w:val="subscript"/>
        </w:rPr>
        <w:t xml:space="preserve"> m</w:t>
      </w:r>
    </w:p>
    <w:p w14:paraId="3D6E849A" w14:textId="77777777" w:rsidR="00326E23" w:rsidRPr="0013396E" w:rsidRDefault="00326E23" w:rsidP="00326E23">
      <w:pPr>
        <w:spacing w:after="240"/>
        <w:ind w:left="1440"/>
        <w:jc w:val="both"/>
      </w:pPr>
      <w:r w:rsidRPr="0013396E">
        <w:t xml:space="preserve">The HLRS used will be the HLRS for each day within the contracted month </w:t>
      </w:r>
      <w:r w:rsidRPr="0013396E">
        <w:rPr>
          <w:i/>
        </w:rPr>
        <w:t>m</w:t>
      </w:r>
      <w:r w:rsidRPr="0013396E">
        <w:t>.  The most recent approved HLRS available at the time the miscellaneous Invoice is posted will be used.  The miscellaneous Invoice will not be re-calculated with subsequent Settlement runs unless required by a dispute or ADR.  If a dispute or ADR requires ERCOT to re-issue the miscellaneous Invoice, the most recent approved HLRS values will be used.</w:t>
      </w:r>
    </w:p>
    <w:p w14:paraId="53E1C9F5" w14:textId="77777777" w:rsidR="00326E23" w:rsidRPr="0013396E" w:rsidRDefault="00326E23" w:rsidP="00326E23">
      <w:pPr>
        <w:spacing w:after="240"/>
        <w:ind w:left="1440" w:hanging="720"/>
        <w:jc w:val="both"/>
      </w:pPr>
      <w:r w:rsidRPr="0013396E">
        <w:t xml:space="preserve">(b) </w:t>
      </w:r>
      <w:r w:rsidRPr="0013396E">
        <w:tab/>
        <w:t>Upon issuance of the miscellaneous Invoice, ERCOT shall issue a Market Notice containing the value of RMROEIAMT and the Settlement run containing the HLRS that was used in the Settlement.</w:t>
      </w:r>
    </w:p>
    <w:p w14:paraId="180D96D2" w14:textId="77777777" w:rsidR="00326E23" w:rsidRPr="0013396E" w:rsidRDefault="00326E23" w:rsidP="00326E23">
      <w:pPr>
        <w:tabs>
          <w:tab w:val="left" w:pos="2250"/>
          <w:tab w:val="left" w:pos="3150"/>
          <w:tab w:val="left" w:pos="3960"/>
        </w:tabs>
      </w:pPr>
      <w:r w:rsidRPr="0013396E">
        <w:t>The above variables are defined as follows:</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1"/>
      </w:tblGrid>
      <w:tr w:rsidR="00326E23" w:rsidRPr="0013396E" w14:paraId="77E07BD6" w14:textId="77777777" w:rsidTr="009B2773">
        <w:tc>
          <w:tcPr>
            <w:tcW w:w="1296" w:type="pct"/>
          </w:tcPr>
          <w:p w14:paraId="5C5FAF75" w14:textId="77777777" w:rsidR="00326E23" w:rsidRPr="0013396E" w:rsidRDefault="00326E23" w:rsidP="009B2773">
            <w:pPr>
              <w:spacing w:after="240"/>
              <w:rPr>
                <w:b/>
                <w:iCs/>
                <w:sz w:val="20"/>
              </w:rPr>
            </w:pPr>
            <w:r w:rsidRPr="0013396E">
              <w:rPr>
                <w:b/>
                <w:iCs/>
                <w:sz w:val="20"/>
              </w:rPr>
              <w:t>Variable</w:t>
            </w:r>
          </w:p>
        </w:tc>
        <w:tc>
          <w:tcPr>
            <w:tcW w:w="474" w:type="pct"/>
          </w:tcPr>
          <w:p w14:paraId="5DDB0C0B" w14:textId="77777777" w:rsidR="00326E23" w:rsidRPr="0013396E" w:rsidRDefault="00326E23" w:rsidP="009B2773">
            <w:pPr>
              <w:spacing w:after="240"/>
              <w:rPr>
                <w:b/>
                <w:iCs/>
                <w:sz w:val="20"/>
              </w:rPr>
            </w:pPr>
            <w:r w:rsidRPr="0013396E">
              <w:rPr>
                <w:b/>
                <w:iCs/>
                <w:sz w:val="20"/>
              </w:rPr>
              <w:t>Unit</w:t>
            </w:r>
          </w:p>
        </w:tc>
        <w:tc>
          <w:tcPr>
            <w:tcW w:w="3230" w:type="pct"/>
          </w:tcPr>
          <w:p w14:paraId="3769FB75" w14:textId="77777777" w:rsidR="00326E23" w:rsidRPr="0013396E" w:rsidRDefault="00326E23" w:rsidP="009B2773">
            <w:pPr>
              <w:spacing w:after="240"/>
              <w:rPr>
                <w:b/>
                <w:iCs/>
                <w:sz w:val="20"/>
              </w:rPr>
            </w:pPr>
            <w:r w:rsidRPr="0013396E">
              <w:rPr>
                <w:b/>
                <w:iCs/>
                <w:sz w:val="20"/>
              </w:rPr>
              <w:t>Description</w:t>
            </w:r>
          </w:p>
        </w:tc>
      </w:tr>
      <w:tr w:rsidR="00326E23" w:rsidRPr="0013396E" w14:paraId="701D3666" w14:textId="77777777" w:rsidTr="009B2773">
        <w:trPr>
          <w:cantSplit/>
          <w:trHeight w:val="692"/>
        </w:trPr>
        <w:tc>
          <w:tcPr>
            <w:tcW w:w="1296" w:type="pct"/>
          </w:tcPr>
          <w:p w14:paraId="79FBB3C1" w14:textId="77777777" w:rsidR="00326E23" w:rsidRPr="0013396E" w:rsidRDefault="00326E23" w:rsidP="009B2773">
            <w:pPr>
              <w:spacing w:after="60"/>
              <w:rPr>
                <w:iCs/>
                <w:sz w:val="20"/>
              </w:rPr>
            </w:pPr>
            <w:r w:rsidRPr="0013396E">
              <w:rPr>
                <w:iCs/>
                <w:sz w:val="20"/>
                <w:lang w:val="pt-BR"/>
              </w:rPr>
              <w:lastRenderedPageBreak/>
              <w:t xml:space="preserve">RMROEIAMT </w:t>
            </w:r>
            <w:r w:rsidRPr="0013396E">
              <w:rPr>
                <w:i/>
                <w:iCs/>
                <w:sz w:val="20"/>
                <w:vertAlign w:val="subscript"/>
              </w:rPr>
              <w:t>m</w:t>
            </w:r>
          </w:p>
        </w:tc>
        <w:tc>
          <w:tcPr>
            <w:tcW w:w="474" w:type="pct"/>
          </w:tcPr>
          <w:p w14:paraId="482BEC6C" w14:textId="77777777" w:rsidR="00326E23" w:rsidRPr="0013396E" w:rsidRDefault="00326E23" w:rsidP="009B2773">
            <w:pPr>
              <w:spacing w:after="60"/>
              <w:rPr>
                <w:iCs/>
                <w:sz w:val="20"/>
              </w:rPr>
            </w:pPr>
            <w:r w:rsidRPr="0013396E">
              <w:rPr>
                <w:iCs/>
                <w:sz w:val="20"/>
              </w:rPr>
              <w:t>$</w:t>
            </w:r>
          </w:p>
        </w:tc>
        <w:tc>
          <w:tcPr>
            <w:tcW w:w="3230" w:type="pct"/>
          </w:tcPr>
          <w:p w14:paraId="5819C812" w14:textId="77777777" w:rsidR="00326E23" w:rsidRPr="0013396E" w:rsidRDefault="00326E23" w:rsidP="009B2773">
            <w:pPr>
              <w:spacing w:after="60"/>
              <w:rPr>
                <w:iCs/>
                <w:sz w:val="20"/>
              </w:rPr>
            </w:pPr>
            <w:r w:rsidRPr="0013396E">
              <w:rPr>
                <w:i/>
                <w:iCs/>
                <w:sz w:val="20"/>
              </w:rPr>
              <w:t>RMR Other Expense Incurred Amount –</w:t>
            </w:r>
            <w:r w:rsidRPr="0013396E">
              <w:rPr>
                <w:iCs/>
                <w:sz w:val="20"/>
              </w:rPr>
              <w:t xml:space="preserve"> The amount of expenses incurred in the validation and processing of an RMR Agreement, for the month </w:t>
            </w:r>
            <w:r w:rsidRPr="0013396E">
              <w:rPr>
                <w:i/>
                <w:iCs/>
                <w:sz w:val="20"/>
              </w:rPr>
              <w:t>m</w:t>
            </w:r>
            <w:r w:rsidRPr="0013396E">
              <w:rPr>
                <w:iCs/>
                <w:sz w:val="20"/>
              </w:rPr>
              <w:t>, that are not paid to the QSE representing the RMR Unit e.g. third-party expenses incurred in the evaluation and validation of submitted RMR budgets.</w:t>
            </w:r>
          </w:p>
        </w:tc>
      </w:tr>
      <w:tr w:rsidR="00326E23" w:rsidRPr="0013396E" w14:paraId="5E1C39BE" w14:textId="77777777" w:rsidTr="009B2773">
        <w:trPr>
          <w:cantSplit/>
        </w:trPr>
        <w:tc>
          <w:tcPr>
            <w:tcW w:w="1296" w:type="pct"/>
          </w:tcPr>
          <w:p w14:paraId="2BBCDB6B" w14:textId="77777777" w:rsidR="00326E23" w:rsidRPr="0013396E" w:rsidRDefault="00326E23" w:rsidP="009B2773">
            <w:pPr>
              <w:spacing w:after="60"/>
              <w:rPr>
                <w:iCs/>
                <w:sz w:val="20"/>
              </w:rPr>
            </w:pPr>
            <w:r w:rsidRPr="0013396E">
              <w:rPr>
                <w:iCs/>
                <w:sz w:val="20"/>
              </w:rPr>
              <w:t>LARMROEIAMT</w:t>
            </w:r>
            <w:r w:rsidRPr="0013396E">
              <w:rPr>
                <w:i/>
                <w:iCs/>
                <w:sz w:val="20"/>
                <w:vertAlign w:val="subscript"/>
              </w:rPr>
              <w:t xml:space="preserve"> q</w:t>
            </w:r>
          </w:p>
        </w:tc>
        <w:tc>
          <w:tcPr>
            <w:tcW w:w="474" w:type="pct"/>
          </w:tcPr>
          <w:p w14:paraId="073A7529"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68AD5ED6" w14:textId="77777777" w:rsidR="00326E23" w:rsidRPr="0013396E" w:rsidRDefault="00326E23" w:rsidP="009B2773">
            <w:pPr>
              <w:tabs>
                <w:tab w:val="left" w:pos="2880"/>
              </w:tabs>
              <w:spacing w:after="60"/>
              <w:contextualSpacing/>
              <w:rPr>
                <w:iCs/>
                <w:sz w:val="20"/>
              </w:rPr>
            </w:pPr>
            <w:r w:rsidRPr="0013396E">
              <w:rPr>
                <w:i/>
                <w:iCs/>
                <w:sz w:val="20"/>
              </w:rPr>
              <w:t xml:space="preserve">Load Allocated RMR Other Expense Incurred Amount </w:t>
            </w:r>
            <w:r w:rsidRPr="0013396E">
              <w:rPr>
                <w:iCs/>
                <w:sz w:val="20"/>
              </w:rPr>
              <w:t>– The amount of other expenses incurred charged to QSE</w:t>
            </w:r>
            <w:r w:rsidRPr="0013396E">
              <w:rPr>
                <w:i/>
                <w:iCs/>
                <w:sz w:val="20"/>
              </w:rPr>
              <w:t xml:space="preserve"> q</w:t>
            </w:r>
            <w:r w:rsidRPr="0013396E">
              <w:rPr>
                <w:iCs/>
                <w:sz w:val="20"/>
              </w:rPr>
              <w:t xml:space="preserve"> based on its HLRS.</w:t>
            </w:r>
          </w:p>
        </w:tc>
      </w:tr>
      <w:tr w:rsidR="00326E23" w:rsidRPr="0013396E" w14:paraId="163769FF" w14:textId="77777777" w:rsidTr="009B2773">
        <w:trPr>
          <w:cantSplit/>
        </w:trPr>
        <w:tc>
          <w:tcPr>
            <w:tcW w:w="1296" w:type="pct"/>
          </w:tcPr>
          <w:p w14:paraId="7BE00D7B"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q, m</w:t>
            </w:r>
          </w:p>
        </w:tc>
        <w:tc>
          <w:tcPr>
            <w:tcW w:w="474" w:type="pct"/>
          </w:tcPr>
          <w:p w14:paraId="5D72114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C0CE844"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w:t>
            </w:r>
            <w:r w:rsidRPr="0013396E">
              <w:rPr>
                <w:i/>
                <w:iCs/>
                <w:sz w:val="20"/>
              </w:rPr>
              <w:t>m</w:t>
            </w:r>
            <w:r w:rsidRPr="0013396E">
              <w:rPr>
                <w:color w:val="000000"/>
                <w:sz w:val="20"/>
              </w:rPr>
              <w:t xml:space="preserve">.  See Section 6.6.2.4, QSE Load Ratio Share for an Operating Hour. </w:t>
            </w:r>
          </w:p>
        </w:tc>
      </w:tr>
      <w:tr w:rsidR="00326E23" w:rsidRPr="0013396E" w14:paraId="3F3BF1AD" w14:textId="77777777" w:rsidTr="009B2773">
        <w:trPr>
          <w:cantSplit/>
        </w:trPr>
        <w:tc>
          <w:tcPr>
            <w:tcW w:w="1296" w:type="pct"/>
          </w:tcPr>
          <w:p w14:paraId="66EA27B0" w14:textId="77777777" w:rsidR="00326E23" w:rsidRPr="0013396E" w:rsidRDefault="00326E23" w:rsidP="009B2773">
            <w:pPr>
              <w:spacing w:after="60"/>
              <w:rPr>
                <w:iCs/>
                <w:sz w:val="20"/>
              </w:rPr>
            </w:pPr>
            <w:r w:rsidRPr="0013396E">
              <w:rPr>
                <w:iCs/>
                <w:sz w:val="20"/>
              </w:rPr>
              <w:t>MH</w:t>
            </w:r>
            <w:r w:rsidRPr="0013396E">
              <w:rPr>
                <w:i/>
                <w:iCs/>
                <w:sz w:val="20"/>
                <w:vertAlign w:val="subscript"/>
              </w:rPr>
              <w:t xml:space="preserve"> m</w:t>
            </w:r>
            <w:r w:rsidRPr="0013396E">
              <w:rPr>
                <w:iCs/>
                <w:sz w:val="20"/>
              </w:rPr>
              <w:t xml:space="preserve"> </w:t>
            </w:r>
          </w:p>
        </w:tc>
        <w:tc>
          <w:tcPr>
            <w:tcW w:w="474" w:type="pct"/>
          </w:tcPr>
          <w:p w14:paraId="400172CA"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129D7FC9" w14:textId="77777777" w:rsidR="00326E23" w:rsidRPr="0013396E" w:rsidRDefault="00326E23" w:rsidP="009B2773">
            <w:pPr>
              <w:tabs>
                <w:tab w:val="left" w:pos="2880"/>
              </w:tabs>
              <w:spacing w:after="60"/>
              <w:contextualSpacing/>
              <w:rPr>
                <w:i/>
                <w:iCs/>
                <w:sz w:val="20"/>
              </w:rPr>
            </w:pPr>
            <w:r w:rsidRPr="0013396E">
              <w:rPr>
                <w:i/>
                <w:iCs/>
                <w:sz w:val="20"/>
              </w:rPr>
              <w:t xml:space="preserve">Number of Hours in the Month </w:t>
            </w:r>
            <w:r w:rsidRPr="0013396E">
              <w:rPr>
                <w:iCs/>
                <w:sz w:val="20"/>
              </w:rPr>
              <w:t xml:space="preserve">—The total number of hours in the month </w:t>
            </w:r>
            <w:r w:rsidRPr="0013396E">
              <w:rPr>
                <w:i/>
                <w:iCs/>
                <w:sz w:val="20"/>
              </w:rPr>
              <w:t>m</w:t>
            </w:r>
            <w:r w:rsidRPr="0013396E">
              <w:rPr>
                <w:iCs/>
                <w:sz w:val="20"/>
              </w:rPr>
              <w:t>, which overlaps a month in which an RMR Agreement was effective.</w:t>
            </w:r>
          </w:p>
        </w:tc>
      </w:tr>
      <w:tr w:rsidR="00326E23" w:rsidRPr="0013396E" w14:paraId="6568AC60" w14:textId="77777777" w:rsidTr="009B2773">
        <w:trPr>
          <w:cantSplit/>
          <w:trHeight w:val="323"/>
        </w:trPr>
        <w:tc>
          <w:tcPr>
            <w:tcW w:w="1296" w:type="pct"/>
          </w:tcPr>
          <w:p w14:paraId="79B34167" w14:textId="77777777" w:rsidR="00326E23" w:rsidRPr="0013396E" w:rsidRDefault="00326E23" w:rsidP="009B2773">
            <w:pPr>
              <w:spacing w:after="60"/>
              <w:rPr>
                <w:iCs/>
                <w:sz w:val="20"/>
              </w:rPr>
            </w:pPr>
            <w:r w:rsidRPr="0013396E">
              <w:rPr>
                <w:i/>
                <w:iCs/>
                <w:sz w:val="20"/>
              </w:rPr>
              <w:t>m</w:t>
            </w:r>
          </w:p>
        </w:tc>
        <w:tc>
          <w:tcPr>
            <w:tcW w:w="474" w:type="pct"/>
          </w:tcPr>
          <w:p w14:paraId="6CE0F82A"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D9D44E5" w14:textId="77777777" w:rsidR="00326E23" w:rsidRPr="0013396E" w:rsidRDefault="00326E23" w:rsidP="009B2773">
            <w:pPr>
              <w:tabs>
                <w:tab w:val="left" w:pos="2880"/>
              </w:tabs>
              <w:spacing w:after="60"/>
              <w:contextualSpacing/>
              <w:rPr>
                <w:iCs/>
                <w:sz w:val="20"/>
              </w:rPr>
            </w:pPr>
            <w:r w:rsidRPr="0013396E">
              <w:rPr>
                <w:iCs/>
                <w:sz w:val="20"/>
              </w:rPr>
              <w:t>A month in the RMR Agreement period.</w:t>
            </w:r>
          </w:p>
        </w:tc>
      </w:tr>
      <w:tr w:rsidR="00326E23" w:rsidRPr="0013396E" w14:paraId="40F8C6A9" w14:textId="77777777" w:rsidTr="009B2773">
        <w:trPr>
          <w:cantSplit/>
          <w:trHeight w:val="323"/>
        </w:trPr>
        <w:tc>
          <w:tcPr>
            <w:tcW w:w="1296" w:type="pct"/>
          </w:tcPr>
          <w:p w14:paraId="7BA9DF00" w14:textId="77777777" w:rsidR="00326E23" w:rsidRPr="0013396E" w:rsidRDefault="00326E23" w:rsidP="009B2773">
            <w:pPr>
              <w:spacing w:after="60"/>
              <w:rPr>
                <w:i/>
                <w:iCs/>
                <w:sz w:val="20"/>
              </w:rPr>
            </w:pPr>
            <w:r w:rsidRPr="0013396E">
              <w:rPr>
                <w:i/>
                <w:iCs/>
                <w:sz w:val="20"/>
              </w:rPr>
              <w:t>q</w:t>
            </w:r>
          </w:p>
        </w:tc>
        <w:tc>
          <w:tcPr>
            <w:tcW w:w="474" w:type="pct"/>
          </w:tcPr>
          <w:p w14:paraId="3EDCF411"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3D8C0DC3"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260D3C08" w14:textId="77777777" w:rsidTr="009B2773">
        <w:trPr>
          <w:cantSplit/>
          <w:trHeight w:val="323"/>
        </w:trPr>
        <w:tc>
          <w:tcPr>
            <w:tcW w:w="1296" w:type="pct"/>
          </w:tcPr>
          <w:p w14:paraId="22EA0C8D" w14:textId="77777777" w:rsidR="00326E23" w:rsidRPr="0013396E" w:rsidRDefault="00326E23" w:rsidP="009B2773">
            <w:pPr>
              <w:spacing w:after="60"/>
              <w:rPr>
                <w:i/>
                <w:iCs/>
                <w:sz w:val="20"/>
              </w:rPr>
            </w:pPr>
            <w:r w:rsidRPr="0013396E">
              <w:rPr>
                <w:i/>
                <w:iCs/>
                <w:sz w:val="20"/>
              </w:rPr>
              <w:t>r</w:t>
            </w:r>
          </w:p>
        </w:tc>
        <w:tc>
          <w:tcPr>
            <w:tcW w:w="474" w:type="pct"/>
          </w:tcPr>
          <w:p w14:paraId="07F037D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59A286A" w14:textId="77777777" w:rsidR="00326E23" w:rsidRPr="0013396E" w:rsidRDefault="00326E23" w:rsidP="009B2773">
            <w:pPr>
              <w:tabs>
                <w:tab w:val="left" w:pos="2880"/>
              </w:tabs>
              <w:spacing w:after="60"/>
              <w:contextualSpacing/>
              <w:rPr>
                <w:iCs/>
                <w:sz w:val="20"/>
              </w:rPr>
            </w:pPr>
            <w:r w:rsidRPr="0013396E">
              <w:rPr>
                <w:iCs/>
                <w:sz w:val="20"/>
              </w:rPr>
              <w:t>An RMR Unit.</w:t>
            </w:r>
          </w:p>
        </w:tc>
      </w:tr>
    </w:tbl>
    <w:p w14:paraId="64C4CA5B" w14:textId="77777777" w:rsidR="00326E23" w:rsidRPr="0013396E" w:rsidRDefault="00326E23" w:rsidP="00326E23">
      <w:pPr>
        <w:spacing w:before="240" w:after="240"/>
        <w:ind w:left="720" w:hanging="720"/>
      </w:pPr>
      <w:r w:rsidRPr="0013396E">
        <w:rPr>
          <w:bCs/>
        </w:rPr>
        <w:t>(3)</w:t>
      </w:r>
      <w:r w:rsidRPr="0013396E">
        <w:rPr>
          <w:bCs/>
        </w:rPr>
        <w:tab/>
        <w:t>ERCOT shall collect and distribute Must-Run Alternative (MRA) contributed capital expenditures described in Section 3.14.1.19 as follows:</w:t>
      </w:r>
    </w:p>
    <w:p w14:paraId="6C9401E3" w14:textId="77777777" w:rsidR="00326E23" w:rsidRPr="0013396E" w:rsidRDefault="00326E23" w:rsidP="00326E23">
      <w:pPr>
        <w:spacing w:after="240"/>
        <w:ind w:left="1440" w:hanging="720"/>
      </w:pPr>
      <w:r w:rsidRPr="0013396E">
        <w:t>(a)</w:t>
      </w:r>
      <w:r w:rsidRPr="0013396E">
        <w:tab/>
        <w:t xml:space="preserve">The one-time charge to the QSE to collect the lump sum of contributed capital </w:t>
      </w:r>
      <w:r w:rsidRPr="0013396E">
        <w:rPr>
          <w:iCs/>
        </w:rPr>
        <w:t>expenditures</w:t>
      </w:r>
      <w:r w:rsidRPr="0013396E">
        <w:t xml:space="preserve"> will be reflected as:</w:t>
      </w:r>
    </w:p>
    <w:p w14:paraId="051952D6" w14:textId="77777777" w:rsidR="00326E23" w:rsidRPr="0013396E" w:rsidRDefault="00326E23" w:rsidP="00326E23">
      <w:pPr>
        <w:spacing w:before="240" w:after="240"/>
        <w:ind w:left="720" w:firstLine="720"/>
      </w:pPr>
      <w:r w:rsidRPr="0013396E">
        <w:rPr>
          <w:lang w:val="pt-BR"/>
        </w:rPr>
        <w:t>MRACERAMT</w:t>
      </w:r>
      <w:r w:rsidRPr="0013396E">
        <w:rPr>
          <w:i/>
          <w:vertAlign w:val="subscript"/>
        </w:rPr>
        <w:t xml:space="preserve"> q, r, c</w:t>
      </w:r>
    </w:p>
    <w:p w14:paraId="378B887A" w14:textId="77777777" w:rsidR="00326E23" w:rsidRPr="0013396E" w:rsidRDefault="00326E23" w:rsidP="00326E23">
      <w:pPr>
        <w:spacing w:after="240"/>
        <w:ind w:left="1440" w:hanging="720"/>
      </w:pPr>
      <w:r w:rsidRPr="0013396E">
        <w:t>(b)</w:t>
      </w:r>
      <w:r w:rsidRPr="0013396E">
        <w:tab/>
        <w:t>The one-</w:t>
      </w:r>
      <w:r w:rsidRPr="0013396E">
        <w:rPr>
          <w:iCs/>
        </w:rPr>
        <w:t>time</w:t>
      </w:r>
      <w:r w:rsidRPr="0013396E">
        <w:t xml:space="preserve"> payment is calculated as follows:</w:t>
      </w:r>
    </w:p>
    <w:p w14:paraId="7EFF74A7" w14:textId="52D447FD" w:rsidR="00326E23" w:rsidRPr="0013396E" w:rsidRDefault="00326E23" w:rsidP="00326E23">
      <w:pPr>
        <w:spacing w:after="240"/>
        <w:ind w:left="720" w:firstLine="720"/>
        <w:rPr>
          <w:i/>
          <w:vertAlign w:val="subscript"/>
        </w:rPr>
      </w:pPr>
      <w:r w:rsidRPr="0013396E">
        <w:t>LAMRACERAMT</w:t>
      </w:r>
      <w:r w:rsidRPr="0013396E">
        <w:rPr>
          <w:i/>
          <w:vertAlign w:val="subscript"/>
        </w:rPr>
        <w:t xml:space="preserve"> q</w:t>
      </w:r>
      <w:r w:rsidRPr="0013396E">
        <w:t xml:space="preserve">   =   (-1) * </w:t>
      </w:r>
      <w:r w:rsidR="00A94020" w:rsidRPr="0013396E">
        <w:rPr>
          <w:noProof/>
          <w:position w:val="-18"/>
        </w:rPr>
        <w:drawing>
          <wp:inline distT="0" distB="0" distL="0" distR="0" wp14:anchorId="51308978" wp14:editId="3B44A0A9">
            <wp:extent cx="133350" cy="257175"/>
            <wp:effectExtent l="0" t="0" r="0" b="9525"/>
            <wp:docPr id="1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33350" cy="257175"/>
                    </a:xfrm>
                    <a:prstGeom prst="rect">
                      <a:avLst/>
                    </a:prstGeom>
                    <a:noFill/>
                    <a:ln>
                      <a:noFill/>
                    </a:ln>
                  </pic:spPr>
                </pic:pic>
              </a:graphicData>
            </a:graphic>
          </wp:inline>
        </w:drawing>
      </w:r>
      <w:r w:rsidR="00A94020" w:rsidRPr="0013396E">
        <w:rPr>
          <w:noProof/>
          <w:position w:val="-18"/>
        </w:rPr>
        <w:drawing>
          <wp:inline distT="0" distB="0" distL="0" distR="0" wp14:anchorId="4E16A0CD" wp14:editId="676652FE">
            <wp:extent cx="133350" cy="257175"/>
            <wp:effectExtent l="0" t="0" r="0" b="9525"/>
            <wp:docPr id="1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33350" cy="257175"/>
                    </a:xfrm>
                    <a:prstGeom prst="rect">
                      <a:avLst/>
                    </a:prstGeom>
                    <a:noFill/>
                    <a:ln>
                      <a:noFill/>
                    </a:ln>
                  </pic:spPr>
                </pic:pic>
              </a:graphicData>
            </a:graphic>
          </wp:inline>
        </w:drawing>
      </w:r>
      <w:r w:rsidRPr="0013396E">
        <w:t xml:space="preserve"> </w:t>
      </w:r>
      <w:r w:rsidRPr="0013396E">
        <w:rPr>
          <w:lang w:val="pt-BR"/>
        </w:rPr>
        <w:t>MMRACER / MH</w:t>
      </w:r>
      <w:r w:rsidRPr="0013396E">
        <w:rPr>
          <w:i/>
          <w:vertAlign w:val="subscript"/>
        </w:rPr>
        <w:t xml:space="preserve"> q, r</w:t>
      </w:r>
      <w:r w:rsidRPr="0013396E">
        <w:rPr>
          <w:lang w:val="pt-BR"/>
        </w:rPr>
        <w:t xml:space="preserve"> * HLRS</w:t>
      </w:r>
      <w:r w:rsidRPr="0013396E">
        <w:rPr>
          <w:i/>
          <w:vertAlign w:val="subscript"/>
        </w:rPr>
        <w:t xml:space="preserve"> q</w:t>
      </w:r>
    </w:p>
    <w:p w14:paraId="292B1DAF" w14:textId="77777777" w:rsidR="00326E23" w:rsidRPr="0013396E" w:rsidRDefault="00326E23" w:rsidP="00326E23">
      <w:pPr>
        <w:spacing w:after="240"/>
        <w:ind w:left="720" w:firstLine="720"/>
        <w:rPr>
          <w:i/>
          <w:vertAlign w:val="subscript"/>
        </w:rPr>
      </w:pPr>
      <w:r w:rsidRPr="0013396E">
        <w:t>Where:</w:t>
      </w:r>
    </w:p>
    <w:p w14:paraId="761E9584" w14:textId="77777777" w:rsidR="00326E23" w:rsidRPr="0013396E" w:rsidRDefault="00326E23" w:rsidP="00326E23">
      <w:pPr>
        <w:spacing w:after="240"/>
        <w:ind w:left="1440"/>
        <w:rPr>
          <w:i/>
          <w:vertAlign w:val="subscript"/>
        </w:rPr>
      </w:pPr>
      <w:r w:rsidRPr="0013396E">
        <w:rPr>
          <w:lang w:val="pt-BR"/>
        </w:rPr>
        <w:t>MMRACER =    MRACERAMT</w:t>
      </w:r>
      <w:r w:rsidRPr="0013396E">
        <w:rPr>
          <w:i/>
          <w:vertAlign w:val="subscript"/>
        </w:rPr>
        <w:t xml:space="preserve"> q, r, c</w:t>
      </w:r>
      <w:r w:rsidRPr="0013396E">
        <w:rPr>
          <w:lang w:val="pt-BR"/>
        </w:rPr>
        <w:t xml:space="preserve"> / CM</w:t>
      </w:r>
      <w:r w:rsidRPr="0013396E">
        <w:rPr>
          <w:i/>
          <w:vertAlign w:val="subscript"/>
        </w:rPr>
        <w:t xml:space="preserve"> q, r, c</w:t>
      </w:r>
    </w:p>
    <w:p w14:paraId="0E5AEC15" w14:textId="77777777" w:rsidR="00326E23" w:rsidRPr="0013396E" w:rsidRDefault="00326E23" w:rsidP="00326E23">
      <w:pPr>
        <w:spacing w:after="240"/>
        <w:ind w:left="1440"/>
        <w:jc w:val="both"/>
      </w:pPr>
      <w:r w:rsidRPr="0013396E">
        <w:t>The HLRS used will be the HLRS for each day within the contracted month M.  The most recent approved HLRS available at time the miscellaneous Invoice is posted will be used.  The miscellaneous Invoice will not be re-calculated with subsequent Settlement runs unless required by a dispute or ADR.  If a dispute or ADR requires ERCOT to re-issue the miscellaneous Invoice, the most recent approved HLRS values will be used.</w:t>
      </w:r>
    </w:p>
    <w:p w14:paraId="511F904F" w14:textId="77777777" w:rsidR="00326E23" w:rsidRPr="0013396E" w:rsidRDefault="00326E23" w:rsidP="00326E23">
      <w:pPr>
        <w:tabs>
          <w:tab w:val="left" w:pos="2250"/>
          <w:tab w:val="left" w:pos="3150"/>
          <w:tab w:val="left" w:pos="3960"/>
        </w:tabs>
      </w:pPr>
      <w:r w:rsidRPr="0013396E">
        <w:t>The above variables are defined as follows:</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0"/>
      </w:tblGrid>
      <w:tr w:rsidR="00326E23" w:rsidRPr="0013396E" w14:paraId="20C50F21" w14:textId="77777777" w:rsidTr="00E15B46">
        <w:tc>
          <w:tcPr>
            <w:tcW w:w="1296" w:type="pct"/>
          </w:tcPr>
          <w:p w14:paraId="42F006C2" w14:textId="77777777" w:rsidR="00326E23" w:rsidRPr="0013396E" w:rsidRDefault="00326E23" w:rsidP="009B2773">
            <w:pPr>
              <w:spacing w:after="240"/>
              <w:rPr>
                <w:b/>
                <w:iCs/>
                <w:sz w:val="20"/>
              </w:rPr>
            </w:pPr>
            <w:r w:rsidRPr="0013396E">
              <w:rPr>
                <w:b/>
                <w:iCs/>
                <w:sz w:val="20"/>
              </w:rPr>
              <w:t>Variable</w:t>
            </w:r>
          </w:p>
        </w:tc>
        <w:tc>
          <w:tcPr>
            <w:tcW w:w="474" w:type="pct"/>
          </w:tcPr>
          <w:p w14:paraId="0D401513" w14:textId="77777777" w:rsidR="00326E23" w:rsidRPr="0013396E" w:rsidRDefault="00326E23" w:rsidP="009B2773">
            <w:pPr>
              <w:spacing w:after="240"/>
              <w:rPr>
                <w:b/>
                <w:iCs/>
                <w:sz w:val="20"/>
              </w:rPr>
            </w:pPr>
            <w:r w:rsidRPr="0013396E">
              <w:rPr>
                <w:b/>
                <w:iCs/>
                <w:sz w:val="20"/>
              </w:rPr>
              <w:t>Unit</w:t>
            </w:r>
          </w:p>
        </w:tc>
        <w:tc>
          <w:tcPr>
            <w:tcW w:w="3230" w:type="pct"/>
          </w:tcPr>
          <w:p w14:paraId="6E753026" w14:textId="77777777" w:rsidR="00326E23" w:rsidRPr="0013396E" w:rsidRDefault="00326E23" w:rsidP="009B2773">
            <w:pPr>
              <w:spacing w:after="240"/>
              <w:rPr>
                <w:b/>
                <w:iCs/>
                <w:sz w:val="20"/>
              </w:rPr>
            </w:pPr>
            <w:r w:rsidRPr="0013396E">
              <w:rPr>
                <w:b/>
                <w:iCs/>
                <w:sz w:val="20"/>
              </w:rPr>
              <w:t>Description</w:t>
            </w:r>
          </w:p>
        </w:tc>
      </w:tr>
      <w:tr w:rsidR="00326E23" w:rsidRPr="0013396E" w14:paraId="202C2FA0" w14:textId="77777777" w:rsidTr="00E15B46">
        <w:trPr>
          <w:cantSplit/>
          <w:trHeight w:val="692"/>
        </w:trPr>
        <w:tc>
          <w:tcPr>
            <w:tcW w:w="1296" w:type="pct"/>
          </w:tcPr>
          <w:p w14:paraId="42E21910" w14:textId="77777777" w:rsidR="00326E23" w:rsidRPr="0013396E" w:rsidRDefault="00326E23" w:rsidP="009B2773">
            <w:pPr>
              <w:spacing w:after="60"/>
              <w:rPr>
                <w:iCs/>
                <w:sz w:val="20"/>
              </w:rPr>
            </w:pPr>
            <w:r w:rsidRPr="0013396E">
              <w:rPr>
                <w:iCs/>
                <w:sz w:val="20"/>
                <w:lang w:val="pt-BR"/>
              </w:rPr>
              <w:t>MRACERAMT</w:t>
            </w:r>
            <w:r w:rsidRPr="0013396E">
              <w:rPr>
                <w:i/>
                <w:iCs/>
                <w:sz w:val="20"/>
                <w:vertAlign w:val="subscript"/>
              </w:rPr>
              <w:t xml:space="preserve"> q, r, c</w:t>
            </w:r>
          </w:p>
        </w:tc>
        <w:tc>
          <w:tcPr>
            <w:tcW w:w="474" w:type="pct"/>
          </w:tcPr>
          <w:p w14:paraId="76E85DDD" w14:textId="77777777" w:rsidR="00326E23" w:rsidRPr="0013396E" w:rsidRDefault="00326E23" w:rsidP="009B2773">
            <w:pPr>
              <w:spacing w:after="60"/>
              <w:rPr>
                <w:iCs/>
                <w:sz w:val="20"/>
              </w:rPr>
            </w:pPr>
            <w:r w:rsidRPr="0013396E">
              <w:rPr>
                <w:iCs/>
                <w:sz w:val="20"/>
              </w:rPr>
              <w:t>$</w:t>
            </w:r>
          </w:p>
        </w:tc>
        <w:tc>
          <w:tcPr>
            <w:tcW w:w="3230" w:type="pct"/>
          </w:tcPr>
          <w:p w14:paraId="4B65EC6F" w14:textId="77777777" w:rsidR="00326E23" w:rsidRPr="0013396E" w:rsidRDefault="00326E23" w:rsidP="009B2773">
            <w:pPr>
              <w:spacing w:after="60"/>
              <w:rPr>
                <w:iCs/>
                <w:sz w:val="20"/>
              </w:rPr>
            </w:pPr>
            <w:r w:rsidRPr="0013396E">
              <w:rPr>
                <w:i/>
                <w:iCs/>
                <w:sz w:val="20"/>
              </w:rPr>
              <w:t>Must-Run Alternative Capital Expenditure Refund Amount</w:t>
            </w:r>
            <w:r w:rsidRPr="0013396E">
              <w:rPr>
                <w:iCs/>
                <w:sz w:val="20"/>
              </w:rPr>
              <w:t xml:space="preserve"> – The lump sum amount of contributed capital expenditures refunded to ERCOT per Section </w:t>
            </w:r>
            <w:r w:rsidRPr="0013396E">
              <w:rPr>
                <w:bCs/>
                <w:iCs/>
                <w:sz w:val="20"/>
              </w:rPr>
              <w:t>3.14.1.19</w:t>
            </w:r>
            <w:r w:rsidRPr="0013396E">
              <w:rPr>
                <w:iCs/>
                <w:sz w:val="20"/>
              </w:rPr>
              <w:t xml:space="preserve">. </w:t>
            </w:r>
          </w:p>
        </w:tc>
      </w:tr>
      <w:tr w:rsidR="00326E23" w:rsidRPr="0013396E" w14:paraId="45A726EC" w14:textId="77777777" w:rsidTr="00E15B46">
        <w:trPr>
          <w:cantSplit/>
        </w:trPr>
        <w:tc>
          <w:tcPr>
            <w:tcW w:w="1296" w:type="pct"/>
          </w:tcPr>
          <w:p w14:paraId="5A2BC3AC" w14:textId="77777777" w:rsidR="00326E23" w:rsidRPr="0013396E" w:rsidRDefault="00326E23" w:rsidP="009B2773">
            <w:pPr>
              <w:spacing w:after="60"/>
              <w:rPr>
                <w:iCs/>
                <w:sz w:val="20"/>
              </w:rPr>
            </w:pPr>
            <w:r w:rsidRPr="0013396E">
              <w:rPr>
                <w:iCs/>
                <w:sz w:val="20"/>
                <w:lang w:val="pt-BR"/>
              </w:rPr>
              <w:t>MMRACER</w:t>
            </w:r>
          </w:p>
        </w:tc>
        <w:tc>
          <w:tcPr>
            <w:tcW w:w="474" w:type="pct"/>
          </w:tcPr>
          <w:p w14:paraId="5BFE8050" w14:textId="77777777" w:rsidR="00326E23" w:rsidRPr="0013396E" w:rsidRDefault="00326E23" w:rsidP="009B2773">
            <w:pPr>
              <w:tabs>
                <w:tab w:val="left" w:pos="2160"/>
              </w:tabs>
              <w:spacing w:after="60"/>
              <w:contextualSpacing/>
              <w:rPr>
                <w:iCs/>
                <w:sz w:val="20"/>
              </w:rPr>
            </w:pPr>
            <w:r w:rsidRPr="0013396E">
              <w:rPr>
                <w:sz w:val="20"/>
              </w:rPr>
              <w:t>$</w:t>
            </w:r>
          </w:p>
        </w:tc>
        <w:tc>
          <w:tcPr>
            <w:tcW w:w="3230" w:type="pct"/>
          </w:tcPr>
          <w:p w14:paraId="4D8D6D4E" w14:textId="77777777" w:rsidR="00326E23" w:rsidRPr="0013396E" w:rsidRDefault="00326E23" w:rsidP="009B2773">
            <w:pPr>
              <w:spacing w:after="60"/>
              <w:rPr>
                <w:iCs/>
                <w:sz w:val="20"/>
              </w:rPr>
            </w:pPr>
            <w:r w:rsidRPr="0013396E">
              <w:rPr>
                <w:i/>
                <w:iCs/>
                <w:sz w:val="20"/>
              </w:rPr>
              <w:t xml:space="preserve">Monthly Must-Run Alternative Capital Expenditure Refund </w:t>
            </w:r>
            <w:r w:rsidRPr="0013396E">
              <w:rPr>
                <w:iCs/>
                <w:sz w:val="20"/>
              </w:rPr>
              <w:t xml:space="preserve">– The lump sum amount of contributed capital expenditures refunded to ERCOT per Section </w:t>
            </w:r>
            <w:r w:rsidRPr="0013396E">
              <w:rPr>
                <w:bCs/>
                <w:iCs/>
                <w:sz w:val="20"/>
              </w:rPr>
              <w:t>3.14.1.19</w:t>
            </w:r>
            <w:r w:rsidRPr="0013396E">
              <w:rPr>
                <w:iCs/>
                <w:sz w:val="20"/>
              </w:rPr>
              <w:t xml:space="preserve"> pro-rated over the number of months of the MRA Agreement.</w:t>
            </w:r>
          </w:p>
        </w:tc>
      </w:tr>
      <w:tr w:rsidR="00326E23" w:rsidRPr="0013396E" w14:paraId="3C7931E3" w14:textId="77777777" w:rsidTr="00E15B46">
        <w:trPr>
          <w:cantSplit/>
        </w:trPr>
        <w:tc>
          <w:tcPr>
            <w:tcW w:w="1296" w:type="pct"/>
          </w:tcPr>
          <w:p w14:paraId="388D008E" w14:textId="77777777" w:rsidR="00326E23" w:rsidRPr="0013396E" w:rsidRDefault="00326E23" w:rsidP="009B2773">
            <w:pPr>
              <w:spacing w:after="60"/>
              <w:rPr>
                <w:iCs/>
                <w:sz w:val="20"/>
              </w:rPr>
            </w:pPr>
            <w:r w:rsidRPr="0013396E">
              <w:rPr>
                <w:iCs/>
                <w:sz w:val="20"/>
              </w:rPr>
              <w:lastRenderedPageBreak/>
              <w:t>LAMRACERAMT</w:t>
            </w:r>
            <w:r w:rsidRPr="0013396E">
              <w:rPr>
                <w:i/>
                <w:iCs/>
                <w:sz w:val="20"/>
                <w:vertAlign w:val="subscript"/>
              </w:rPr>
              <w:t xml:space="preserve"> q</w:t>
            </w:r>
          </w:p>
        </w:tc>
        <w:tc>
          <w:tcPr>
            <w:tcW w:w="474" w:type="pct"/>
          </w:tcPr>
          <w:p w14:paraId="145B12BE"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04EABD9F" w14:textId="77777777" w:rsidR="00326E23" w:rsidRPr="0013396E" w:rsidRDefault="00326E23" w:rsidP="009B2773">
            <w:pPr>
              <w:tabs>
                <w:tab w:val="left" w:pos="2880"/>
              </w:tabs>
              <w:spacing w:after="60"/>
              <w:contextualSpacing/>
              <w:rPr>
                <w:iCs/>
                <w:sz w:val="20"/>
              </w:rPr>
            </w:pPr>
            <w:r w:rsidRPr="0013396E">
              <w:rPr>
                <w:i/>
                <w:iCs/>
                <w:sz w:val="20"/>
              </w:rPr>
              <w:t xml:space="preserve">Load Allocated Must-Run Alternative Capital Expenditure Refund Amount </w:t>
            </w:r>
            <w:r w:rsidRPr="0013396E">
              <w:rPr>
                <w:iCs/>
                <w:sz w:val="20"/>
              </w:rPr>
              <w:t>– The amount of refunded capital expenditures paid to QSE</w:t>
            </w:r>
            <w:r w:rsidRPr="0013396E">
              <w:rPr>
                <w:i/>
                <w:iCs/>
                <w:sz w:val="20"/>
              </w:rPr>
              <w:t xml:space="preserve"> q</w:t>
            </w:r>
            <w:r w:rsidRPr="0013396E">
              <w:rPr>
                <w:iCs/>
                <w:sz w:val="20"/>
              </w:rPr>
              <w:t xml:space="preserve"> based on its HLRS.</w:t>
            </w:r>
          </w:p>
        </w:tc>
      </w:tr>
      <w:tr w:rsidR="00326E23" w:rsidRPr="0013396E" w14:paraId="319FBDC4" w14:textId="77777777" w:rsidTr="00E15B46">
        <w:trPr>
          <w:cantSplit/>
        </w:trPr>
        <w:tc>
          <w:tcPr>
            <w:tcW w:w="1296" w:type="pct"/>
          </w:tcPr>
          <w:p w14:paraId="107BA2FD"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q</w:t>
            </w:r>
          </w:p>
        </w:tc>
        <w:tc>
          <w:tcPr>
            <w:tcW w:w="474" w:type="pct"/>
          </w:tcPr>
          <w:p w14:paraId="72288F5C"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910B941"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M.  See Section 6.6.2.4, QSE Load Ratio Share for an Operating Hour. </w:t>
            </w:r>
          </w:p>
        </w:tc>
      </w:tr>
      <w:tr w:rsidR="00326E23" w:rsidRPr="0013396E" w14:paraId="04680115" w14:textId="77777777" w:rsidTr="00E15B46">
        <w:trPr>
          <w:cantSplit/>
        </w:trPr>
        <w:tc>
          <w:tcPr>
            <w:tcW w:w="1296" w:type="pct"/>
          </w:tcPr>
          <w:p w14:paraId="583FE929"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q, r</w:t>
            </w:r>
          </w:p>
        </w:tc>
        <w:tc>
          <w:tcPr>
            <w:tcW w:w="474" w:type="pct"/>
          </w:tcPr>
          <w:p w14:paraId="26E0A562"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13357220" w14:textId="77777777" w:rsidR="00326E23" w:rsidRPr="0013396E" w:rsidRDefault="00326E23" w:rsidP="009B2773">
            <w:pPr>
              <w:tabs>
                <w:tab w:val="left" w:pos="2880"/>
              </w:tabs>
              <w:spacing w:after="60"/>
              <w:contextualSpacing/>
              <w:rPr>
                <w:i/>
                <w:iCs/>
                <w:sz w:val="20"/>
              </w:rPr>
            </w:pPr>
            <w:r w:rsidRPr="0013396E">
              <w:rPr>
                <w:i/>
                <w:iCs/>
                <w:sz w:val="20"/>
              </w:rPr>
              <w:t>Number of Hours in the Month per QSE per Resource</w:t>
            </w:r>
            <w:r w:rsidRPr="0013396E">
              <w:rPr>
                <w:iCs/>
                <w:sz w:val="20"/>
              </w:rPr>
              <w:t xml:space="preserve">—The total number of hours in the month, when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is under an MRA Agreement.  Where for a Combined Cycle Train, the Resource </w:t>
            </w:r>
            <w:r w:rsidRPr="0013396E">
              <w:rPr>
                <w:i/>
                <w:iCs/>
                <w:sz w:val="20"/>
              </w:rPr>
              <w:t xml:space="preserve">r </w:t>
            </w:r>
            <w:r w:rsidRPr="0013396E">
              <w:rPr>
                <w:iCs/>
                <w:sz w:val="20"/>
              </w:rPr>
              <w:t>is a Combined Cycle Train.</w:t>
            </w:r>
          </w:p>
        </w:tc>
      </w:tr>
      <w:tr w:rsidR="00326E23" w:rsidRPr="0013396E" w14:paraId="71404900" w14:textId="77777777" w:rsidTr="00E15B46">
        <w:trPr>
          <w:cantSplit/>
          <w:trHeight w:val="251"/>
        </w:trPr>
        <w:tc>
          <w:tcPr>
            <w:tcW w:w="1296" w:type="pct"/>
          </w:tcPr>
          <w:p w14:paraId="24FE32BC" w14:textId="77777777" w:rsidR="00326E23" w:rsidRPr="0013396E" w:rsidRDefault="00326E23" w:rsidP="009B2773">
            <w:pPr>
              <w:spacing w:after="60"/>
              <w:ind w:left="720" w:hanging="720"/>
              <w:rPr>
                <w:sz w:val="20"/>
              </w:rPr>
            </w:pPr>
            <w:r w:rsidRPr="0013396E">
              <w:rPr>
                <w:sz w:val="20"/>
              </w:rPr>
              <w:t xml:space="preserve">CM </w:t>
            </w:r>
            <w:r w:rsidRPr="0013396E">
              <w:rPr>
                <w:i/>
                <w:sz w:val="20"/>
                <w:vertAlign w:val="subscript"/>
              </w:rPr>
              <w:t>q, r, c</w:t>
            </w:r>
          </w:p>
        </w:tc>
        <w:tc>
          <w:tcPr>
            <w:tcW w:w="474" w:type="pct"/>
          </w:tcPr>
          <w:p w14:paraId="46ED214D"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22359FF" w14:textId="77777777" w:rsidR="00326E23" w:rsidRPr="0013396E" w:rsidRDefault="00326E23" w:rsidP="009B2773">
            <w:pPr>
              <w:tabs>
                <w:tab w:val="left" w:pos="2880"/>
              </w:tabs>
              <w:spacing w:after="60"/>
              <w:contextualSpacing/>
              <w:rPr>
                <w:i/>
                <w:iCs/>
                <w:sz w:val="20"/>
              </w:rPr>
            </w:pPr>
            <w:r w:rsidRPr="0013396E">
              <w:rPr>
                <w:iCs/>
                <w:sz w:val="20"/>
              </w:rPr>
              <w:t>The number of months of the MRA Agreement period.</w:t>
            </w:r>
          </w:p>
        </w:tc>
      </w:tr>
      <w:tr w:rsidR="00326E23" w:rsidRPr="0013396E" w14:paraId="60C860DC" w14:textId="77777777" w:rsidTr="00E15B46">
        <w:trPr>
          <w:cantSplit/>
          <w:trHeight w:val="323"/>
        </w:trPr>
        <w:tc>
          <w:tcPr>
            <w:tcW w:w="1296" w:type="pct"/>
          </w:tcPr>
          <w:p w14:paraId="4A3D7C23" w14:textId="77777777" w:rsidR="00326E23" w:rsidRPr="0013396E" w:rsidRDefault="00326E23" w:rsidP="009B2773">
            <w:pPr>
              <w:spacing w:after="60"/>
              <w:rPr>
                <w:iCs/>
                <w:sz w:val="20"/>
              </w:rPr>
            </w:pPr>
            <w:r w:rsidRPr="0013396E">
              <w:rPr>
                <w:iCs/>
                <w:sz w:val="20"/>
              </w:rPr>
              <w:t>M</w:t>
            </w:r>
          </w:p>
        </w:tc>
        <w:tc>
          <w:tcPr>
            <w:tcW w:w="474" w:type="pct"/>
          </w:tcPr>
          <w:p w14:paraId="33D01D5D"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520339AC" w14:textId="77777777" w:rsidR="00326E23" w:rsidRPr="0013396E" w:rsidRDefault="00326E23" w:rsidP="009B2773">
            <w:pPr>
              <w:tabs>
                <w:tab w:val="left" w:pos="2880"/>
              </w:tabs>
              <w:spacing w:after="60"/>
              <w:contextualSpacing/>
              <w:rPr>
                <w:iCs/>
                <w:sz w:val="20"/>
              </w:rPr>
            </w:pPr>
            <w:r w:rsidRPr="0013396E">
              <w:rPr>
                <w:iCs/>
                <w:sz w:val="20"/>
              </w:rPr>
              <w:t>A month in the MRA Agreement period.</w:t>
            </w:r>
          </w:p>
        </w:tc>
      </w:tr>
      <w:tr w:rsidR="00326E23" w:rsidRPr="0013396E" w14:paraId="56D80249" w14:textId="77777777" w:rsidTr="00E15B46">
        <w:trPr>
          <w:cantSplit/>
          <w:trHeight w:val="323"/>
        </w:trPr>
        <w:tc>
          <w:tcPr>
            <w:tcW w:w="1296" w:type="pct"/>
          </w:tcPr>
          <w:p w14:paraId="0238CEE9" w14:textId="77777777" w:rsidR="00326E23" w:rsidRPr="0013396E" w:rsidRDefault="00326E23" w:rsidP="009B2773">
            <w:pPr>
              <w:spacing w:after="60"/>
              <w:rPr>
                <w:iCs/>
                <w:sz w:val="20"/>
              </w:rPr>
            </w:pPr>
            <w:r w:rsidRPr="0013396E">
              <w:rPr>
                <w:iCs/>
                <w:sz w:val="20"/>
              </w:rPr>
              <w:t>D</w:t>
            </w:r>
          </w:p>
        </w:tc>
        <w:tc>
          <w:tcPr>
            <w:tcW w:w="474" w:type="pct"/>
          </w:tcPr>
          <w:p w14:paraId="58668534"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010FD72" w14:textId="77777777" w:rsidR="00326E23" w:rsidRPr="0013396E" w:rsidRDefault="00326E23" w:rsidP="009B2773">
            <w:pPr>
              <w:tabs>
                <w:tab w:val="left" w:pos="2880"/>
              </w:tabs>
              <w:spacing w:after="60"/>
              <w:contextualSpacing/>
              <w:rPr>
                <w:iCs/>
                <w:sz w:val="20"/>
              </w:rPr>
            </w:pPr>
            <w:r w:rsidRPr="0013396E">
              <w:rPr>
                <w:iCs/>
                <w:sz w:val="20"/>
              </w:rPr>
              <w:t>The number of days in the month.</w:t>
            </w:r>
          </w:p>
        </w:tc>
      </w:tr>
      <w:tr w:rsidR="00326E23" w:rsidRPr="0013396E" w14:paraId="25A5F8C6" w14:textId="77777777" w:rsidTr="00E15B46">
        <w:trPr>
          <w:cantSplit/>
          <w:trHeight w:val="323"/>
        </w:trPr>
        <w:tc>
          <w:tcPr>
            <w:tcW w:w="1296" w:type="pct"/>
          </w:tcPr>
          <w:p w14:paraId="37DC9EBC" w14:textId="77777777" w:rsidR="00326E23" w:rsidRPr="0013396E" w:rsidRDefault="00326E23" w:rsidP="009B2773">
            <w:pPr>
              <w:spacing w:after="60"/>
              <w:rPr>
                <w:i/>
                <w:iCs/>
                <w:sz w:val="20"/>
              </w:rPr>
            </w:pPr>
            <w:r w:rsidRPr="0013396E">
              <w:rPr>
                <w:i/>
                <w:iCs/>
                <w:sz w:val="20"/>
              </w:rPr>
              <w:t>q</w:t>
            </w:r>
          </w:p>
        </w:tc>
        <w:tc>
          <w:tcPr>
            <w:tcW w:w="474" w:type="pct"/>
          </w:tcPr>
          <w:p w14:paraId="25C26193"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D25FEA0"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1B72F1A1" w14:textId="77777777" w:rsidTr="00E15B46">
        <w:trPr>
          <w:cantSplit/>
          <w:trHeight w:val="323"/>
        </w:trPr>
        <w:tc>
          <w:tcPr>
            <w:tcW w:w="1296" w:type="pct"/>
          </w:tcPr>
          <w:p w14:paraId="6B4583B1" w14:textId="77777777" w:rsidR="00326E23" w:rsidRPr="0013396E" w:rsidRDefault="00326E23" w:rsidP="009B2773">
            <w:pPr>
              <w:spacing w:after="60"/>
              <w:rPr>
                <w:i/>
                <w:iCs/>
                <w:sz w:val="20"/>
              </w:rPr>
            </w:pPr>
            <w:r w:rsidRPr="0013396E">
              <w:rPr>
                <w:i/>
                <w:iCs/>
                <w:sz w:val="20"/>
              </w:rPr>
              <w:t>c</w:t>
            </w:r>
          </w:p>
        </w:tc>
        <w:tc>
          <w:tcPr>
            <w:tcW w:w="474" w:type="pct"/>
          </w:tcPr>
          <w:p w14:paraId="64DA0D3E"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C3AEBC0" w14:textId="77777777" w:rsidR="00326E23" w:rsidRPr="0013396E" w:rsidRDefault="00326E23" w:rsidP="009B2773">
            <w:pPr>
              <w:tabs>
                <w:tab w:val="left" w:pos="2880"/>
              </w:tabs>
              <w:spacing w:after="60"/>
              <w:contextualSpacing/>
              <w:rPr>
                <w:iCs/>
                <w:sz w:val="20"/>
              </w:rPr>
            </w:pPr>
            <w:r w:rsidRPr="0013396E">
              <w:rPr>
                <w:iCs/>
                <w:sz w:val="20"/>
              </w:rPr>
              <w:t>An MRA Agreement.</w:t>
            </w:r>
          </w:p>
        </w:tc>
      </w:tr>
      <w:tr w:rsidR="00326E23" w:rsidRPr="0013396E" w14:paraId="19535E24" w14:textId="77777777" w:rsidTr="00E15B46">
        <w:trPr>
          <w:cantSplit/>
          <w:trHeight w:val="323"/>
        </w:trPr>
        <w:tc>
          <w:tcPr>
            <w:tcW w:w="1296" w:type="pct"/>
          </w:tcPr>
          <w:p w14:paraId="23AC6EE7" w14:textId="77777777" w:rsidR="00326E23" w:rsidRPr="0013396E" w:rsidRDefault="00326E23" w:rsidP="009B2773">
            <w:pPr>
              <w:spacing w:after="60"/>
              <w:rPr>
                <w:i/>
                <w:iCs/>
                <w:sz w:val="20"/>
              </w:rPr>
            </w:pPr>
            <w:r w:rsidRPr="0013396E">
              <w:rPr>
                <w:i/>
                <w:iCs/>
                <w:sz w:val="20"/>
              </w:rPr>
              <w:t>r</w:t>
            </w:r>
          </w:p>
        </w:tc>
        <w:tc>
          <w:tcPr>
            <w:tcW w:w="474" w:type="pct"/>
          </w:tcPr>
          <w:p w14:paraId="29275D59"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6634F978" w14:textId="77777777" w:rsidR="00326E23" w:rsidRPr="0013396E" w:rsidRDefault="00326E23" w:rsidP="009B2773">
            <w:pPr>
              <w:tabs>
                <w:tab w:val="left" w:pos="2880"/>
              </w:tabs>
              <w:spacing w:after="60"/>
              <w:contextualSpacing/>
              <w:rPr>
                <w:iCs/>
                <w:sz w:val="20"/>
              </w:rPr>
            </w:pPr>
            <w:r w:rsidRPr="0013396E">
              <w:rPr>
                <w:iCs/>
                <w:sz w:val="20"/>
              </w:rPr>
              <w:t>An MRA.</w:t>
            </w:r>
          </w:p>
        </w:tc>
      </w:tr>
    </w:tbl>
    <w:p w14:paraId="2E4F53FC" w14:textId="77777777" w:rsidR="005C6D56" w:rsidRPr="0013396E" w:rsidRDefault="005C6D56"/>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82"/>
      </w:tblGrid>
      <w:tr w:rsidR="005C6D56" w:rsidRPr="0013396E" w14:paraId="10D58557" w14:textId="77777777" w:rsidTr="005C6D56">
        <w:trPr>
          <w:trHeight w:val="206"/>
        </w:trPr>
        <w:tc>
          <w:tcPr>
            <w:tcW w:w="5000" w:type="pct"/>
            <w:shd w:val="pct12" w:color="auto" w:fill="auto"/>
          </w:tcPr>
          <w:p w14:paraId="3455BA46" w14:textId="6B54341A" w:rsidR="005C6D56" w:rsidRPr="0013396E" w:rsidRDefault="005C6D56" w:rsidP="00CE1011">
            <w:pPr>
              <w:pStyle w:val="Instructions"/>
              <w:spacing w:before="120"/>
            </w:pPr>
            <w:bookmarkStart w:id="2005" w:name="_Toc463262802"/>
            <w:bookmarkStart w:id="2006" w:name="_Toc468286875"/>
            <w:bookmarkStart w:id="2007" w:name="_Toc481502915"/>
            <w:bookmarkStart w:id="2008" w:name="_Toc496080083"/>
            <w:r w:rsidRPr="0013396E">
              <w:t>[NPRR885</w:t>
            </w:r>
            <w:r w:rsidR="00086215" w:rsidRPr="0013396E">
              <w:t xml:space="preserve"> and NPRR1256</w:t>
            </w:r>
            <w:r w:rsidRPr="0013396E">
              <w:t xml:space="preserve">:  Insert </w:t>
            </w:r>
            <w:r w:rsidR="00086215" w:rsidRPr="0013396E">
              <w:t xml:space="preserve">applicable portions of </w:t>
            </w:r>
            <w:r w:rsidRPr="0013396E">
              <w:t>Section 6.6.6.7 below upon system implementation</w:t>
            </w:r>
            <w:r w:rsidR="00086215" w:rsidRPr="0013396E">
              <w:t xml:space="preserve"> for NPRR885; or upon system implementation of NPRR885 and upon system implementation for NPRR1256</w:t>
            </w:r>
            <w:r w:rsidRPr="0013396E">
              <w:t>:]</w:t>
            </w:r>
          </w:p>
          <w:p w14:paraId="57D7CD18" w14:textId="77777777" w:rsidR="005C6D56" w:rsidRPr="0013396E" w:rsidRDefault="005C6D56" w:rsidP="005C6D56">
            <w:pPr>
              <w:keepNext/>
              <w:widowControl w:val="0"/>
              <w:tabs>
                <w:tab w:val="left" w:pos="1260"/>
              </w:tabs>
              <w:spacing w:before="240" w:after="240"/>
              <w:ind w:left="1260" w:hanging="1260"/>
              <w:outlineLvl w:val="3"/>
              <w:rPr>
                <w:b/>
                <w:bCs/>
                <w:snapToGrid w:val="0"/>
                <w:color w:val="000000"/>
              </w:rPr>
            </w:pPr>
            <w:bookmarkStart w:id="2009" w:name="_Toc17798754"/>
            <w:bookmarkStart w:id="2010" w:name="_Toc232146507"/>
            <w:r w:rsidRPr="0013396E">
              <w:rPr>
                <w:b/>
                <w:bCs/>
                <w:snapToGrid w:val="0"/>
                <w:color w:val="000000"/>
              </w:rPr>
              <w:t>6.6.6.7</w:t>
            </w:r>
            <w:r w:rsidRPr="0013396E">
              <w:rPr>
                <w:b/>
                <w:bCs/>
                <w:snapToGrid w:val="0"/>
                <w:color w:val="000000"/>
              </w:rPr>
              <w:tab/>
              <w:t>MRA Standby Payment</w:t>
            </w:r>
            <w:bookmarkEnd w:id="2009"/>
            <w:bookmarkEnd w:id="2010"/>
          </w:p>
          <w:p w14:paraId="0CE3FE5E" w14:textId="77777777" w:rsidR="005C6D56" w:rsidRPr="0013396E" w:rsidRDefault="005C6D56" w:rsidP="005C6D56">
            <w:pPr>
              <w:spacing w:after="240"/>
              <w:ind w:left="720" w:hanging="720"/>
              <w:rPr>
                <w:iCs/>
              </w:rPr>
            </w:pPr>
            <w:r w:rsidRPr="0013396E">
              <w:rPr>
                <w:iCs/>
              </w:rPr>
              <w:t>(1)</w:t>
            </w:r>
            <w:r w:rsidRPr="0013396E">
              <w:rPr>
                <w:iCs/>
              </w:rPr>
              <w:tab/>
              <w:t xml:space="preserve">The Standby Payment for MRA Service is paid to each QSE representing an MRA for each MRA Contracted Hour under performance requirements set forth in Section 22, Attachment </w:t>
            </w:r>
            <w:r w:rsidR="00D56763" w:rsidRPr="0013396E">
              <w:rPr>
                <w:iCs/>
              </w:rPr>
              <w:t>N</w:t>
            </w:r>
            <w:r w:rsidRPr="0013396E">
              <w:rPr>
                <w:iCs/>
              </w:rPr>
              <w:t xml:space="preserve">, Standard Form Must-Run Alternative Agreement, the MRA Request for Proposal (RFP), and the Protocols.  </w:t>
            </w:r>
          </w:p>
          <w:p w14:paraId="21A21E2A" w14:textId="77777777" w:rsidR="005C6D56" w:rsidRPr="0013396E" w:rsidRDefault="005C6D56" w:rsidP="005C6D56">
            <w:pPr>
              <w:spacing w:after="240"/>
              <w:ind w:left="720" w:hanging="720"/>
              <w:rPr>
                <w:iCs/>
              </w:rPr>
            </w:pPr>
            <w:r w:rsidRPr="0013396E">
              <w:rPr>
                <w:bCs/>
                <w:iCs/>
                <w:color w:val="000000"/>
                <w:lang w:val="pt-BR"/>
              </w:rPr>
              <w:t>(2)</w:t>
            </w:r>
            <w:r w:rsidRPr="0013396E">
              <w:rPr>
                <w:bCs/>
                <w:iCs/>
                <w:color w:val="000000"/>
                <w:lang w:val="pt-BR"/>
              </w:rPr>
              <w:tab/>
              <w:t>The standby payment to each QSE representing a Generation Resource MRA registered is calculated as follows for each hour:</w:t>
            </w:r>
          </w:p>
          <w:p w14:paraId="636BE5B5" w14:textId="2C316ADA" w:rsidR="005C6D56" w:rsidRPr="0013396E" w:rsidRDefault="005C6D56" w:rsidP="005C6D56">
            <w:pPr>
              <w:tabs>
                <w:tab w:val="left" w:pos="2340"/>
                <w:tab w:val="left" w:pos="3420"/>
              </w:tabs>
              <w:spacing w:after="240"/>
              <w:ind w:left="2880" w:hanging="2160"/>
              <w:rPr>
                <w:bCs/>
                <w:i/>
                <w:szCs w:val="24"/>
                <w:vertAlign w:val="subscript"/>
                <w:lang w:val="pt-BR"/>
              </w:rPr>
            </w:pPr>
            <w:r w:rsidRPr="0013396E">
              <w:rPr>
                <w:bCs/>
                <w:szCs w:val="24"/>
                <w:lang w:val="pt-BR"/>
              </w:rPr>
              <w:t xml:space="preserve">MRASBAMT </w:t>
            </w:r>
            <w:r w:rsidRPr="0013396E">
              <w:rPr>
                <w:bCs/>
                <w:i/>
                <w:szCs w:val="24"/>
                <w:vertAlign w:val="subscript"/>
                <w:lang w:val="pt-BR"/>
              </w:rPr>
              <w:t xml:space="preserve">q, r, h  </w:t>
            </w:r>
            <w:r w:rsidRPr="0013396E">
              <w:rPr>
                <w:bCs/>
                <w:szCs w:val="24"/>
                <w:lang w:val="pt-BR"/>
              </w:rPr>
              <w:t xml:space="preserve">=  (-1) * MRASBPR </w:t>
            </w:r>
            <w:r w:rsidRPr="0013396E">
              <w:rPr>
                <w:bCs/>
                <w:i/>
                <w:szCs w:val="24"/>
                <w:vertAlign w:val="subscript"/>
                <w:lang w:val="pt-BR"/>
              </w:rPr>
              <w:t xml:space="preserve">q, r, m </w:t>
            </w:r>
            <w:r w:rsidRPr="0013396E">
              <w:rPr>
                <w:bCs/>
                <w:szCs w:val="24"/>
                <w:lang w:val="pt-BR"/>
              </w:rPr>
              <w:t>* MRACCAP</w:t>
            </w:r>
            <w:r w:rsidRPr="0013396E">
              <w:rPr>
                <w:bCs/>
                <w:i/>
                <w:szCs w:val="24"/>
                <w:vertAlign w:val="subscript"/>
                <w:lang w:val="pt-BR"/>
              </w:rPr>
              <w:t xml:space="preserve"> q, r, m </w:t>
            </w:r>
            <w:r w:rsidRPr="0013396E">
              <w:rPr>
                <w:bCs/>
                <w:szCs w:val="24"/>
                <w:lang w:val="pt-BR"/>
              </w:rPr>
              <w:t xml:space="preserve">* MRACRF </w:t>
            </w:r>
            <w:r w:rsidRPr="0013396E">
              <w:rPr>
                <w:bCs/>
                <w:i/>
                <w:szCs w:val="24"/>
                <w:vertAlign w:val="subscript"/>
                <w:lang w:val="pt-BR"/>
              </w:rPr>
              <w:t xml:space="preserve">q, r, m </w:t>
            </w:r>
            <w:r w:rsidRPr="0013396E">
              <w:rPr>
                <w:bCs/>
                <w:szCs w:val="24"/>
                <w:lang w:val="pt-BR"/>
              </w:rPr>
              <w:t>* MRAARF</w:t>
            </w:r>
            <w:r w:rsidRPr="0013396E">
              <w:rPr>
                <w:bCs/>
                <w:i/>
                <w:szCs w:val="24"/>
                <w:vertAlign w:val="subscript"/>
                <w:lang w:val="pt-BR"/>
              </w:rPr>
              <w:t xml:space="preserve"> q, r, m</w:t>
            </w:r>
          </w:p>
          <w:p w14:paraId="3D58304A" w14:textId="77777777" w:rsidR="005C6D56" w:rsidRPr="0013396E" w:rsidRDefault="005C6D56" w:rsidP="005C6D56">
            <w:pPr>
              <w:tabs>
                <w:tab w:val="left" w:pos="2340"/>
                <w:tab w:val="left" w:pos="3420"/>
              </w:tabs>
              <w:spacing w:after="240"/>
              <w:rPr>
                <w:bCs/>
                <w:szCs w:val="24"/>
                <w:lang w:val="pt-BR"/>
              </w:rPr>
            </w:pPr>
            <w:r w:rsidRPr="0013396E">
              <w:rPr>
                <w:bCs/>
                <w:szCs w:val="24"/>
                <w:lang w:val="pt-BR"/>
              </w:rPr>
              <w:t>Where:</w:t>
            </w:r>
          </w:p>
          <w:p w14:paraId="7B41510F" w14:textId="776A5AB8"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 xml:space="preserve">MRACRF </w:t>
            </w:r>
            <w:r w:rsidRPr="0013396E">
              <w:rPr>
                <w:bCs/>
                <w:i/>
                <w:szCs w:val="24"/>
                <w:vertAlign w:val="subscript"/>
                <w:lang w:val="pt-BR"/>
              </w:rPr>
              <w:t>q, r, m</w:t>
            </w:r>
            <w:r w:rsidRPr="0013396E">
              <w:rPr>
                <w:bCs/>
                <w:szCs w:val="24"/>
                <w:lang w:val="pt-BR"/>
              </w:rPr>
              <w:t xml:space="preserve">  = (MRATCAP </w:t>
            </w:r>
            <w:r w:rsidRPr="0013396E">
              <w:rPr>
                <w:bCs/>
                <w:i/>
                <w:szCs w:val="24"/>
                <w:vertAlign w:val="subscript"/>
                <w:lang w:val="pt-BR"/>
              </w:rPr>
              <w:t>q, r, m</w:t>
            </w:r>
            <w:r w:rsidRPr="0013396E">
              <w:rPr>
                <w:bCs/>
                <w:szCs w:val="24"/>
                <w:lang w:val="pt-BR"/>
              </w:rPr>
              <w:t xml:space="preserve">  + MRATCAPA </w:t>
            </w:r>
            <w:r w:rsidRPr="0013396E">
              <w:rPr>
                <w:bCs/>
                <w:i/>
                <w:szCs w:val="24"/>
                <w:vertAlign w:val="subscript"/>
                <w:lang w:val="pt-BR"/>
              </w:rPr>
              <w:t>q, r, m</w:t>
            </w:r>
            <w:r w:rsidRPr="0013396E">
              <w:rPr>
                <w:bCs/>
                <w:szCs w:val="24"/>
                <w:lang w:val="pt-BR"/>
              </w:rPr>
              <w:t xml:space="preserve">) /MRACCAP </w:t>
            </w:r>
            <w:r w:rsidRPr="0013396E">
              <w:rPr>
                <w:bCs/>
                <w:i/>
                <w:szCs w:val="24"/>
                <w:vertAlign w:val="subscript"/>
                <w:lang w:val="pt-BR"/>
              </w:rPr>
              <w:t>q, r, m</w:t>
            </w:r>
          </w:p>
          <w:p w14:paraId="34092A97" w14:textId="77777777" w:rsidR="00086215" w:rsidRPr="0013396E" w:rsidRDefault="00086215" w:rsidP="00086215">
            <w:pPr>
              <w:spacing w:after="240"/>
              <w:ind w:left="720" w:hanging="720"/>
              <w:rPr>
                <w:iCs/>
              </w:rPr>
            </w:pPr>
            <w:r w:rsidRPr="0013396E">
              <w:rPr>
                <w:bCs/>
                <w:iCs/>
                <w:color w:val="000000"/>
                <w:lang w:val="pt-BR"/>
              </w:rPr>
              <w:t>(3)</w:t>
            </w:r>
            <w:r w:rsidRPr="0013396E">
              <w:rPr>
                <w:bCs/>
                <w:iCs/>
                <w:color w:val="000000"/>
                <w:lang w:val="pt-BR"/>
              </w:rPr>
              <w:tab/>
              <w:t>The standby payment to each QSE representing an Energy Storage Resource (ESR) MRA registered is calculated as follows for each hour:</w:t>
            </w:r>
          </w:p>
          <w:p w14:paraId="5EB3A1B8" w14:textId="77777777" w:rsidR="00086215" w:rsidRPr="0013396E" w:rsidRDefault="00086215" w:rsidP="00086215">
            <w:pPr>
              <w:tabs>
                <w:tab w:val="left" w:pos="2340"/>
                <w:tab w:val="left" w:pos="3420"/>
              </w:tabs>
              <w:spacing w:after="240"/>
              <w:ind w:left="2880" w:hanging="2160"/>
              <w:rPr>
                <w:bCs/>
                <w:i/>
                <w:vertAlign w:val="subscript"/>
                <w:lang w:val="pt-BR"/>
              </w:rPr>
            </w:pPr>
            <w:r w:rsidRPr="0013396E">
              <w:rPr>
                <w:bCs/>
                <w:lang w:val="pt-BR"/>
              </w:rPr>
              <w:t xml:space="preserve">MRASBAMT </w:t>
            </w:r>
            <w:r w:rsidRPr="0013396E">
              <w:rPr>
                <w:bCs/>
                <w:i/>
                <w:vertAlign w:val="subscript"/>
                <w:lang w:val="pt-BR"/>
              </w:rPr>
              <w:t xml:space="preserve">q, r, h  </w:t>
            </w:r>
            <w:r w:rsidRPr="0013396E">
              <w:rPr>
                <w:bCs/>
                <w:lang w:val="pt-BR"/>
              </w:rPr>
              <w:t xml:space="preserve">=  (-1) * MRASBPR </w:t>
            </w:r>
            <w:r w:rsidRPr="0013396E">
              <w:rPr>
                <w:bCs/>
                <w:i/>
                <w:vertAlign w:val="subscript"/>
                <w:lang w:val="pt-BR"/>
              </w:rPr>
              <w:t xml:space="preserve">q, r, m </w:t>
            </w:r>
            <w:r w:rsidRPr="0013396E">
              <w:rPr>
                <w:bCs/>
                <w:lang w:val="pt-BR"/>
              </w:rPr>
              <w:t>* MRACCAP</w:t>
            </w:r>
            <w:r w:rsidRPr="0013396E">
              <w:rPr>
                <w:bCs/>
                <w:i/>
                <w:vertAlign w:val="subscript"/>
                <w:lang w:val="pt-BR"/>
              </w:rPr>
              <w:t xml:space="preserve"> q, r, m </w:t>
            </w:r>
            <w:r w:rsidRPr="0013396E">
              <w:rPr>
                <w:bCs/>
                <w:lang w:val="pt-BR"/>
              </w:rPr>
              <w:t xml:space="preserve">* MRACRF </w:t>
            </w:r>
            <w:r w:rsidRPr="0013396E">
              <w:rPr>
                <w:bCs/>
                <w:i/>
                <w:vertAlign w:val="subscript"/>
                <w:lang w:val="pt-BR"/>
              </w:rPr>
              <w:t xml:space="preserve">q, r, m </w:t>
            </w:r>
            <w:r w:rsidRPr="0013396E">
              <w:rPr>
                <w:bCs/>
                <w:lang w:val="pt-BR"/>
              </w:rPr>
              <w:t>* MRAARF</w:t>
            </w:r>
            <w:r w:rsidRPr="0013396E">
              <w:rPr>
                <w:bCs/>
                <w:i/>
                <w:vertAlign w:val="subscript"/>
                <w:lang w:val="pt-BR"/>
              </w:rPr>
              <w:t xml:space="preserve"> q, r, m </w:t>
            </w:r>
            <w:r w:rsidRPr="0013396E">
              <w:rPr>
                <w:bCs/>
                <w:lang w:val="pt-BR"/>
              </w:rPr>
              <w:t xml:space="preserve">* MRAESRERF </w:t>
            </w:r>
            <w:r w:rsidRPr="0013396E">
              <w:rPr>
                <w:bCs/>
                <w:i/>
                <w:vertAlign w:val="subscript"/>
                <w:lang w:val="pt-BR"/>
              </w:rPr>
              <w:t>q, r, h</w:t>
            </w:r>
          </w:p>
          <w:p w14:paraId="2C4FF8E5" w14:textId="77777777" w:rsidR="00086215" w:rsidRPr="0013396E" w:rsidRDefault="00086215" w:rsidP="00086215">
            <w:pPr>
              <w:tabs>
                <w:tab w:val="left" w:pos="2340"/>
                <w:tab w:val="left" w:pos="3420"/>
              </w:tabs>
              <w:spacing w:after="240"/>
              <w:rPr>
                <w:bCs/>
                <w:lang w:val="pt-BR"/>
              </w:rPr>
            </w:pPr>
            <w:r w:rsidRPr="0013396E">
              <w:rPr>
                <w:bCs/>
                <w:lang w:val="pt-BR"/>
              </w:rPr>
              <w:t>Where:</w:t>
            </w:r>
          </w:p>
          <w:p w14:paraId="130C35FF" w14:textId="77777777" w:rsidR="00086215" w:rsidRPr="0013396E" w:rsidRDefault="00086215" w:rsidP="00086215">
            <w:pPr>
              <w:tabs>
                <w:tab w:val="left" w:pos="2340"/>
                <w:tab w:val="left" w:pos="3420"/>
              </w:tabs>
              <w:spacing w:after="240"/>
              <w:ind w:left="2880" w:hanging="2160"/>
              <w:rPr>
                <w:bCs/>
                <w:lang w:val="pt-BR"/>
              </w:rPr>
            </w:pPr>
            <w:r w:rsidRPr="0013396E">
              <w:rPr>
                <w:bCs/>
                <w:lang w:val="pt-BR"/>
              </w:rPr>
              <w:lastRenderedPageBreak/>
              <w:t xml:space="preserve">MRACRF </w:t>
            </w:r>
            <w:r w:rsidRPr="0013396E">
              <w:rPr>
                <w:bCs/>
                <w:i/>
                <w:vertAlign w:val="subscript"/>
                <w:lang w:val="pt-BR"/>
              </w:rPr>
              <w:t>q, r, m</w:t>
            </w:r>
            <w:r w:rsidRPr="0013396E">
              <w:rPr>
                <w:bCs/>
                <w:lang w:val="pt-BR"/>
              </w:rPr>
              <w:t xml:space="preserve">  = (MRATCAP </w:t>
            </w:r>
            <w:r w:rsidRPr="0013396E">
              <w:rPr>
                <w:bCs/>
                <w:i/>
                <w:vertAlign w:val="subscript"/>
                <w:lang w:val="pt-BR"/>
              </w:rPr>
              <w:t>q, r, m</w:t>
            </w:r>
            <w:r w:rsidRPr="0013396E">
              <w:rPr>
                <w:bCs/>
                <w:lang w:val="pt-BR"/>
              </w:rPr>
              <w:t xml:space="preserve"> + MRATCAPA </w:t>
            </w:r>
            <w:r w:rsidRPr="0013396E">
              <w:rPr>
                <w:bCs/>
                <w:i/>
                <w:vertAlign w:val="subscript"/>
                <w:lang w:val="pt-BR"/>
              </w:rPr>
              <w:t>q, r, m</w:t>
            </w:r>
            <w:r w:rsidRPr="0013396E">
              <w:rPr>
                <w:bCs/>
                <w:lang w:val="pt-BR"/>
              </w:rPr>
              <w:t xml:space="preserve">) / MRACCAP </w:t>
            </w:r>
            <w:r w:rsidRPr="0013396E">
              <w:rPr>
                <w:bCs/>
                <w:i/>
                <w:vertAlign w:val="subscript"/>
                <w:lang w:val="pt-BR"/>
              </w:rPr>
              <w:t>q, r, m</w:t>
            </w:r>
            <w:r w:rsidRPr="0013396E">
              <w:rPr>
                <w:bCs/>
                <w:lang w:val="pt-BR"/>
              </w:rPr>
              <w:t xml:space="preserve"> </w:t>
            </w:r>
          </w:p>
          <w:p w14:paraId="56803214" w14:textId="77777777" w:rsidR="00086215" w:rsidRPr="0013396E" w:rsidRDefault="00086215" w:rsidP="00086215">
            <w:pPr>
              <w:tabs>
                <w:tab w:val="left" w:pos="2340"/>
                <w:tab w:val="left" w:pos="3420"/>
              </w:tabs>
              <w:spacing w:after="240"/>
              <w:rPr>
                <w:lang w:val="pt-BR"/>
              </w:rPr>
            </w:pPr>
            <w:r w:rsidRPr="0013396E">
              <w:rPr>
                <w:lang w:val="pt-BR"/>
              </w:rPr>
              <w:t>And,</w:t>
            </w:r>
          </w:p>
          <w:p w14:paraId="0F0E1D2F" w14:textId="77777777" w:rsidR="00086215" w:rsidRPr="0013396E" w:rsidRDefault="00086215" w:rsidP="00086215">
            <w:pPr>
              <w:tabs>
                <w:tab w:val="left" w:pos="2340"/>
                <w:tab w:val="left" w:pos="3420"/>
              </w:tabs>
              <w:spacing w:after="240"/>
              <w:ind w:left="2880" w:hanging="2160"/>
              <w:rPr>
                <w:bCs/>
                <w:lang w:val="pt-BR"/>
              </w:rPr>
            </w:pPr>
            <w:r w:rsidRPr="0013396E">
              <w:rPr>
                <w:bCs/>
                <w:lang w:val="pt-BR"/>
              </w:rPr>
              <w:t xml:space="preserve">MRAESRERF </w:t>
            </w:r>
            <w:r w:rsidRPr="0013396E">
              <w:rPr>
                <w:bCs/>
                <w:i/>
                <w:vertAlign w:val="subscript"/>
                <w:lang w:val="pt-BR"/>
              </w:rPr>
              <w:t>q, r, h</w:t>
            </w:r>
            <w:r w:rsidRPr="0013396E">
              <w:rPr>
                <w:bCs/>
                <w:lang w:val="pt-BR"/>
              </w:rPr>
              <w:t xml:space="preserve">  = Min [1, (MRAHOSOC</w:t>
            </w:r>
            <w:r w:rsidRPr="0013396E">
              <w:rPr>
                <w:bCs/>
                <w:i/>
                <w:vertAlign w:val="subscript"/>
                <w:lang w:val="pt-BR"/>
              </w:rPr>
              <w:t xml:space="preserve"> q, r, b, m</w:t>
            </w:r>
            <w:r w:rsidRPr="0013396E">
              <w:rPr>
                <w:bCs/>
                <w:lang w:val="pt-BR"/>
              </w:rPr>
              <w:t xml:space="preserve">) / (MRACCAP </w:t>
            </w:r>
            <w:r w:rsidRPr="0013396E">
              <w:rPr>
                <w:bCs/>
                <w:i/>
                <w:vertAlign w:val="subscript"/>
                <w:lang w:val="pt-BR"/>
              </w:rPr>
              <w:t xml:space="preserve">q, r, m  </w:t>
            </w:r>
            <w:r w:rsidRPr="0013396E">
              <w:rPr>
                <w:bCs/>
                <w:lang w:val="pt-BR"/>
              </w:rPr>
              <w:t>* MRABHO</w:t>
            </w:r>
            <w:r w:rsidRPr="0013396E">
              <w:rPr>
                <w:bCs/>
                <w:i/>
                <w:vertAlign w:val="subscript"/>
                <w:lang w:val="pt-BR"/>
              </w:rPr>
              <w:t xml:space="preserve"> q, r, b, m</w:t>
            </w:r>
            <w:r w:rsidRPr="0013396E">
              <w:rPr>
                <w:bCs/>
                <w:lang w:val="pt-BR"/>
              </w:rPr>
              <w:t>)]</w:t>
            </w:r>
          </w:p>
          <w:p w14:paraId="13CFA5E9" w14:textId="632B2653" w:rsidR="005C6D56" w:rsidRPr="0013396E" w:rsidRDefault="005C6D56" w:rsidP="005C6D56">
            <w:pPr>
              <w:spacing w:after="240"/>
              <w:ind w:left="720" w:hanging="720"/>
              <w:rPr>
                <w:iCs/>
              </w:rPr>
            </w:pPr>
            <w:r w:rsidRPr="0013396E">
              <w:rPr>
                <w:iCs/>
              </w:rPr>
              <w:t>(</w:t>
            </w:r>
            <w:r w:rsidR="00086215" w:rsidRPr="0013396E">
              <w:rPr>
                <w:iCs/>
              </w:rPr>
              <w:t>4</w:t>
            </w:r>
            <w:r w:rsidRPr="0013396E">
              <w:rPr>
                <w:iCs/>
              </w:rPr>
              <w:t>)</w:t>
            </w:r>
            <w:r w:rsidRPr="0013396E">
              <w:rPr>
                <w:iCs/>
              </w:rPr>
              <w:tab/>
              <w:t>The standby payment to each QSE representing an Other Generation MRA or Demand Response MRA is calculated as follows for each hour:</w:t>
            </w:r>
          </w:p>
          <w:p w14:paraId="201CA00E" w14:textId="77777777" w:rsidR="005C6D56" w:rsidRPr="0013396E" w:rsidRDefault="005C6D56" w:rsidP="005C6D56">
            <w:pPr>
              <w:tabs>
                <w:tab w:val="left" w:pos="2340"/>
                <w:tab w:val="left" w:pos="3420"/>
              </w:tabs>
              <w:spacing w:after="240"/>
              <w:ind w:left="2880" w:hanging="2160"/>
              <w:rPr>
                <w:bCs/>
                <w:i/>
                <w:szCs w:val="24"/>
                <w:vertAlign w:val="subscript"/>
                <w:lang w:val="pt-BR"/>
              </w:rPr>
            </w:pPr>
            <w:r w:rsidRPr="0013396E">
              <w:rPr>
                <w:bCs/>
                <w:szCs w:val="24"/>
                <w:lang w:val="pt-BR"/>
              </w:rPr>
              <w:t xml:space="preserve">MRASBAMT </w:t>
            </w:r>
            <w:r w:rsidRPr="0013396E">
              <w:rPr>
                <w:bCs/>
                <w:i/>
                <w:szCs w:val="24"/>
                <w:vertAlign w:val="subscript"/>
                <w:lang w:val="pt-BR"/>
              </w:rPr>
              <w:t xml:space="preserve">q, r, h  </w:t>
            </w:r>
            <w:r w:rsidRPr="0013396E">
              <w:rPr>
                <w:bCs/>
                <w:szCs w:val="24"/>
                <w:lang w:val="pt-BR"/>
              </w:rPr>
              <w:t xml:space="preserve">=  (-1) * MRASBPR </w:t>
            </w:r>
            <w:r w:rsidRPr="0013396E">
              <w:rPr>
                <w:bCs/>
                <w:i/>
                <w:szCs w:val="24"/>
                <w:vertAlign w:val="subscript"/>
                <w:lang w:val="pt-BR"/>
              </w:rPr>
              <w:t xml:space="preserve">q, r, m </w:t>
            </w:r>
            <w:r w:rsidRPr="0013396E">
              <w:rPr>
                <w:bCs/>
                <w:szCs w:val="24"/>
                <w:lang w:val="pt-BR"/>
              </w:rPr>
              <w:t>* MRACCAP</w:t>
            </w:r>
            <w:r w:rsidRPr="0013396E">
              <w:rPr>
                <w:bCs/>
                <w:i/>
                <w:szCs w:val="24"/>
                <w:vertAlign w:val="subscript"/>
                <w:lang w:val="pt-BR"/>
              </w:rPr>
              <w:t xml:space="preserve"> q, r, m  </w:t>
            </w:r>
            <w:r w:rsidRPr="0013396E">
              <w:rPr>
                <w:bCs/>
                <w:szCs w:val="24"/>
                <w:lang w:val="pt-BR"/>
              </w:rPr>
              <w:t>* MRAEPRF</w:t>
            </w:r>
            <w:r w:rsidRPr="0013396E">
              <w:rPr>
                <w:bCs/>
                <w:szCs w:val="24"/>
                <w:vertAlign w:val="subscript"/>
                <w:lang w:val="pt-BR"/>
              </w:rPr>
              <w:t xml:space="preserve"> </w:t>
            </w:r>
            <w:r w:rsidRPr="0013396E">
              <w:rPr>
                <w:bCs/>
                <w:i/>
                <w:szCs w:val="24"/>
                <w:vertAlign w:val="subscript"/>
                <w:lang w:val="pt-BR"/>
              </w:rPr>
              <w:t>q, r, m</w:t>
            </w:r>
            <w:r w:rsidRPr="0013396E">
              <w:rPr>
                <w:bCs/>
                <w:szCs w:val="24"/>
                <w:lang w:val="pt-BR"/>
              </w:rPr>
              <w:t xml:space="preserve">  * MRAARF</w:t>
            </w:r>
            <w:r w:rsidRPr="0013396E">
              <w:rPr>
                <w:bCs/>
                <w:i/>
                <w:szCs w:val="24"/>
                <w:vertAlign w:val="subscript"/>
                <w:lang w:val="pt-BR"/>
              </w:rPr>
              <w:t xml:space="preserve"> q, r, m</w:t>
            </w:r>
          </w:p>
          <w:p w14:paraId="05350CB6" w14:textId="5B7983F2" w:rsidR="005C6D56" w:rsidRPr="0013396E" w:rsidRDefault="005C6D56" w:rsidP="005C6D56">
            <w:pPr>
              <w:spacing w:after="240"/>
              <w:ind w:left="720" w:hanging="720"/>
              <w:rPr>
                <w:iCs/>
              </w:rPr>
            </w:pPr>
            <w:r w:rsidRPr="0013396E">
              <w:rPr>
                <w:iCs/>
              </w:rPr>
              <w:t>(</w:t>
            </w:r>
            <w:r w:rsidR="00086215" w:rsidRPr="0013396E">
              <w:rPr>
                <w:iCs/>
              </w:rPr>
              <w:t>5</w:t>
            </w:r>
            <w:r w:rsidRPr="0013396E">
              <w:rPr>
                <w:iCs/>
              </w:rPr>
              <w:t>)</w:t>
            </w:r>
            <w:r w:rsidRPr="0013396E">
              <w:rPr>
                <w:iCs/>
              </w:rPr>
              <w:tab/>
              <w:t>The MRA Capacity Availability Reduction Factor (MRAARF) is calculated as:</w:t>
            </w:r>
          </w:p>
          <w:p w14:paraId="5F354A81"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For initial Settlement</w:t>
            </w:r>
          </w:p>
          <w:p w14:paraId="1A780D09"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MRAARF</w:t>
            </w:r>
            <w:r w:rsidRPr="0013396E">
              <w:rPr>
                <w:bCs/>
                <w:i/>
                <w:szCs w:val="24"/>
                <w:vertAlign w:val="subscript"/>
                <w:lang w:val="pt-BR"/>
              </w:rPr>
              <w:t xml:space="preserve"> q, r, m</w:t>
            </w:r>
            <w:r w:rsidRPr="0013396E">
              <w:rPr>
                <w:bCs/>
                <w:szCs w:val="24"/>
                <w:lang w:val="pt-BR"/>
              </w:rPr>
              <w:t xml:space="preserve"> = 1</w:t>
            </w:r>
          </w:p>
          <w:p w14:paraId="0A98C167"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For all other resettlements</w:t>
            </w:r>
          </w:p>
          <w:p w14:paraId="21404990" w14:textId="77777777" w:rsidR="005C6D56" w:rsidRPr="0013396E" w:rsidRDefault="005C6D56" w:rsidP="005C6D56">
            <w:pPr>
              <w:spacing w:after="240"/>
              <w:ind w:firstLine="720"/>
              <w:rPr>
                <w:szCs w:val="24"/>
                <w:lang w:val="pt-BR"/>
              </w:rPr>
            </w:pPr>
            <w:r w:rsidRPr="0013396E">
              <w:rPr>
                <w:szCs w:val="24"/>
                <w:lang w:val="pt-BR"/>
              </w:rPr>
              <w:t xml:space="preserve">If MRACMAF </w:t>
            </w:r>
            <w:r w:rsidRPr="0013396E">
              <w:rPr>
                <w:i/>
                <w:szCs w:val="24"/>
                <w:vertAlign w:val="subscript"/>
                <w:lang w:val="pt-BR"/>
              </w:rPr>
              <w:t xml:space="preserve">q, r, m </w:t>
            </w:r>
            <w:r w:rsidRPr="0013396E">
              <w:rPr>
                <w:szCs w:val="24"/>
              </w:rPr>
              <w:t xml:space="preserve"> ≥ 95% * MRATA </w:t>
            </w:r>
            <w:r w:rsidRPr="0013396E">
              <w:rPr>
                <w:i/>
                <w:szCs w:val="24"/>
                <w:vertAlign w:val="subscript"/>
              </w:rPr>
              <w:t>q, r, m</w:t>
            </w:r>
            <w:r w:rsidRPr="0013396E">
              <w:rPr>
                <w:szCs w:val="24"/>
              </w:rPr>
              <w:t xml:space="preserve"> </w:t>
            </w:r>
          </w:p>
          <w:p w14:paraId="3A52D52E" w14:textId="77777777" w:rsidR="005C6D56" w:rsidRPr="0013396E" w:rsidRDefault="005C6D56" w:rsidP="005C6D56">
            <w:pPr>
              <w:spacing w:after="240"/>
              <w:ind w:left="1440"/>
              <w:rPr>
                <w:szCs w:val="24"/>
                <w:lang w:val="pt-BR"/>
              </w:rPr>
            </w:pPr>
            <w:proofErr w:type="spellStart"/>
            <w:r w:rsidRPr="0013396E">
              <w:rPr>
                <w:szCs w:val="24"/>
              </w:rPr>
              <w:t>MRAARF</w:t>
            </w:r>
            <w:r w:rsidRPr="0013396E">
              <w:rPr>
                <w:i/>
                <w:szCs w:val="24"/>
                <w:vertAlign w:val="subscript"/>
              </w:rPr>
              <w:t>q</w:t>
            </w:r>
            <w:proofErr w:type="spellEnd"/>
            <w:r w:rsidRPr="0013396E">
              <w:rPr>
                <w:i/>
                <w:szCs w:val="24"/>
                <w:vertAlign w:val="subscript"/>
              </w:rPr>
              <w:t xml:space="preserve">, r, m </w:t>
            </w:r>
            <w:r w:rsidRPr="0013396E">
              <w:rPr>
                <w:szCs w:val="24"/>
                <w:lang w:val="pt-BR"/>
              </w:rPr>
              <w:t xml:space="preserve">= 1 </w:t>
            </w:r>
          </w:p>
          <w:p w14:paraId="16C92493" w14:textId="77777777" w:rsidR="005C6D56" w:rsidRPr="0013396E" w:rsidRDefault="005C6D56" w:rsidP="005C6D56">
            <w:pPr>
              <w:spacing w:after="240"/>
              <w:ind w:firstLine="720"/>
              <w:rPr>
                <w:szCs w:val="24"/>
                <w:lang w:val="pt-BR"/>
              </w:rPr>
            </w:pPr>
            <w:r w:rsidRPr="0013396E">
              <w:rPr>
                <w:szCs w:val="24"/>
                <w:lang w:val="pt-BR"/>
              </w:rPr>
              <w:t>If 85% *</w:t>
            </w:r>
            <w:r w:rsidRPr="0013396E">
              <w:rPr>
                <w:szCs w:val="24"/>
              </w:rPr>
              <w:t xml:space="preserve"> </w:t>
            </w:r>
            <w:r w:rsidRPr="0013396E">
              <w:rPr>
                <w:szCs w:val="24"/>
                <w:lang w:val="pt-BR"/>
              </w:rPr>
              <w:t>MRATA</w:t>
            </w:r>
            <w:r w:rsidRPr="0013396E">
              <w:rPr>
                <w:szCs w:val="24"/>
              </w:rPr>
              <w:t xml:space="preserve"> </w:t>
            </w:r>
            <w:r w:rsidRPr="0013396E">
              <w:rPr>
                <w:i/>
                <w:szCs w:val="24"/>
                <w:vertAlign w:val="subscript"/>
              </w:rPr>
              <w:t>q, r, m</w:t>
            </w:r>
            <w:r w:rsidRPr="0013396E">
              <w:rPr>
                <w:szCs w:val="24"/>
              </w:rPr>
              <w:t xml:space="preserve"> </w:t>
            </w:r>
            <w:r w:rsidRPr="0013396E">
              <w:rPr>
                <w:szCs w:val="24"/>
                <w:lang w:val="pt-BR"/>
              </w:rPr>
              <w:t xml:space="preserve">≤ MRACMAF </w:t>
            </w:r>
            <w:r w:rsidRPr="0013396E">
              <w:rPr>
                <w:i/>
                <w:szCs w:val="24"/>
                <w:vertAlign w:val="subscript"/>
                <w:lang w:val="pt-BR"/>
              </w:rPr>
              <w:t xml:space="preserve">q, r,m </w:t>
            </w:r>
            <w:r w:rsidRPr="0013396E">
              <w:rPr>
                <w:szCs w:val="24"/>
              </w:rPr>
              <w:t xml:space="preserve"> </w:t>
            </w:r>
            <w:r w:rsidRPr="0013396E">
              <w:rPr>
                <w:szCs w:val="24"/>
                <w:lang w:val="pt-BR"/>
              </w:rPr>
              <w:t>&lt;</w:t>
            </w:r>
            <w:r w:rsidRPr="0013396E">
              <w:rPr>
                <w:szCs w:val="24"/>
              </w:rPr>
              <w:t xml:space="preserve"> 95%* MRATA </w:t>
            </w:r>
            <w:r w:rsidRPr="0013396E">
              <w:rPr>
                <w:i/>
                <w:szCs w:val="24"/>
                <w:vertAlign w:val="subscript"/>
              </w:rPr>
              <w:t>q, r, m</w:t>
            </w:r>
            <w:r w:rsidRPr="0013396E">
              <w:rPr>
                <w:szCs w:val="24"/>
              </w:rPr>
              <w:t xml:space="preserve"> </w:t>
            </w:r>
          </w:p>
          <w:p w14:paraId="3D8CCD3B" w14:textId="77777777" w:rsidR="005C6D56" w:rsidRPr="0013396E" w:rsidRDefault="005C6D56" w:rsidP="005C6D56">
            <w:pPr>
              <w:spacing w:after="240"/>
              <w:ind w:left="1440"/>
              <w:rPr>
                <w:szCs w:val="24"/>
                <w:lang w:val="pt-BR"/>
              </w:rPr>
            </w:pPr>
            <w:proofErr w:type="spellStart"/>
            <w:r w:rsidRPr="0013396E">
              <w:rPr>
                <w:szCs w:val="24"/>
              </w:rPr>
              <w:t>MRAARF</w:t>
            </w:r>
            <w:r w:rsidRPr="0013396E">
              <w:rPr>
                <w:i/>
                <w:szCs w:val="24"/>
                <w:vertAlign w:val="subscript"/>
              </w:rPr>
              <w:t>q</w:t>
            </w:r>
            <w:proofErr w:type="spellEnd"/>
            <w:r w:rsidRPr="0013396E">
              <w:rPr>
                <w:i/>
                <w:szCs w:val="24"/>
                <w:vertAlign w:val="subscript"/>
              </w:rPr>
              <w:t xml:space="preserve">, r, m </w:t>
            </w:r>
            <w:r w:rsidRPr="0013396E">
              <w:rPr>
                <w:szCs w:val="24"/>
                <w:lang w:val="pt-BR"/>
              </w:rPr>
              <w:t xml:space="preserve">= MRACMAF </w:t>
            </w:r>
            <w:r w:rsidRPr="0013396E">
              <w:rPr>
                <w:i/>
                <w:szCs w:val="24"/>
                <w:vertAlign w:val="subscript"/>
                <w:lang w:val="pt-BR"/>
              </w:rPr>
              <w:t xml:space="preserve">q, r, m </w:t>
            </w:r>
            <w:r w:rsidRPr="0013396E">
              <w:rPr>
                <w:szCs w:val="24"/>
              </w:rPr>
              <w:t xml:space="preserve"> </w:t>
            </w:r>
            <w:r w:rsidRPr="0013396E">
              <w:rPr>
                <w:i/>
                <w:szCs w:val="24"/>
                <w:vertAlign w:val="subscript"/>
              </w:rPr>
              <w:t xml:space="preserve"> </w:t>
            </w:r>
          </w:p>
          <w:p w14:paraId="5DAA2241" w14:textId="77777777" w:rsidR="005C6D56" w:rsidRPr="0013396E" w:rsidRDefault="005C6D56" w:rsidP="005C6D56">
            <w:pPr>
              <w:spacing w:after="240"/>
              <w:ind w:firstLine="720"/>
              <w:rPr>
                <w:szCs w:val="24"/>
                <w:lang w:val="pt-BR"/>
              </w:rPr>
            </w:pPr>
            <w:r w:rsidRPr="0013396E">
              <w:rPr>
                <w:szCs w:val="24"/>
                <w:lang w:val="pt-BR"/>
              </w:rPr>
              <w:t xml:space="preserve">If MRACMAF </w:t>
            </w:r>
            <w:r w:rsidRPr="0013396E">
              <w:rPr>
                <w:i/>
                <w:szCs w:val="24"/>
                <w:vertAlign w:val="subscript"/>
                <w:lang w:val="pt-BR"/>
              </w:rPr>
              <w:t xml:space="preserve">q, r, m </w:t>
            </w:r>
            <w:r w:rsidRPr="0013396E">
              <w:rPr>
                <w:szCs w:val="24"/>
              </w:rPr>
              <w:t xml:space="preserve"> </w:t>
            </w:r>
            <w:r w:rsidRPr="0013396E">
              <w:rPr>
                <w:szCs w:val="24"/>
                <w:lang w:val="pt-BR"/>
              </w:rPr>
              <w:t>&lt;</w:t>
            </w:r>
            <w:r w:rsidRPr="0013396E">
              <w:rPr>
                <w:szCs w:val="24"/>
              </w:rPr>
              <w:t xml:space="preserve"> 85% * MRATA </w:t>
            </w:r>
            <w:r w:rsidRPr="0013396E">
              <w:rPr>
                <w:i/>
                <w:szCs w:val="24"/>
                <w:vertAlign w:val="subscript"/>
              </w:rPr>
              <w:t>q, r, m</w:t>
            </w:r>
          </w:p>
          <w:p w14:paraId="62F0FEF0" w14:textId="77777777" w:rsidR="005C6D56" w:rsidRPr="0013396E" w:rsidRDefault="005C6D56" w:rsidP="005C6D56">
            <w:pPr>
              <w:spacing w:after="240"/>
              <w:ind w:left="1440"/>
              <w:rPr>
                <w:szCs w:val="24"/>
                <w:lang w:val="pt-BR"/>
              </w:rPr>
            </w:pPr>
            <w:proofErr w:type="spellStart"/>
            <w:r w:rsidRPr="0013396E">
              <w:rPr>
                <w:szCs w:val="24"/>
              </w:rPr>
              <w:t>MRAARF</w:t>
            </w:r>
            <w:r w:rsidRPr="0013396E">
              <w:rPr>
                <w:i/>
                <w:szCs w:val="24"/>
                <w:vertAlign w:val="subscript"/>
              </w:rPr>
              <w:t>q</w:t>
            </w:r>
            <w:proofErr w:type="spellEnd"/>
            <w:r w:rsidRPr="0013396E">
              <w:rPr>
                <w:i/>
                <w:szCs w:val="24"/>
                <w:vertAlign w:val="subscript"/>
              </w:rPr>
              <w:t xml:space="preserve">, r, m </w:t>
            </w:r>
            <w:r w:rsidRPr="0013396E">
              <w:rPr>
                <w:szCs w:val="24"/>
                <w:lang w:val="pt-BR"/>
              </w:rPr>
              <w:t xml:space="preserve">= (MRACMAF </w:t>
            </w:r>
            <w:r w:rsidRPr="0013396E">
              <w:rPr>
                <w:i/>
                <w:szCs w:val="24"/>
                <w:vertAlign w:val="subscript"/>
                <w:lang w:val="pt-BR"/>
              </w:rPr>
              <w:t xml:space="preserve">q, r, m </w:t>
            </w:r>
            <w:r w:rsidRPr="0013396E">
              <w:rPr>
                <w:i/>
                <w:szCs w:val="24"/>
                <w:lang w:val="pt-BR"/>
              </w:rPr>
              <w:t>)</w:t>
            </w:r>
            <w:r w:rsidRPr="0013396E">
              <w:rPr>
                <w:i/>
                <w:color w:val="000000"/>
                <w:szCs w:val="24"/>
                <w:vertAlign w:val="superscript"/>
                <w:lang w:val="pt-BR"/>
              </w:rPr>
              <w:t>2</w:t>
            </w:r>
          </w:p>
          <w:p w14:paraId="52712988" w14:textId="77777777" w:rsidR="005C6D56" w:rsidRPr="0013396E" w:rsidRDefault="005C6D56" w:rsidP="005C6D56">
            <w:pPr>
              <w:spacing w:after="240"/>
              <w:ind w:firstLine="720"/>
              <w:rPr>
                <w:szCs w:val="24"/>
                <w:lang w:val="pt-BR"/>
              </w:rPr>
            </w:pPr>
            <w:r w:rsidRPr="0013396E">
              <w:rPr>
                <w:szCs w:val="24"/>
                <w:lang w:val="pt-BR"/>
              </w:rPr>
              <w:t>Where:</w:t>
            </w:r>
          </w:p>
          <w:p w14:paraId="5A533945" w14:textId="7EB6A170" w:rsidR="005C6D56" w:rsidRPr="0013396E" w:rsidRDefault="005C6D56" w:rsidP="005C6D56">
            <w:pPr>
              <w:spacing w:after="240"/>
              <w:ind w:left="720" w:firstLine="720"/>
              <w:rPr>
                <w:szCs w:val="24"/>
                <w:lang w:val="pt-BR"/>
              </w:rPr>
            </w:pPr>
            <w:r w:rsidRPr="0013396E">
              <w:rPr>
                <w:szCs w:val="24"/>
              </w:rPr>
              <w:t xml:space="preserve">For </w:t>
            </w:r>
            <w:r w:rsidRPr="0013396E">
              <w:rPr>
                <w:bCs/>
                <w:color w:val="000000"/>
                <w:szCs w:val="24"/>
                <w:lang w:val="pt-BR"/>
              </w:rPr>
              <w:t>an MRA registered as a Generation Resource</w:t>
            </w:r>
            <w:r w:rsidR="00086215" w:rsidRPr="0013396E">
              <w:rPr>
                <w:bCs/>
                <w:color w:val="000000"/>
                <w:szCs w:val="24"/>
                <w:lang w:val="pt-BR"/>
              </w:rPr>
              <w:t xml:space="preserve"> or ESR</w:t>
            </w:r>
            <w:r w:rsidRPr="0013396E">
              <w:rPr>
                <w:bCs/>
                <w:color w:val="000000"/>
                <w:szCs w:val="24"/>
                <w:lang w:val="pt-BR"/>
              </w:rPr>
              <w:t xml:space="preserve">, </w:t>
            </w:r>
          </w:p>
          <w:p w14:paraId="45C8F75D" w14:textId="127E320F" w:rsidR="005C6D56" w:rsidRPr="0013396E" w:rsidRDefault="005C6D56" w:rsidP="005C6D56">
            <w:pPr>
              <w:spacing w:after="240"/>
              <w:ind w:left="1440" w:firstLine="720"/>
              <w:rPr>
                <w:i/>
                <w:szCs w:val="24"/>
                <w:lang w:val="pt-BR"/>
              </w:rPr>
            </w:pPr>
            <w:r w:rsidRPr="0013396E">
              <w:rPr>
                <w:szCs w:val="24"/>
                <w:lang w:val="pt-BR"/>
              </w:rPr>
              <w:t xml:space="preserve">MRACMAF </w:t>
            </w:r>
            <w:r w:rsidRPr="0013396E">
              <w:rPr>
                <w:i/>
                <w:szCs w:val="24"/>
                <w:vertAlign w:val="subscript"/>
                <w:lang w:val="pt-BR"/>
              </w:rPr>
              <w:t xml:space="preserve">q, r, m </w:t>
            </w:r>
            <w:r w:rsidRPr="0013396E">
              <w:rPr>
                <w:szCs w:val="24"/>
              </w:rPr>
              <w:t xml:space="preserve"> </w:t>
            </w:r>
            <w:r w:rsidRPr="0013396E">
              <w:rPr>
                <w:szCs w:val="24"/>
                <w:lang w:val="pt-BR"/>
              </w:rPr>
              <w:t xml:space="preserve">= </w:t>
            </w:r>
            <w:r w:rsidRPr="0013396E">
              <w:rPr>
                <w:szCs w:val="24"/>
              </w:rPr>
              <w:t xml:space="preserve"> </w:t>
            </w:r>
            <w:r w:rsidR="00A94020" w:rsidRPr="0013396E">
              <w:rPr>
                <w:b/>
                <w:noProof/>
                <w:position w:val="-20"/>
                <w:szCs w:val="24"/>
              </w:rPr>
              <w:drawing>
                <wp:inline distT="0" distB="0" distL="0" distR="0" wp14:anchorId="5523BB01" wp14:editId="51E67E0A">
                  <wp:extent cx="142875" cy="276225"/>
                  <wp:effectExtent l="0" t="0" r="9525" b="9525"/>
                  <wp:docPr id="1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13396E">
              <w:rPr>
                <w:szCs w:val="24"/>
              </w:rPr>
              <w:t xml:space="preserve"> (</w:t>
            </w:r>
            <w:r w:rsidRPr="0013396E">
              <w:rPr>
                <w:szCs w:val="24"/>
                <w:lang w:val="pt-BR"/>
              </w:rPr>
              <w:t>MRAMAH</w:t>
            </w:r>
            <w:r w:rsidRPr="0013396E">
              <w:rPr>
                <w:i/>
                <w:szCs w:val="24"/>
                <w:vertAlign w:val="subscript"/>
                <w:lang w:val="pt-BR"/>
              </w:rPr>
              <w:t xml:space="preserve"> q, r, h</w:t>
            </w:r>
            <w:r w:rsidRPr="0013396E">
              <w:rPr>
                <w:szCs w:val="24"/>
                <w:lang w:val="pt-BR"/>
              </w:rPr>
              <w:t xml:space="preserve"> ) / </w:t>
            </w:r>
            <w:r w:rsidRPr="0013396E">
              <w:rPr>
                <w:szCs w:val="24"/>
              </w:rPr>
              <w:t xml:space="preserve"> (</w:t>
            </w:r>
            <w:r w:rsidRPr="0013396E">
              <w:rPr>
                <w:szCs w:val="24"/>
                <w:lang w:val="pt-BR"/>
              </w:rPr>
              <w:t>MH</w:t>
            </w:r>
            <w:r w:rsidRPr="0013396E">
              <w:rPr>
                <w:i/>
                <w:szCs w:val="24"/>
                <w:vertAlign w:val="subscript"/>
                <w:lang w:val="pt-BR"/>
              </w:rPr>
              <w:t xml:space="preserve"> q, r, m</w:t>
            </w:r>
            <w:r w:rsidRPr="0013396E">
              <w:rPr>
                <w:i/>
                <w:szCs w:val="24"/>
                <w:lang w:val="pt-BR"/>
              </w:rPr>
              <w:t>)</w:t>
            </w:r>
          </w:p>
          <w:p w14:paraId="49C688D2" w14:textId="77777777" w:rsidR="005C6D56" w:rsidRPr="0013396E" w:rsidRDefault="005C6D56" w:rsidP="004A39F9">
            <w:pPr>
              <w:spacing w:after="240"/>
              <w:ind w:firstLine="720"/>
              <w:rPr>
                <w:szCs w:val="24"/>
              </w:rPr>
            </w:pPr>
            <w:r w:rsidRPr="0013396E">
              <w:rPr>
                <w:szCs w:val="24"/>
              </w:rPr>
              <w:t xml:space="preserve">And, </w:t>
            </w:r>
          </w:p>
          <w:p w14:paraId="607BB88E" w14:textId="7BCE8846" w:rsidR="005C6D56" w:rsidRPr="0013396E" w:rsidRDefault="005C6D56" w:rsidP="004A39F9">
            <w:pPr>
              <w:spacing w:after="240"/>
              <w:ind w:left="1440"/>
              <w:rPr>
                <w:szCs w:val="24"/>
              </w:rPr>
            </w:pPr>
            <w:r w:rsidRPr="0013396E">
              <w:rPr>
                <w:szCs w:val="24"/>
              </w:rPr>
              <w:t xml:space="preserve">For an </w:t>
            </w:r>
            <w:r w:rsidRPr="0013396E">
              <w:rPr>
                <w:bCs/>
                <w:snapToGrid w:val="0"/>
              </w:rPr>
              <w:t>MRA not registered as a Generation Resource</w:t>
            </w:r>
            <w:r w:rsidR="00086215" w:rsidRPr="0013396E">
              <w:rPr>
                <w:bCs/>
                <w:snapToGrid w:val="0"/>
              </w:rPr>
              <w:t xml:space="preserve"> or ESR</w:t>
            </w:r>
            <w:r w:rsidRPr="0013396E">
              <w:rPr>
                <w:bCs/>
                <w:snapToGrid w:val="0"/>
              </w:rPr>
              <w:t>,</w:t>
            </w:r>
            <w:r w:rsidRPr="0013396E">
              <w:rPr>
                <w:szCs w:val="24"/>
              </w:rPr>
              <w:t xml:space="preserve"> the availability factor is calculated pursuant to Section 3.14.4.6.4, MRA Availability Measurement and Verification.</w:t>
            </w:r>
          </w:p>
          <w:p w14:paraId="0563F861" w14:textId="77777777" w:rsidR="005C6D56" w:rsidRPr="0013396E" w:rsidRDefault="005C6D56" w:rsidP="005C6D56">
            <w:pPr>
              <w:rPr>
                <w:szCs w:val="24"/>
              </w:rPr>
            </w:pPr>
            <w:r w:rsidRPr="0013396E">
              <w:rPr>
                <w:szCs w:val="24"/>
              </w:rPr>
              <w:t>The above variables are defined as follows:</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788"/>
              <w:gridCol w:w="6780"/>
            </w:tblGrid>
            <w:tr w:rsidR="0057461A" w:rsidRPr="0013396E" w14:paraId="7FA20484" w14:textId="77777777" w:rsidTr="00086215">
              <w:trPr>
                <w:cantSplit/>
                <w:tblHeader/>
              </w:trPr>
              <w:tc>
                <w:tcPr>
                  <w:tcW w:w="949" w:type="pct"/>
                </w:tcPr>
                <w:p w14:paraId="673C5E14" w14:textId="77777777" w:rsidR="0057461A" w:rsidRPr="0013396E" w:rsidRDefault="0057461A" w:rsidP="0057461A">
                  <w:pPr>
                    <w:spacing w:after="120"/>
                    <w:rPr>
                      <w:b/>
                      <w:iCs/>
                      <w:sz w:val="20"/>
                    </w:rPr>
                  </w:pPr>
                  <w:r w:rsidRPr="0013396E">
                    <w:rPr>
                      <w:b/>
                      <w:iCs/>
                      <w:sz w:val="20"/>
                    </w:rPr>
                    <w:lastRenderedPageBreak/>
                    <w:t>Variable</w:t>
                  </w:r>
                </w:p>
              </w:tc>
              <w:tc>
                <w:tcPr>
                  <w:tcW w:w="422" w:type="pct"/>
                </w:tcPr>
                <w:p w14:paraId="11F211FD" w14:textId="77777777" w:rsidR="0057461A" w:rsidRPr="0013396E" w:rsidRDefault="0057461A" w:rsidP="0057461A">
                  <w:pPr>
                    <w:spacing w:after="120"/>
                    <w:rPr>
                      <w:b/>
                      <w:iCs/>
                      <w:sz w:val="20"/>
                    </w:rPr>
                  </w:pPr>
                  <w:r w:rsidRPr="0013396E">
                    <w:rPr>
                      <w:b/>
                      <w:iCs/>
                      <w:sz w:val="20"/>
                    </w:rPr>
                    <w:t>Unit</w:t>
                  </w:r>
                </w:p>
              </w:tc>
              <w:tc>
                <w:tcPr>
                  <w:tcW w:w="3629" w:type="pct"/>
                </w:tcPr>
                <w:p w14:paraId="0EA8DFE5" w14:textId="77777777" w:rsidR="0057461A" w:rsidRPr="0013396E" w:rsidRDefault="0057461A" w:rsidP="0057461A">
                  <w:pPr>
                    <w:spacing w:after="120"/>
                    <w:rPr>
                      <w:b/>
                      <w:iCs/>
                      <w:sz w:val="20"/>
                    </w:rPr>
                  </w:pPr>
                  <w:r w:rsidRPr="0013396E">
                    <w:rPr>
                      <w:b/>
                      <w:iCs/>
                      <w:sz w:val="20"/>
                    </w:rPr>
                    <w:t>Definition</w:t>
                  </w:r>
                </w:p>
              </w:tc>
            </w:tr>
            <w:tr w:rsidR="0057461A" w:rsidRPr="0013396E" w14:paraId="412F08CE" w14:textId="77777777" w:rsidTr="00086215">
              <w:trPr>
                <w:cantSplit/>
              </w:trPr>
              <w:tc>
                <w:tcPr>
                  <w:tcW w:w="949" w:type="pct"/>
                </w:tcPr>
                <w:p w14:paraId="0594423A" w14:textId="77777777" w:rsidR="0057461A" w:rsidRPr="0013396E" w:rsidRDefault="0057461A" w:rsidP="0057461A">
                  <w:pPr>
                    <w:spacing w:after="60"/>
                    <w:rPr>
                      <w:iCs/>
                      <w:sz w:val="20"/>
                    </w:rPr>
                  </w:pPr>
                  <w:r w:rsidRPr="0013396E">
                    <w:rPr>
                      <w:iCs/>
                      <w:sz w:val="20"/>
                    </w:rPr>
                    <w:t xml:space="preserve">MRASBAMT </w:t>
                  </w:r>
                  <w:r w:rsidRPr="0013396E">
                    <w:rPr>
                      <w:i/>
                      <w:iCs/>
                      <w:sz w:val="20"/>
                      <w:vertAlign w:val="subscript"/>
                    </w:rPr>
                    <w:t>q, r, h</w:t>
                  </w:r>
                </w:p>
              </w:tc>
              <w:tc>
                <w:tcPr>
                  <w:tcW w:w="422" w:type="pct"/>
                </w:tcPr>
                <w:p w14:paraId="23BD71BB" w14:textId="77777777" w:rsidR="0057461A" w:rsidRPr="0013396E" w:rsidRDefault="0057461A" w:rsidP="0057461A">
                  <w:pPr>
                    <w:spacing w:after="60"/>
                    <w:rPr>
                      <w:iCs/>
                      <w:sz w:val="20"/>
                    </w:rPr>
                  </w:pPr>
                  <w:r w:rsidRPr="0013396E">
                    <w:rPr>
                      <w:iCs/>
                      <w:sz w:val="20"/>
                    </w:rPr>
                    <w:t xml:space="preserve">$ </w:t>
                  </w:r>
                </w:p>
              </w:tc>
              <w:tc>
                <w:tcPr>
                  <w:tcW w:w="3629" w:type="pct"/>
                </w:tcPr>
                <w:p w14:paraId="35C0D16D" w14:textId="77777777" w:rsidR="0057461A" w:rsidRPr="0013396E" w:rsidRDefault="0057461A" w:rsidP="0057461A">
                  <w:pPr>
                    <w:spacing w:after="60"/>
                    <w:rPr>
                      <w:i/>
                      <w:iCs/>
                      <w:sz w:val="20"/>
                    </w:rPr>
                  </w:pPr>
                  <w:r w:rsidRPr="0013396E">
                    <w:rPr>
                      <w:i/>
                      <w:iCs/>
                      <w:sz w:val="20"/>
                    </w:rPr>
                    <w:t>Must-Run Alternative Standby Amount per QSE per Resource by hour</w:t>
                  </w:r>
                  <w:r w:rsidRPr="0013396E">
                    <w:rPr>
                      <w:iCs/>
                      <w:sz w:val="20"/>
                    </w:rPr>
                    <w:t xml:space="preserve">—The hourly standby payment amount for MRA </w:t>
                  </w:r>
                  <w:r w:rsidRPr="0013396E">
                    <w:rPr>
                      <w:i/>
                      <w:iCs/>
                      <w:sz w:val="20"/>
                    </w:rPr>
                    <w:t xml:space="preserve">r </w:t>
                  </w:r>
                  <w:r w:rsidRPr="0013396E">
                    <w:rPr>
                      <w:iCs/>
                      <w:sz w:val="20"/>
                    </w:rPr>
                    <w:t xml:space="preserve">represented by QSE </w:t>
                  </w:r>
                  <w:r w:rsidRPr="0013396E">
                    <w:rPr>
                      <w:i/>
                      <w:iCs/>
                      <w:sz w:val="20"/>
                    </w:rPr>
                    <w:t>q</w:t>
                  </w:r>
                  <w:r w:rsidRPr="0013396E">
                    <w:rPr>
                      <w:sz w:val="20"/>
                    </w:rPr>
                    <w:t xml:space="preserve">, for the hour </w:t>
                  </w:r>
                  <w:r w:rsidRPr="0013396E">
                    <w:rPr>
                      <w:i/>
                      <w:sz w:val="20"/>
                    </w:rPr>
                    <w:t>h</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57461A" w:rsidRPr="0013396E" w14:paraId="499F2B75" w14:textId="77777777" w:rsidTr="00086215">
              <w:trPr>
                <w:cantSplit/>
              </w:trPr>
              <w:tc>
                <w:tcPr>
                  <w:tcW w:w="949" w:type="pct"/>
                </w:tcPr>
                <w:p w14:paraId="4471A83E" w14:textId="77777777" w:rsidR="0057461A" w:rsidRPr="0013396E" w:rsidRDefault="0057461A" w:rsidP="0057461A">
                  <w:pPr>
                    <w:spacing w:after="60"/>
                    <w:rPr>
                      <w:iCs/>
                      <w:sz w:val="20"/>
                    </w:rPr>
                  </w:pPr>
                  <w:r w:rsidRPr="0013396E">
                    <w:rPr>
                      <w:iCs/>
                      <w:sz w:val="20"/>
                    </w:rPr>
                    <w:t xml:space="preserve">MRASBPR </w:t>
                  </w:r>
                  <w:r w:rsidRPr="0013396E">
                    <w:rPr>
                      <w:i/>
                      <w:iCs/>
                      <w:sz w:val="20"/>
                      <w:vertAlign w:val="subscript"/>
                    </w:rPr>
                    <w:t>q, r, m</w:t>
                  </w:r>
                </w:p>
              </w:tc>
              <w:tc>
                <w:tcPr>
                  <w:tcW w:w="422" w:type="pct"/>
                </w:tcPr>
                <w:p w14:paraId="57503175" w14:textId="77777777" w:rsidR="0057461A" w:rsidRPr="0013396E" w:rsidRDefault="0057461A" w:rsidP="0057461A">
                  <w:pPr>
                    <w:spacing w:after="60"/>
                    <w:rPr>
                      <w:iCs/>
                      <w:sz w:val="20"/>
                    </w:rPr>
                  </w:pPr>
                  <w:r w:rsidRPr="0013396E">
                    <w:rPr>
                      <w:iCs/>
                      <w:sz w:val="20"/>
                    </w:rPr>
                    <w:t>$/MW per hour</w:t>
                  </w:r>
                </w:p>
              </w:tc>
              <w:tc>
                <w:tcPr>
                  <w:tcW w:w="3629" w:type="pct"/>
                </w:tcPr>
                <w:p w14:paraId="3A8634AA" w14:textId="77777777" w:rsidR="0057461A" w:rsidRPr="0013396E" w:rsidRDefault="0057461A" w:rsidP="0057461A">
                  <w:pPr>
                    <w:spacing w:after="60"/>
                    <w:rPr>
                      <w:i/>
                      <w:iCs/>
                      <w:sz w:val="20"/>
                    </w:rPr>
                  </w:pPr>
                  <w:r w:rsidRPr="0013396E">
                    <w:rPr>
                      <w:i/>
                      <w:iCs/>
                      <w:sz w:val="20"/>
                    </w:rPr>
                    <w:t>Must-Run Alternative Standby Price per QSE per Resource per MW per hour</w:t>
                  </w:r>
                  <w:r w:rsidRPr="0013396E">
                    <w:rPr>
                      <w:iCs/>
                      <w:sz w:val="20"/>
                    </w:rPr>
                    <w:t xml:space="preserve">—The hourly standby price per MW for MRA </w:t>
                  </w:r>
                  <w:r w:rsidRPr="0013396E">
                    <w:rPr>
                      <w:i/>
                      <w:iCs/>
                      <w:sz w:val="20"/>
                    </w:rPr>
                    <w:t xml:space="preserve">r </w:t>
                  </w:r>
                  <w:r w:rsidRPr="0013396E">
                    <w:rPr>
                      <w:iCs/>
                      <w:sz w:val="20"/>
                    </w:rPr>
                    <w:t xml:space="preserve">represented by QSE </w:t>
                  </w:r>
                  <w:r w:rsidRPr="0013396E">
                    <w:rPr>
                      <w:i/>
                      <w:iCs/>
                      <w:sz w:val="20"/>
                    </w:rPr>
                    <w:t>q</w:t>
                  </w:r>
                  <w:r w:rsidRPr="0013396E">
                    <w:rPr>
                      <w:sz w:val="20"/>
                    </w:rPr>
                    <w:t xml:space="preserve">, for the month </w:t>
                  </w:r>
                  <w:r w:rsidRPr="0013396E">
                    <w:rPr>
                      <w:i/>
                      <w:sz w:val="20"/>
                    </w:rPr>
                    <w:t>m</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57461A" w:rsidRPr="0013396E" w14:paraId="3089D7B4" w14:textId="77777777" w:rsidTr="00086215">
              <w:trPr>
                <w:cantSplit/>
              </w:trPr>
              <w:tc>
                <w:tcPr>
                  <w:tcW w:w="949" w:type="pct"/>
                </w:tcPr>
                <w:p w14:paraId="7A530F34" w14:textId="77777777" w:rsidR="0057461A" w:rsidRPr="0013396E" w:rsidRDefault="0057461A" w:rsidP="0057461A">
                  <w:pPr>
                    <w:spacing w:after="60"/>
                    <w:rPr>
                      <w:iCs/>
                      <w:sz w:val="20"/>
                    </w:rPr>
                  </w:pPr>
                  <w:r w:rsidRPr="0013396E">
                    <w:rPr>
                      <w:sz w:val="20"/>
                    </w:rPr>
                    <w:t>MRAEPRF</w:t>
                  </w:r>
                  <w:r w:rsidRPr="0013396E">
                    <w:rPr>
                      <w:i/>
                      <w:sz w:val="20"/>
                      <w:vertAlign w:val="subscript"/>
                    </w:rPr>
                    <w:t xml:space="preserve"> q, r, m</w:t>
                  </w:r>
                </w:p>
              </w:tc>
              <w:tc>
                <w:tcPr>
                  <w:tcW w:w="422" w:type="pct"/>
                </w:tcPr>
                <w:p w14:paraId="5F7B26B7" w14:textId="77777777" w:rsidR="0057461A" w:rsidRPr="0013396E" w:rsidRDefault="0057461A" w:rsidP="0057461A">
                  <w:pPr>
                    <w:spacing w:after="60"/>
                    <w:rPr>
                      <w:iCs/>
                      <w:sz w:val="20"/>
                    </w:rPr>
                  </w:pPr>
                  <w:r w:rsidRPr="0013396E">
                    <w:rPr>
                      <w:iCs/>
                      <w:sz w:val="20"/>
                    </w:rPr>
                    <w:t>None</w:t>
                  </w:r>
                </w:p>
              </w:tc>
              <w:tc>
                <w:tcPr>
                  <w:tcW w:w="3629" w:type="pct"/>
                </w:tcPr>
                <w:p w14:paraId="128918D1" w14:textId="77777777" w:rsidR="0057461A" w:rsidRPr="0013396E" w:rsidRDefault="0057461A" w:rsidP="0057461A">
                  <w:pPr>
                    <w:tabs>
                      <w:tab w:val="left" w:pos="1080"/>
                      <w:tab w:val="left" w:pos="5940"/>
                      <w:tab w:val="left" w:pos="6300"/>
                      <w:tab w:val="left" w:pos="6840"/>
                    </w:tabs>
                    <w:rPr>
                      <w:lang w:val="pt-BR"/>
                    </w:rPr>
                  </w:pPr>
                  <w:r w:rsidRPr="0013396E">
                    <w:rPr>
                      <w:i/>
                      <w:iCs/>
                      <w:sz w:val="20"/>
                    </w:rPr>
                    <w:t xml:space="preserve">Must-Run Alternative Event Performance Reduction </w:t>
                  </w:r>
                  <w:r w:rsidRPr="0013396E">
                    <w:rPr>
                      <w:i/>
                      <w:sz w:val="20"/>
                    </w:rPr>
                    <w:t>Factor per QSE per Resource</w:t>
                  </w:r>
                  <w:r w:rsidRPr="0013396E">
                    <w:rPr>
                      <w:sz w:val="20"/>
                    </w:rPr>
                    <w:t>—The Event Performance Reduction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m, as calculated per Section 3.14.4.6.5, MRA Event Performance Measurement and Verification.  If the MRAEPRF for the month is not </w:t>
                  </w:r>
                  <w:proofErr w:type="gramStart"/>
                  <w:r w:rsidRPr="0013396E">
                    <w:rPr>
                      <w:sz w:val="20"/>
                    </w:rPr>
                    <w:t>available</w:t>
                  </w:r>
                  <w:proofErr w:type="gramEnd"/>
                  <w:r w:rsidRPr="0013396E">
                    <w:rPr>
                      <w:sz w:val="20"/>
                    </w:rPr>
                    <w:t xml:space="preserve"> then the most recent MRAEPRF prior to month of the Operating Day shall be used.  If no previous MRAEPRF is </w:t>
                  </w:r>
                  <w:proofErr w:type="gramStart"/>
                  <w:r w:rsidRPr="0013396E">
                    <w:rPr>
                      <w:sz w:val="20"/>
                    </w:rPr>
                    <w:t>available</w:t>
                  </w:r>
                  <w:proofErr w:type="gramEnd"/>
                  <w:r w:rsidRPr="0013396E">
                    <w:rPr>
                      <w:sz w:val="20"/>
                    </w:rPr>
                    <w:t xml:space="preserve"> then MRAEPRF shall be set to 1.  Where for a Combined Cycle Train, the Resource </w:t>
                  </w:r>
                  <w:r w:rsidRPr="0013396E">
                    <w:rPr>
                      <w:i/>
                      <w:sz w:val="20"/>
                    </w:rPr>
                    <w:t xml:space="preserve">r </w:t>
                  </w:r>
                  <w:r w:rsidRPr="0013396E">
                    <w:rPr>
                      <w:sz w:val="20"/>
                    </w:rPr>
                    <w:t>is the Combined Cycle Train.</w:t>
                  </w:r>
                </w:p>
              </w:tc>
            </w:tr>
            <w:tr w:rsidR="0057461A" w:rsidRPr="0013396E" w14:paraId="4AE3AB4E" w14:textId="77777777" w:rsidTr="00086215">
              <w:trPr>
                <w:cantSplit/>
              </w:trPr>
              <w:tc>
                <w:tcPr>
                  <w:tcW w:w="949" w:type="pct"/>
                </w:tcPr>
                <w:p w14:paraId="3324DCB3" w14:textId="0ED00667" w:rsidR="0057461A" w:rsidRPr="0013396E" w:rsidRDefault="0057461A" w:rsidP="0057461A">
                  <w:pPr>
                    <w:spacing w:after="60"/>
                    <w:rPr>
                      <w:sz w:val="20"/>
                    </w:rPr>
                  </w:pPr>
                  <w:r w:rsidRPr="0013396E">
                    <w:rPr>
                      <w:sz w:val="20"/>
                    </w:rPr>
                    <w:t xml:space="preserve">MRACRF </w:t>
                  </w:r>
                  <w:r w:rsidRPr="0013396E">
                    <w:rPr>
                      <w:i/>
                      <w:sz w:val="20"/>
                      <w:vertAlign w:val="subscript"/>
                    </w:rPr>
                    <w:t>q, r, m</w:t>
                  </w:r>
                </w:p>
              </w:tc>
              <w:tc>
                <w:tcPr>
                  <w:tcW w:w="422" w:type="pct"/>
                </w:tcPr>
                <w:p w14:paraId="28337D5F" w14:textId="77777777" w:rsidR="0057461A" w:rsidRPr="0013396E" w:rsidRDefault="0057461A" w:rsidP="0057461A">
                  <w:pPr>
                    <w:spacing w:after="60"/>
                    <w:rPr>
                      <w:iCs/>
                      <w:sz w:val="20"/>
                    </w:rPr>
                  </w:pPr>
                  <w:r w:rsidRPr="0013396E">
                    <w:rPr>
                      <w:iCs/>
                      <w:sz w:val="20"/>
                    </w:rPr>
                    <w:t>None</w:t>
                  </w:r>
                </w:p>
              </w:tc>
              <w:tc>
                <w:tcPr>
                  <w:tcW w:w="3629" w:type="pct"/>
                </w:tcPr>
                <w:p w14:paraId="5A5D5DC8" w14:textId="67738693" w:rsidR="0057461A" w:rsidRPr="0013396E" w:rsidRDefault="0057461A" w:rsidP="0057461A">
                  <w:pPr>
                    <w:spacing w:after="60"/>
                    <w:rPr>
                      <w:i/>
                      <w:sz w:val="20"/>
                    </w:rPr>
                  </w:pPr>
                  <w:r w:rsidRPr="0013396E">
                    <w:rPr>
                      <w:i/>
                      <w:iCs/>
                      <w:sz w:val="20"/>
                    </w:rPr>
                    <w:t>Must-Run Alternative Generation Resource</w:t>
                  </w:r>
                  <w:r w:rsidR="00086215" w:rsidRPr="0013396E">
                    <w:rPr>
                      <w:i/>
                      <w:iCs/>
                      <w:sz w:val="20"/>
                    </w:rPr>
                    <w:t xml:space="preserve"> or ESR</w:t>
                  </w:r>
                  <w:r w:rsidRPr="0013396E">
                    <w:rPr>
                      <w:i/>
                      <w:iCs/>
                      <w:sz w:val="20"/>
                    </w:rPr>
                    <w:t xml:space="preserve"> </w:t>
                  </w:r>
                  <w:r w:rsidRPr="0013396E">
                    <w:rPr>
                      <w:i/>
                      <w:sz w:val="20"/>
                    </w:rPr>
                    <w:t xml:space="preserve">Capacity Reduction Factor per QSE per Resource per month </w:t>
                  </w:r>
                  <w:r w:rsidRPr="0013396E">
                    <w:rPr>
                      <w:sz w:val="20"/>
                    </w:rPr>
                    <w:t>—The capacity reduction factor of the Generation Resource</w:t>
                  </w:r>
                  <w:r w:rsidR="00086215" w:rsidRPr="0013396E">
                    <w:rPr>
                      <w:sz w:val="20"/>
                    </w:rPr>
                    <w:t xml:space="preserve"> or ESR</w:t>
                  </w:r>
                  <w:r w:rsidRPr="0013396E">
                    <w:rPr>
                      <w:sz w:val="20"/>
                    </w:rPr>
                    <w:t xml:space="preserv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086215" w:rsidRPr="0013396E" w14:paraId="5C4BC205" w14:textId="77777777" w:rsidTr="00086215">
              <w:trPr>
                <w:cantSplit/>
              </w:trPr>
              <w:tc>
                <w:tcPr>
                  <w:tcW w:w="949" w:type="pct"/>
                </w:tcPr>
                <w:p w14:paraId="22BDAFAB" w14:textId="45DD60BA" w:rsidR="00086215" w:rsidRPr="0013396E" w:rsidRDefault="00086215" w:rsidP="00086215">
                  <w:pPr>
                    <w:spacing w:after="60"/>
                    <w:rPr>
                      <w:sz w:val="20"/>
                    </w:rPr>
                  </w:pPr>
                  <w:r w:rsidRPr="0013396E">
                    <w:rPr>
                      <w:sz w:val="20"/>
                    </w:rPr>
                    <w:t>MRAESRERF</w:t>
                  </w:r>
                  <w:r w:rsidRPr="0013396E">
                    <w:rPr>
                      <w:i/>
                      <w:sz w:val="20"/>
                    </w:rPr>
                    <w:t xml:space="preserve"> </w:t>
                  </w:r>
                  <w:r w:rsidRPr="0013396E">
                    <w:rPr>
                      <w:i/>
                      <w:sz w:val="20"/>
                      <w:vertAlign w:val="subscript"/>
                    </w:rPr>
                    <w:t xml:space="preserve">q, r, h  </w:t>
                  </w:r>
                </w:p>
              </w:tc>
              <w:tc>
                <w:tcPr>
                  <w:tcW w:w="422" w:type="pct"/>
                </w:tcPr>
                <w:p w14:paraId="6208EC11" w14:textId="58D49895" w:rsidR="00086215" w:rsidRPr="0013396E" w:rsidRDefault="00086215" w:rsidP="00086215">
                  <w:pPr>
                    <w:spacing w:after="60"/>
                    <w:rPr>
                      <w:iCs/>
                      <w:sz w:val="20"/>
                    </w:rPr>
                  </w:pPr>
                  <w:r w:rsidRPr="0013396E">
                    <w:rPr>
                      <w:iCs/>
                      <w:sz w:val="20"/>
                    </w:rPr>
                    <w:t>None</w:t>
                  </w:r>
                </w:p>
              </w:tc>
              <w:tc>
                <w:tcPr>
                  <w:tcW w:w="3629" w:type="pct"/>
                </w:tcPr>
                <w:p w14:paraId="0B5523D1" w14:textId="6EEE843D" w:rsidR="00086215" w:rsidRPr="0013396E" w:rsidRDefault="00086215" w:rsidP="00086215">
                  <w:pPr>
                    <w:spacing w:after="60"/>
                    <w:rPr>
                      <w:i/>
                      <w:iCs/>
                      <w:sz w:val="20"/>
                    </w:rPr>
                  </w:pPr>
                  <w:r w:rsidRPr="0013396E">
                    <w:rPr>
                      <w:i/>
                      <w:iCs/>
                      <w:sz w:val="20"/>
                    </w:rPr>
                    <w:t xml:space="preserve">Must-Run Alternative Energy Storage Resource Energy </w:t>
                  </w:r>
                  <w:r w:rsidRPr="0013396E">
                    <w:rPr>
                      <w:i/>
                      <w:sz w:val="20"/>
                    </w:rPr>
                    <w:t>Reduction Factor per QSE per Resource per hour</w:t>
                  </w:r>
                  <w:r w:rsidRPr="0013396E">
                    <w:rPr>
                      <w:sz w:val="20"/>
                    </w:rPr>
                    <w:t>—The energy reduction factor of the MRA ESR</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w:t>
                  </w:r>
                  <w:r w:rsidRPr="0013396E">
                    <w:rPr>
                      <w:i/>
                      <w:iCs/>
                      <w:sz w:val="20"/>
                    </w:rPr>
                    <w:t xml:space="preserve">h </w:t>
                  </w:r>
                  <w:r w:rsidRPr="0013396E">
                    <w:rPr>
                      <w:sz w:val="20"/>
                    </w:rPr>
                    <w:t xml:space="preserve">of the obligation block(s) of the month.  </w:t>
                  </w:r>
                </w:p>
              </w:tc>
            </w:tr>
            <w:tr w:rsidR="00086215" w:rsidRPr="0013396E" w14:paraId="7AED8052" w14:textId="77777777" w:rsidTr="00086215">
              <w:trPr>
                <w:cantSplit/>
              </w:trPr>
              <w:tc>
                <w:tcPr>
                  <w:tcW w:w="949" w:type="pct"/>
                </w:tcPr>
                <w:p w14:paraId="078859BD" w14:textId="4F53F884" w:rsidR="00086215" w:rsidRPr="0013396E" w:rsidRDefault="00086215" w:rsidP="00086215">
                  <w:pPr>
                    <w:spacing w:after="60"/>
                    <w:rPr>
                      <w:sz w:val="20"/>
                    </w:rPr>
                  </w:pPr>
                  <w:r w:rsidRPr="0013396E">
                    <w:rPr>
                      <w:iCs/>
                      <w:sz w:val="20"/>
                    </w:rPr>
                    <w:t>MRAHOSOC</w:t>
                  </w:r>
                  <w:r w:rsidRPr="0013396E">
                    <w:rPr>
                      <w:i/>
                      <w:sz w:val="20"/>
                    </w:rPr>
                    <w:t xml:space="preserve"> </w:t>
                  </w:r>
                  <w:r w:rsidRPr="0013396E">
                    <w:rPr>
                      <w:i/>
                      <w:sz w:val="20"/>
                      <w:vertAlign w:val="subscript"/>
                    </w:rPr>
                    <w:t>q, r, b, m</w:t>
                  </w:r>
                </w:p>
              </w:tc>
              <w:tc>
                <w:tcPr>
                  <w:tcW w:w="422" w:type="pct"/>
                </w:tcPr>
                <w:p w14:paraId="14E759CA" w14:textId="6371D092" w:rsidR="00086215" w:rsidRPr="0013396E" w:rsidRDefault="00086215" w:rsidP="00086215">
                  <w:pPr>
                    <w:spacing w:after="60"/>
                    <w:rPr>
                      <w:iCs/>
                      <w:sz w:val="20"/>
                    </w:rPr>
                  </w:pPr>
                  <w:r w:rsidRPr="0013396E">
                    <w:rPr>
                      <w:iCs/>
                      <w:sz w:val="20"/>
                    </w:rPr>
                    <w:t>MWh</w:t>
                  </w:r>
                </w:p>
              </w:tc>
              <w:tc>
                <w:tcPr>
                  <w:tcW w:w="3629" w:type="pct"/>
                </w:tcPr>
                <w:p w14:paraId="0A6C61B8" w14:textId="205B4B1B" w:rsidR="00086215" w:rsidRPr="0013396E" w:rsidRDefault="00086215" w:rsidP="00086215">
                  <w:pPr>
                    <w:spacing w:after="60"/>
                    <w:rPr>
                      <w:i/>
                      <w:iCs/>
                      <w:sz w:val="20"/>
                    </w:rPr>
                  </w:pPr>
                  <w:r w:rsidRPr="0013396E">
                    <w:rPr>
                      <w:i/>
                      <w:sz w:val="20"/>
                    </w:rPr>
                    <w:t>Must-Run Alternative Hour of Obligation Block State of Charge per QSE per Resource—</w:t>
                  </w:r>
                  <w:r w:rsidRPr="0013396E">
                    <w:rPr>
                      <w:sz w:val="20"/>
                    </w:rPr>
                    <w:t xml:space="preserve">The most recent telemetered state-of-charge prior to or at the start of the obligation block </w:t>
                  </w:r>
                  <w:r w:rsidRPr="0013396E">
                    <w:rPr>
                      <w:i/>
                      <w:iCs/>
                      <w:sz w:val="20"/>
                    </w:rPr>
                    <w:t>b</w:t>
                  </w:r>
                  <w:r w:rsidRPr="0013396E">
                    <w:rPr>
                      <w:sz w:val="20"/>
                    </w:rPr>
                    <w:t xml:space="preserve"> for MRA ESR </w:t>
                  </w:r>
                  <w:r w:rsidRPr="0013396E">
                    <w:rPr>
                      <w:i/>
                      <w:iCs/>
                      <w:sz w:val="20"/>
                    </w:rPr>
                    <w:t>r</w:t>
                  </w:r>
                  <w:r w:rsidRPr="0013396E">
                    <w:rPr>
                      <w:sz w:val="20"/>
                    </w:rPr>
                    <w:t xml:space="preserve"> represented by QSE </w:t>
                  </w:r>
                  <w:r w:rsidRPr="0013396E">
                    <w:rPr>
                      <w:i/>
                      <w:iCs/>
                      <w:sz w:val="20"/>
                    </w:rPr>
                    <w:t>q</w:t>
                  </w:r>
                  <w:r w:rsidRPr="0013396E">
                    <w:rPr>
                      <w:sz w:val="20"/>
                    </w:rPr>
                    <w:t xml:space="preserve"> as specified in the MRA Agreement, for the MRA Contracted Month </w:t>
                  </w:r>
                  <w:r w:rsidRPr="0013396E">
                    <w:rPr>
                      <w:i/>
                      <w:iCs/>
                      <w:sz w:val="20"/>
                    </w:rPr>
                    <w:t>m</w:t>
                  </w:r>
                  <w:r w:rsidRPr="0013396E">
                    <w:rPr>
                      <w:sz w:val="20"/>
                    </w:rPr>
                    <w:t xml:space="preserve">.  </w:t>
                  </w:r>
                </w:p>
              </w:tc>
            </w:tr>
            <w:tr w:rsidR="00086215" w:rsidRPr="0013396E" w14:paraId="56D91348" w14:textId="77777777" w:rsidTr="00086215">
              <w:trPr>
                <w:cantSplit/>
              </w:trPr>
              <w:tc>
                <w:tcPr>
                  <w:tcW w:w="949" w:type="pct"/>
                </w:tcPr>
                <w:p w14:paraId="3BF715CA" w14:textId="695D0B05" w:rsidR="00086215" w:rsidRPr="0013396E" w:rsidRDefault="00086215" w:rsidP="00086215">
                  <w:pPr>
                    <w:spacing w:after="60"/>
                    <w:rPr>
                      <w:sz w:val="20"/>
                    </w:rPr>
                  </w:pPr>
                  <w:r w:rsidRPr="0013396E">
                    <w:rPr>
                      <w:iCs/>
                      <w:sz w:val="20"/>
                    </w:rPr>
                    <w:t>MRABHO</w:t>
                  </w:r>
                  <w:r w:rsidRPr="0013396E">
                    <w:rPr>
                      <w:sz w:val="20"/>
                    </w:rPr>
                    <w:t xml:space="preserve"> </w:t>
                  </w:r>
                  <w:r w:rsidRPr="0013396E">
                    <w:rPr>
                      <w:i/>
                      <w:sz w:val="20"/>
                      <w:vertAlign w:val="subscript"/>
                    </w:rPr>
                    <w:t>q, r, b, m</w:t>
                  </w:r>
                </w:p>
              </w:tc>
              <w:tc>
                <w:tcPr>
                  <w:tcW w:w="422" w:type="pct"/>
                </w:tcPr>
                <w:p w14:paraId="110BBFC7" w14:textId="317CB235" w:rsidR="00086215" w:rsidRPr="0013396E" w:rsidRDefault="00086215" w:rsidP="00086215">
                  <w:pPr>
                    <w:spacing w:after="60"/>
                    <w:rPr>
                      <w:iCs/>
                      <w:sz w:val="20"/>
                    </w:rPr>
                  </w:pPr>
                  <w:r w:rsidRPr="0013396E">
                    <w:rPr>
                      <w:iCs/>
                      <w:sz w:val="20"/>
                    </w:rPr>
                    <w:t>Hours</w:t>
                  </w:r>
                </w:p>
              </w:tc>
              <w:tc>
                <w:tcPr>
                  <w:tcW w:w="3629" w:type="pct"/>
                </w:tcPr>
                <w:p w14:paraId="0AC8DD29" w14:textId="17CD6A9B" w:rsidR="00086215" w:rsidRPr="0013396E" w:rsidRDefault="00086215" w:rsidP="00086215">
                  <w:pPr>
                    <w:spacing w:after="60"/>
                    <w:rPr>
                      <w:i/>
                      <w:iCs/>
                      <w:sz w:val="20"/>
                    </w:rPr>
                  </w:pPr>
                  <w:r w:rsidRPr="0013396E">
                    <w:rPr>
                      <w:i/>
                      <w:iCs/>
                      <w:sz w:val="20"/>
                    </w:rPr>
                    <w:t xml:space="preserve">Must-Run Alternative </w:t>
                  </w:r>
                  <w:r w:rsidRPr="0013396E">
                    <w:rPr>
                      <w:i/>
                      <w:sz w:val="20"/>
                    </w:rPr>
                    <w:t>Hours of Obligation Block per QSE per Resource—</w:t>
                  </w:r>
                  <w:r w:rsidRPr="0013396E">
                    <w:rPr>
                      <w:iCs/>
                      <w:sz w:val="20"/>
                    </w:rPr>
                    <w:t xml:space="preserve">The number of hours per block </w:t>
                  </w:r>
                  <w:r w:rsidRPr="0013396E">
                    <w:rPr>
                      <w:i/>
                      <w:sz w:val="20"/>
                    </w:rPr>
                    <w:t xml:space="preserve">b </w:t>
                  </w:r>
                  <w:r w:rsidRPr="0013396E">
                    <w:rPr>
                      <w:iCs/>
                      <w:sz w:val="20"/>
                    </w:rPr>
                    <w:t xml:space="preserve">of hours of obligation for </w:t>
                  </w:r>
                  <w:r w:rsidRPr="0013396E">
                    <w:rPr>
                      <w:sz w:val="20"/>
                    </w:rPr>
                    <w:t xml:space="preserve">a registered MRA ESR </w:t>
                  </w:r>
                  <w:r w:rsidRPr="0013396E">
                    <w:rPr>
                      <w:i/>
                      <w:iCs/>
                      <w:sz w:val="20"/>
                    </w:rPr>
                    <w:t>r,</w:t>
                  </w:r>
                  <w:r w:rsidRPr="0013396E">
                    <w:rPr>
                      <w:sz w:val="20"/>
                    </w:rPr>
                    <w:t xml:space="preserve"> represented by QSE </w:t>
                  </w:r>
                  <w:r w:rsidRPr="0013396E">
                    <w:rPr>
                      <w:i/>
                      <w:iCs/>
                      <w:sz w:val="20"/>
                    </w:rPr>
                    <w:t>q,</w:t>
                  </w:r>
                  <w:r w:rsidRPr="0013396E">
                    <w:rPr>
                      <w:sz w:val="20"/>
                    </w:rPr>
                    <w:t xml:space="preserve"> as specified in the MRA Agreement, for the MRA Contracted Month </w:t>
                  </w:r>
                  <w:r w:rsidRPr="0013396E">
                    <w:rPr>
                      <w:i/>
                      <w:iCs/>
                      <w:sz w:val="20"/>
                    </w:rPr>
                    <w:t>m.</w:t>
                  </w:r>
                  <w:r w:rsidRPr="0013396E">
                    <w:rPr>
                      <w:sz w:val="20"/>
                    </w:rPr>
                    <w:t xml:space="preserve">  </w:t>
                  </w:r>
                </w:p>
              </w:tc>
            </w:tr>
            <w:tr w:rsidR="0057461A" w:rsidRPr="0013396E" w14:paraId="65A7DD3D" w14:textId="77777777" w:rsidTr="00086215">
              <w:trPr>
                <w:cantSplit/>
              </w:trPr>
              <w:tc>
                <w:tcPr>
                  <w:tcW w:w="949" w:type="pct"/>
                </w:tcPr>
                <w:p w14:paraId="1B2FAD86" w14:textId="77777777" w:rsidR="0057461A" w:rsidRPr="0013396E" w:rsidRDefault="0057461A" w:rsidP="0057461A">
                  <w:pPr>
                    <w:spacing w:after="60"/>
                    <w:rPr>
                      <w:iCs/>
                      <w:sz w:val="20"/>
                    </w:rPr>
                  </w:pPr>
                  <w:r w:rsidRPr="0013396E">
                    <w:rPr>
                      <w:sz w:val="20"/>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m</w:t>
                  </w:r>
                </w:p>
              </w:tc>
              <w:tc>
                <w:tcPr>
                  <w:tcW w:w="422" w:type="pct"/>
                </w:tcPr>
                <w:p w14:paraId="0F20AD86" w14:textId="77777777" w:rsidR="0057461A" w:rsidRPr="0013396E" w:rsidRDefault="0057461A" w:rsidP="0057461A">
                  <w:pPr>
                    <w:spacing w:after="60"/>
                    <w:rPr>
                      <w:iCs/>
                      <w:sz w:val="20"/>
                    </w:rPr>
                  </w:pPr>
                  <w:r w:rsidRPr="0013396E">
                    <w:rPr>
                      <w:iCs/>
                      <w:sz w:val="20"/>
                    </w:rPr>
                    <w:t>MW</w:t>
                  </w:r>
                </w:p>
              </w:tc>
              <w:tc>
                <w:tcPr>
                  <w:tcW w:w="3629" w:type="pct"/>
                </w:tcPr>
                <w:p w14:paraId="73AD97DD" w14:textId="77777777" w:rsidR="0057461A" w:rsidRPr="0013396E" w:rsidRDefault="0057461A" w:rsidP="0057461A">
                  <w:pPr>
                    <w:spacing w:after="60"/>
                    <w:rPr>
                      <w:i/>
                      <w:iCs/>
                      <w:sz w:val="20"/>
                    </w:rPr>
                  </w:pPr>
                  <w:r w:rsidRPr="0013396E">
                    <w:rPr>
                      <w:i/>
                      <w:sz w:val="20"/>
                    </w:rPr>
                    <w:t>Must-Run Alternative Contract Capacity per QSE per Resource</w:t>
                  </w:r>
                  <w:r w:rsidRPr="0013396E">
                    <w:rPr>
                      <w:sz w:val="20"/>
                    </w:rPr>
                    <w:t xml:space="preserve">—The capacity of MRA </w:t>
                  </w:r>
                  <w:r w:rsidRPr="0013396E">
                    <w:rPr>
                      <w:i/>
                      <w:sz w:val="20"/>
                    </w:rPr>
                    <w:t>r</w:t>
                  </w:r>
                  <w:r w:rsidRPr="0013396E">
                    <w:rPr>
                      <w:sz w:val="20"/>
                    </w:rPr>
                    <w:t xml:space="preserve"> represented by QSE </w:t>
                  </w:r>
                  <w:r w:rsidRPr="0013396E">
                    <w:rPr>
                      <w:i/>
                      <w:sz w:val="20"/>
                    </w:rPr>
                    <w:t>q</w:t>
                  </w:r>
                  <w:r w:rsidRPr="0013396E">
                    <w:rPr>
                      <w:sz w:val="20"/>
                    </w:rPr>
                    <w:t xml:space="preserve"> as specified in the MRA Agreement, for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1DB97EC9" w14:textId="77777777" w:rsidTr="00086215">
              <w:trPr>
                <w:cantSplit/>
              </w:trPr>
              <w:tc>
                <w:tcPr>
                  <w:tcW w:w="949" w:type="pct"/>
                </w:tcPr>
                <w:p w14:paraId="73DF52FC" w14:textId="77777777" w:rsidR="0057461A" w:rsidRPr="0013396E" w:rsidRDefault="0057461A" w:rsidP="0057461A">
                  <w:pPr>
                    <w:spacing w:after="60"/>
                    <w:rPr>
                      <w:sz w:val="20"/>
                    </w:rPr>
                  </w:pPr>
                  <w:r w:rsidRPr="0013396E">
                    <w:rPr>
                      <w:sz w:val="20"/>
                    </w:rPr>
                    <w:t xml:space="preserve">MRAARF </w:t>
                  </w:r>
                  <w:r w:rsidRPr="0013396E">
                    <w:rPr>
                      <w:i/>
                      <w:sz w:val="20"/>
                      <w:vertAlign w:val="subscript"/>
                    </w:rPr>
                    <w:t>q, r, m</w:t>
                  </w:r>
                </w:p>
              </w:tc>
              <w:tc>
                <w:tcPr>
                  <w:tcW w:w="422" w:type="pct"/>
                </w:tcPr>
                <w:p w14:paraId="597F87FA" w14:textId="77777777" w:rsidR="0057461A" w:rsidRPr="0013396E" w:rsidRDefault="0057461A" w:rsidP="0057461A">
                  <w:pPr>
                    <w:spacing w:after="60"/>
                    <w:rPr>
                      <w:sz w:val="20"/>
                    </w:rPr>
                  </w:pPr>
                  <w:r w:rsidRPr="0013396E">
                    <w:rPr>
                      <w:sz w:val="20"/>
                    </w:rPr>
                    <w:t>None</w:t>
                  </w:r>
                </w:p>
              </w:tc>
              <w:tc>
                <w:tcPr>
                  <w:tcW w:w="3629" w:type="pct"/>
                </w:tcPr>
                <w:p w14:paraId="0C907A89"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Availability Reduction Factor per QSE per Resource</w:t>
                  </w:r>
                  <w:r w:rsidRPr="0013396E">
                    <w:rPr>
                      <w:sz w:val="20"/>
                    </w:rPr>
                    <w:t xml:space="preserve">—The availability reduction factor of MRA </w:t>
                  </w:r>
                  <w:r w:rsidRPr="0013396E">
                    <w:rPr>
                      <w:i/>
                      <w:sz w:val="20"/>
                    </w:rPr>
                    <w:t>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3CC299EA" w14:textId="77777777" w:rsidTr="00086215">
              <w:trPr>
                <w:cantSplit/>
              </w:trPr>
              <w:tc>
                <w:tcPr>
                  <w:tcW w:w="949" w:type="pct"/>
                </w:tcPr>
                <w:p w14:paraId="7041B484" w14:textId="77777777" w:rsidR="0057461A" w:rsidRPr="0013396E" w:rsidRDefault="0057461A" w:rsidP="0057461A">
                  <w:pPr>
                    <w:spacing w:after="60"/>
                    <w:rPr>
                      <w:sz w:val="20"/>
                    </w:rPr>
                  </w:pPr>
                  <w:r w:rsidRPr="0013396E">
                    <w:rPr>
                      <w:sz w:val="20"/>
                    </w:rPr>
                    <w:t>MRATCAPA</w:t>
                  </w:r>
                  <w:r w:rsidRPr="0013396E">
                    <w:rPr>
                      <w:sz w:val="20"/>
                      <w:vertAlign w:val="subscript"/>
                    </w:rPr>
                    <w:t xml:space="preserve"> </w:t>
                  </w:r>
                  <w:r w:rsidRPr="0013396E">
                    <w:rPr>
                      <w:i/>
                      <w:sz w:val="20"/>
                      <w:vertAlign w:val="subscript"/>
                    </w:rPr>
                    <w:t>q, r, m</w:t>
                  </w:r>
                </w:p>
              </w:tc>
              <w:tc>
                <w:tcPr>
                  <w:tcW w:w="422" w:type="pct"/>
                </w:tcPr>
                <w:p w14:paraId="23B72171" w14:textId="77777777" w:rsidR="0057461A" w:rsidRPr="0013396E" w:rsidRDefault="0057461A" w:rsidP="0057461A">
                  <w:pPr>
                    <w:spacing w:after="60"/>
                    <w:rPr>
                      <w:sz w:val="20"/>
                    </w:rPr>
                  </w:pPr>
                  <w:r w:rsidRPr="0013396E">
                    <w:rPr>
                      <w:sz w:val="20"/>
                    </w:rPr>
                    <w:t>MW</w:t>
                  </w:r>
                </w:p>
              </w:tc>
              <w:tc>
                <w:tcPr>
                  <w:tcW w:w="3629" w:type="pct"/>
                </w:tcPr>
                <w:p w14:paraId="438ABEB2"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Testing Capacity Adjustment per month</w:t>
                  </w:r>
                  <w:r w:rsidRPr="0013396E">
                    <w:rPr>
                      <w:sz w:val="20"/>
                    </w:rPr>
                    <w:t>—The testing capacity adjustment factor of an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0CC78211" w14:textId="77777777" w:rsidTr="00086215">
              <w:trPr>
                <w:cantSplit/>
              </w:trPr>
              <w:tc>
                <w:tcPr>
                  <w:tcW w:w="949" w:type="pct"/>
                </w:tcPr>
                <w:p w14:paraId="10978B64" w14:textId="77777777" w:rsidR="0057461A" w:rsidRPr="0013396E" w:rsidRDefault="0057461A" w:rsidP="0057461A">
                  <w:pPr>
                    <w:spacing w:after="60"/>
                    <w:rPr>
                      <w:sz w:val="20"/>
                    </w:rPr>
                  </w:pPr>
                  <w:r w:rsidRPr="0013396E">
                    <w:rPr>
                      <w:sz w:val="20"/>
                    </w:rPr>
                    <w:t xml:space="preserve">MRATCAP </w:t>
                  </w:r>
                  <w:r w:rsidRPr="0013396E">
                    <w:rPr>
                      <w:i/>
                      <w:sz w:val="20"/>
                      <w:vertAlign w:val="subscript"/>
                    </w:rPr>
                    <w:t>q, r, m</w:t>
                  </w:r>
                </w:p>
              </w:tc>
              <w:tc>
                <w:tcPr>
                  <w:tcW w:w="422" w:type="pct"/>
                </w:tcPr>
                <w:p w14:paraId="20CB2597" w14:textId="77777777" w:rsidR="0057461A" w:rsidRPr="0013396E" w:rsidRDefault="0057461A" w:rsidP="0057461A">
                  <w:pPr>
                    <w:spacing w:after="60"/>
                    <w:rPr>
                      <w:sz w:val="20"/>
                    </w:rPr>
                  </w:pPr>
                  <w:r w:rsidRPr="0013396E">
                    <w:rPr>
                      <w:sz w:val="20"/>
                    </w:rPr>
                    <w:t>MW</w:t>
                  </w:r>
                </w:p>
              </w:tc>
              <w:tc>
                <w:tcPr>
                  <w:tcW w:w="3629" w:type="pct"/>
                </w:tcPr>
                <w:p w14:paraId="2C6DD66B"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Testing Capacity per month</w:t>
                  </w:r>
                  <w:r w:rsidRPr="0013396E">
                    <w:rPr>
                      <w:sz w:val="20"/>
                    </w:rPr>
                    <w:t>—The testing capacity value of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If the MRATCAP for the month is not </w:t>
                  </w:r>
                  <w:proofErr w:type="gramStart"/>
                  <w:r w:rsidRPr="0013396E">
                    <w:rPr>
                      <w:sz w:val="20"/>
                    </w:rPr>
                    <w:t>available</w:t>
                  </w:r>
                  <w:proofErr w:type="gramEnd"/>
                  <w:r w:rsidRPr="0013396E">
                    <w:rPr>
                      <w:sz w:val="20"/>
                    </w:rPr>
                    <w:t xml:space="preserve"> then the most recent MRATCAP prior to month of the Operating Day shall be used.  If no previous MRATCAP is available, then MRATCAP shall be set to MRACCAP.  Where for a Combined Cycle Train, the Resource </w:t>
                  </w:r>
                  <w:r w:rsidRPr="0013396E">
                    <w:rPr>
                      <w:i/>
                      <w:sz w:val="20"/>
                    </w:rPr>
                    <w:t xml:space="preserve">r </w:t>
                  </w:r>
                  <w:r w:rsidRPr="0013396E">
                    <w:rPr>
                      <w:sz w:val="20"/>
                    </w:rPr>
                    <w:t xml:space="preserve">is a Combined Cycle Train. </w:t>
                  </w:r>
                </w:p>
              </w:tc>
            </w:tr>
            <w:tr w:rsidR="0057461A" w:rsidRPr="0013396E" w14:paraId="4BBFA75D" w14:textId="77777777" w:rsidTr="00086215">
              <w:trPr>
                <w:cantSplit/>
              </w:trPr>
              <w:tc>
                <w:tcPr>
                  <w:tcW w:w="949" w:type="pct"/>
                </w:tcPr>
                <w:p w14:paraId="5CD58CAF" w14:textId="77777777" w:rsidR="0057461A" w:rsidRPr="0013396E" w:rsidRDefault="0057461A" w:rsidP="0057461A">
                  <w:pPr>
                    <w:spacing w:after="60"/>
                    <w:rPr>
                      <w:iCs/>
                      <w:sz w:val="20"/>
                    </w:rPr>
                  </w:pPr>
                  <w:r w:rsidRPr="0013396E">
                    <w:rPr>
                      <w:sz w:val="20"/>
                    </w:rPr>
                    <w:lastRenderedPageBreak/>
                    <w:t xml:space="preserve">MRATA </w:t>
                  </w:r>
                  <w:r w:rsidRPr="0013396E">
                    <w:rPr>
                      <w:i/>
                      <w:sz w:val="20"/>
                      <w:vertAlign w:val="subscript"/>
                    </w:rPr>
                    <w:t>q, r, m</w:t>
                  </w:r>
                </w:p>
              </w:tc>
              <w:tc>
                <w:tcPr>
                  <w:tcW w:w="422" w:type="pct"/>
                </w:tcPr>
                <w:p w14:paraId="0782EC7F" w14:textId="77777777" w:rsidR="0057461A" w:rsidRPr="0013396E" w:rsidRDefault="0057461A" w:rsidP="0057461A">
                  <w:pPr>
                    <w:spacing w:after="60"/>
                    <w:rPr>
                      <w:iCs/>
                      <w:sz w:val="20"/>
                    </w:rPr>
                  </w:pPr>
                  <w:r w:rsidRPr="0013396E">
                    <w:rPr>
                      <w:sz w:val="20"/>
                    </w:rPr>
                    <w:t>None</w:t>
                  </w:r>
                </w:p>
              </w:tc>
              <w:tc>
                <w:tcPr>
                  <w:tcW w:w="3629" w:type="pct"/>
                </w:tcPr>
                <w:p w14:paraId="44B76C39" w14:textId="77777777" w:rsidR="0057461A" w:rsidRPr="0013396E" w:rsidRDefault="0057461A" w:rsidP="0057461A">
                  <w:pPr>
                    <w:spacing w:after="60"/>
                    <w:rPr>
                      <w:i/>
                      <w:iCs/>
                      <w:sz w:val="20"/>
                    </w:rPr>
                  </w:pPr>
                  <w:r w:rsidRPr="0013396E">
                    <w:rPr>
                      <w:i/>
                      <w:sz w:val="20"/>
                    </w:rPr>
                    <w:t>Must-Run Alternative Target Availability per QSE per Resource per Month</w:t>
                  </w:r>
                  <w:r w:rsidRPr="0013396E">
                    <w:rPr>
                      <w:sz w:val="20"/>
                    </w:rPr>
                    <w:t>—The monthly Target Availability of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as specified in the MRA Agreement and divided by 100 to convert a percentage to a fraction.  Where for a Combined Cycle Train, the Resource </w:t>
                  </w:r>
                  <w:r w:rsidRPr="0013396E">
                    <w:rPr>
                      <w:i/>
                      <w:sz w:val="20"/>
                    </w:rPr>
                    <w:t xml:space="preserve">r </w:t>
                  </w:r>
                  <w:r w:rsidRPr="0013396E">
                    <w:rPr>
                      <w:sz w:val="20"/>
                    </w:rPr>
                    <w:t>is a Combined Cycle Train.</w:t>
                  </w:r>
                </w:p>
              </w:tc>
            </w:tr>
            <w:tr w:rsidR="0057461A" w:rsidRPr="0013396E" w14:paraId="640B4393" w14:textId="77777777" w:rsidTr="00086215">
              <w:trPr>
                <w:cantSplit/>
              </w:trPr>
              <w:tc>
                <w:tcPr>
                  <w:tcW w:w="949" w:type="pct"/>
                </w:tcPr>
                <w:p w14:paraId="128480C4" w14:textId="77777777" w:rsidR="0057461A" w:rsidRPr="0013396E" w:rsidRDefault="0057461A" w:rsidP="0057461A">
                  <w:pPr>
                    <w:spacing w:after="60"/>
                    <w:rPr>
                      <w:strike/>
                      <w:sz w:val="20"/>
                    </w:rPr>
                  </w:pPr>
                  <w:r w:rsidRPr="0013396E">
                    <w:rPr>
                      <w:sz w:val="20"/>
                    </w:rPr>
                    <w:t xml:space="preserve">MRACMAF </w:t>
                  </w:r>
                  <w:r w:rsidRPr="0013396E">
                    <w:rPr>
                      <w:i/>
                      <w:sz w:val="20"/>
                      <w:vertAlign w:val="subscript"/>
                    </w:rPr>
                    <w:t>q, r, m</w:t>
                  </w:r>
                </w:p>
              </w:tc>
              <w:tc>
                <w:tcPr>
                  <w:tcW w:w="422" w:type="pct"/>
                </w:tcPr>
                <w:p w14:paraId="004C9ADA" w14:textId="77777777" w:rsidR="0057461A" w:rsidRPr="0013396E" w:rsidRDefault="0057461A" w:rsidP="0057461A">
                  <w:pPr>
                    <w:spacing w:after="60"/>
                    <w:rPr>
                      <w:strike/>
                      <w:sz w:val="20"/>
                    </w:rPr>
                  </w:pPr>
                  <w:r w:rsidRPr="0013396E">
                    <w:rPr>
                      <w:sz w:val="20"/>
                    </w:rPr>
                    <w:t>None</w:t>
                  </w:r>
                </w:p>
              </w:tc>
              <w:tc>
                <w:tcPr>
                  <w:tcW w:w="3629" w:type="pct"/>
                </w:tcPr>
                <w:p w14:paraId="15DD40CA" w14:textId="77777777" w:rsidR="0057461A" w:rsidRPr="0013396E" w:rsidRDefault="0057461A" w:rsidP="0057461A">
                  <w:pPr>
                    <w:spacing w:after="60"/>
                    <w:rPr>
                      <w:i/>
                      <w:strike/>
                      <w:sz w:val="20"/>
                    </w:rPr>
                  </w:pPr>
                  <w:r w:rsidRPr="0013396E">
                    <w:rPr>
                      <w:i/>
                      <w:sz w:val="20"/>
                    </w:rPr>
                    <w:t xml:space="preserve">Must-Run </w:t>
                  </w:r>
                  <w:r w:rsidRPr="0013396E">
                    <w:rPr>
                      <w:i/>
                      <w:iCs/>
                      <w:sz w:val="20"/>
                    </w:rPr>
                    <w:t xml:space="preserve">Alternative Calculated Monthly </w:t>
                  </w:r>
                  <w:r w:rsidRPr="0013396E">
                    <w:rPr>
                      <w:i/>
                      <w:sz w:val="20"/>
                    </w:rPr>
                    <w:t>Availability Factor per QSE per Resource</w:t>
                  </w:r>
                  <w:r w:rsidRPr="0013396E">
                    <w:rPr>
                      <w:sz w:val="20"/>
                    </w:rPr>
                    <w:t xml:space="preserve">—The calculated monthly availability factor of MRA </w:t>
                  </w:r>
                  <w:r w:rsidRPr="0013396E">
                    <w:rPr>
                      <w:i/>
                      <w:sz w:val="20"/>
                    </w:rPr>
                    <w:t>r</w:t>
                  </w:r>
                  <w:r w:rsidRPr="0013396E">
                    <w:rPr>
                      <w:sz w:val="20"/>
                    </w:rPr>
                    <w:t xml:space="preserve"> represented by QSE </w:t>
                  </w:r>
                  <w:r w:rsidRPr="0013396E">
                    <w:rPr>
                      <w:i/>
                      <w:sz w:val="20"/>
                    </w:rPr>
                    <w:t>q</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22B1396E" w14:textId="77777777" w:rsidTr="00086215">
              <w:trPr>
                <w:cantSplit/>
              </w:trPr>
              <w:tc>
                <w:tcPr>
                  <w:tcW w:w="949" w:type="pct"/>
                </w:tcPr>
                <w:p w14:paraId="1F2C3D78" w14:textId="77777777" w:rsidR="0057461A" w:rsidRPr="0013396E" w:rsidRDefault="0057461A" w:rsidP="0057461A">
                  <w:pPr>
                    <w:spacing w:after="60"/>
                    <w:rPr>
                      <w:sz w:val="20"/>
                    </w:rPr>
                  </w:pPr>
                  <w:r w:rsidRPr="0013396E">
                    <w:rPr>
                      <w:sz w:val="20"/>
                    </w:rPr>
                    <w:t xml:space="preserve">MRAMAH </w:t>
                  </w:r>
                  <w:r w:rsidRPr="0013396E">
                    <w:rPr>
                      <w:i/>
                      <w:sz w:val="20"/>
                      <w:vertAlign w:val="subscript"/>
                    </w:rPr>
                    <w:t>q, r, h</w:t>
                  </w:r>
                </w:p>
              </w:tc>
              <w:tc>
                <w:tcPr>
                  <w:tcW w:w="422" w:type="pct"/>
                </w:tcPr>
                <w:p w14:paraId="7F3EF331" w14:textId="77777777" w:rsidR="0057461A" w:rsidRPr="0013396E" w:rsidRDefault="0057461A" w:rsidP="0057461A">
                  <w:pPr>
                    <w:spacing w:after="60"/>
                    <w:rPr>
                      <w:sz w:val="20"/>
                    </w:rPr>
                  </w:pPr>
                  <w:r w:rsidRPr="0013396E">
                    <w:rPr>
                      <w:sz w:val="20"/>
                    </w:rPr>
                    <w:t>Hour</w:t>
                  </w:r>
                </w:p>
              </w:tc>
              <w:tc>
                <w:tcPr>
                  <w:tcW w:w="3629" w:type="pct"/>
                </w:tcPr>
                <w:p w14:paraId="2D048D65" w14:textId="10130217" w:rsidR="0057461A" w:rsidRPr="0013396E" w:rsidRDefault="0057461A" w:rsidP="0057461A">
                  <w:pPr>
                    <w:spacing w:after="60"/>
                    <w:rPr>
                      <w:i/>
                      <w:sz w:val="20"/>
                    </w:rPr>
                  </w:pPr>
                  <w:r w:rsidRPr="0013396E">
                    <w:rPr>
                      <w:i/>
                      <w:sz w:val="20"/>
                    </w:rPr>
                    <w:t>Number of Available Hours in the Month per QSE per Resource</w:t>
                  </w:r>
                  <w:r w:rsidRPr="0013396E">
                    <w:rPr>
                      <w:sz w:val="20"/>
                    </w:rPr>
                    <w:t xml:space="preserve">— For </w:t>
                  </w:r>
                  <w:r w:rsidRPr="0013396E">
                    <w:rPr>
                      <w:bCs/>
                      <w:color w:val="000000"/>
                      <w:sz w:val="20"/>
                      <w:lang w:val="pt-BR"/>
                    </w:rPr>
                    <w:t>an MRA registered as a Generation Resource</w:t>
                  </w:r>
                  <w:r w:rsidR="00086215" w:rsidRPr="0013396E">
                    <w:rPr>
                      <w:bCs/>
                      <w:color w:val="000000"/>
                      <w:sz w:val="20"/>
                      <w:lang w:val="pt-BR"/>
                    </w:rPr>
                    <w:t xml:space="preserve"> or ESR</w:t>
                  </w:r>
                  <w:r w:rsidRPr="0013396E">
                    <w:rPr>
                      <w:sz w:val="20"/>
                    </w:rPr>
                    <w:t xml:space="preserve">, the total number of hours in the month when the </w:t>
                  </w:r>
                  <w:proofErr w:type="gramStart"/>
                  <w:r w:rsidRPr="0013396E">
                    <w:rPr>
                      <w:sz w:val="20"/>
                    </w:rPr>
                    <w:t xml:space="preserve">MRA </w:t>
                  </w:r>
                  <w:r w:rsidRPr="0013396E">
                    <w:rPr>
                      <w:i/>
                      <w:sz w:val="20"/>
                    </w:rPr>
                    <w:t>r</w:t>
                  </w:r>
                  <w:proofErr w:type="gramEnd"/>
                  <w:r w:rsidRPr="0013396E">
                    <w:rPr>
                      <w:sz w:val="20"/>
                    </w:rPr>
                    <w:t xml:space="preserve"> represented by QSE </w:t>
                  </w:r>
                  <w:r w:rsidRPr="0013396E">
                    <w:rPr>
                      <w:i/>
                      <w:sz w:val="20"/>
                    </w:rPr>
                    <w:t>q</w:t>
                  </w:r>
                  <w:r w:rsidRPr="0013396E">
                    <w:rPr>
                      <w:sz w:val="20"/>
                    </w:rPr>
                    <w:t xml:space="preserve"> was available for the MRA Contracted Hours if the MRA’s Availability Plan and telemetry both indicate availability for that hour.  Where for a Combined Cycle Train, the Resource </w:t>
                  </w:r>
                  <w:r w:rsidRPr="0013396E">
                    <w:rPr>
                      <w:i/>
                      <w:sz w:val="20"/>
                    </w:rPr>
                    <w:t>r</w:t>
                  </w:r>
                  <w:r w:rsidRPr="0013396E">
                    <w:rPr>
                      <w:sz w:val="20"/>
                    </w:rPr>
                    <w:t xml:space="preserve"> is the Combined Cycle Train.</w:t>
                  </w:r>
                </w:p>
              </w:tc>
            </w:tr>
            <w:tr w:rsidR="0057461A" w:rsidRPr="0013396E" w14:paraId="4D3679EB" w14:textId="77777777" w:rsidTr="00086215">
              <w:trPr>
                <w:cantSplit/>
              </w:trPr>
              <w:tc>
                <w:tcPr>
                  <w:tcW w:w="949" w:type="pct"/>
                </w:tcPr>
                <w:p w14:paraId="03F4ED5B" w14:textId="77777777" w:rsidR="0057461A" w:rsidRPr="0013396E" w:rsidRDefault="0057461A" w:rsidP="0057461A">
                  <w:pPr>
                    <w:spacing w:after="60"/>
                    <w:rPr>
                      <w:sz w:val="20"/>
                    </w:rPr>
                  </w:pPr>
                  <w:r w:rsidRPr="0013396E">
                    <w:rPr>
                      <w:sz w:val="20"/>
                    </w:rPr>
                    <w:t xml:space="preserve">MH </w:t>
                  </w:r>
                  <w:r w:rsidRPr="0013396E">
                    <w:rPr>
                      <w:i/>
                      <w:sz w:val="20"/>
                      <w:vertAlign w:val="subscript"/>
                    </w:rPr>
                    <w:t>q, r, m</w:t>
                  </w:r>
                </w:p>
              </w:tc>
              <w:tc>
                <w:tcPr>
                  <w:tcW w:w="422" w:type="pct"/>
                </w:tcPr>
                <w:p w14:paraId="66427EF8" w14:textId="77777777" w:rsidR="0057461A" w:rsidRPr="0013396E" w:rsidRDefault="0057461A" w:rsidP="0057461A">
                  <w:pPr>
                    <w:spacing w:after="60"/>
                    <w:rPr>
                      <w:sz w:val="20"/>
                    </w:rPr>
                  </w:pPr>
                  <w:r w:rsidRPr="0013396E">
                    <w:rPr>
                      <w:sz w:val="20"/>
                    </w:rPr>
                    <w:t>Hour</w:t>
                  </w:r>
                </w:p>
              </w:tc>
              <w:tc>
                <w:tcPr>
                  <w:tcW w:w="3629" w:type="pct"/>
                </w:tcPr>
                <w:p w14:paraId="200DD1CD" w14:textId="77777777" w:rsidR="0057461A" w:rsidRPr="0013396E" w:rsidRDefault="0057461A" w:rsidP="0057461A">
                  <w:pPr>
                    <w:spacing w:after="60"/>
                    <w:rPr>
                      <w:i/>
                      <w:sz w:val="20"/>
                    </w:rPr>
                  </w:pPr>
                  <w:r w:rsidRPr="0013396E">
                    <w:rPr>
                      <w:i/>
                      <w:sz w:val="20"/>
                    </w:rPr>
                    <w:t>Number of Total MRA Contracted Hours in the Month per QSE per Resource</w:t>
                  </w:r>
                  <w:r w:rsidRPr="0013396E">
                    <w:rPr>
                      <w:sz w:val="20"/>
                    </w:rPr>
                    <w:t>—The total number of MRA Contracted Hours in the month for the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as indicated in the MRA Agreement.  Where for a Combined Cycle Train, the Resource </w:t>
                  </w:r>
                  <w:r w:rsidRPr="0013396E">
                    <w:rPr>
                      <w:i/>
                      <w:sz w:val="20"/>
                    </w:rPr>
                    <w:t xml:space="preserve">r </w:t>
                  </w:r>
                  <w:r w:rsidRPr="0013396E">
                    <w:rPr>
                      <w:sz w:val="20"/>
                    </w:rPr>
                    <w:t>is the Combined Cycle Train.</w:t>
                  </w:r>
                </w:p>
              </w:tc>
            </w:tr>
            <w:tr w:rsidR="0057461A" w:rsidRPr="0013396E" w14:paraId="4BCEDC71" w14:textId="77777777" w:rsidTr="00086215">
              <w:trPr>
                <w:cantSplit/>
              </w:trPr>
              <w:tc>
                <w:tcPr>
                  <w:tcW w:w="949" w:type="pct"/>
                </w:tcPr>
                <w:p w14:paraId="3DEFFB0C" w14:textId="77777777" w:rsidR="0057461A" w:rsidRPr="0013396E" w:rsidRDefault="0057461A" w:rsidP="0057461A">
                  <w:pPr>
                    <w:spacing w:after="60"/>
                    <w:rPr>
                      <w:sz w:val="20"/>
                    </w:rPr>
                  </w:pPr>
                  <w:r w:rsidRPr="0013396E">
                    <w:rPr>
                      <w:i/>
                      <w:sz w:val="20"/>
                    </w:rPr>
                    <w:t>h</w:t>
                  </w:r>
                </w:p>
              </w:tc>
              <w:tc>
                <w:tcPr>
                  <w:tcW w:w="422" w:type="pct"/>
                </w:tcPr>
                <w:p w14:paraId="3A7ECA8F" w14:textId="77777777" w:rsidR="0057461A" w:rsidRPr="0013396E" w:rsidRDefault="0057461A" w:rsidP="0057461A">
                  <w:pPr>
                    <w:spacing w:after="60"/>
                    <w:rPr>
                      <w:sz w:val="20"/>
                    </w:rPr>
                  </w:pPr>
                  <w:r w:rsidRPr="0013396E">
                    <w:rPr>
                      <w:sz w:val="20"/>
                    </w:rPr>
                    <w:t>None</w:t>
                  </w:r>
                </w:p>
              </w:tc>
              <w:tc>
                <w:tcPr>
                  <w:tcW w:w="3629" w:type="pct"/>
                </w:tcPr>
                <w:p w14:paraId="2D2DA991" w14:textId="77777777" w:rsidR="0057461A" w:rsidRPr="0013396E" w:rsidRDefault="0057461A" w:rsidP="0057461A">
                  <w:pPr>
                    <w:spacing w:after="60"/>
                    <w:rPr>
                      <w:i/>
                      <w:sz w:val="20"/>
                    </w:rPr>
                  </w:pPr>
                  <w:r w:rsidRPr="0013396E">
                    <w:rPr>
                      <w:sz w:val="20"/>
                    </w:rPr>
                    <w:t xml:space="preserve">A MRA Contracted Hour under the </w:t>
                  </w:r>
                  <w:r w:rsidRPr="0013396E">
                    <w:rPr>
                      <w:iCs/>
                      <w:sz w:val="20"/>
                    </w:rPr>
                    <w:t>MRA Agreement</w:t>
                  </w:r>
                  <w:r w:rsidRPr="0013396E">
                    <w:rPr>
                      <w:sz w:val="20"/>
                    </w:rPr>
                    <w:t xml:space="preserve"> for the MRA Contracted month.</w:t>
                  </w:r>
                </w:p>
              </w:tc>
            </w:tr>
            <w:tr w:rsidR="0057461A" w:rsidRPr="0013396E" w14:paraId="116BB44C" w14:textId="77777777" w:rsidTr="00086215">
              <w:trPr>
                <w:cantSplit/>
              </w:trPr>
              <w:tc>
                <w:tcPr>
                  <w:tcW w:w="949" w:type="pct"/>
                </w:tcPr>
                <w:p w14:paraId="59EBC0CD" w14:textId="77777777" w:rsidR="0057461A" w:rsidRPr="0013396E" w:rsidRDefault="0057461A" w:rsidP="0057461A">
                  <w:pPr>
                    <w:spacing w:after="60"/>
                    <w:rPr>
                      <w:iCs/>
                      <w:sz w:val="20"/>
                    </w:rPr>
                  </w:pPr>
                  <w:r w:rsidRPr="0013396E">
                    <w:rPr>
                      <w:i/>
                      <w:iCs/>
                      <w:sz w:val="20"/>
                    </w:rPr>
                    <w:t>q</w:t>
                  </w:r>
                </w:p>
              </w:tc>
              <w:tc>
                <w:tcPr>
                  <w:tcW w:w="422" w:type="pct"/>
                </w:tcPr>
                <w:p w14:paraId="44506BF0" w14:textId="77777777" w:rsidR="0057461A" w:rsidRPr="0013396E" w:rsidRDefault="0057461A" w:rsidP="0057461A">
                  <w:pPr>
                    <w:spacing w:after="60"/>
                    <w:rPr>
                      <w:iCs/>
                      <w:sz w:val="20"/>
                    </w:rPr>
                  </w:pPr>
                  <w:r w:rsidRPr="0013396E">
                    <w:rPr>
                      <w:iCs/>
                      <w:sz w:val="20"/>
                    </w:rPr>
                    <w:t>None</w:t>
                  </w:r>
                </w:p>
              </w:tc>
              <w:tc>
                <w:tcPr>
                  <w:tcW w:w="3629" w:type="pct"/>
                </w:tcPr>
                <w:p w14:paraId="5C49AC81" w14:textId="77777777" w:rsidR="0057461A" w:rsidRPr="0013396E" w:rsidRDefault="0057461A" w:rsidP="0057461A">
                  <w:pPr>
                    <w:spacing w:after="60"/>
                    <w:rPr>
                      <w:i/>
                      <w:iCs/>
                      <w:sz w:val="20"/>
                    </w:rPr>
                  </w:pPr>
                  <w:r w:rsidRPr="0013396E">
                    <w:rPr>
                      <w:iCs/>
                      <w:sz w:val="20"/>
                    </w:rPr>
                    <w:t>A QSE.</w:t>
                  </w:r>
                </w:p>
              </w:tc>
            </w:tr>
            <w:tr w:rsidR="0057461A" w:rsidRPr="0013396E" w14:paraId="0BD7A6C2" w14:textId="77777777" w:rsidTr="00086215">
              <w:trPr>
                <w:cantSplit/>
              </w:trPr>
              <w:tc>
                <w:tcPr>
                  <w:tcW w:w="949" w:type="pct"/>
                </w:tcPr>
                <w:p w14:paraId="6BF07C82" w14:textId="77777777" w:rsidR="0057461A" w:rsidRPr="0013396E" w:rsidRDefault="0057461A" w:rsidP="0057461A">
                  <w:pPr>
                    <w:spacing w:after="60"/>
                    <w:rPr>
                      <w:i/>
                      <w:iCs/>
                      <w:sz w:val="20"/>
                    </w:rPr>
                  </w:pPr>
                  <w:r w:rsidRPr="0013396E">
                    <w:rPr>
                      <w:i/>
                      <w:iCs/>
                      <w:sz w:val="20"/>
                    </w:rPr>
                    <w:t>r</w:t>
                  </w:r>
                </w:p>
              </w:tc>
              <w:tc>
                <w:tcPr>
                  <w:tcW w:w="422" w:type="pct"/>
                </w:tcPr>
                <w:p w14:paraId="03E56A36" w14:textId="77777777" w:rsidR="0057461A" w:rsidRPr="0013396E" w:rsidRDefault="0057461A" w:rsidP="0057461A">
                  <w:pPr>
                    <w:spacing w:after="60"/>
                    <w:rPr>
                      <w:iCs/>
                      <w:sz w:val="20"/>
                    </w:rPr>
                  </w:pPr>
                  <w:r w:rsidRPr="0013396E">
                    <w:rPr>
                      <w:iCs/>
                      <w:sz w:val="20"/>
                    </w:rPr>
                    <w:t>None</w:t>
                  </w:r>
                </w:p>
              </w:tc>
              <w:tc>
                <w:tcPr>
                  <w:tcW w:w="3629" w:type="pct"/>
                </w:tcPr>
                <w:p w14:paraId="13284B26" w14:textId="77777777" w:rsidR="0057461A" w:rsidRPr="0013396E" w:rsidRDefault="0057461A" w:rsidP="0057461A">
                  <w:pPr>
                    <w:spacing w:after="60"/>
                    <w:rPr>
                      <w:iCs/>
                      <w:sz w:val="20"/>
                    </w:rPr>
                  </w:pPr>
                  <w:r w:rsidRPr="0013396E">
                    <w:rPr>
                      <w:iCs/>
                      <w:sz w:val="20"/>
                    </w:rPr>
                    <w:t>An MRA.</w:t>
                  </w:r>
                </w:p>
              </w:tc>
            </w:tr>
            <w:tr w:rsidR="0057461A" w:rsidRPr="0013396E" w14:paraId="563BE865" w14:textId="77777777" w:rsidTr="00086215">
              <w:trPr>
                <w:cantSplit/>
              </w:trPr>
              <w:tc>
                <w:tcPr>
                  <w:tcW w:w="949" w:type="pct"/>
                </w:tcPr>
                <w:p w14:paraId="6B250B8F" w14:textId="77777777" w:rsidR="0057461A" w:rsidRPr="0013396E" w:rsidRDefault="0057461A" w:rsidP="0057461A">
                  <w:pPr>
                    <w:spacing w:after="60"/>
                    <w:rPr>
                      <w:i/>
                      <w:iCs/>
                      <w:sz w:val="20"/>
                    </w:rPr>
                  </w:pPr>
                  <w:r w:rsidRPr="0013396E">
                    <w:rPr>
                      <w:i/>
                      <w:iCs/>
                      <w:sz w:val="20"/>
                    </w:rPr>
                    <w:t>m</w:t>
                  </w:r>
                </w:p>
              </w:tc>
              <w:tc>
                <w:tcPr>
                  <w:tcW w:w="422" w:type="pct"/>
                </w:tcPr>
                <w:p w14:paraId="073957CD" w14:textId="77777777" w:rsidR="0057461A" w:rsidRPr="0013396E" w:rsidRDefault="0057461A" w:rsidP="0057461A">
                  <w:pPr>
                    <w:spacing w:after="60"/>
                    <w:rPr>
                      <w:iCs/>
                      <w:sz w:val="20"/>
                    </w:rPr>
                  </w:pPr>
                  <w:r w:rsidRPr="0013396E">
                    <w:rPr>
                      <w:iCs/>
                      <w:sz w:val="20"/>
                    </w:rPr>
                    <w:t>None</w:t>
                  </w:r>
                </w:p>
              </w:tc>
              <w:tc>
                <w:tcPr>
                  <w:tcW w:w="3629" w:type="pct"/>
                </w:tcPr>
                <w:p w14:paraId="3DEA07D9" w14:textId="77777777" w:rsidR="0057461A" w:rsidRPr="0013396E" w:rsidRDefault="0057461A" w:rsidP="0057461A">
                  <w:pPr>
                    <w:spacing w:after="60"/>
                    <w:rPr>
                      <w:iCs/>
                      <w:sz w:val="20"/>
                    </w:rPr>
                  </w:pPr>
                  <w:r w:rsidRPr="0013396E">
                    <w:rPr>
                      <w:sz w:val="20"/>
                    </w:rPr>
                    <w:t xml:space="preserve">An MRA Contracted Month </w:t>
                  </w:r>
                  <w:r w:rsidRPr="0013396E">
                    <w:rPr>
                      <w:iCs/>
                      <w:sz w:val="20"/>
                    </w:rPr>
                    <w:t>under the MRA Agreement</w:t>
                  </w:r>
                  <w:r w:rsidRPr="0013396E">
                    <w:rPr>
                      <w:sz w:val="20"/>
                    </w:rPr>
                    <w:t>.</w:t>
                  </w:r>
                </w:p>
              </w:tc>
            </w:tr>
            <w:tr w:rsidR="00086215" w:rsidRPr="0013396E" w14:paraId="0C5898AA" w14:textId="77777777" w:rsidTr="00086215">
              <w:trPr>
                <w:cantSplit/>
              </w:trPr>
              <w:tc>
                <w:tcPr>
                  <w:tcW w:w="949" w:type="pct"/>
                </w:tcPr>
                <w:p w14:paraId="6F2E11AA" w14:textId="07F96AB7" w:rsidR="00086215" w:rsidRPr="0013396E" w:rsidRDefault="00086215" w:rsidP="00086215">
                  <w:pPr>
                    <w:spacing w:after="60"/>
                    <w:rPr>
                      <w:i/>
                      <w:iCs/>
                      <w:sz w:val="20"/>
                    </w:rPr>
                  </w:pPr>
                  <w:r w:rsidRPr="0013396E">
                    <w:rPr>
                      <w:i/>
                      <w:iCs/>
                      <w:sz w:val="20"/>
                    </w:rPr>
                    <w:t>b</w:t>
                  </w:r>
                </w:p>
              </w:tc>
              <w:tc>
                <w:tcPr>
                  <w:tcW w:w="422" w:type="pct"/>
                </w:tcPr>
                <w:p w14:paraId="55688F22" w14:textId="067FA482" w:rsidR="00086215" w:rsidRPr="0013396E" w:rsidRDefault="00086215" w:rsidP="00086215">
                  <w:pPr>
                    <w:spacing w:after="60"/>
                    <w:rPr>
                      <w:iCs/>
                      <w:sz w:val="20"/>
                    </w:rPr>
                  </w:pPr>
                  <w:r w:rsidRPr="0013396E">
                    <w:rPr>
                      <w:iCs/>
                      <w:sz w:val="20"/>
                    </w:rPr>
                    <w:t>None</w:t>
                  </w:r>
                </w:p>
              </w:tc>
              <w:tc>
                <w:tcPr>
                  <w:tcW w:w="3629" w:type="pct"/>
                </w:tcPr>
                <w:p w14:paraId="2747E63E" w14:textId="69D6C147" w:rsidR="00086215" w:rsidRPr="0013396E" w:rsidRDefault="00086215" w:rsidP="00086215">
                  <w:pPr>
                    <w:spacing w:after="60"/>
                    <w:rPr>
                      <w:sz w:val="20"/>
                    </w:rPr>
                  </w:pPr>
                  <w:r w:rsidRPr="0013396E">
                    <w:rPr>
                      <w:sz w:val="20"/>
                    </w:rPr>
                    <w:t xml:space="preserve">An obligation block under the MRA Agreement. </w:t>
                  </w:r>
                </w:p>
              </w:tc>
            </w:tr>
          </w:tbl>
          <w:p w14:paraId="534F5F5B" w14:textId="447B376B" w:rsidR="0057461A" w:rsidRPr="0013396E" w:rsidRDefault="0057461A" w:rsidP="0057461A">
            <w:pPr>
              <w:spacing w:before="240" w:after="240"/>
              <w:ind w:left="720" w:hanging="720"/>
              <w:rPr>
                <w:iCs/>
              </w:rPr>
            </w:pPr>
            <w:r w:rsidRPr="0013396E">
              <w:rPr>
                <w:iCs/>
              </w:rPr>
              <w:t>(</w:t>
            </w:r>
            <w:r w:rsidR="00086215" w:rsidRPr="0013396E">
              <w:rPr>
                <w:iCs/>
              </w:rPr>
              <w:t>6</w:t>
            </w:r>
            <w:r w:rsidRPr="0013396E">
              <w:rPr>
                <w:iCs/>
              </w:rPr>
              <w:t>)</w:t>
            </w:r>
            <w:r w:rsidRPr="0013396E">
              <w:rPr>
                <w:iCs/>
              </w:rPr>
              <w:tab/>
              <w:t>The total of the Standby Payments for all MRAs represented by the QSE for a given hour is calculated as follows:</w:t>
            </w:r>
          </w:p>
          <w:p w14:paraId="2709F8C8" w14:textId="77777777" w:rsidR="0057461A" w:rsidRPr="0013396E" w:rsidRDefault="0057461A" w:rsidP="0057461A">
            <w:pPr>
              <w:tabs>
                <w:tab w:val="left" w:pos="2340"/>
                <w:tab w:val="left" w:pos="3420"/>
              </w:tabs>
              <w:spacing w:after="240"/>
              <w:ind w:left="2880" w:hanging="2160"/>
              <w:rPr>
                <w:bCs/>
                <w:szCs w:val="24"/>
                <w:lang w:val="pt-BR"/>
              </w:rPr>
            </w:pPr>
            <w:r w:rsidRPr="0013396E">
              <w:rPr>
                <w:bCs/>
                <w:szCs w:val="24"/>
                <w:lang w:val="pt-BR"/>
              </w:rPr>
              <w:t xml:space="preserve">MRASBAMTQSETOT </w:t>
            </w:r>
            <w:r w:rsidRPr="0013396E">
              <w:rPr>
                <w:bCs/>
                <w:i/>
                <w:szCs w:val="24"/>
                <w:vertAlign w:val="subscript"/>
                <w:lang w:val="pt-BR"/>
              </w:rPr>
              <w:t>q</w:t>
            </w:r>
            <w:r w:rsidRPr="0013396E">
              <w:rPr>
                <w:bCs/>
                <w:szCs w:val="24"/>
                <w:vertAlign w:val="subscript"/>
                <w:lang w:val="pt-BR"/>
              </w:rPr>
              <w:t xml:space="preserve">  </w:t>
            </w:r>
            <w:r w:rsidRPr="0013396E">
              <w:rPr>
                <w:bCs/>
                <w:szCs w:val="24"/>
                <w:lang w:val="pt-BR"/>
              </w:rPr>
              <w:t xml:space="preserve">=   </w:t>
            </w:r>
            <w:r w:rsidR="004652FE">
              <w:rPr>
                <w:bCs/>
                <w:position w:val="-18"/>
                <w:szCs w:val="24"/>
                <w:lang w:val="pt-BR"/>
              </w:rPr>
              <w:pict w14:anchorId="56C9E9BB">
                <v:shape id="_x0000_i1179" type="#_x0000_t75" style="width:12pt;height:24pt">
                  <v:imagedata r:id="rId207" o:title=""/>
                </v:shape>
              </w:pict>
            </w:r>
            <w:r w:rsidRPr="0013396E">
              <w:rPr>
                <w:bCs/>
                <w:szCs w:val="24"/>
                <w:lang w:val="pt-BR"/>
              </w:rPr>
              <w:t xml:space="preserve">MRASBAMT </w:t>
            </w:r>
            <w:r w:rsidRPr="0013396E">
              <w:rPr>
                <w:bCs/>
                <w:i/>
                <w:szCs w:val="24"/>
                <w:vertAlign w:val="subscript"/>
                <w:lang w:val="pt-BR"/>
              </w:rPr>
              <w:t>q, r, h</w:t>
            </w:r>
          </w:p>
          <w:p w14:paraId="4499D883" w14:textId="77777777" w:rsidR="0057461A" w:rsidRPr="0013396E" w:rsidRDefault="0057461A" w:rsidP="002C448D">
            <w:pPr>
              <w:tabs>
                <w:tab w:val="left" w:pos="2340"/>
                <w:tab w:val="left" w:pos="3420"/>
              </w:tabs>
              <w:rPr>
                <w:bCs/>
                <w:szCs w:val="24"/>
                <w:lang w:val="pt-BR"/>
              </w:rPr>
            </w:pPr>
            <w:r w:rsidRPr="0013396E">
              <w:rPr>
                <w:bCs/>
                <w:szCs w:val="24"/>
                <w:lang w:val="pt-BR"/>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994"/>
              <w:gridCol w:w="6093"/>
            </w:tblGrid>
            <w:tr w:rsidR="002C448D" w:rsidRPr="0013396E" w14:paraId="4FEBF0D2" w14:textId="77777777" w:rsidTr="00CE1011">
              <w:trPr>
                <w:cantSplit/>
                <w:tblHeader/>
              </w:trPr>
              <w:tc>
                <w:tcPr>
                  <w:tcW w:w="1207" w:type="pct"/>
                </w:tcPr>
                <w:p w14:paraId="5D13FAD8" w14:textId="77777777" w:rsidR="002C448D" w:rsidRPr="0013396E" w:rsidRDefault="002C448D" w:rsidP="002C448D">
                  <w:pPr>
                    <w:pStyle w:val="TableHead"/>
                  </w:pPr>
                  <w:r w:rsidRPr="0013396E">
                    <w:t>Variable</w:t>
                  </w:r>
                </w:p>
              </w:tc>
              <w:tc>
                <w:tcPr>
                  <w:tcW w:w="532" w:type="pct"/>
                </w:tcPr>
                <w:p w14:paraId="628B27D4" w14:textId="77777777" w:rsidR="002C448D" w:rsidRPr="0013396E" w:rsidRDefault="002C448D" w:rsidP="002C448D">
                  <w:pPr>
                    <w:pStyle w:val="TableHead"/>
                  </w:pPr>
                  <w:r w:rsidRPr="0013396E">
                    <w:t>Unit</w:t>
                  </w:r>
                </w:p>
              </w:tc>
              <w:tc>
                <w:tcPr>
                  <w:tcW w:w="3261" w:type="pct"/>
                </w:tcPr>
                <w:p w14:paraId="0F83D76C" w14:textId="77777777" w:rsidR="002C448D" w:rsidRPr="0013396E" w:rsidRDefault="002C448D" w:rsidP="002C448D">
                  <w:pPr>
                    <w:pStyle w:val="TableHead"/>
                  </w:pPr>
                  <w:r w:rsidRPr="0013396E">
                    <w:t>Definition</w:t>
                  </w:r>
                </w:p>
              </w:tc>
            </w:tr>
            <w:tr w:rsidR="002C448D" w:rsidRPr="0013396E" w14:paraId="00C1F6D2" w14:textId="77777777" w:rsidTr="00CE1011">
              <w:trPr>
                <w:cantSplit/>
              </w:trPr>
              <w:tc>
                <w:tcPr>
                  <w:tcW w:w="1207" w:type="pct"/>
                </w:tcPr>
                <w:p w14:paraId="29829709" w14:textId="77777777" w:rsidR="002C448D" w:rsidRPr="0013396E" w:rsidRDefault="002C448D" w:rsidP="002C448D">
                  <w:pPr>
                    <w:pStyle w:val="TableBody"/>
                  </w:pPr>
                  <w:r w:rsidRPr="0013396E">
                    <w:t xml:space="preserve">MRASBAMTQSETOT </w:t>
                  </w:r>
                  <w:r w:rsidRPr="0013396E">
                    <w:rPr>
                      <w:i/>
                      <w:iCs w:val="0"/>
                      <w:vertAlign w:val="subscript"/>
                    </w:rPr>
                    <w:t>q</w:t>
                  </w:r>
                </w:p>
              </w:tc>
              <w:tc>
                <w:tcPr>
                  <w:tcW w:w="532" w:type="pct"/>
                </w:tcPr>
                <w:p w14:paraId="11E8F995" w14:textId="77777777" w:rsidR="002C448D" w:rsidRPr="0013396E" w:rsidRDefault="002C448D" w:rsidP="002C448D">
                  <w:pPr>
                    <w:pStyle w:val="TableBody"/>
                  </w:pPr>
                  <w:r w:rsidRPr="0013396E">
                    <w:t>$</w:t>
                  </w:r>
                </w:p>
              </w:tc>
              <w:tc>
                <w:tcPr>
                  <w:tcW w:w="3261" w:type="pct"/>
                </w:tcPr>
                <w:p w14:paraId="31BB7D48" w14:textId="77777777" w:rsidR="002C448D" w:rsidRPr="0013396E" w:rsidRDefault="002C448D" w:rsidP="002C448D">
                  <w:pPr>
                    <w:pStyle w:val="TableBody"/>
                  </w:pPr>
                  <w:r w:rsidRPr="0013396E">
                    <w:rPr>
                      <w:i/>
                    </w:rPr>
                    <w:t xml:space="preserve">Must-Run Alternative Standby Amount Total per QSE per hour </w:t>
                  </w:r>
                  <w:r w:rsidRPr="0013396E">
                    <w:sym w:font="Symbol" w:char="F0BE"/>
                  </w:r>
                  <w:r w:rsidRPr="0013396E">
                    <w:t xml:space="preserve"> The total of the Standby Payments for all MRAs represented by the QSE </w:t>
                  </w:r>
                  <w:r w:rsidRPr="0013396E">
                    <w:rPr>
                      <w:i/>
                    </w:rPr>
                    <w:t>q</w:t>
                  </w:r>
                  <w:r w:rsidRPr="0013396E">
                    <w:t xml:space="preserve"> for the hour.</w:t>
                  </w:r>
                </w:p>
              </w:tc>
            </w:tr>
            <w:tr w:rsidR="002C448D" w:rsidRPr="0013396E" w14:paraId="311BBAC5" w14:textId="77777777" w:rsidTr="00CE1011">
              <w:trPr>
                <w:cantSplit/>
              </w:trPr>
              <w:tc>
                <w:tcPr>
                  <w:tcW w:w="1207" w:type="pct"/>
                </w:tcPr>
                <w:p w14:paraId="2C268A97" w14:textId="77777777" w:rsidR="002C448D" w:rsidRPr="0013396E" w:rsidRDefault="002C448D" w:rsidP="002C448D">
                  <w:pPr>
                    <w:pStyle w:val="TableBody"/>
                  </w:pPr>
                  <w:r w:rsidRPr="0013396E">
                    <w:rPr>
                      <w:iCs w:val="0"/>
                    </w:rPr>
                    <w:t xml:space="preserve">MRASBAMT </w:t>
                  </w:r>
                  <w:r w:rsidRPr="0013396E">
                    <w:rPr>
                      <w:i/>
                      <w:iCs w:val="0"/>
                      <w:vertAlign w:val="subscript"/>
                    </w:rPr>
                    <w:t>q, r, h</w:t>
                  </w:r>
                </w:p>
              </w:tc>
              <w:tc>
                <w:tcPr>
                  <w:tcW w:w="532" w:type="pct"/>
                </w:tcPr>
                <w:p w14:paraId="5D9F9474" w14:textId="77777777" w:rsidR="002C448D" w:rsidRPr="0013396E" w:rsidRDefault="002C448D" w:rsidP="002C448D">
                  <w:pPr>
                    <w:pStyle w:val="TableBody"/>
                  </w:pPr>
                  <w:r w:rsidRPr="0013396E">
                    <w:rPr>
                      <w:iCs w:val="0"/>
                    </w:rPr>
                    <w:t xml:space="preserve">$ </w:t>
                  </w:r>
                </w:p>
              </w:tc>
              <w:tc>
                <w:tcPr>
                  <w:tcW w:w="3261" w:type="pct"/>
                </w:tcPr>
                <w:p w14:paraId="4E0F0410" w14:textId="77777777" w:rsidR="002C448D" w:rsidRPr="0013396E" w:rsidRDefault="002C448D" w:rsidP="002C448D">
                  <w:pPr>
                    <w:pStyle w:val="TableBody"/>
                  </w:pPr>
                  <w:r w:rsidRPr="0013396E">
                    <w:rPr>
                      <w:i/>
                      <w:iCs w:val="0"/>
                    </w:rPr>
                    <w:t xml:space="preserve">Must-Run Alternative Standby Amount per QSE per Resource by hour </w:t>
                  </w:r>
                  <w:r w:rsidRPr="0013396E">
                    <w:rPr>
                      <w:iCs w:val="0"/>
                    </w:rPr>
                    <w:t xml:space="preserve">—The hourly standby payment amount for MRA </w:t>
                  </w:r>
                  <w:r w:rsidRPr="0013396E">
                    <w:rPr>
                      <w:i/>
                      <w:iCs w:val="0"/>
                    </w:rPr>
                    <w:t xml:space="preserve">r </w:t>
                  </w:r>
                  <w:r w:rsidRPr="0013396E">
                    <w:rPr>
                      <w:iCs w:val="0"/>
                    </w:rPr>
                    <w:t xml:space="preserve">represented by QSE </w:t>
                  </w:r>
                  <w:r w:rsidRPr="0013396E">
                    <w:rPr>
                      <w:i/>
                      <w:iCs w:val="0"/>
                    </w:rPr>
                    <w:t>q</w:t>
                  </w:r>
                  <w:r w:rsidRPr="0013396E">
                    <w:t xml:space="preserve">, for the hour </w:t>
                  </w:r>
                  <w:r w:rsidRPr="0013396E">
                    <w:rPr>
                      <w:i/>
                    </w:rPr>
                    <w:t>h</w:t>
                  </w:r>
                  <w:r w:rsidRPr="0013396E">
                    <w:rPr>
                      <w:iCs w:val="0"/>
                    </w:rPr>
                    <w:t xml:space="preserve">.  Where for a Combined Cycle Train, the Resource </w:t>
                  </w:r>
                  <w:r w:rsidRPr="0013396E">
                    <w:rPr>
                      <w:i/>
                      <w:iCs w:val="0"/>
                    </w:rPr>
                    <w:t xml:space="preserve">r </w:t>
                  </w:r>
                  <w:r w:rsidRPr="0013396E">
                    <w:rPr>
                      <w:iCs w:val="0"/>
                    </w:rPr>
                    <w:t>is a Combined Cycle Train.</w:t>
                  </w:r>
                </w:p>
              </w:tc>
            </w:tr>
            <w:tr w:rsidR="002C448D" w:rsidRPr="0013396E" w14:paraId="434A1718"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FD8F30F" w14:textId="77777777" w:rsidR="002C448D" w:rsidRPr="0013396E" w:rsidRDefault="002C448D" w:rsidP="002C448D">
                  <w:pPr>
                    <w:pStyle w:val="TableBody"/>
                    <w:rPr>
                      <w:i/>
                    </w:rPr>
                  </w:pPr>
                  <w:r w:rsidRPr="0013396E">
                    <w:rPr>
                      <w:i/>
                    </w:rPr>
                    <w:t>q</w:t>
                  </w:r>
                </w:p>
              </w:tc>
              <w:tc>
                <w:tcPr>
                  <w:tcW w:w="532" w:type="pct"/>
                  <w:tcBorders>
                    <w:top w:val="single" w:sz="4" w:space="0" w:color="auto"/>
                    <w:left w:val="single" w:sz="4" w:space="0" w:color="auto"/>
                    <w:bottom w:val="single" w:sz="4" w:space="0" w:color="auto"/>
                    <w:right w:val="single" w:sz="4" w:space="0" w:color="auto"/>
                  </w:tcBorders>
                </w:tcPr>
                <w:p w14:paraId="10F1319C"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1008F921" w14:textId="77777777" w:rsidR="002C448D" w:rsidRPr="0013396E" w:rsidRDefault="002C448D" w:rsidP="002C448D">
                  <w:pPr>
                    <w:pStyle w:val="TableBody"/>
                  </w:pPr>
                  <w:r w:rsidRPr="0013396E">
                    <w:t>A QSE.</w:t>
                  </w:r>
                </w:p>
              </w:tc>
            </w:tr>
            <w:tr w:rsidR="002C448D" w:rsidRPr="0013396E" w14:paraId="6893EF3E"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C64BEBA" w14:textId="77777777" w:rsidR="002C448D" w:rsidRPr="0013396E" w:rsidRDefault="002C448D" w:rsidP="002C448D">
                  <w:pPr>
                    <w:pStyle w:val="TableBody"/>
                    <w:rPr>
                      <w:i/>
                    </w:rPr>
                  </w:pPr>
                  <w:r w:rsidRPr="0013396E">
                    <w:rPr>
                      <w:i/>
                    </w:rPr>
                    <w:t>r</w:t>
                  </w:r>
                </w:p>
              </w:tc>
              <w:tc>
                <w:tcPr>
                  <w:tcW w:w="532" w:type="pct"/>
                  <w:tcBorders>
                    <w:top w:val="single" w:sz="4" w:space="0" w:color="auto"/>
                    <w:left w:val="single" w:sz="4" w:space="0" w:color="auto"/>
                    <w:bottom w:val="single" w:sz="4" w:space="0" w:color="auto"/>
                    <w:right w:val="single" w:sz="4" w:space="0" w:color="auto"/>
                  </w:tcBorders>
                </w:tcPr>
                <w:p w14:paraId="0FF5923B"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5AF79ECC" w14:textId="77777777" w:rsidR="002C448D" w:rsidRPr="0013396E" w:rsidRDefault="002C448D" w:rsidP="002C448D">
                  <w:pPr>
                    <w:pStyle w:val="TableBody"/>
                  </w:pPr>
                  <w:r w:rsidRPr="0013396E">
                    <w:t>An MRA.</w:t>
                  </w:r>
                </w:p>
              </w:tc>
            </w:tr>
            <w:tr w:rsidR="002C448D" w:rsidRPr="0013396E" w14:paraId="1A046C5D"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E4E1663" w14:textId="77777777" w:rsidR="002C448D" w:rsidRPr="0013396E" w:rsidRDefault="002C448D" w:rsidP="002C448D">
                  <w:pPr>
                    <w:pStyle w:val="TableBody"/>
                    <w:rPr>
                      <w:i/>
                    </w:rPr>
                  </w:pPr>
                  <w:r w:rsidRPr="0013396E">
                    <w:rPr>
                      <w:i/>
                    </w:rPr>
                    <w:t>h</w:t>
                  </w:r>
                </w:p>
              </w:tc>
              <w:tc>
                <w:tcPr>
                  <w:tcW w:w="532" w:type="pct"/>
                  <w:tcBorders>
                    <w:top w:val="single" w:sz="4" w:space="0" w:color="auto"/>
                    <w:left w:val="single" w:sz="4" w:space="0" w:color="auto"/>
                    <w:bottom w:val="single" w:sz="4" w:space="0" w:color="auto"/>
                    <w:right w:val="single" w:sz="4" w:space="0" w:color="auto"/>
                  </w:tcBorders>
                </w:tcPr>
                <w:p w14:paraId="64BD86EA"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55EDACA0" w14:textId="77777777" w:rsidR="002C448D" w:rsidRPr="0013396E" w:rsidRDefault="002C448D" w:rsidP="002C448D">
                  <w:pPr>
                    <w:pStyle w:val="TableBody"/>
                  </w:pPr>
                  <w:r w:rsidRPr="0013396E">
                    <w:t xml:space="preserve">An MRA Contracted Hour under the </w:t>
                  </w:r>
                  <w:r w:rsidRPr="0013396E">
                    <w:rPr>
                      <w:iCs w:val="0"/>
                    </w:rPr>
                    <w:t>MRA Agreement</w:t>
                  </w:r>
                  <w:r w:rsidRPr="0013396E">
                    <w:t xml:space="preserve"> for the calendar month.</w:t>
                  </w:r>
                </w:p>
              </w:tc>
            </w:tr>
          </w:tbl>
          <w:p w14:paraId="36BDF764" w14:textId="15D4515E" w:rsidR="002C448D" w:rsidRPr="0013396E" w:rsidRDefault="002C448D" w:rsidP="002C448D">
            <w:pPr>
              <w:pStyle w:val="BodyTextNumbered"/>
              <w:spacing w:before="240"/>
            </w:pPr>
            <w:r w:rsidRPr="0013396E">
              <w:t>(</w:t>
            </w:r>
            <w:r w:rsidR="00086215" w:rsidRPr="0013396E">
              <w:t>7</w:t>
            </w:r>
            <w:r w:rsidRPr="0013396E">
              <w:t>)</w:t>
            </w:r>
            <w:r w:rsidRPr="0013396E">
              <w:tab/>
              <w:t>The total of the Standby Payments for a given hour is calculated as follows:</w:t>
            </w:r>
          </w:p>
          <w:p w14:paraId="30C8755F" w14:textId="77777777" w:rsidR="002C448D" w:rsidRPr="0013396E" w:rsidRDefault="002C448D" w:rsidP="002C448D">
            <w:pPr>
              <w:pStyle w:val="Formula"/>
              <w:ind w:left="2880" w:hanging="2160"/>
              <w:rPr>
                <w:i/>
                <w:vertAlign w:val="subscript"/>
              </w:rPr>
            </w:pPr>
            <w:r w:rsidRPr="0013396E">
              <w:lastRenderedPageBreak/>
              <w:t>MRASBAMTTOT</w:t>
            </w:r>
            <w:r w:rsidRPr="0013396E">
              <w:tab/>
              <w:t xml:space="preserve">= </w:t>
            </w:r>
            <w:r w:rsidRPr="0013396E">
              <w:rPr>
                <w:position w:val="-22"/>
              </w:rPr>
              <w:object w:dxaOrig="210" w:dyaOrig="465" w14:anchorId="1B189901">
                <v:shape id="_x0000_i1180" type="#_x0000_t75" style="width:6pt;height:24pt" o:ole="">
                  <v:imagedata r:id="rId155" o:title=""/>
                </v:shape>
                <o:OLEObject Type="Embed" ProgID="Equation.3" ShapeID="_x0000_i1180" DrawAspect="Content" ObjectID="_1844403028" r:id="rId231"/>
              </w:object>
            </w:r>
            <w:r w:rsidRPr="0013396E">
              <w:t xml:space="preserve"> MRASBAMTQSETOT </w:t>
            </w:r>
            <w:r w:rsidRPr="0013396E">
              <w:rPr>
                <w:i/>
                <w:vertAlign w:val="subscript"/>
              </w:rPr>
              <w:t>q</w:t>
            </w:r>
            <w:r w:rsidRPr="0013396E">
              <w:rPr>
                <w:b/>
                <w:bCs w:val="0"/>
              </w:rPr>
              <w:t xml:space="preserve"> </w:t>
            </w:r>
          </w:p>
          <w:p w14:paraId="154B8047" w14:textId="77777777" w:rsidR="002C448D" w:rsidRPr="0013396E" w:rsidRDefault="002C448D" w:rsidP="002C448D">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09"/>
              <w:gridCol w:w="6199"/>
            </w:tblGrid>
            <w:tr w:rsidR="002C448D" w:rsidRPr="0013396E" w14:paraId="7BACF785" w14:textId="77777777" w:rsidTr="00CE1011">
              <w:trPr>
                <w:cantSplit/>
                <w:tblHeader/>
              </w:trPr>
              <w:tc>
                <w:tcPr>
                  <w:tcW w:w="1249" w:type="pct"/>
                </w:tcPr>
                <w:p w14:paraId="0C84D134" w14:textId="77777777" w:rsidR="002C448D" w:rsidRPr="0013396E" w:rsidRDefault="002C448D" w:rsidP="002C448D">
                  <w:pPr>
                    <w:pStyle w:val="TableHead"/>
                  </w:pPr>
                  <w:r w:rsidRPr="0013396E">
                    <w:t>Variable</w:t>
                  </w:r>
                </w:p>
              </w:tc>
              <w:tc>
                <w:tcPr>
                  <w:tcW w:w="433" w:type="pct"/>
                </w:tcPr>
                <w:p w14:paraId="5E5A6E36" w14:textId="77777777" w:rsidR="002C448D" w:rsidRPr="0013396E" w:rsidRDefault="002C448D" w:rsidP="002C448D">
                  <w:pPr>
                    <w:pStyle w:val="TableHead"/>
                  </w:pPr>
                  <w:r w:rsidRPr="0013396E">
                    <w:t>Unit</w:t>
                  </w:r>
                </w:p>
              </w:tc>
              <w:tc>
                <w:tcPr>
                  <w:tcW w:w="3318" w:type="pct"/>
                </w:tcPr>
                <w:p w14:paraId="4E4301E8" w14:textId="77777777" w:rsidR="002C448D" w:rsidRPr="0013396E" w:rsidRDefault="002C448D" w:rsidP="002C448D">
                  <w:pPr>
                    <w:pStyle w:val="TableHead"/>
                  </w:pPr>
                  <w:r w:rsidRPr="0013396E">
                    <w:t>Definition</w:t>
                  </w:r>
                </w:p>
              </w:tc>
            </w:tr>
            <w:tr w:rsidR="002C448D" w:rsidRPr="0013396E" w14:paraId="2B5B3E3A" w14:textId="77777777" w:rsidTr="00CE1011">
              <w:trPr>
                <w:cantSplit/>
              </w:trPr>
              <w:tc>
                <w:tcPr>
                  <w:tcW w:w="1249" w:type="pct"/>
                </w:tcPr>
                <w:p w14:paraId="35A0AC24" w14:textId="77777777" w:rsidR="002C448D" w:rsidRPr="0013396E" w:rsidRDefault="002C448D" w:rsidP="002C448D">
                  <w:pPr>
                    <w:pStyle w:val="TableBody"/>
                  </w:pPr>
                  <w:r w:rsidRPr="0013396E">
                    <w:t>MRASBAMTTOT</w:t>
                  </w:r>
                </w:p>
              </w:tc>
              <w:tc>
                <w:tcPr>
                  <w:tcW w:w="433" w:type="pct"/>
                </w:tcPr>
                <w:p w14:paraId="6FF8C09C" w14:textId="77777777" w:rsidR="002C448D" w:rsidRPr="0013396E" w:rsidRDefault="002C448D" w:rsidP="002C448D">
                  <w:pPr>
                    <w:pStyle w:val="TableBody"/>
                  </w:pPr>
                  <w:r w:rsidRPr="0013396E">
                    <w:t>$</w:t>
                  </w:r>
                </w:p>
              </w:tc>
              <w:tc>
                <w:tcPr>
                  <w:tcW w:w="3318" w:type="pct"/>
                </w:tcPr>
                <w:p w14:paraId="35021137" w14:textId="77777777" w:rsidR="002C448D" w:rsidRPr="0013396E" w:rsidRDefault="002C448D" w:rsidP="002C448D">
                  <w:pPr>
                    <w:pStyle w:val="TableBody"/>
                  </w:pPr>
                  <w:r w:rsidRPr="0013396E">
                    <w:rPr>
                      <w:i/>
                    </w:rPr>
                    <w:t xml:space="preserve">Must-Run Alternative Standby Amount Total </w:t>
                  </w:r>
                  <w:r w:rsidRPr="0013396E">
                    <w:sym w:font="Symbol" w:char="F0BE"/>
                  </w:r>
                  <w:r w:rsidRPr="0013396E">
                    <w:t xml:space="preserve">The total of the Standby Payments to all QSEs </w:t>
                  </w:r>
                  <w:r w:rsidRPr="0013396E">
                    <w:rPr>
                      <w:i/>
                    </w:rPr>
                    <w:t>q</w:t>
                  </w:r>
                  <w:r w:rsidRPr="0013396E">
                    <w:t xml:space="preserve"> for all MRAs for the hour.</w:t>
                  </w:r>
                </w:p>
              </w:tc>
            </w:tr>
            <w:tr w:rsidR="002C448D" w:rsidRPr="0013396E" w14:paraId="2A7DF3AC" w14:textId="77777777" w:rsidTr="00CE1011">
              <w:trPr>
                <w:cantSplit/>
              </w:trPr>
              <w:tc>
                <w:tcPr>
                  <w:tcW w:w="1249" w:type="pct"/>
                </w:tcPr>
                <w:p w14:paraId="666F0957" w14:textId="77777777" w:rsidR="002C448D" w:rsidRPr="0013396E" w:rsidRDefault="002C448D" w:rsidP="002C448D">
                  <w:pPr>
                    <w:pStyle w:val="TableBody"/>
                  </w:pPr>
                  <w:r w:rsidRPr="0013396E">
                    <w:t xml:space="preserve">MRASBAMTQSETOT </w:t>
                  </w:r>
                  <w:r w:rsidRPr="0013396E">
                    <w:rPr>
                      <w:i/>
                      <w:vertAlign w:val="subscript"/>
                    </w:rPr>
                    <w:t>q</w:t>
                  </w:r>
                </w:p>
              </w:tc>
              <w:tc>
                <w:tcPr>
                  <w:tcW w:w="433" w:type="pct"/>
                </w:tcPr>
                <w:p w14:paraId="4CC63961" w14:textId="77777777" w:rsidR="002C448D" w:rsidRPr="0013396E" w:rsidRDefault="002C448D" w:rsidP="002C448D">
                  <w:pPr>
                    <w:pStyle w:val="TableBody"/>
                  </w:pPr>
                  <w:r w:rsidRPr="0013396E">
                    <w:t>$</w:t>
                  </w:r>
                </w:p>
              </w:tc>
              <w:tc>
                <w:tcPr>
                  <w:tcW w:w="3318" w:type="pct"/>
                </w:tcPr>
                <w:p w14:paraId="6B9411DB" w14:textId="77777777" w:rsidR="002C448D" w:rsidRPr="0013396E" w:rsidRDefault="002C448D" w:rsidP="002C448D">
                  <w:pPr>
                    <w:pStyle w:val="TableBody"/>
                  </w:pPr>
                  <w:r w:rsidRPr="0013396E">
                    <w:rPr>
                      <w:i/>
                    </w:rPr>
                    <w:t xml:space="preserve">Must-Run Alternative Standby Amount Total per QSE per hour </w:t>
                  </w:r>
                  <w:r w:rsidRPr="0013396E">
                    <w:sym w:font="Symbol" w:char="F0BE"/>
                  </w:r>
                  <w:r w:rsidRPr="0013396E">
                    <w:t xml:space="preserve">The total of the Standby Payments for all MRAs represented by the QSE </w:t>
                  </w:r>
                  <w:r w:rsidRPr="0013396E">
                    <w:rPr>
                      <w:i/>
                    </w:rPr>
                    <w:t>q</w:t>
                  </w:r>
                  <w:r w:rsidRPr="0013396E">
                    <w:t xml:space="preserve"> for the hour.</w:t>
                  </w:r>
                </w:p>
              </w:tc>
            </w:tr>
            <w:tr w:rsidR="002C448D" w:rsidRPr="0013396E" w14:paraId="32E18E7D"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3CF9E3BA" w14:textId="77777777" w:rsidR="002C448D" w:rsidRPr="0013396E" w:rsidRDefault="002C448D" w:rsidP="002C448D">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tcPr>
                <w:p w14:paraId="59A23308" w14:textId="77777777" w:rsidR="002C448D" w:rsidRPr="0013396E" w:rsidRDefault="002C448D" w:rsidP="002C448D">
                  <w:pPr>
                    <w:pStyle w:val="TableBody"/>
                  </w:pPr>
                  <w:r w:rsidRPr="0013396E">
                    <w:t>None</w:t>
                  </w:r>
                </w:p>
              </w:tc>
              <w:tc>
                <w:tcPr>
                  <w:tcW w:w="3318" w:type="pct"/>
                  <w:tcBorders>
                    <w:top w:val="single" w:sz="4" w:space="0" w:color="auto"/>
                    <w:left w:val="single" w:sz="4" w:space="0" w:color="auto"/>
                    <w:bottom w:val="single" w:sz="4" w:space="0" w:color="auto"/>
                    <w:right w:val="single" w:sz="4" w:space="0" w:color="auto"/>
                  </w:tcBorders>
                </w:tcPr>
                <w:p w14:paraId="3E8C994A" w14:textId="77777777" w:rsidR="002C448D" w:rsidRPr="0013396E" w:rsidRDefault="002C448D" w:rsidP="002C448D">
                  <w:pPr>
                    <w:pStyle w:val="TableBody"/>
                  </w:pPr>
                  <w:r w:rsidRPr="0013396E">
                    <w:t>A QSE.</w:t>
                  </w:r>
                </w:p>
              </w:tc>
            </w:tr>
          </w:tbl>
          <w:p w14:paraId="12242CC0" w14:textId="77777777" w:rsidR="005C6D56" w:rsidRPr="0013396E" w:rsidRDefault="005C6D56" w:rsidP="00CE1011">
            <w:pPr>
              <w:pStyle w:val="H3"/>
            </w:pPr>
          </w:p>
        </w:tc>
      </w:tr>
    </w:tbl>
    <w:p w14:paraId="6A6907EF" w14:textId="77777777" w:rsidR="002C6FAE" w:rsidRPr="0013396E" w:rsidRDefault="002C6FAE" w:rsidP="002C6FAE">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C6FAE" w:rsidRPr="0013396E" w14:paraId="668A6A12" w14:textId="77777777" w:rsidTr="00CE1011">
        <w:trPr>
          <w:trHeight w:val="206"/>
        </w:trPr>
        <w:tc>
          <w:tcPr>
            <w:tcW w:w="5000" w:type="pct"/>
            <w:shd w:val="pct12" w:color="auto" w:fill="auto"/>
          </w:tcPr>
          <w:p w14:paraId="5A6257E7" w14:textId="695B946E" w:rsidR="002C6FAE" w:rsidRPr="0013396E" w:rsidRDefault="002C6FAE" w:rsidP="00CE1011">
            <w:pPr>
              <w:pStyle w:val="Instructions"/>
              <w:spacing w:before="120"/>
            </w:pPr>
            <w:r w:rsidRPr="0013396E">
              <w:t>[NPRR885:  Insert Section 6.6.6.8 below upon system implementation:]</w:t>
            </w:r>
          </w:p>
          <w:p w14:paraId="09D33155" w14:textId="77777777" w:rsidR="002C6FAE" w:rsidRPr="0013396E" w:rsidRDefault="002C6FAE" w:rsidP="002C6FAE">
            <w:pPr>
              <w:keepNext/>
              <w:widowControl w:val="0"/>
              <w:tabs>
                <w:tab w:val="left" w:pos="1260"/>
              </w:tabs>
              <w:spacing w:before="240" w:after="240"/>
              <w:ind w:left="1260" w:hanging="1260"/>
              <w:outlineLvl w:val="3"/>
              <w:rPr>
                <w:b/>
                <w:bCs/>
                <w:snapToGrid w:val="0"/>
                <w:color w:val="000000"/>
              </w:rPr>
            </w:pPr>
            <w:bookmarkStart w:id="2011" w:name="_Toc17798755"/>
            <w:bookmarkStart w:id="2012" w:name="_Toc232146508"/>
            <w:r w:rsidRPr="0013396E">
              <w:rPr>
                <w:b/>
                <w:bCs/>
                <w:snapToGrid w:val="0"/>
                <w:color w:val="000000"/>
              </w:rPr>
              <w:t>6.6.6.8</w:t>
            </w:r>
            <w:r w:rsidRPr="0013396E">
              <w:rPr>
                <w:b/>
                <w:bCs/>
                <w:snapToGrid w:val="0"/>
                <w:color w:val="000000"/>
              </w:rPr>
              <w:tab/>
              <w:t>MRA Contributed Capital Expenditures Payment</w:t>
            </w:r>
            <w:bookmarkEnd w:id="2011"/>
            <w:bookmarkEnd w:id="2012"/>
          </w:p>
          <w:p w14:paraId="06183963" w14:textId="77777777" w:rsidR="002C6FAE" w:rsidRPr="0013396E" w:rsidRDefault="002C6FAE" w:rsidP="002C6FAE">
            <w:pPr>
              <w:pStyle w:val="BodyTextNumbered"/>
            </w:pPr>
            <w:r w:rsidRPr="0013396E">
              <w:t>(1)</w:t>
            </w:r>
            <w:r w:rsidRPr="0013396E">
              <w:tab/>
              <w:t xml:space="preserve">The contributed capital expenditure payment to each QSE for each MRA for each MRA Contracted Hour of each month is calculated as follows:  </w:t>
            </w:r>
          </w:p>
          <w:p w14:paraId="6A5E4495" w14:textId="77777777" w:rsidR="002C6FAE" w:rsidRPr="0013396E" w:rsidRDefault="002C6FAE" w:rsidP="002C6FAE">
            <w:pPr>
              <w:pStyle w:val="FormulaBold"/>
            </w:pPr>
            <w:r w:rsidRPr="0013396E">
              <w:t xml:space="preserve">MRACAPEXAMT </w:t>
            </w:r>
            <w:r w:rsidRPr="0013396E">
              <w:rPr>
                <w:i/>
                <w:vertAlign w:val="subscript"/>
              </w:rPr>
              <w:t xml:space="preserve">q, r  </w:t>
            </w:r>
            <w:r w:rsidRPr="0013396E">
              <w:t xml:space="preserve">=  (-1) * MRAMCAPEX </w:t>
            </w:r>
            <w:r w:rsidRPr="0013396E">
              <w:rPr>
                <w:i/>
                <w:vertAlign w:val="subscript"/>
              </w:rPr>
              <w:t xml:space="preserve">q, r, m </w:t>
            </w:r>
            <w:r w:rsidRPr="0013396E">
              <w:t xml:space="preserve">/ MH </w:t>
            </w:r>
            <w:r w:rsidRPr="0013396E">
              <w:rPr>
                <w:i/>
                <w:vertAlign w:val="subscript"/>
              </w:rPr>
              <w:t xml:space="preserve">q, r, m </w:t>
            </w:r>
          </w:p>
          <w:p w14:paraId="3D79FC1E" w14:textId="77777777" w:rsidR="002C6FAE" w:rsidRPr="0013396E" w:rsidRDefault="002C6FAE" w:rsidP="002C6FAE">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605"/>
              <w:gridCol w:w="6513"/>
            </w:tblGrid>
            <w:tr w:rsidR="000B2DD1" w:rsidRPr="0013396E" w14:paraId="5F062DF2" w14:textId="77777777" w:rsidTr="00CE1011">
              <w:trPr>
                <w:cantSplit/>
                <w:tblHeader/>
              </w:trPr>
              <w:tc>
                <w:tcPr>
                  <w:tcW w:w="1188" w:type="pct"/>
                </w:tcPr>
                <w:p w14:paraId="0BC9EBA2" w14:textId="77777777" w:rsidR="000B2DD1" w:rsidRPr="0013396E" w:rsidRDefault="000B2DD1" w:rsidP="000B2DD1">
                  <w:pPr>
                    <w:spacing w:after="120"/>
                    <w:rPr>
                      <w:b/>
                      <w:iCs/>
                      <w:sz w:val="20"/>
                    </w:rPr>
                  </w:pPr>
                  <w:r w:rsidRPr="0013396E">
                    <w:rPr>
                      <w:b/>
                      <w:iCs/>
                      <w:sz w:val="20"/>
                    </w:rPr>
                    <w:t>Variable</w:t>
                  </w:r>
                </w:p>
              </w:tc>
              <w:tc>
                <w:tcPr>
                  <w:tcW w:w="324" w:type="pct"/>
                </w:tcPr>
                <w:p w14:paraId="5C616C6F" w14:textId="77777777" w:rsidR="000B2DD1" w:rsidRPr="0013396E" w:rsidRDefault="000B2DD1" w:rsidP="000B2DD1">
                  <w:pPr>
                    <w:spacing w:after="120"/>
                    <w:rPr>
                      <w:b/>
                      <w:iCs/>
                      <w:sz w:val="20"/>
                    </w:rPr>
                  </w:pPr>
                  <w:r w:rsidRPr="0013396E">
                    <w:rPr>
                      <w:b/>
                      <w:iCs/>
                      <w:sz w:val="20"/>
                    </w:rPr>
                    <w:t>Unit</w:t>
                  </w:r>
                </w:p>
              </w:tc>
              <w:tc>
                <w:tcPr>
                  <w:tcW w:w="3488" w:type="pct"/>
                </w:tcPr>
                <w:p w14:paraId="2089BC36" w14:textId="77777777" w:rsidR="000B2DD1" w:rsidRPr="0013396E" w:rsidRDefault="000B2DD1" w:rsidP="000B2DD1">
                  <w:pPr>
                    <w:spacing w:after="120"/>
                    <w:rPr>
                      <w:b/>
                      <w:iCs/>
                      <w:sz w:val="20"/>
                    </w:rPr>
                  </w:pPr>
                  <w:r w:rsidRPr="0013396E">
                    <w:rPr>
                      <w:b/>
                      <w:iCs/>
                      <w:sz w:val="20"/>
                    </w:rPr>
                    <w:t>Definition</w:t>
                  </w:r>
                </w:p>
              </w:tc>
            </w:tr>
            <w:tr w:rsidR="000B2DD1" w:rsidRPr="0013396E" w14:paraId="3C3868D6" w14:textId="77777777" w:rsidTr="00CE1011">
              <w:trPr>
                <w:cantSplit/>
              </w:trPr>
              <w:tc>
                <w:tcPr>
                  <w:tcW w:w="1188" w:type="pct"/>
                </w:tcPr>
                <w:p w14:paraId="0B1D7DF3" w14:textId="77777777" w:rsidR="000B2DD1" w:rsidRPr="0013396E" w:rsidRDefault="000B2DD1" w:rsidP="000B2DD1">
                  <w:pPr>
                    <w:spacing w:after="60"/>
                    <w:rPr>
                      <w:iCs/>
                      <w:sz w:val="20"/>
                    </w:rPr>
                  </w:pPr>
                  <w:r w:rsidRPr="0013396E">
                    <w:rPr>
                      <w:sz w:val="20"/>
                    </w:rPr>
                    <w:t xml:space="preserve">MRACAPEXAMT </w:t>
                  </w:r>
                  <w:r w:rsidRPr="0013396E">
                    <w:rPr>
                      <w:i/>
                      <w:sz w:val="20"/>
                      <w:vertAlign w:val="subscript"/>
                    </w:rPr>
                    <w:t>q, r</w:t>
                  </w:r>
                </w:p>
              </w:tc>
              <w:tc>
                <w:tcPr>
                  <w:tcW w:w="324" w:type="pct"/>
                </w:tcPr>
                <w:p w14:paraId="05758F60" w14:textId="77777777" w:rsidR="000B2DD1" w:rsidRPr="0013396E" w:rsidRDefault="000B2DD1" w:rsidP="000B2DD1">
                  <w:pPr>
                    <w:spacing w:after="60"/>
                    <w:rPr>
                      <w:iCs/>
                      <w:sz w:val="20"/>
                    </w:rPr>
                  </w:pPr>
                  <w:r w:rsidRPr="0013396E">
                    <w:rPr>
                      <w:iCs/>
                      <w:sz w:val="20"/>
                    </w:rPr>
                    <w:t>$</w:t>
                  </w:r>
                </w:p>
              </w:tc>
              <w:tc>
                <w:tcPr>
                  <w:tcW w:w="3488" w:type="pct"/>
                </w:tcPr>
                <w:p w14:paraId="0A09FCEB" w14:textId="77777777" w:rsidR="000B2DD1" w:rsidRPr="0013396E" w:rsidRDefault="000B2DD1" w:rsidP="000B2DD1">
                  <w:pPr>
                    <w:spacing w:after="60"/>
                    <w:rPr>
                      <w:iCs/>
                      <w:sz w:val="20"/>
                    </w:rPr>
                  </w:pPr>
                  <w:r w:rsidRPr="0013396E">
                    <w:rPr>
                      <w:i/>
                      <w:iCs/>
                      <w:sz w:val="20"/>
                    </w:rPr>
                    <w:t>Must-Run Alternative Contributed Capital Expenditures Amount per QSE per Resource per hour</w:t>
                  </w:r>
                  <w:r w:rsidRPr="0013396E">
                    <w:rPr>
                      <w:sz w:val="20"/>
                    </w:rPr>
                    <w:t>—</w:t>
                  </w:r>
                  <w:r w:rsidRPr="0013396E">
                    <w:rPr>
                      <w:iCs/>
                      <w:sz w:val="20"/>
                    </w:rPr>
                    <w:t xml:space="preserve"> The total monthly contributed capital expenditure payment for MRA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allocated to each MRA Contracted Hour.  Where for a Combined Cycle Train, the Resource </w:t>
                  </w:r>
                  <w:r w:rsidRPr="0013396E">
                    <w:rPr>
                      <w:i/>
                      <w:iCs/>
                      <w:sz w:val="20"/>
                    </w:rPr>
                    <w:t xml:space="preserve">r </w:t>
                  </w:r>
                  <w:r w:rsidRPr="0013396E">
                    <w:rPr>
                      <w:iCs/>
                      <w:sz w:val="20"/>
                    </w:rPr>
                    <w:t>is a Combined Cycle Train.</w:t>
                  </w:r>
                </w:p>
              </w:tc>
            </w:tr>
            <w:tr w:rsidR="000B2DD1" w:rsidRPr="0013396E" w14:paraId="4A6152DB" w14:textId="77777777" w:rsidTr="00CE1011">
              <w:trPr>
                <w:cantSplit/>
              </w:trPr>
              <w:tc>
                <w:tcPr>
                  <w:tcW w:w="1188" w:type="pct"/>
                </w:tcPr>
                <w:p w14:paraId="5B1AACB0" w14:textId="77777777" w:rsidR="000B2DD1" w:rsidRPr="0013396E" w:rsidRDefault="000B2DD1" w:rsidP="000B2DD1">
                  <w:pPr>
                    <w:spacing w:after="60"/>
                    <w:rPr>
                      <w:iCs/>
                      <w:sz w:val="20"/>
                    </w:rPr>
                  </w:pPr>
                  <w:r w:rsidRPr="0013396E">
                    <w:rPr>
                      <w:sz w:val="20"/>
                    </w:rPr>
                    <w:t>MRAMCAPEX</w:t>
                  </w:r>
                  <w:r w:rsidRPr="0013396E">
                    <w:rPr>
                      <w:i/>
                      <w:sz w:val="20"/>
                      <w:vertAlign w:val="subscript"/>
                    </w:rPr>
                    <w:t xml:space="preserve"> q, r, m</w:t>
                  </w:r>
                </w:p>
              </w:tc>
              <w:tc>
                <w:tcPr>
                  <w:tcW w:w="324" w:type="pct"/>
                </w:tcPr>
                <w:p w14:paraId="295FB8B3" w14:textId="77777777" w:rsidR="000B2DD1" w:rsidRPr="0013396E" w:rsidRDefault="000B2DD1" w:rsidP="000B2DD1">
                  <w:pPr>
                    <w:spacing w:after="60"/>
                    <w:rPr>
                      <w:iCs/>
                      <w:sz w:val="20"/>
                    </w:rPr>
                  </w:pPr>
                  <w:r w:rsidRPr="0013396E">
                    <w:rPr>
                      <w:iCs/>
                      <w:sz w:val="20"/>
                    </w:rPr>
                    <w:t>$</w:t>
                  </w:r>
                </w:p>
              </w:tc>
              <w:tc>
                <w:tcPr>
                  <w:tcW w:w="3488" w:type="pct"/>
                </w:tcPr>
                <w:p w14:paraId="583D7FEC" w14:textId="77777777" w:rsidR="000B2DD1" w:rsidRPr="0013396E" w:rsidRDefault="000B2DD1" w:rsidP="000B2DD1">
                  <w:pPr>
                    <w:spacing w:after="60"/>
                    <w:rPr>
                      <w:iCs/>
                      <w:sz w:val="20"/>
                    </w:rPr>
                  </w:pPr>
                  <w:r w:rsidRPr="0013396E">
                    <w:rPr>
                      <w:i/>
                      <w:iCs/>
                      <w:sz w:val="20"/>
                    </w:rPr>
                    <w:t>Must-Run Alternative Monthly Contributed Capital Expenditures per QSE</w:t>
                  </w:r>
                  <w:r w:rsidRPr="0013396E">
                    <w:rPr>
                      <w:sz w:val="20"/>
                    </w:rPr>
                    <w:t>—</w:t>
                  </w:r>
                  <w:r w:rsidRPr="0013396E">
                    <w:rPr>
                      <w:iCs/>
                      <w:sz w:val="20"/>
                    </w:rPr>
                    <w:t xml:space="preserve"> The total monthly contributed capital expenditures for MRA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0B2DD1" w:rsidRPr="0013396E" w14:paraId="3E69BEB4" w14:textId="77777777" w:rsidTr="00CE1011">
              <w:trPr>
                <w:cantSplit/>
              </w:trPr>
              <w:tc>
                <w:tcPr>
                  <w:tcW w:w="1188" w:type="pct"/>
                </w:tcPr>
                <w:p w14:paraId="12B47866" w14:textId="77777777" w:rsidR="000B2DD1" w:rsidRPr="0013396E" w:rsidRDefault="000B2DD1" w:rsidP="000B2DD1">
                  <w:pPr>
                    <w:spacing w:after="60"/>
                    <w:rPr>
                      <w:iCs/>
                      <w:sz w:val="20"/>
                    </w:rPr>
                  </w:pPr>
                  <w:r w:rsidRPr="0013396E">
                    <w:rPr>
                      <w:sz w:val="20"/>
                    </w:rPr>
                    <w:t xml:space="preserve">MH </w:t>
                  </w:r>
                  <w:r w:rsidRPr="0013396E">
                    <w:rPr>
                      <w:i/>
                      <w:sz w:val="20"/>
                      <w:vertAlign w:val="subscript"/>
                    </w:rPr>
                    <w:t>q, r, m</w:t>
                  </w:r>
                </w:p>
              </w:tc>
              <w:tc>
                <w:tcPr>
                  <w:tcW w:w="324" w:type="pct"/>
                </w:tcPr>
                <w:p w14:paraId="307B968E" w14:textId="77777777" w:rsidR="000B2DD1" w:rsidRPr="0013396E" w:rsidRDefault="000B2DD1" w:rsidP="000B2DD1">
                  <w:pPr>
                    <w:spacing w:after="60"/>
                    <w:rPr>
                      <w:iCs/>
                      <w:sz w:val="20"/>
                    </w:rPr>
                  </w:pPr>
                  <w:r w:rsidRPr="0013396E">
                    <w:rPr>
                      <w:sz w:val="20"/>
                    </w:rPr>
                    <w:t>hour</w:t>
                  </w:r>
                </w:p>
              </w:tc>
              <w:tc>
                <w:tcPr>
                  <w:tcW w:w="3488" w:type="pct"/>
                </w:tcPr>
                <w:p w14:paraId="104B9397" w14:textId="77777777" w:rsidR="000B2DD1" w:rsidRPr="0013396E" w:rsidRDefault="000B2DD1" w:rsidP="000B2DD1">
                  <w:pPr>
                    <w:spacing w:after="60"/>
                    <w:rPr>
                      <w:i/>
                      <w:iCs/>
                      <w:sz w:val="20"/>
                    </w:rPr>
                  </w:pPr>
                  <w:r w:rsidRPr="0013396E">
                    <w:rPr>
                      <w:i/>
                      <w:sz w:val="20"/>
                    </w:rPr>
                    <w:t>Number of Total Contracted Hours in the Month per QSE per Resource</w:t>
                  </w:r>
                  <w:r w:rsidRPr="0013396E">
                    <w:rPr>
                      <w:sz w:val="20"/>
                    </w:rPr>
                    <w:t xml:space="preserve">—The total number of MRA Contracted Hours in the MRA Contracted Month </w:t>
                  </w:r>
                  <w:r w:rsidRPr="0013396E">
                    <w:rPr>
                      <w:i/>
                      <w:sz w:val="20"/>
                    </w:rPr>
                    <w:t>m</w:t>
                  </w:r>
                  <w:r w:rsidRPr="0013396E">
                    <w:rPr>
                      <w:sz w:val="20"/>
                    </w:rPr>
                    <w:t xml:space="preserve"> for the MRA </w:t>
                  </w:r>
                  <w:r w:rsidRPr="0013396E">
                    <w:rPr>
                      <w:i/>
                      <w:sz w:val="20"/>
                    </w:rPr>
                    <w:t>r</w:t>
                  </w:r>
                  <w:r w:rsidRPr="0013396E">
                    <w:rPr>
                      <w:sz w:val="20"/>
                    </w:rPr>
                    <w:t xml:space="preserve"> </w:t>
                  </w:r>
                  <w:r w:rsidRPr="0013396E">
                    <w:rPr>
                      <w:iCs/>
                      <w:sz w:val="20"/>
                    </w:rPr>
                    <w:t xml:space="preserve">represented by QSE </w:t>
                  </w:r>
                  <w:r w:rsidRPr="0013396E">
                    <w:rPr>
                      <w:i/>
                      <w:iCs/>
                      <w:sz w:val="20"/>
                    </w:rPr>
                    <w:t>q</w:t>
                  </w:r>
                  <w:r w:rsidRPr="0013396E">
                    <w:rPr>
                      <w:sz w:val="20"/>
                    </w:rPr>
                    <w:t xml:space="preserve"> as indicated in the MRA Agreement.  Where for a Combined Cycle Train, the Resource </w:t>
                  </w:r>
                  <w:r w:rsidRPr="0013396E">
                    <w:rPr>
                      <w:i/>
                      <w:sz w:val="20"/>
                    </w:rPr>
                    <w:t xml:space="preserve">r </w:t>
                  </w:r>
                  <w:r w:rsidRPr="0013396E">
                    <w:rPr>
                      <w:sz w:val="20"/>
                    </w:rPr>
                    <w:t>is the Combined Cycle Train.</w:t>
                  </w:r>
                </w:p>
              </w:tc>
            </w:tr>
            <w:tr w:rsidR="000B2DD1" w:rsidRPr="0013396E" w14:paraId="56710D70"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79C5D7BA" w14:textId="77777777" w:rsidR="000B2DD1" w:rsidRPr="0013396E" w:rsidRDefault="000B2DD1" w:rsidP="000B2DD1">
                  <w:pPr>
                    <w:spacing w:after="60"/>
                    <w:rPr>
                      <w:i/>
                      <w:iCs/>
                      <w:sz w:val="20"/>
                    </w:rPr>
                  </w:pPr>
                  <w:r w:rsidRPr="0013396E">
                    <w:rPr>
                      <w:i/>
                      <w:iCs/>
                      <w:sz w:val="20"/>
                    </w:rPr>
                    <w:t>q</w:t>
                  </w:r>
                </w:p>
              </w:tc>
              <w:tc>
                <w:tcPr>
                  <w:tcW w:w="324" w:type="pct"/>
                  <w:tcBorders>
                    <w:top w:val="single" w:sz="4" w:space="0" w:color="auto"/>
                    <w:left w:val="single" w:sz="4" w:space="0" w:color="auto"/>
                    <w:bottom w:val="single" w:sz="4" w:space="0" w:color="auto"/>
                    <w:right w:val="single" w:sz="4" w:space="0" w:color="auto"/>
                  </w:tcBorders>
                </w:tcPr>
                <w:p w14:paraId="35F200B1"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20116589" w14:textId="77777777" w:rsidR="000B2DD1" w:rsidRPr="0013396E" w:rsidRDefault="000B2DD1" w:rsidP="000B2DD1">
                  <w:pPr>
                    <w:spacing w:after="60"/>
                    <w:rPr>
                      <w:iCs/>
                      <w:sz w:val="20"/>
                    </w:rPr>
                  </w:pPr>
                  <w:r w:rsidRPr="0013396E">
                    <w:rPr>
                      <w:iCs/>
                      <w:sz w:val="20"/>
                    </w:rPr>
                    <w:t>A QSE.</w:t>
                  </w:r>
                </w:p>
              </w:tc>
            </w:tr>
            <w:tr w:rsidR="000B2DD1" w:rsidRPr="0013396E" w14:paraId="29473799"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4A1D6544" w14:textId="77777777" w:rsidR="000B2DD1" w:rsidRPr="0013396E" w:rsidRDefault="000B2DD1" w:rsidP="000B2DD1">
                  <w:pPr>
                    <w:spacing w:after="60"/>
                    <w:rPr>
                      <w:i/>
                      <w:iCs/>
                      <w:sz w:val="20"/>
                    </w:rPr>
                  </w:pPr>
                  <w:r w:rsidRPr="0013396E">
                    <w:rPr>
                      <w:i/>
                      <w:iCs/>
                      <w:sz w:val="20"/>
                    </w:rPr>
                    <w:t>r</w:t>
                  </w:r>
                </w:p>
              </w:tc>
              <w:tc>
                <w:tcPr>
                  <w:tcW w:w="324" w:type="pct"/>
                  <w:tcBorders>
                    <w:top w:val="single" w:sz="4" w:space="0" w:color="auto"/>
                    <w:left w:val="single" w:sz="4" w:space="0" w:color="auto"/>
                    <w:bottom w:val="single" w:sz="4" w:space="0" w:color="auto"/>
                    <w:right w:val="single" w:sz="4" w:space="0" w:color="auto"/>
                  </w:tcBorders>
                </w:tcPr>
                <w:p w14:paraId="64C2CAE7"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1FEEDAA9" w14:textId="77777777" w:rsidR="000B2DD1" w:rsidRPr="0013396E" w:rsidRDefault="000B2DD1" w:rsidP="000B2DD1">
                  <w:pPr>
                    <w:spacing w:after="60"/>
                    <w:rPr>
                      <w:iCs/>
                      <w:sz w:val="20"/>
                    </w:rPr>
                  </w:pPr>
                  <w:r w:rsidRPr="0013396E">
                    <w:rPr>
                      <w:iCs/>
                      <w:sz w:val="20"/>
                    </w:rPr>
                    <w:t>An MRA.</w:t>
                  </w:r>
                </w:p>
              </w:tc>
            </w:tr>
            <w:tr w:rsidR="000B2DD1" w:rsidRPr="0013396E" w14:paraId="7E0D287B"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2C2CB6E2" w14:textId="77777777" w:rsidR="000B2DD1" w:rsidRPr="0013396E" w:rsidRDefault="000B2DD1" w:rsidP="000B2DD1">
                  <w:pPr>
                    <w:spacing w:after="60"/>
                    <w:rPr>
                      <w:i/>
                      <w:iCs/>
                      <w:sz w:val="20"/>
                    </w:rPr>
                  </w:pPr>
                  <w:r w:rsidRPr="0013396E">
                    <w:rPr>
                      <w:i/>
                      <w:iCs/>
                      <w:sz w:val="20"/>
                    </w:rPr>
                    <w:t>m</w:t>
                  </w:r>
                </w:p>
              </w:tc>
              <w:tc>
                <w:tcPr>
                  <w:tcW w:w="324" w:type="pct"/>
                  <w:tcBorders>
                    <w:top w:val="single" w:sz="4" w:space="0" w:color="auto"/>
                    <w:left w:val="single" w:sz="4" w:space="0" w:color="auto"/>
                    <w:bottom w:val="single" w:sz="4" w:space="0" w:color="auto"/>
                    <w:right w:val="single" w:sz="4" w:space="0" w:color="auto"/>
                  </w:tcBorders>
                </w:tcPr>
                <w:p w14:paraId="4A70CED2"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64BB3C82" w14:textId="77777777" w:rsidR="000B2DD1" w:rsidRPr="0013396E" w:rsidRDefault="000B2DD1" w:rsidP="000B2DD1">
                  <w:pPr>
                    <w:spacing w:after="60"/>
                    <w:rPr>
                      <w:iCs/>
                      <w:sz w:val="20"/>
                    </w:rPr>
                  </w:pPr>
                  <w:r w:rsidRPr="0013396E">
                    <w:rPr>
                      <w:iCs/>
                      <w:sz w:val="20"/>
                    </w:rPr>
                    <w:t>An MRA Contracted Month under the MRA Agreement.</w:t>
                  </w:r>
                </w:p>
              </w:tc>
            </w:tr>
          </w:tbl>
          <w:p w14:paraId="59D6EE0B" w14:textId="77777777" w:rsidR="000B2DD1" w:rsidRPr="0013396E" w:rsidRDefault="000B2DD1" w:rsidP="000B2DD1">
            <w:pPr>
              <w:pStyle w:val="BodyTextNumbered"/>
              <w:spacing w:before="240"/>
            </w:pPr>
            <w:r w:rsidRPr="0013396E">
              <w:t>(2)</w:t>
            </w:r>
            <w:r w:rsidRPr="0013396E">
              <w:tab/>
              <w:t>The total of the contributed capital expenditure payments for all MRAs represented by the QSE for a given hour is calculated as follows:</w:t>
            </w:r>
          </w:p>
          <w:p w14:paraId="25770379" w14:textId="77777777" w:rsidR="000B2DD1" w:rsidRPr="0013396E" w:rsidRDefault="000B2DD1" w:rsidP="000B2DD1">
            <w:pPr>
              <w:pStyle w:val="FormulaBold"/>
            </w:pPr>
            <w:r w:rsidRPr="0013396E">
              <w:t>MRACAPEXAMTQSETOT</w:t>
            </w:r>
            <w:r w:rsidRPr="0013396E">
              <w:rPr>
                <w:i/>
                <w:vertAlign w:val="subscript"/>
              </w:rPr>
              <w:t xml:space="preserve"> q</w:t>
            </w:r>
            <w:r w:rsidRPr="0013396E" w:rsidDel="003977DD">
              <w:rPr>
                <w:vertAlign w:val="subscript"/>
              </w:rPr>
              <w:t xml:space="preserve"> </w:t>
            </w:r>
            <w:r w:rsidRPr="0013396E">
              <w:t xml:space="preserve">  =  </w:t>
            </w:r>
            <w:r w:rsidRPr="0013396E">
              <w:rPr>
                <w:position w:val="-18"/>
              </w:rPr>
              <w:object w:dxaOrig="225" w:dyaOrig="420" w14:anchorId="19B28EB0">
                <v:shape id="_x0000_i1181" type="#_x0000_t75" style="width:12pt;height:24pt" o:ole="">
                  <v:imagedata r:id="rId199" o:title=""/>
                </v:shape>
                <o:OLEObject Type="Embed" ProgID="Equation.3" ShapeID="_x0000_i1181" DrawAspect="Content" ObjectID="_1844403029" r:id="rId232"/>
              </w:object>
            </w:r>
            <w:r w:rsidRPr="0013396E">
              <w:t xml:space="preserve">MRACAPEXAMT </w:t>
            </w:r>
            <w:r w:rsidRPr="0013396E">
              <w:rPr>
                <w:i/>
                <w:vertAlign w:val="subscript"/>
              </w:rPr>
              <w:t xml:space="preserve">q, r  </w:t>
            </w:r>
          </w:p>
          <w:p w14:paraId="61CD0CE0" w14:textId="77777777" w:rsidR="000B2DD1" w:rsidRPr="0013396E" w:rsidRDefault="000B2DD1" w:rsidP="000B2DD1">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29"/>
              <w:gridCol w:w="6016"/>
            </w:tblGrid>
            <w:tr w:rsidR="0092766A" w:rsidRPr="0013396E" w14:paraId="4F2E4518" w14:textId="77777777" w:rsidTr="00CE1011">
              <w:trPr>
                <w:cantSplit/>
                <w:tblHeader/>
              </w:trPr>
              <w:tc>
                <w:tcPr>
                  <w:tcW w:w="1441" w:type="pct"/>
                </w:tcPr>
                <w:p w14:paraId="1273D800" w14:textId="77777777" w:rsidR="0092766A" w:rsidRPr="0013396E" w:rsidRDefault="0092766A" w:rsidP="0092766A">
                  <w:pPr>
                    <w:pStyle w:val="TableHead"/>
                  </w:pPr>
                  <w:r w:rsidRPr="0013396E">
                    <w:t>Variable</w:t>
                  </w:r>
                </w:p>
              </w:tc>
              <w:tc>
                <w:tcPr>
                  <w:tcW w:w="337" w:type="pct"/>
                </w:tcPr>
                <w:p w14:paraId="01323DB0" w14:textId="77777777" w:rsidR="0092766A" w:rsidRPr="0013396E" w:rsidRDefault="0092766A" w:rsidP="0092766A">
                  <w:pPr>
                    <w:pStyle w:val="TableHead"/>
                  </w:pPr>
                  <w:r w:rsidRPr="0013396E">
                    <w:t>Unit</w:t>
                  </w:r>
                </w:p>
              </w:tc>
              <w:tc>
                <w:tcPr>
                  <w:tcW w:w="3222" w:type="pct"/>
                </w:tcPr>
                <w:p w14:paraId="7F753990" w14:textId="77777777" w:rsidR="0092766A" w:rsidRPr="0013396E" w:rsidRDefault="0092766A" w:rsidP="0092766A">
                  <w:pPr>
                    <w:pStyle w:val="TableHead"/>
                  </w:pPr>
                  <w:r w:rsidRPr="0013396E">
                    <w:t>Definition</w:t>
                  </w:r>
                </w:p>
              </w:tc>
            </w:tr>
            <w:tr w:rsidR="0092766A" w:rsidRPr="0013396E" w14:paraId="2C090BEC" w14:textId="77777777" w:rsidTr="00CE1011">
              <w:trPr>
                <w:cantSplit/>
              </w:trPr>
              <w:tc>
                <w:tcPr>
                  <w:tcW w:w="1441" w:type="pct"/>
                </w:tcPr>
                <w:p w14:paraId="3D1D91CB" w14:textId="77777777" w:rsidR="0092766A" w:rsidRPr="0013396E" w:rsidRDefault="0092766A" w:rsidP="0092766A">
                  <w:pPr>
                    <w:pStyle w:val="TableBody"/>
                  </w:pPr>
                  <w:r w:rsidRPr="0013396E">
                    <w:t xml:space="preserve">MRACAPEXAMTQSETOT </w:t>
                  </w:r>
                  <w:r w:rsidRPr="0013396E">
                    <w:rPr>
                      <w:i/>
                      <w:vertAlign w:val="subscript"/>
                    </w:rPr>
                    <w:t>q</w:t>
                  </w:r>
                  <w:r w:rsidRPr="0013396E">
                    <w:t xml:space="preserve">  </w:t>
                  </w:r>
                </w:p>
              </w:tc>
              <w:tc>
                <w:tcPr>
                  <w:tcW w:w="337" w:type="pct"/>
                </w:tcPr>
                <w:p w14:paraId="326EFE0D" w14:textId="77777777" w:rsidR="0092766A" w:rsidRPr="0013396E" w:rsidRDefault="0092766A" w:rsidP="0092766A">
                  <w:pPr>
                    <w:pStyle w:val="TableBody"/>
                  </w:pPr>
                  <w:r w:rsidRPr="0013396E">
                    <w:t>$</w:t>
                  </w:r>
                </w:p>
              </w:tc>
              <w:tc>
                <w:tcPr>
                  <w:tcW w:w="3222" w:type="pct"/>
                </w:tcPr>
                <w:p w14:paraId="67150260" w14:textId="77777777" w:rsidR="0092766A" w:rsidRPr="0013396E" w:rsidRDefault="0092766A" w:rsidP="0092766A">
                  <w:pPr>
                    <w:pStyle w:val="TableBody"/>
                  </w:pPr>
                  <w:r w:rsidRPr="0013396E">
                    <w:rPr>
                      <w:i/>
                      <w:iCs w:val="0"/>
                    </w:rPr>
                    <w:t xml:space="preserve">Must-Run Alternative Contributed Capital Expenditures per QSE per hour </w:t>
                  </w:r>
                  <w:r w:rsidRPr="0013396E">
                    <w:rPr>
                      <w:iCs w:val="0"/>
                    </w:rPr>
                    <w:t xml:space="preserve">– </w:t>
                  </w:r>
                  <w:r w:rsidRPr="0013396E">
                    <w:t xml:space="preserve">The total </w:t>
                  </w:r>
                  <w:r w:rsidRPr="0013396E">
                    <w:rPr>
                      <w:iCs w:val="0"/>
                    </w:rPr>
                    <w:t xml:space="preserve">contributed capital expenditures for all </w:t>
                  </w:r>
                  <w:r w:rsidRPr="0013396E">
                    <w:t xml:space="preserve">MRAs </w:t>
                  </w:r>
                  <w:r w:rsidRPr="0013396E">
                    <w:rPr>
                      <w:i/>
                    </w:rPr>
                    <w:t xml:space="preserve">r </w:t>
                  </w:r>
                  <w:r w:rsidRPr="0013396E">
                    <w:t xml:space="preserve">represented by QSE </w:t>
                  </w:r>
                  <w:r w:rsidRPr="0013396E">
                    <w:rPr>
                      <w:i/>
                    </w:rPr>
                    <w:t>q</w:t>
                  </w:r>
                  <w:r w:rsidRPr="0013396E">
                    <w:t xml:space="preserve"> for the MRA Contracted Hour. </w:t>
                  </w:r>
                </w:p>
              </w:tc>
            </w:tr>
            <w:tr w:rsidR="0092766A" w:rsidRPr="0013396E" w14:paraId="5D177086" w14:textId="77777777" w:rsidTr="00CE1011">
              <w:trPr>
                <w:cantSplit/>
              </w:trPr>
              <w:tc>
                <w:tcPr>
                  <w:tcW w:w="1441" w:type="pct"/>
                </w:tcPr>
                <w:p w14:paraId="721B178D" w14:textId="77777777" w:rsidR="0092766A" w:rsidRPr="0013396E" w:rsidRDefault="0092766A" w:rsidP="0092766A">
                  <w:pPr>
                    <w:pStyle w:val="TableBody"/>
                  </w:pPr>
                  <w:r w:rsidRPr="0013396E">
                    <w:t xml:space="preserve">MRACAPEXAMT </w:t>
                  </w:r>
                  <w:r w:rsidRPr="0013396E">
                    <w:rPr>
                      <w:i/>
                      <w:vertAlign w:val="subscript"/>
                    </w:rPr>
                    <w:t xml:space="preserve">q, r  </w:t>
                  </w:r>
                </w:p>
              </w:tc>
              <w:tc>
                <w:tcPr>
                  <w:tcW w:w="337" w:type="pct"/>
                </w:tcPr>
                <w:p w14:paraId="14636C9E" w14:textId="77777777" w:rsidR="0092766A" w:rsidRPr="0013396E" w:rsidRDefault="0092766A" w:rsidP="0092766A">
                  <w:pPr>
                    <w:pStyle w:val="TableBody"/>
                  </w:pPr>
                  <w:r w:rsidRPr="0013396E">
                    <w:t>$</w:t>
                  </w:r>
                </w:p>
              </w:tc>
              <w:tc>
                <w:tcPr>
                  <w:tcW w:w="3222" w:type="pct"/>
                </w:tcPr>
                <w:p w14:paraId="454AAE8F" w14:textId="77777777" w:rsidR="0092766A" w:rsidRPr="0013396E" w:rsidRDefault="0092766A" w:rsidP="0092766A">
                  <w:pPr>
                    <w:pStyle w:val="TableBody"/>
                  </w:pPr>
                  <w:r w:rsidRPr="0013396E">
                    <w:rPr>
                      <w:i/>
                      <w:iCs w:val="0"/>
                    </w:rPr>
                    <w:t xml:space="preserve">Must-Run Alternative Contributed Capital Expenditures Amount per QSE per Resource </w:t>
                  </w:r>
                  <w:r w:rsidRPr="0013396E">
                    <w:rPr>
                      <w:iCs w:val="0"/>
                    </w:rPr>
                    <w:t xml:space="preserve">– </w:t>
                  </w:r>
                  <w:r w:rsidRPr="0013396E">
                    <w:t xml:space="preserve">The total </w:t>
                  </w:r>
                  <w:r w:rsidRPr="0013396E">
                    <w:rPr>
                      <w:iCs w:val="0"/>
                    </w:rPr>
                    <w:t xml:space="preserve">monthly contributed capital expenditure payment </w:t>
                  </w:r>
                  <w:r w:rsidRPr="0013396E">
                    <w:t xml:space="preserve">for MRA </w:t>
                  </w:r>
                  <w:r w:rsidRPr="0013396E">
                    <w:rPr>
                      <w:i/>
                    </w:rPr>
                    <w:t xml:space="preserve">r </w:t>
                  </w:r>
                  <w:r w:rsidRPr="0013396E">
                    <w:t>represented by QSE q</w:t>
                  </w:r>
                  <w:r w:rsidRPr="0013396E">
                    <w:rPr>
                      <w:iCs w:val="0"/>
                    </w:rPr>
                    <w:t>, allocated to each MRA Contracted Hour</w:t>
                  </w:r>
                  <w:r w:rsidRPr="0013396E">
                    <w:t xml:space="preserve">.  Where for a Combined Cycle Train, the Resource </w:t>
                  </w:r>
                  <w:r w:rsidRPr="0013396E">
                    <w:rPr>
                      <w:i/>
                    </w:rPr>
                    <w:t xml:space="preserve">r </w:t>
                  </w:r>
                  <w:r w:rsidRPr="0013396E">
                    <w:t>is a Combined Cycle Train.</w:t>
                  </w:r>
                </w:p>
              </w:tc>
            </w:tr>
            <w:tr w:rsidR="0092766A" w:rsidRPr="0013396E" w14:paraId="0D295E4E"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6744B6F1" w14:textId="77777777" w:rsidR="0092766A" w:rsidRPr="0013396E" w:rsidRDefault="0092766A" w:rsidP="0092766A">
                  <w:pPr>
                    <w:pStyle w:val="TableBody"/>
                    <w:rPr>
                      <w:i/>
                    </w:rPr>
                  </w:pPr>
                  <w:r w:rsidRPr="0013396E">
                    <w:rPr>
                      <w:i/>
                    </w:rPr>
                    <w:t>q</w:t>
                  </w:r>
                </w:p>
              </w:tc>
              <w:tc>
                <w:tcPr>
                  <w:tcW w:w="337" w:type="pct"/>
                  <w:tcBorders>
                    <w:top w:val="single" w:sz="4" w:space="0" w:color="auto"/>
                    <w:left w:val="single" w:sz="4" w:space="0" w:color="auto"/>
                    <w:bottom w:val="single" w:sz="4" w:space="0" w:color="auto"/>
                    <w:right w:val="single" w:sz="4" w:space="0" w:color="auto"/>
                  </w:tcBorders>
                </w:tcPr>
                <w:p w14:paraId="522B3BD4"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5FA30CA7" w14:textId="77777777" w:rsidR="0092766A" w:rsidRPr="0013396E" w:rsidRDefault="0092766A" w:rsidP="0092766A">
                  <w:pPr>
                    <w:pStyle w:val="TableBody"/>
                  </w:pPr>
                  <w:r w:rsidRPr="0013396E">
                    <w:t>A QSE.</w:t>
                  </w:r>
                </w:p>
              </w:tc>
            </w:tr>
            <w:tr w:rsidR="0092766A" w:rsidRPr="0013396E" w14:paraId="24F26E40"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07137E94" w14:textId="77777777" w:rsidR="0092766A" w:rsidRPr="0013396E" w:rsidRDefault="0092766A" w:rsidP="0092766A">
                  <w:pPr>
                    <w:pStyle w:val="TableBody"/>
                    <w:rPr>
                      <w:i/>
                    </w:rPr>
                  </w:pPr>
                  <w:r w:rsidRPr="0013396E">
                    <w:rPr>
                      <w:i/>
                    </w:rPr>
                    <w:t>r</w:t>
                  </w:r>
                </w:p>
              </w:tc>
              <w:tc>
                <w:tcPr>
                  <w:tcW w:w="337" w:type="pct"/>
                  <w:tcBorders>
                    <w:top w:val="single" w:sz="4" w:space="0" w:color="auto"/>
                    <w:left w:val="single" w:sz="4" w:space="0" w:color="auto"/>
                    <w:bottom w:val="single" w:sz="4" w:space="0" w:color="auto"/>
                    <w:right w:val="single" w:sz="4" w:space="0" w:color="auto"/>
                  </w:tcBorders>
                </w:tcPr>
                <w:p w14:paraId="11EB95A3"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15D84597" w14:textId="77777777" w:rsidR="0092766A" w:rsidRPr="0013396E" w:rsidRDefault="0092766A" w:rsidP="0092766A">
                  <w:pPr>
                    <w:pStyle w:val="TableBody"/>
                  </w:pPr>
                  <w:r w:rsidRPr="0013396E">
                    <w:t>An MRA.</w:t>
                  </w:r>
                </w:p>
              </w:tc>
            </w:tr>
          </w:tbl>
          <w:p w14:paraId="037C502A" w14:textId="77777777" w:rsidR="0092766A" w:rsidRPr="0013396E" w:rsidRDefault="0092766A" w:rsidP="0092766A">
            <w:pPr>
              <w:pStyle w:val="BodyTextNumbered"/>
              <w:spacing w:before="240"/>
            </w:pPr>
            <w:r w:rsidRPr="0013396E">
              <w:t>(3)</w:t>
            </w:r>
            <w:r w:rsidRPr="0013396E">
              <w:tab/>
              <w:t xml:space="preserve">The total contributed capital expenditure payments for a given MRA Contracted Hour </w:t>
            </w:r>
            <w:proofErr w:type="gramStart"/>
            <w:r w:rsidRPr="0013396E">
              <w:t>is</w:t>
            </w:r>
            <w:proofErr w:type="gramEnd"/>
            <w:r w:rsidRPr="0013396E">
              <w:t xml:space="preserve"> calculated as follows:</w:t>
            </w:r>
          </w:p>
          <w:p w14:paraId="531C169A" w14:textId="77777777" w:rsidR="0092766A" w:rsidRPr="0013396E" w:rsidRDefault="0092766A" w:rsidP="0092766A">
            <w:pPr>
              <w:pStyle w:val="FormulaBold"/>
            </w:pPr>
            <w:r w:rsidRPr="0013396E">
              <w:t xml:space="preserve">MRACAPEXAMTTOT  =  </w:t>
            </w:r>
            <w:r w:rsidRPr="0013396E">
              <w:rPr>
                <w:position w:val="-22"/>
              </w:rPr>
              <w:object w:dxaOrig="210" w:dyaOrig="465" w14:anchorId="7218A8D0">
                <v:shape id="_x0000_i1182" type="#_x0000_t75" style="width:6pt;height:24pt" o:ole="">
                  <v:imagedata r:id="rId155" o:title=""/>
                </v:shape>
                <o:OLEObject Type="Embed" ProgID="Equation.3" ShapeID="_x0000_i1182" DrawAspect="Content" ObjectID="_1844403030" r:id="rId233"/>
              </w:object>
            </w:r>
            <w:r w:rsidRPr="0013396E">
              <w:t xml:space="preserve"> MRACAPEXAMTQSETOT </w:t>
            </w:r>
            <w:r w:rsidRPr="0013396E">
              <w:rPr>
                <w:i/>
                <w:vertAlign w:val="subscript"/>
              </w:rPr>
              <w:t xml:space="preserve">q  </w:t>
            </w:r>
          </w:p>
          <w:p w14:paraId="779BE663" w14:textId="77777777" w:rsidR="0092766A" w:rsidRPr="0013396E" w:rsidRDefault="0092766A" w:rsidP="0092766A">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29"/>
              <w:gridCol w:w="6016"/>
            </w:tblGrid>
            <w:tr w:rsidR="0092766A" w:rsidRPr="0013396E" w14:paraId="376DEE03" w14:textId="77777777" w:rsidTr="00CE1011">
              <w:trPr>
                <w:cantSplit/>
                <w:tblHeader/>
              </w:trPr>
              <w:tc>
                <w:tcPr>
                  <w:tcW w:w="1441" w:type="pct"/>
                </w:tcPr>
                <w:p w14:paraId="32E25901" w14:textId="77777777" w:rsidR="0092766A" w:rsidRPr="0013396E" w:rsidRDefault="0092766A" w:rsidP="0092766A">
                  <w:pPr>
                    <w:pStyle w:val="TableHead"/>
                  </w:pPr>
                  <w:r w:rsidRPr="0013396E">
                    <w:t>Variable</w:t>
                  </w:r>
                </w:p>
              </w:tc>
              <w:tc>
                <w:tcPr>
                  <w:tcW w:w="337" w:type="pct"/>
                </w:tcPr>
                <w:p w14:paraId="307D4AB7" w14:textId="77777777" w:rsidR="0092766A" w:rsidRPr="0013396E" w:rsidRDefault="0092766A" w:rsidP="0092766A">
                  <w:pPr>
                    <w:pStyle w:val="TableHead"/>
                  </w:pPr>
                  <w:r w:rsidRPr="0013396E">
                    <w:t>Unit</w:t>
                  </w:r>
                </w:p>
              </w:tc>
              <w:tc>
                <w:tcPr>
                  <w:tcW w:w="3222" w:type="pct"/>
                </w:tcPr>
                <w:p w14:paraId="51A80FAB" w14:textId="77777777" w:rsidR="0092766A" w:rsidRPr="0013396E" w:rsidRDefault="0092766A" w:rsidP="0092766A">
                  <w:pPr>
                    <w:pStyle w:val="TableHead"/>
                  </w:pPr>
                  <w:r w:rsidRPr="0013396E">
                    <w:t>Definition</w:t>
                  </w:r>
                </w:p>
              </w:tc>
            </w:tr>
            <w:tr w:rsidR="0092766A" w:rsidRPr="0013396E" w14:paraId="21F584B4" w14:textId="77777777" w:rsidTr="00CE1011">
              <w:trPr>
                <w:cantSplit/>
              </w:trPr>
              <w:tc>
                <w:tcPr>
                  <w:tcW w:w="1441" w:type="pct"/>
                </w:tcPr>
                <w:p w14:paraId="0F50A93B" w14:textId="77777777" w:rsidR="0092766A" w:rsidRPr="0013396E" w:rsidRDefault="0092766A" w:rsidP="0092766A">
                  <w:pPr>
                    <w:pStyle w:val="TableBody"/>
                  </w:pPr>
                  <w:r w:rsidRPr="0013396E">
                    <w:t xml:space="preserve">MRACAPEXAMTTOT  </w:t>
                  </w:r>
                </w:p>
              </w:tc>
              <w:tc>
                <w:tcPr>
                  <w:tcW w:w="337" w:type="pct"/>
                </w:tcPr>
                <w:p w14:paraId="2479027E" w14:textId="77777777" w:rsidR="0092766A" w:rsidRPr="0013396E" w:rsidRDefault="0092766A" w:rsidP="0092766A">
                  <w:pPr>
                    <w:pStyle w:val="TableBody"/>
                  </w:pPr>
                  <w:r w:rsidRPr="0013396E">
                    <w:t>$</w:t>
                  </w:r>
                </w:p>
              </w:tc>
              <w:tc>
                <w:tcPr>
                  <w:tcW w:w="3222" w:type="pct"/>
                </w:tcPr>
                <w:p w14:paraId="51616F3E" w14:textId="77777777" w:rsidR="0092766A" w:rsidRPr="0013396E" w:rsidRDefault="0092766A" w:rsidP="0092766A">
                  <w:pPr>
                    <w:pStyle w:val="TableBody"/>
                  </w:pPr>
                  <w:r w:rsidRPr="0013396E">
                    <w:rPr>
                      <w:i/>
                      <w:iCs w:val="0"/>
                    </w:rPr>
                    <w:t xml:space="preserve">Must-Run Alternative Contributed Capital Expenditures per hour </w:t>
                  </w:r>
                  <w:r w:rsidRPr="0013396E">
                    <w:rPr>
                      <w:iCs w:val="0"/>
                    </w:rPr>
                    <w:t xml:space="preserve">– </w:t>
                  </w:r>
                  <w:r w:rsidRPr="0013396E">
                    <w:t xml:space="preserve">The total </w:t>
                  </w:r>
                  <w:r w:rsidRPr="0013396E">
                    <w:rPr>
                      <w:iCs w:val="0"/>
                    </w:rPr>
                    <w:t xml:space="preserve">contributed capital expenditures to all QSEs for all </w:t>
                  </w:r>
                  <w:r w:rsidRPr="0013396E">
                    <w:t xml:space="preserve">MRAs for the MRA Contracted Hour. </w:t>
                  </w:r>
                </w:p>
              </w:tc>
            </w:tr>
            <w:tr w:rsidR="0092766A" w:rsidRPr="0013396E" w14:paraId="0AB6EC4F" w14:textId="77777777" w:rsidTr="00CE1011">
              <w:trPr>
                <w:cantSplit/>
              </w:trPr>
              <w:tc>
                <w:tcPr>
                  <w:tcW w:w="1441" w:type="pct"/>
                </w:tcPr>
                <w:p w14:paraId="62F0A56F" w14:textId="77777777" w:rsidR="0092766A" w:rsidRPr="0013396E" w:rsidRDefault="0092766A" w:rsidP="0092766A">
                  <w:pPr>
                    <w:pStyle w:val="TableBody"/>
                  </w:pPr>
                  <w:r w:rsidRPr="0013396E">
                    <w:t xml:space="preserve">MRACAPEXAMTQSETOT </w:t>
                  </w:r>
                  <w:r w:rsidRPr="0013396E">
                    <w:rPr>
                      <w:i/>
                      <w:vertAlign w:val="subscript"/>
                    </w:rPr>
                    <w:t>q</w:t>
                  </w:r>
                  <w:r w:rsidRPr="0013396E">
                    <w:t xml:space="preserve"> </w:t>
                  </w:r>
                </w:p>
              </w:tc>
              <w:tc>
                <w:tcPr>
                  <w:tcW w:w="337" w:type="pct"/>
                </w:tcPr>
                <w:p w14:paraId="45078E6E" w14:textId="77777777" w:rsidR="0092766A" w:rsidRPr="0013396E" w:rsidRDefault="0092766A" w:rsidP="0092766A">
                  <w:pPr>
                    <w:pStyle w:val="TableBody"/>
                  </w:pPr>
                  <w:r w:rsidRPr="0013396E">
                    <w:t>$</w:t>
                  </w:r>
                </w:p>
              </w:tc>
              <w:tc>
                <w:tcPr>
                  <w:tcW w:w="3222" w:type="pct"/>
                </w:tcPr>
                <w:p w14:paraId="4DEFFC82" w14:textId="77777777" w:rsidR="0092766A" w:rsidRPr="0013396E" w:rsidRDefault="0092766A" w:rsidP="0092766A">
                  <w:pPr>
                    <w:pStyle w:val="TableBody"/>
                  </w:pPr>
                  <w:r w:rsidRPr="0013396E">
                    <w:rPr>
                      <w:i/>
                      <w:iCs w:val="0"/>
                    </w:rPr>
                    <w:t xml:space="preserve">Must-Run Alternative Contributed Capital Expenditures per QSE per hour </w:t>
                  </w:r>
                  <w:r w:rsidRPr="0013396E">
                    <w:rPr>
                      <w:iCs w:val="0"/>
                    </w:rPr>
                    <w:t xml:space="preserve">– </w:t>
                  </w:r>
                  <w:r w:rsidRPr="0013396E">
                    <w:t xml:space="preserve">The total </w:t>
                  </w:r>
                  <w:r w:rsidRPr="0013396E">
                    <w:rPr>
                      <w:iCs w:val="0"/>
                    </w:rPr>
                    <w:t xml:space="preserve">contributed capital expenditures for all </w:t>
                  </w:r>
                  <w:r w:rsidRPr="0013396E">
                    <w:t>MRAs</w:t>
                  </w:r>
                  <w:r w:rsidRPr="0013396E">
                    <w:rPr>
                      <w:i/>
                    </w:rPr>
                    <w:t xml:space="preserve"> </w:t>
                  </w:r>
                  <w:r w:rsidRPr="0013396E">
                    <w:t xml:space="preserve">represented by QSE </w:t>
                  </w:r>
                  <w:r w:rsidRPr="0013396E">
                    <w:rPr>
                      <w:i/>
                    </w:rPr>
                    <w:t>q</w:t>
                  </w:r>
                  <w:r w:rsidRPr="0013396E">
                    <w:t xml:space="preserve"> for the MRA Contracted Hour. </w:t>
                  </w:r>
                </w:p>
              </w:tc>
            </w:tr>
            <w:tr w:rsidR="0092766A" w:rsidRPr="0013396E" w14:paraId="190E15EE"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26944773" w14:textId="77777777" w:rsidR="0092766A" w:rsidRPr="0013396E" w:rsidRDefault="0092766A" w:rsidP="0092766A">
                  <w:pPr>
                    <w:pStyle w:val="TableBody"/>
                    <w:rPr>
                      <w:i/>
                    </w:rPr>
                  </w:pPr>
                  <w:r w:rsidRPr="0013396E">
                    <w:rPr>
                      <w:i/>
                    </w:rPr>
                    <w:t>q</w:t>
                  </w:r>
                </w:p>
              </w:tc>
              <w:tc>
                <w:tcPr>
                  <w:tcW w:w="337" w:type="pct"/>
                  <w:tcBorders>
                    <w:top w:val="single" w:sz="4" w:space="0" w:color="auto"/>
                    <w:left w:val="single" w:sz="4" w:space="0" w:color="auto"/>
                    <w:bottom w:val="single" w:sz="4" w:space="0" w:color="auto"/>
                    <w:right w:val="single" w:sz="4" w:space="0" w:color="auto"/>
                  </w:tcBorders>
                </w:tcPr>
                <w:p w14:paraId="2185DBD3"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274EE759" w14:textId="77777777" w:rsidR="0092766A" w:rsidRPr="0013396E" w:rsidRDefault="0092766A" w:rsidP="0092766A">
                  <w:pPr>
                    <w:pStyle w:val="TableBody"/>
                  </w:pPr>
                  <w:r w:rsidRPr="0013396E">
                    <w:t>A QSE.</w:t>
                  </w:r>
                </w:p>
              </w:tc>
            </w:tr>
          </w:tbl>
          <w:p w14:paraId="4C6C01B5" w14:textId="77777777" w:rsidR="002C6FAE" w:rsidRPr="0013396E" w:rsidRDefault="002C6FAE" w:rsidP="00CE1011">
            <w:pPr>
              <w:spacing w:after="240"/>
              <w:ind w:left="720" w:hanging="720"/>
            </w:pPr>
          </w:p>
        </w:tc>
      </w:tr>
    </w:tbl>
    <w:p w14:paraId="67143544" w14:textId="77777777" w:rsidR="000C1EEE" w:rsidRPr="0013396E" w:rsidRDefault="000C1EEE" w:rsidP="000C1EEE">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5"/>
      </w:tblGrid>
      <w:tr w:rsidR="000C1EEE" w:rsidRPr="0013396E" w14:paraId="5CC3F1CB" w14:textId="77777777" w:rsidTr="00CE1011">
        <w:trPr>
          <w:trHeight w:val="206"/>
        </w:trPr>
        <w:tc>
          <w:tcPr>
            <w:tcW w:w="5000" w:type="pct"/>
            <w:shd w:val="pct12" w:color="auto" w:fill="auto"/>
          </w:tcPr>
          <w:p w14:paraId="0D4C4DCB" w14:textId="77A6B749" w:rsidR="000C1EEE" w:rsidRPr="0013396E" w:rsidRDefault="000C1EEE" w:rsidP="00CE1011">
            <w:pPr>
              <w:pStyle w:val="Instructions"/>
              <w:spacing w:before="120"/>
            </w:pPr>
            <w:r w:rsidRPr="0013396E">
              <w:t>[NPRR885</w:t>
            </w:r>
            <w:r w:rsidR="00AA432B" w:rsidRPr="0013396E">
              <w:t xml:space="preserve"> and NPRR1256</w:t>
            </w:r>
            <w:r w:rsidRPr="0013396E">
              <w:t xml:space="preserve">:  Insert </w:t>
            </w:r>
            <w:r w:rsidR="00AA432B" w:rsidRPr="0013396E">
              <w:t xml:space="preserve">applicable portions of </w:t>
            </w:r>
            <w:r w:rsidRPr="0013396E">
              <w:t>Section 6.6.6.9 below upon system implementation</w:t>
            </w:r>
            <w:r w:rsidR="00AA432B" w:rsidRPr="0013396E">
              <w:t xml:space="preserve"> for NPRR885; or upon system implementation of NPRR885 and upon system implementation for NPRR1256</w:t>
            </w:r>
            <w:r w:rsidRPr="0013396E">
              <w:t>:]</w:t>
            </w:r>
          </w:p>
          <w:p w14:paraId="4351214A" w14:textId="77777777" w:rsidR="000C1EEE" w:rsidRPr="0013396E" w:rsidRDefault="000C1EEE" w:rsidP="000C1EEE">
            <w:pPr>
              <w:keepNext/>
              <w:widowControl w:val="0"/>
              <w:tabs>
                <w:tab w:val="left" w:pos="1260"/>
              </w:tabs>
              <w:spacing w:before="240" w:after="240"/>
              <w:ind w:left="1267" w:hanging="1267"/>
              <w:outlineLvl w:val="3"/>
              <w:rPr>
                <w:b/>
                <w:bCs/>
                <w:snapToGrid w:val="0"/>
                <w:color w:val="000000"/>
              </w:rPr>
            </w:pPr>
            <w:bookmarkStart w:id="2013" w:name="_Toc17798756"/>
            <w:bookmarkStart w:id="2014" w:name="_Toc232146509"/>
            <w:r w:rsidRPr="0013396E">
              <w:rPr>
                <w:b/>
                <w:bCs/>
                <w:snapToGrid w:val="0"/>
                <w:color w:val="000000"/>
              </w:rPr>
              <w:t>6.6.6.9</w:t>
            </w:r>
            <w:r w:rsidRPr="0013396E">
              <w:rPr>
                <w:b/>
                <w:bCs/>
                <w:snapToGrid w:val="0"/>
                <w:color w:val="000000"/>
              </w:rPr>
              <w:tab/>
              <w:t>MRA Payment for Deployment Event</w:t>
            </w:r>
            <w:bookmarkEnd w:id="2013"/>
            <w:bookmarkEnd w:id="2014"/>
          </w:p>
          <w:p w14:paraId="1A76E4BC" w14:textId="77777777" w:rsidR="000C1EEE" w:rsidRPr="0013396E" w:rsidRDefault="000C1EEE" w:rsidP="000C1EEE">
            <w:pPr>
              <w:spacing w:after="240"/>
              <w:ind w:left="720" w:hanging="720"/>
              <w:rPr>
                <w:bCs/>
                <w:color w:val="000000"/>
                <w:lang w:val="pt-BR"/>
              </w:rPr>
            </w:pPr>
            <w:r w:rsidRPr="0013396E">
              <w:rPr>
                <w:bCs/>
                <w:lang w:val="pt-BR"/>
              </w:rPr>
              <w:t>(1)</w:t>
            </w:r>
            <w:r w:rsidRPr="0013396E">
              <w:rPr>
                <w:bCs/>
                <w:lang w:val="pt-BR"/>
              </w:rPr>
              <w:tab/>
            </w:r>
            <w:r w:rsidRPr="0013396E">
              <w:rPr>
                <w:bCs/>
                <w:color w:val="000000"/>
                <w:lang w:val="pt-BR"/>
              </w:rPr>
              <w:t>The deployment event payment to each QSE representing a Generation Resource MRA:</w:t>
            </w:r>
          </w:p>
          <w:p w14:paraId="5E31B365" w14:textId="77777777" w:rsidR="000C1EEE" w:rsidRPr="0013396E" w:rsidRDefault="000C1EEE" w:rsidP="000C1EEE">
            <w:pPr>
              <w:tabs>
                <w:tab w:val="left" w:pos="2700"/>
                <w:tab w:val="left" w:pos="3150"/>
              </w:tabs>
              <w:spacing w:after="240"/>
              <w:ind w:left="2700" w:hanging="1890"/>
            </w:pPr>
            <w:r w:rsidRPr="0013396E">
              <w:rPr>
                <w:bCs/>
                <w:color w:val="000000"/>
                <w:lang w:val="pt-BR"/>
              </w:rPr>
              <w:t xml:space="preserve">MRADEAMT </w:t>
            </w:r>
            <w:r w:rsidRPr="0013396E">
              <w:rPr>
                <w:bCs/>
                <w:i/>
                <w:vertAlign w:val="subscript"/>
                <w:lang w:val="pt-BR"/>
              </w:rPr>
              <w:t>q, r, h</w:t>
            </w:r>
            <w:r w:rsidRPr="0013396E">
              <w:rPr>
                <w:bCs/>
                <w:lang w:val="pt-BR"/>
              </w:rPr>
              <w:t xml:space="preserve"> = (-1) * Max{EDPRICE </w:t>
            </w:r>
            <w:r w:rsidRPr="0013396E">
              <w:rPr>
                <w:bCs/>
                <w:i/>
                <w:vertAlign w:val="subscript"/>
                <w:lang w:val="pt-BR"/>
              </w:rPr>
              <w:t>q, r, m</w:t>
            </w:r>
            <w:r w:rsidRPr="0013396E">
              <w:rPr>
                <w:bCs/>
                <w:lang w:val="pt-BR"/>
              </w:rPr>
              <w:t>, (FIP + MRACEFA</w:t>
            </w:r>
            <w:r w:rsidRPr="0013396E">
              <w:rPr>
                <w:bCs/>
                <w:i/>
                <w:vertAlign w:val="subscript"/>
                <w:lang w:val="pt-BR"/>
              </w:rPr>
              <w:t xml:space="preserve"> q, r</w:t>
            </w:r>
            <w:r w:rsidRPr="0013396E">
              <w:rPr>
                <w:bCs/>
                <w:lang w:val="pt-BR"/>
              </w:rPr>
              <w:t xml:space="preserve">) * MRAPSUFQ </w:t>
            </w:r>
            <w:r w:rsidRPr="0013396E">
              <w:rPr>
                <w:bCs/>
                <w:i/>
                <w:vertAlign w:val="subscript"/>
                <w:lang w:val="pt-BR"/>
              </w:rPr>
              <w:t>q, r</w:t>
            </w:r>
            <w:r w:rsidRPr="0013396E">
              <w:rPr>
                <w:bCs/>
                <w:lang w:val="pt-BR"/>
              </w:rPr>
              <w:t xml:space="preserve">} * MRAFLAG </w:t>
            </w:r>
            <w:r w:rsidRPr="0013396E">
              <w:rPr>
                <w:bCs/>
                <w:i/>
                <w:vertAlign w:val="subscript"/>
                <w:lang w:val="pt-BR"/>
              </w:rPr>
              <w:t>q, r, h</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2EFCBDE5" w14:textId="77777777" w:rsidR="00AA432B" w:rsidRPr="0013396E" w:rsidRDefault="00AA432B" w:rsidP="00AA432B">
            <w:pPr>
              <w:spacing w:after="240"/>
              <w:ind w:left="720" w:hanging="720"/>
              <w:rPr>
                <w:bCs/>
                <w:color w:val="000000"/>
                <w:lang w:val="pt-BR"/>
              </w:rPr>
            </w:pPr>
            <w:r w:rsidRPr="0013396E">
              <w:rPr>
                <w:bCs/>
                <w:lang w:val="pt-BR"/>
              </w:rPr>
              <w:t>(2)</w:t>
            </w:r>
            <w:r w:rsidRPr="0013396E">
              <w:rPr>
                <w:bCs/>
                <w:lang w:val="pt-BR"/>
              </w:rPr>
              <w:tab/>
            </w:r>
            <w:r w:rsidRPr="0013396E">
              <w:rPr>
                <w:bCs/>
                <w:color w:val="000000"/>
                <w:lang w:val="pt-BR"/>
              </w:rPr>
              <w:t>The deployment event payment to each QSE representing an ESR MRA:</w:t>
            </w:r>
          </w:p>
          <w:p w14:paraId="310DC5DF" w14:textId="77777777" w:rsidR="00AA432B" w:rsidRPr="0013396E" w:rsidRDefault="00AA432B" w:rsidP="00AA432B">
            <w:pPr>
              <w:tabs>
                <w:tab w:val="left" w:pos="2700"/>
                <w:tab w:val="left" w:pos="3150"/>
              </w:tabs>
              <w:spacing w:after="240"/>
              <w:ind w:left="2700" w:hanging="1890"/>
              <w:rPr>
                <w:iCs/>
              </w:rPr>
            </w:pPr>
            <w:r w:rsidRPr="0013396E">
              <w:rPr>
                <w:bCs/>
                <w:color w:val="000000"/>
                <w:lang w:val="pt-BR"/>
              </w:rPr>
              <w:t xml:space="preserve">MRADEAMT </w:t>
            </w:r>
            <w:r w:rsidRPr="0013396E">
              <w:rPr>
                <w:bCs/>
                <w:i/>
                <w:vertAlign w:val="subscript"/>
                <w:lang w:val="pt-BR"/>
              </w:rPr>
              <w:t>q, r, h</w:t>
            </w:r>
            <w:r w:rsidRPr="0013396E">
              <w:rPr>
                <w:bCs/>
                <w:lang w:val="pt-BR"/>
              </w:rPr>
              <w:t xml:space="preserve"> = (-1) * (EDPRICE </w:t>
            </w:r>
            <w:r w:rsidRPr="0013396E">
              <w:rPr>
                <w:bCs/>
                <w:i/>
                <w:vertAlign w:val="subscript"/>
                <w:lang w:val="pt-BR"/>
              </w:rPr>
              <w:t>q, r, m</w:t>
            </w:r>
            <w:r w:rsidRPr="0013396E">
              <w:rPr>
                <w:bCs/>
                <w:lang w:val="pt-BR"/>
              </w:rPr>
              <w:t xml:space="preserve">) * MRAFLAG </w:t>
            </w:r>
            <w:r w:rsidRPr="0013396E">
              <w:rPr>
                <w:bCs/>
                <w:i/>
                <w:vertAlign w:val="subscript"/>
                <w:lang w:val="pt-BR"/>
              </w:rPr>
              <w:t>q, r, h</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33BC2540" w14:textId="6BE03853" w:rsidR="000C1EEE" w:rsidRPr="0013396E" w:rsidRDefault="000C1EEE" w:rsidP="000C1EEE">
            <w:pPr>
              <w:spacing w:after="240"/>
              <w:ind w:left="720" w:hanging="720"/>
              <w:rPr>
                <w:iCs/>
              </w:rPr>
            </w:pPr>
            <w:r w:rsidRPr="0013396E">
              <w:rPr>
                <w:iCs/>
              </w:rPr>
              <w:t>(</w:t>
            </w:r>
            <w:r w:rsidR="00AA432B" w:rsidRPr="0013396E">
              <w:rPr>
                <w:iCs/>
              </w:rPr>
              <w:t>3</w:t>
            </w:r>
            <w:r w:rsidRPr="0013396E">
              <w:rPr>
                <w:iCs/>
              </w:rPr>
              <w:t>)</w:t>
            </w:r>
            <w:r w:rsidRPr="0013396E">
              <w:rPr>
                <w:iCs/>
              </w:rPr>
              <w:tab/>
              <w:t>The deployment event payment to each QSE representing a Demand Response MRA or Other Generation MRA:</w:t>
            </w:r>
          </w:p>
          <w:p w14:paraId="53EDCFE1" w14:textId="77777777" w:rsidR="000C1EEE" w:rsidRPr="0013396E" w:rsidRDefault="000C1EEE" w:rsidP="000C1EEE">
            <w:pPr>
              <w:ind w:firstLine="720"/>
              <w:rPr>
                <w:bCs/>
                <w:lang w:val="pt-BR"/>
              </w:rPr>
            </w:pPr>
            <w:r w:rsidRPr="0013396E">
              <w:rPr>
                <w:bCs/>
                <w:color w:val="000000"/>
                <w:lang w:val="pt-BR"/>
              </w:rPr>
              <w:lastRenderedPageBreak/>
              <w:t xml:space="preserve">MRADEAMT </w:t>
            </w:r>
            <w:r w:rsidRPr="0013396E">
              <w:rPr>
                <w:bCs/>
                <w:i/>
                <w:vertAlign w:val="subscript"/>
                <w:lang w:val="pt-BR"/>
              </w:rPr>
              <w:t>q, r, h</w:t>
            </w:r>
            <w:r w:rsidRPr="0013396E">
              <w:rPr>
                <w:bCs/>
                <w:lang w:val="pt-BR"/>
              </w:rPr>
              <w:t xml:space="preserve"> = (-1) * Max{EDPRICE</w:t>
            </w:r>
            <w:r w:rsidRPr="0013396E">
              <w:rPr>
                <w:bCs/>
                <w:i/>
                <w:vertAlign w:val="subscript"/>
                <w:lang w:val="pt-BR"/>
              </w:rPr>
              <w:t xml:space="preserve"> q, r</w:t>
            </w:r>
            <w:r w:rsidRPr="0013396E">
              <w:rPr>
                <w:bCs/>
                <w:lang w:val="pt-BR"/>
              </w:rPr>
              <w:t>, (FIP + MRACEFA</w:t>
            </w:r>
            <w:r w:rsidRPr="0013396E">
              <w:rPr>
                <w:bCs/>
                <w:i/>
                <w:vertAlign w:val="subscript"/>
                <w:lang w:val="pt-BR"/>
              </w:rPr>
              <w:t xml:space="preserve"> q, r</w:t>
            </w:r>
            <w:r w:rsidRPr="0013396E">
              <w:rPr>
                <w:bCs/>
                <w:lang w:val="pt-BR"/>
              </w:rPr>
              <w:t xml:space="preserve">) * </w:t>
            </w:r>
          </w:p>
          <w:p w14:paraId="654CDD74" w14:textId="77777777" w:rsidR="000C1EEE" w:rsidRPr="0013396E" w:rsidRDefault="000C1EEE" w:rsidP="000C1EEE">
            <w:pPr>
              <w:tabs>
                <w:tab w:val="left" w:pos="2700"/>
                <w:tab w:val="left" w:pos="3150"/>
              </w:tabs>
              <w:spacing w:after="240"/>
              <w:ind w:left="2700" w:hanging="1890"/>
            </w:pPr>
            <w:r w:rsidRPr="0013396E">
              <w:rPr>
                <w:bCs/>
                <w:lang w:val="pt-BR"/>
              </w:rPr>
              <w:tab/>
              <w:t xml:space="preserve">MRAPSUFQ </w:t>
            </w:r>
            <w:r w:rsidRPr="0013396E">
              <w:rPr>
                <w:bCs/>
                <w:i/>
                <w:vertAlign w:val="subscript"/>
                <w:lang w:val="pt-BR"/>
              </w:rPr>
              <w:t>q, r</w:t>
            </w:r>
            <w:r w:rsidRPr="0013396E">
              <w:rPr>
                <w:bCs/>
                <w:lang w:val="pt-BR"/>
              </w:rPr>
              <w:t xml:space="preserve">} * MRAEPRF </w:t>
            </w:r>
            <w:r w:rsidRPr="0013396E">
              <w:rPr>
                <w:bCs/>
                <w:i/>
                <w:vertAlign w:val="subscript"/>
                <w:lang w:val="pt-BR"/>
              </w:rPr>
              <w:t>q, r, m</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50D88880" w14:textId="77777777" w:rsidR="000C1EEE" w:rsidRPr="0013396E" w:rsidRDefault="000C1EEE" w:rsidP="000C1EEE">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90"/>
            </w:tblGrid>
            <w:tr w:rsidR="00DB3017" w:rsidRPr="0013396E" w14:paraId="1B0166F6" w14:textId="77777777" w:rsidTr="00CE1011">
              <w:trPr>
                <w:cantSplit/>
                <w:tblHeader/>
              </w:trPr>
              <w:tc>
                <w:tcPr>
                  <w:tcW w:w="1885" w:type="dxa"/>
                </w:tcPr>
                <w:p w14:paraId="1DF97CC8" w14:textId="77777777" w:rsidR="00DB3017" w:rsidRPr="0013396E" w:rsidRDefault="00DB3017" w:rsidP="00DB3017">
                  <w:pPr>
                    <w:spacing w:after="120"/>
                    <w:rPr>
                      <w:b/>
                      <w:iCs/>
                      <w:sz w:val="20"/>
                    </w:rPr>
                  </w:pPr>
                  <w:r w:rsidRPr="0013396E">
                    <w:rPr>
                      <w:b/>
                      <w:iCs/>
                      <w:sz w:val="20"/>
                    </w:rPr>
                    <w:t>Variable</w:t>
                  </w:r>
                </w:p>
              </w:tc>
              <w:tc>
                <w:tcPr>
                  <w:tcW w:w="1080" w:type="dxa"/>
                </w:tcPr>
                <w:p w14:paraId="0734B5D0" w14:textId="77777777" w:rsidR="00DB3017" w:rsidRPr="0013396E" w:rsidRDefault="00DB3017" w:rsidP="00DB3017">
                  <w:pPr>
                    <w:spacing w:after="120"/>
                    <w:rPr>
                      <w:b/>
                      <w:iCs/>
                      <w:sz w:val="20"/>
                    </w:rPr>
                  </w:pPr>
                  <w:r w:rsidRPr="0013396E">
                    <w:rPr>
                      <w:b/>
                      <w:iCs/>
                      <w:sz w:val="20"/>
                    </w:rPr>
                    <w:t>Unit</w:t>
                  </w:r>
                </w:p>
              </w:tc>
              <w:tc>
                <w:tcPr>
                  <w:tcW w:w="6390" w:type="dxa"/>
                </w:tcPr>
                <w:p w14:paraId="0C2FA609" w14:textId="77777777" w:rsidR="00DB3017" w:rsidRPr="0013396E" w:rsidRDefault="00DB3017" w:rsidP="00DB3017">
                  <w:pPr>
                    <w:spacing w:after="120"/>
                    <w:rPr>
                      <w:b/>
                      <w:iCs/>
                      <w:sz w:val="20"/>
                    </w:rPr>
                  </w:pPr>
                  <w:r w:rsidRPr="0013396E">
                    <w:rPr>
                      <w:b/>
                      <w:iCs/>
                      <w:sz w:val="20"/>
                    </w:rPr>
                    <w:t>Definition</w:t>
                  </w:r>
                </w:p>
              </w:tc>
            </w:tr>
            <w:tr w:rsidR="00DB3017" w:rsidRPr="0013396E" w14:paraId="0FBB5EC8" w14:textId="77777777" w:rsidTr="00CE1011">
              <w:trPr>
                <w:cantSplit/>
              </w:trPr>
              <w:tc>
                <w:tcPr>
                  <w:tcW w:w="1885" w:type="dxa"/>
                </w:tcPr>
                <w:p w14:paraId="1FD7ADFB" w14:textId="77777777" w:rsidR="00DB3017" w:rsidRPr="0013396E" w:rsidRDefault="00DB3017" w:rsidP="00DB3017">
                  <w:pPr>
                    <w:spacing w:after="60"/>
                    <w:rPr>
                      <w:iCs/>
                      <w:sz w:val="20"/>
                    </w:rPr>
                  </w:pPr>
                  <w:r w:rsidRPr="0013396E">
                    <w:rPr>
                      <w:iCs/>
                      <w:sz w:val="20"/>
                    </w:rPr>
                    <w:t xml:space="preserve">MRADEAMT </w:t>
                  </w:r>
                  <w:r w:rsidRPr="0013396E">
                    <w:rPr>
                      <w:i/>
                      <w:iCs/>
                      <w:sz w:val="20"/>
                      <w:vertAlign w:val="subscript"/>
                    </w:rPr>
                    <w:t>q, r, h</w:t>
                  </w:r>
                </w:p>
              </w:tc>
              <w:tc>
                <w:tcPr>
                  <w:tcW w:w="1080" w:type="dxa"/>
                </w:tcPr>
                <w:p w14:paraId="303A3C05" w14:textId="77777777" w:rsidR="00DB3017" w:rsidRPr="0013396E" w:rsidRDefault="00DB3017" w:rsidP="00DB3017">
                  <w:pPr>
                    <w:spacing w:after="60"/>
                    <w:rPr>
                      <w:iCs/>
                      <w:sz w:val="20"/>
                    </w:rPr>
                  </w:pPr>
                  <w:r w:rsidRPr="0013396E">
                    <w:rPr>
                      <w:iCs/>
                      <w:sz w:val="20"/>
                    </w:rPr>
                    <w:t>$</w:t>
                  </w:r>
                </w:p>
              </w:tc>
              <w:tc>
                <w:tcPr>
                  <w:tcW w:w="6390" w:type="dxa"/>
                </w:tcPr>
                <w:p w14:paraId="451D4A62" w14:textId="77777777" w:rsidR="00DB3017" w:rsidRPr="0013396E" w:rsidRDefault="00DB3017" w:rsidP="00DB3017">
                  <w:pPr>
                    <w:spacing w:after="60"/>
                    <w:rPr>
                      <w:i/>
                      <w:iCs/>
                      <w:sz w:val="20"/>
                    </w:rPr>
                  </w:pPr>
                  <w:r w:rsidRPr="0013396E">
                    <w:rPr>
                      <w:i/>
                      <w:iCs/>
                      <w:sz w:val="20"/>
                    </w:rPr>
                    <w:t>Must-Run Alternative Deployment Event Amount per QSE per Resource by hour</w:t>
                  </w:r>
                  <w:r w:rsidRPr="0013396E">
                    <w:rPr>
                      <w:iCs/>
                      <w:sz w:val="20"/>
                    </w:rPr>
                    <w:t xml:space="preserve">—The deployment event payment to QSE </w:t>
                  </w:r>
                  <w:r w:rsidRPr="0013396E">
                    <w:rPr>
                      <w:i/>
                      <w:iCs/>
                      <w:sz w:val="20"/>
                    </w:rPr>
                    <w:t>q</w:t>
                  </w:r>
                  <w:r w:rsidRPr="0013396E">
                    <w:rPr>
                      <w:iCs/>
                      <w:sz w:val="20"/>
                    </w:rPr>
                    <w:t xml:space="preserve"> for MRA </w:t>
                  </w:r>
                  <w:r w:rsidRPr="0013396E">
                    <w:rPr>
                      <w:i/>
                      <w:iCs/>
                      <w:sz w:val="20"/>
                    </w:rPr>
                    <w:t>r</w:t>
                  </w:r>
                  <w:r w:rsidRPr="0013396E">
                    <w:rPr>
                      <w:iCs/>
                      <w:sz w:val="20"/>
                    </w:rPr>
                    <w:t xml:space="preserve">, for the MRA Contracted Hour </w:t>
                  </w:r>
                  <w:r w:rsidRPr="0013396E">
                    <w:rPr>
                      <w:i/>
                      <w:iCs/>
                      <w:sz w:val="20"/>
                    </w:rPr>
                    <w:t>h</w:t>
                  </w:r>
                  <w:r w:rsidRPr="0013396E">
                    <w:rPr>
                      <w:iCs/>
                      <w:sz w:val="20"/>
                    </w:rPr>
                    <w:t>.  Where for a Combined Cycle Train, the Resource r is the Combined Cycle Train.</w:t>
                  </w:r>
                </w:p>
              </w:tc>
            </w:tr>
            <w:tr w:rsidR="00DB3017" w:rsidRPr="0013396E" w14:paraId="3F034F98" w14:textId="77777777" w:rsidTr="00CE1011">
              <w:trPr>
                <w:cantSplit/>
              </w:trPr>
              <w:tc>
                <w:tcPr>
                  <w:tcW w:w="1885" w:type="dxa"/>
                </w:tcPr>
                <w:p w14:paraId="222FD595" w14:textId="77777777" w:rsidR="00DB3017" w:rsidRPr="0013396E" w:rsidRDefault="00DB3017" w:rsidP="00DB3017">
                  <w:pPr>
                    <w:spacing w:after="60"/>
                    <w:rPr>
                      <w:iCs/>
                      <w:sz w:val="20"/>
                    </w:rPr>
                  </w:pPr>
                  <w:r w:rsidRPr="0013396E">
                    <w:rPr>
                      <w:iCs/>
                      <w:sz w:val="20"/>
                    </w:rPr>
                    <w:t>FIP</w:t>
                  </w:r>
                </w:p>
              </w:tc>
              <w:tc>
                <w:tcPr>
                  <w:tcW w:w="1080" w:type="dxa"/>
                </w:tcPr>
                <w:p w14:paraId="20216E14" w14:textId="77777777" w:rsidR="00DB3017" w:rsidRPr="0013396E" w:rsidRDefault="00DB3017" w:rsidP="00DB3017">
                  <w:pPr>
                    <w:spacing w:after="60"/>
                    <w:rPr>
                      <w:iCs/>
                      <w:sz w:val="20"/>
                    </w:rPr>
                  </w:pPr>
                  <w:r w:rsidRPr="0013396E">
                    <w:rPr>
                      <w:iCs/>
                      <w:sz w:val="20"/>
                    </w:rPr>
                    <w:t>$/MMBtu</w:t>
                  </w:r>
                </w:p>
              </w:tc>
              <w:tc>
                <w:tcPr>
                  <w:tcW w:w="6390" w:type="dxa"/>
                </w:tcPr>
                <w:p w14:paraId="3D88AA8A" w14:textId="77777777" w:rsidR="00DB3017" w:rsidRPr="0013396E" w:rsidRDefault="00DB3017" w:rsidP="00DB3017">
                  <w:pPr>
                    <w:spacing w:after="60"/>
                    <w:rPr>
                      <w:iCs/>
                      <w:sz w:val="20"/>
                    </w:rPr>
                  </w:pPr>
                  <w:r w:rsidRPr="0013396E">
                    <w:rPr>
                      <w:i/>
                      <w:iCs/>
                      <w:sz w:val="20"/>
                    </w:rPr>
                    <w:t>Fuel Index Price</w:t>
                  </w:r>
                  <w:r w:rsidRPr="0013396E">
                    <w:rPr>
                      <w:iCs/>
                      <w:sz w:val="20"/>
                    </w:rPr>
                    <w:t>—The FIP for the Operating Day.</w:t>
                  </w:r>
                </w:p>
              </w:tc>
            </w:tr>
            <w:tr w:rsidR="00DB3017" w:rsidRPr="0013396E" w14:paraId="6985FAA8" w14:textId="77777777" w:rsidTr="00CE1011">
              <w:trPr>
                <w:cantSplit/>
              </w:trPr>
              <w:tc>
                <w:tcPr>
                  <w:tcW w:w="1885" w:type="dxa"/>
                </w:tcPr>
                <w:p w14:paraId="7D113D6D" w14:textId="77777777" w:rsidR="00DB3017" w:rsidRPr="0013396E" w:rsidRDefault="00DB3017" w:rsidP="00DB3017">
                  <w:pPr>
                    <w:spacing w:after="60"/>
                    <w:rPr>
                      <w:iCs/>
                      <w:sz w:val="20"/>
                    </w:rPr>
                  </w:pPr>
                  <w:r w:rsidRPr="0013396E">
                    <w:rPr>
                      <w:bCs/>
                      <w:sz w:val="20"/>
                      <w:lang w:val="pt-BR"/>
                    </w:rPr>
                    <w:t>EDPRICE</w:t>
                  </w:r>
                  <w:r w:rsidRPr="0013396E">
                    <w:rPr>
                      <w:i/>
                      <w:iCs/>
                      <w:sz w:val="20"/>
                      <w:vertAlign w:val="subscript"/>
                    </w:rPr>
                    <w:t xml:space="preserve"> q, r</w:t>
                  </w:r>
                </w:p>
              </w:tc>
              <w:tc>
                <w:tcPr>
                  <w:tcW w:w="1080" w:type="dxa"/>
                </w:tcPr>
                <w:p w14:paraId="196E7C2E" w14:textId="77777777" w:rsidR="00DB3017" w:rsidRPr="0013396E" w:rsidRDefault="00DB3017" w:rsidP="00DB3017">
                  <w:pPr>
                    <w:spacing w:after="60"/>
                    <w:rPr>
                      <w:iCs/>
                      <w:sz w:val="20"/>
                    </w:rPr>
                  </w:pPr>
                  <w:r w:rsidRPr="0013396E">
                    <w:rPr>
                      <w:iCs/>
                      <w:sz w:val="20"/>
                    </w:rPr>
                    <w:t>$</w:t>
                  </w:r>
                </w:p>
              </w:tc>
              <w:tc>
                <w:tcPr>
                  <w:tcW w:w="6390" w:type="dxa"/>
                </w:tcPr>
                <w:p w14:paraId="3E9EB4AC" w14:textId="77777777" w:rsidR="00DB3017" w:rsidRPr="0013396E" w:rsidRDefault="00DB3017" w:rsidP="00DB3017">
                  <w:pPr>
                    <w:spacing w:after="60"/>
                    <w:rPr>
                      <w:i/>
                      <w:iCs/>
                      <w:sz w:val="20"/>
                    </w:rPr>
                  </w:pPr>
                  <w:r w:rsidRPr="0013396E">
                    <w:rPr>
                      <w:i/>
                      <w:iCs/>
                      <w:sz w:val="20"/>
                    </w:rPr>
                    <w:t>Event Deployment Price per QSE per Resource</w:t>
                  </w:r>
                  <w:r w:rsidRPr="0013396E">
                    <w:rPr>
                      <w:iCs/>
                      <w:sz w:val="20"/>
                    </w:rPr>
                    <w:t xml:space="preserve">—The event deployment price to QSE </w:t>
                  </w:r>
                  <w:r w:rsidRPr="0013396E">
                    <w:rPr>
                      <w:i/>
                      <w:iCs/>
                      <w:sz w:val="20"/>
                    </w:rPr>
                    <w:t>q</w:t>
                  </w:r>
                  <w:r w:rsidRPr="0013396E">
                    <w:rPr>
                      <w:iCs/>
                      <w:sz w:val="20"/>
                    </w:rPr>
                    <w:t xml:space="preserve"> for MRA </w:t>
                  </w:r>
                  <w:r w:rsidRPr="0013396E">
                    <w:rPr>
                      <w:i/>
                      <w:iCs/>
                      <w:sz w:val="20"/>
                    </w:rPr>
                    <w:t>r</w:t>
                  </w:r>
                  <w:r w:rsidRPr="0013396E">
                    <w:rPr>
                      <w:iCs/>
                      <w:sz w:val="20"/>
                    </w:rPr>
                    <w:t xml:space="preserve">, </w:t>
                  </w:r>
                  <w:r w:rsidRPr="0013396E">
                    <w:rPr>
                      <w:sz w:val="20"/>
                    </w:rPr>
                    <w:t>as specified in the MRA Agreement</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DB3017" w:rsidRPr="0013396E" w14:paraId="574EB4DC" w14:textId="77777777" w:rsidTr="00CE1011">
              <w:trPr>
                <w:cantSplit/>
              </w:trPr>
              <w:tc>
                <w:tcPr>
                  <w:tcW w:w="1885" w:type="dxa"/>
                </w:tcPr>
                <w:p w14:paraId="53EDE682" w14:textId="77777777" w:rsidR="00DB3017" w:rsidRPr="0013396E" w:rsidRDefault="00DB3017" w:rsidP="00DB3017">
                  <w:pPr>
                    <w:spacing w:after="60"/>
                    <w:rPr>
                      <w:bCs/>
                      <w:sz w:val="20"/>
                      <w:lang w:val="pt-BR"/>
                    </w:rPr>
                  </w:pPr>
                  <w:r w:rsidRPr="0013396E">
                    <w:rPr>
                      <w:sz w:val="20"/>
                    </w:rPr>
                    <w:t>MRAEPRF</w:t>
                  </w:r>
                  <w:r w:rsidRPr="0013396E">
                    <w:rPr>
                      <w:i/>
                      <w:sz w:val="20"/>
                      <w:vertAlign w:val="subscript"/>
                    </w:rPr>
                    <w:t xml:space="preserve"> q, r, m</w:t>
                  </w:r>
                </w:p>
              </w:tc>
              <w:tc>
                <w:tcPr>
                  <w:tcW w:w="1080" w:type="dxa"/>
                </w:tcPr>
                <w:p w14:paraId="68B0DD25" w14:textId="77777777" w:rsidR="00DB3017" w:rsidRPr="0013396E" w:rsidRDefault="00DB3017" w:rsidP="00DB3017">
                  <w:pPr>
                    <w:spacing w:after="60"/>
                    <w:rPr>
                      <w:iCs/>
                      <w:sz w:val="20"/>
                    </w:rPr>
                  </w:pPr>
                  <w:r w:rsidRPr="0013396E">
                    <w:rPr>
                      <w:iCs/>
                      <w:sz w:val="20"/>
                    </w:rPr>
                    <w:t>None</w:t>
                  </w:r>
                </w:p>
              </w:tc>
              <w:tc>
                <w:tcPr>
                  <w:tcW w:w="6390" w:type="dxa"/>
                </w:tcPr>
                <w:p w14:paraId="6420BF10" w14:textId="77777777" w:rsidR="00DB3017" w:rsidRPr="0013396E" w:rsidRDefault="00DB3017" w:rsidP="00DB3017">
                  <w:pPr>
                    <w:spacing w:after="60"/>
                    <w:rPr>
                      <w:i/>
                      <w:iCs/>
                      <w:sz w:val="20"/>
                    </w:rPr>
                  </w:pPr>
                  <w:r w:rsidRPr="0013396E">
                    <w:rPr>
                      <w:i/>
                      <w:iCs/>
                      <w:sz w:val="20"/>
                    </w:rPr>
                    <w:t xml:space="preserve">Must-Run Alternative Event Performance Reduction </w:t>
                  </w:r>
                  <w:r w:rsidRPr="0013396E">
                    <w:rPr>
                      <w:i/>
                      <w:sz w:val="20"/>
                    </w:rPr>
                    <w:t xml:space="preserve">Factor per QSE per Resource  </w:t>
                  </w:r>
                  <w:r w:rsidRPr="0013396E">
                    <w:rPr>
                      <w:sz w:val="20"/>
                    </w:rPr>
                    <w:t xml:space="preserve">—The event performance reduction factor of the </w:t>
                  </w:r>
                  <w:proofErr w:type="gramStart"/>
                  <w:r w:rsidRPr="0013396E">
                    <w:rPr>
                      <w:sz w:val="20"/>
                    </w:rPr>
                    <w:t>MRA</w:t>
                  </w:r>
                  <w:r w:rsidRPr="0013396E">
                    <w:rPr>
                      <w:i/>
                      <w:iCs/>
                      <w:sz w:val="20"/>
                    </w:rPr>
                    <w:t xml:space="preserve"> r</w:t>
                  </w:r>
                  <w:proofErr w:type="gramEnd"/>
                  <w:r w:rsidRPr="0013396E">
                    <w:rPr>
                      <w:i/>
                      <w:iCs/>
                      <w:sz w:val="20"/>
                    </w:rPr>
                    <w:t xml:space="preserve"> </w:t>
                  </w:r>
                  <w:r w:rsidRPr="0013396E">
                    <w:rPr>
                      <w:iCs/>
                      <w:sz w:val="20"/>
                    </w:rPr>
                    <w:t xml:space="preserve">represented by QSE </w:t>
                  </w:r>
                  <w:r w:rsidRPr="0013396E">
                    <w:rPr>
                      <w:i/>
                      <w:iCs/>
                      <w:sz w:val="20"/>
                    </w:rPr>
                    <w:t>q</w:t>
                  </w:r>
                  <w:r w:rsidRPr="0013396E">
                    <w:rPr>
                      <w:sz w:val="20"/>
                    </w:rPr>
                    <w:t xml:space="preserve">, for each hour of the month </w:t>
                  </w:r>
                  <w:r w:rsidRPr="0013396E">
                    <w:rPr>
                      <w:i/>
                      <w:sz w:val="20"/>
                    </w:rPr>
                    <w:t>m</w:t>
                  </w:r>
                  <w:r w:rsidRPr="0013396E">
                    <w:rPr>
                      <w:sz w:val="20"/>
                    </w:rPr>
                    <w:t xml:space="preserve">, as calculated per Section 3.14.4.6.5, MRA Event Performance Measurement and Verification.  If the MRAEPRF for the month is not </w:t>
                  </w:r>
                  <w:proofErr w:type="gramStart"/>
                  <w:r w:rsidRPr="0013396E">
                    <w:rPr>
                      <w:sz w:val="20"/>
                    </w:rPr>
                    <w:t>available</w:t>
                  </w:r>
                  <w:proofErr w:type="gramEnd"/>
                  <w:r w:rsidRPr="0013396E">
                    <w:rPr>
                      <w:sz w:val="20"/>
                    </w:rPr>
                    <w:t xml:space="preserve"> then the most recent MRAEPRF prior to the month of the Operating Day shall be used.  If no previous MRAEPRF is </w:t>
                  </w:r>
                  <w:proofErr w:type="gramStart"/>
                  <w:r w:rsidRPr="0013396E">
                    <w:rPr>
                      <w:sz w:val="20"/>
                    </w:rPr>
                    <w:t>available</w:t>
                  </w:r>
                  <w:proofErr w:type="gramEnd"/>
                  <w:r w:rsidRPr="0013396E">
                    <w:rPr>
                      <w:sz w:val="20"/>
                    </w:rPr>
                    <w:t xml:space="preserve"> then MRAEPRF shall be set to 1.  Where for a Combined Cycle Train, the Resource </w:t>
                  </w:r>
                  <w:r w:rsidRPr="0013396E">
                    <w:rPr>
                      <w:i/>
                      <w:sz w:val="20"/>
                    </w:rPr>
                    <w:t xml:space="preserve">r </w:t>
                  </w:r>
                  <w:r w:rsidRPr="0013396E">
                    <w:rPr>
                      <w:sz w:val="20"/>
                    </w:rPr>
                    <w:t>is the Combined Cycle Train.</w:t>
                  </w:r>
                </w:p>
              </w:tc>
            </w:tr>
            <w:tr w:rsidR="00DB3017" w:rsidRPr="0013396E" w14:paraId="2604C42B" w14:textId="77777777" w:rsidTr="00CE1011">
              <w:trPr>
                <w:cantSplit/>
              </w:trPr>
              <w:tc>
                <w:tcPr>
                  <w:tcW w:w="1885" w:type="dxa"/>
                </w:tcPr>
                <w:p w14:paraId="017D32EB" w14:textId="77777777" w:rsidR="00DB3017" w:rsidRPr="0013396E" w:rsidRDefault="00DB3017" w:rsidP="00DB3017">
                  <w:pPr>
                    <w:spacing w:after="60"/>
                    <w:rPr>
                      <w:iCs/>
                      <w:sz w:val="20"/>
                    </w:rPr>
                  </w:pPr>
                  <w:r w:rsidRPr="0013396E">
                    <w:rPr>
                      <w:iCs/>
                      <w:sz w:val="20"/>
                    </w:rPr>
                    <w:t xml:space="preserve">MRAPSUFQ </w:t>
                  </w:r>
                  <w:r w:rsidRPr="0013396E">
                    <w:rPr>
                      <w:i/>
                      <w:iCs/>
                      <w:sz w:val="20"/>
                      <w:vertAlign w:val="subscript"/>
                    </w:rPr>
                    <w:t>q, r</w:t>
                  </w:r>
                </w:p>
              </w:tc>
              <w:tc>
                <w:tcPr>
                  <w:tcW w:w="1080" w:type="dxa"/>
                </w:tcPr>
                <w:p w14:paraId="3B17106D" w14:textId="77777777" w:rsidR="00DB3017" w:rsidRPr="0013396E" w:rsidRDefault="00DB3017" w:rsidP="00DB3017">
                  <w:pPr>
                    <w:spacing w:after="60"/>
                    <w:rPr>
                      <w:iCs/>
                      <w:sz w:val="20"/>
                    </w:rPr>
                  </w:pPr>
                  <w:r w:rsidRPr="0013396E">
                    <w:rPr>
                      <w:iCs/>
                      <w:sz w:val="20"/>
                    </w:rPr>
                    <w:t>MMBtu</w:t>
                  </w:r>
                </w:p>
              </w:tc>
              <w:tc>
                <w:tcPr>
                  <w:tcW w:w="6390" w:type="dxa"/>
                </w:tcPr>
                <w:p w14:paraId="7EDE0222" w14:textId="77777777" w:rsidR="00DB3017" w:rsidRPr="0013396E" w:rsidRDefault="00DB3017" w:rsidP="00DB3017">
                  <w:pPr>
                    <w:spacing w:after="60"/>
                    <w:rPr>
                      <w:iCs/>
                      <w:sz w:val="20"/>
                    </w:rPr>
                  </w:pPr>
                  <w:r w:rsidRPr="0013396E">
                    <w:rPr>
                      <w:i/>
                      <w:iCs/>
                      <w:sz w:val="20"/>
                    </w:rPr>
                    <w:t>Must-Run Alternative Proxy Startup Fuel Quantity per QSE per Resource</w:t>
                  </w:r>
                  <w:r w:rsidRPr="0013396E">
                    <w:rPr>
                      <w:iCs/>
                      <w:sz w:val="20"/>
                    </w:rPr>
                    <w:sym w:font="Symbol" w:char="F0BE"/>
                  </w:r>
                  <w:r w:rsidRPr="0013396E">
                    <w:rPr>
                      <w:iCs/>
                      <w:sz w:val="20"/>
                    </w:rPr>
                    <w:t xml:space="preserve">The proxy </w:t>
                  </w:r>
                  <w:proofErr w:type="gramStart"/>
                  <w:r w:rsidRPr="0013396E">
                    <w:rPr>
                      <w:iCs/>
                      <w:sz w:val="20"/>
                    </w:rPr>
                    <w:t>start</w:t>
                  </w:r>
                  <w:proofErr w:type="gramEnd"/>
                  <w:r w:rsidRPr="0013396E">
                    <w:rPr>
                      <w:iCs/>
                      <w:sz w:val="20"/>
                    </w:rPr>
                    <w:t xml:space="preserve"> up fuel quantity specified in the MRA Agreement for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DB3017" w:rsidRPr="0013396E" w14:paraId="0E661FFD" w14:textId="77777777" w:rsidTr="00CE1011">
              <w:trPr>
                <w:cantSplit/>
              </w:trPr>
              <w:tc>
                <w:tcPr>
                  <w:tcW w:w="1885" w:type="dxa"/>
                </w:tcPr>
                <w:p w14:paraId="1FE67C2A" w14:textId="77777777" w:rsidR="00DB3017" w:rsidRPr="0013396E" w:rsidRDefault="00DB3017" w:rsidP="00DB3017">
                  <w:pPr>
                    <w:spacing w:after="60"/>
                    <w:rPr>
                      <w:iCs/>
                      <w:sz w:val="20"/>
                    </w:rPr>
                  </w:pPr>
                  <w:r w:rsidRPr="0013396E">
                    <w:rPr>
                      <w:iCs/>
                      <w:sz w:val="20"/>
                    </w:rPr>
                    <w:t>MRAH</w:t>
                  </w:r>
                  <w:r w:rsidRPr="0013396E">
                    <w:rPr>
                      <w:i/>
                      <w:sz w:val="20"/>
                      <w:vertAlign w:val="subscript"/>
                    </w:rPr>
                    <w:t xml:space="preserve"> </w:t>
                  </w:r>
                  <w:r w:rsidRPr="0013396E">
                    <w:rPr>
                      <w:i/>
                      <w:iCs/>
                      <w:sz w:val="20"/>
                      <w:vertAlign w:val="subscript"/>
                    </w:rPr>
                    <w:t>q, r</w:t>
                  </w:r>
                </w:p>
              </w:tc>
              <w:tc>
                <w:tcPr>
                  <w:tcW w:w="1080" w:type="dxa"/>
                </w:tcPr>
                <w:p w14:paraId="6836293A" w14:textId="77777777" w:rsidR="00DB3017" w:rsidRPr="0013396E" w:rsidRDefault="00DB3017" w:rsidP="00DB3017">
                  <w:pPr>
                    <w:spacing w:after="60"/>
                    <w:rPr>
                      <w:iCs/>
                      <w:sz w:val="20"/>
                    </w:rPr>
                  </w:pPr>
                  <w:r w:rsidRPr="0013396E">
                    <w:rPr>
                      <w:sz w:val="20"/>
                    </w:rPr>
                    <w:t>Hour</w:t>
                  </w:r>
                </w:p>
              </w:tc>
              <w:tc>
                <w:tcPr>
                  <w:tcW w:w="6390" w:type="dxa"/>
                </w:tcPr>
                <w:p w14:paraId="00D88B56" w14:textId="77777777" w:rsidR="00DB3017" w:rsidRPr="0013396E" w:rsidRDefault="00DB3017" w:rsidP="00DB3017">
                  <w:pPr>
                    <w:spacing w:after="60"/>
                    <w:rPr>
                      <w:i/>
                      <w:sz w:val="20"/>
                    </w:rPr>
                  </w:pPr>
                  <w:r w:rsidRPr="0013396E">
                    <w:rPr>
                      <w:i/>
                      <w:iCs/>
                      <w:sz w:val="20"/>
                    </w:rPr>
                    <w:t>Must-Run Alternative Hours</w:t>
                  </w:r>
                  <w:r w:rsidRPr="0013396E">
                    <w:rPr>
                      <w:iCs/>
                      <w:sz w:val="20"/>
                    </w:rPr>
                    <w:t xml:space="preserve">—The number of hours during which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received a deployment instruction for each deployment event for the Operating Day.  Where for a Combined Cycle Train, the Resource </w:t>
                  </w:r>
                  <w:r w:rsidRPr="0013396E">
                    <w:rPr>
                      <w:i/>
                      <w:iCs/>
                      <w:sz w:val="20"/>
                    </w:rPr>
                    <w:t xml:space="preserve">r </w:t>
                  </w:r>
                  <w:r w:rsidRPr="0013396E">
                    <w:rPr>
                      <w:iCs/>
                      <w:sz w:val="20"/>
                    </w:rPr>
                    <w:t>is the Combined Cycle Train.</w:t>
                  </w:r>
                </w:p>
              </w:tc>
            </w:tr>
            <w:tr w:rsidR="00DB3017" w:rsidRPr="0013396E" w14:paraId="72B6419E" w14:textId="77777777" w:rsidTr="00CE1011">
              <w:trPr>
                <w:cantSplit/>
              </w:trPr>
              <w:tc>
                <w:tcPr>
                  <w:tcW w:w="1885" w:type="dxa"/>
                </w:tcPr>
                <w:p w14:paraId="7EE5D3CC" w14:textId="77777777" w:rsidR="00DB3017" w:rsidRPr="0013396E" w:rsidRDefault="00DB3017" w:rsidP="00DB3017">
                  <w:pPr>
                    <w:spacing w:after="60"/>
                    <w:rPr>
                      <w:iCs/>
                      <w:sz w:val="20"/>
                    </w:rPr>
                  </w:pPr>
                  <w:r w:rsidRPr="0013396E">
                    <w:rPr>
                      <w:iCs/>
                      <w:sz w:val="20"/>
                    </w:rPr>
                    <w:t xml:space="preserve">MRAFLAG </w:t>
                  </w:r>
                  <w:r w:rsidRPr="0013396E">
                    <w:rPr>
                      <w:i/>
                      <w:iCs/>
                      <w:sz w:val="20"/>
                      <w:vertAlign w:val="subscript"/>
                    </w:rPr>
                    <w:t>q, r, h</w:t>
                  </w:r>
                </w:p>
              </w:tc>
              <w:tc>
                <w:tcPr>
                  <w:tcW w:w="1080" w:type="dxa"/>
                </w:tcPr>
                <w:p w14:paraId="51FB28DD" w14:textId="77777777" w:rsidR="00DB3017" w:rsidRPr="0013396E" w:rsidRDefault="00DB3017" w:rsidP="00DB3017">
                  <w:pPr>
                    <w:spacing w:after="60"/>
                    <w:rPr>
                      <w:sz w:val="20"/>
                    </w:rPr>
                  </w:pPr>
                  <w:r w:rsidRPr="0013396E">
                    <w:rPr>
                      <w:sz w:val="20"/>
                    </w:rPr>
                    <w:t>none</w:t>
                  </w:r>
                </w:p>
              </w:tc>
              <w:tc>
                <w:tcPr>
                  <w:tcW w:w="6390" w:type="dxa"/>
                </w:tcPr>
                <w:p w14:paraId="2B5B9029" w14:textId="77777777" w:rsidR="00DB3017" w:rsidRPr="0013396E" w:rsidRDefault="00DB3017" w:rsidP="00DB3017">
                  <w:pPr>
                    <w:spacing w:after="60"/>
                    <w:rPr>
                      <w:iCs/>
                      <w:sz w:val="20"/>
                    </w:rPr>
                  </w:pPr>
                  <w:r w:rsidRPr="0013396E">
                    <w:rPr>
                      <w:i/>
                      <w:iCs/>
                      <w:sz w:val="20"/>
                    </w:rPr>
                    <w:t xml:space="preserve">Must-Run Alternative Flag – </w:t>
                  </w:r>
                  <w:r w:rsidRPr="0013396E">
                    <w:rPr>
                      <w:iCs/>
                      <w:sz w:val="20"/>
                    </w:rPr>
                    <w:t xml:space="preserve">An indicator to signify that an MRA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followed the deployment instruction for the event for the hour </w:t>
                  </w:r>
                  <w:r w:rsidRPr="0013396E">
                    <w:rPr>
                      <w:i/>
                      <w:iCs/>
                      <w:sz w:val="20"/>
                    </w:rPr>
                    <w:t>h</w:t>
                  </w:r>
                  <w:r w:rsidRPr="0013396E">
                    <w:rPr>
                      <w:iCs/>
                      <w:sz w:val="20"/>
                    </w:rPr>
                    <w:t xml:space="preserve">.  An MRAFLAG value of 1 represents followed and a 0 represents did not follow the deployment.  </w:t>
                  </w:r>
                  <w:r w:rsidRPr="0013396E">
                    <w:rPr>
                      <w:sz w:val="20"/>
                    </w:rPr>
                    <w:t xml:space="preserve">Where for a Combined Cycle Train, the Resource </w:t>
                  </w:r>
                  <w:r w:rsidRPr="0013396E">
                    <w:rPr>
                      <w:i/>
                      <w:sz w:val="20"/>
                    </w:rPr>
                    <w:t xml:space="preserve">r </w:t>
                  </w:r>
                  <w:r w:rsidRPr="0013396E">
                    <w:rPr>
                      <w:sz w:val="20"/>
                    </w:rPr>
                    <w:t>is the Combined Cycle Train.</w:t>
                  </w:r>
                </w:p>
              </w:tc>
            </w:tr>
            <w:tr w:rsidR="00DB3017" w:rsidRPr="0013396E" w14:paraId="5CAB6A7F" w14:textId="77777777" w:rsidTr="00CE1011">
              <w:trPr>
                <w:cantSplit/>
              </w:trPr>
              <w:tc>
                <w:tcPr>
                  <w:tcW w:w="1885" w:type="dxa"/>
                </w:tcPr>
                <w:p w14:paraId="55004A9A" w14:textId="77777777" w:rsidR="00DB3017" w:rsidRPr="0013396E" w:rsidRDefault="00DB3017" w:rsidP="00DB3017">
                  <w:pPr>
                    <w:spacing w:after="60"/>
                    <w:rPr>
                      <w:iCs/>
                      <w:sz w:val="20"/>
                    </w:rPr>
                  </w:pPr>
                  <w:r w:rsidRPr="0013396E">
                    <w:rPr>
                      <w:iCs/>
                      <w:sz w:val="20"/>
                    </w:rPr>
                    <w:t>MRACEFA</w:t>
                  </w:r>
                  <w:r w:rsidRPr="0013396E">
                    <w:rPr>
                      <w:iCs/>
                      <w:sz w:val="20"/>
                      <w:vertAlign w:val="subscript"/>
                    </w:rPr>
                    <w:t xml:space="preserve"> </w:t>
                  </w:r>
                  <w:r w:rsidRPr="0013396E">
                    <w:rPr>
                      <w:i/>
                      <w:iCs/>
                      <w:sz w:val="20"/>
                      <w:vertAlign w:val="subscript"/>
                    </w:rPr>
                    <w:t>q, r</w:t>
                  </w:r>
                </w:p>
              </w:tc>
              <w:tc>
                <w:tcPr>
                  <w:tcW w:w="1080" w:type="dxa"/>
                </w:tcPr>
                <w:p w14:paraId="073AC7B2" w14:textId="77777777" w:rsidR="00DB3017" w:rsidRPr="0013396E" w:rsidRDefault="00DB3017" w:rsidP="00DB3017">
                  <w:pPr>
                    <w:spacing w:after="60"/>
                    <w:rPr>
                      <w:iCs/>
                      <w:sz w:val="20"/>
                    </w:rPr>
                  </w:pPr>
                  <w:r w:rsidRPr="0013396E">
                    <w:rPr>
                      <w:iCs/>
                      <w:sz w:val="20"/>
                    </w:rPr>
                    <w:t>$/MMBtu</w:t>
                  </w:r>
                </w:p>
              </w:tc>
              <w:tc>
                <w:tcPr>
                  <w:tcW w:w="6390" w:type="dxa"/>
                </w:tcPr>
                <w:p w14:paraId="750BB1A8" w14:textId="0C73A4EC" w:rsidR="00DB3017" w:rsidRPr="0013396E" w:rsidRDefault="00DB3017" w:rsidP="00DB3017">
                  <w:pPr>
                    <w:spacing w:after="60"/>
                    <w:rPr>
                      <w:iCs/>
                      <w:sz w:val="20"/>
                    </w:rPr>
                  </w:pPr>
                  <w:r w:rsidRPr="0013396E">
                    <w:rPr>
                      <w:i/>
                      <w:iCs/>
                      <w:sz w:val="20"/>
                    </w:rPr>
                    <w:t>Must-Run Alternative Contractual Estimated Fuel Adder</w:t>
                  </w:r>
                  <w:r w:rsidRPr="0013396E">
                    <w:rPr>
                      <w:iCs/>
                      <w:sz w:val="20"/>
                    </w:rPr>
                    <w:t xml:space="preserve">—The </w:t>
                  </w:r>
                  <w:r w:rsidR="00371616" w:rsidRPr="0013396E">
                    <w:rPr>
                      <w:iCs/>
                      <w:sz w:val="20"/>
                    </w:rPr>
                    <w:t xml:space="preserve">MRA </w:t>
                  </w:r>
                  <w:r w:rsidRPr="0013396E">
                    <w:rPr>
                      <w:iCs/>
                      <w:sz w:val="20"/>
                    </w:rPr>
                    <w:t xml:space="preserve">Estimated Fuel Adder for the </w:t>
                  </w:r>
                  <w:r w:rsidRPr="0013396E">
                    <w:rPr>
                      <w:sz w:val="20"/>
                    </w:rPr>
                    <w:t>MRA</w:t>
                  </w:r>
                  <w:r w:rsidRPr="0013396E">
                    <w:rPr>
                      <w:i/>
                      <w:iCs/>
                      <w:sz w:val="20"/>
                    </w:rPr>
                    <w:t xml:space="preserve"> r </w:t>
                  </w:r>
                  <w:r w:rsidRPr="0013396E">
                    <w:rPr>
                      <w:iCs/>
                      <w:sz w:val="20"/>
                    </w:rPr>
                    <w:t xml:space="preserve">represented by QSE </w:t>
                  </w:r>
                  <w:r w:rsidRPr="0013396E">
                    <w:rPr>
                      <w:i/>
                      <w:iCs/>
                      <w:sz w:val="20"/>
                    </w:rPr>
                    <w:t>q</w:t>
                  </w:r>
                  <w:r w:rsidRPr="0013396E">
                    <w:rPr>
                      <w:iCs/>
                      <w:sz w:val="20"/>
                    </w:rPr>
                    <w:t xml:space="preserve"> as specified in the MRA Agreement.  Where for a Combined Cycle Train, the Generation Resource </w:t>
                  </w:r>
                  <w:r w:rsidRPr="0013396E">
                    <w:rPr>
                      <w:i/>
                      <w:iCs/>
                      <w:sz w:val="20"/>
                    </w:rPr>
                    <w:t xml:space="preserve">r </w:t>
                  </w:r>
                  <w:r w:rsidRPr="0013396E">
                    <w:rPr>
                      <w:iCs/>
                      <w:sz w:val="20"/>
                    </w:rPr>
                    <w:t xml:space="preserve">is the Combined Cycle Train.  </w:t>
                  </w:r>
                </w:p>
              </w:tc>
            </w:tr>
            <w:tr w:rsidR="00DB3017" w:rsidRPr="0013396E" w14:paraId="5F5CE265" w14:textId="77777777" w:rsidTr="00CE1011">
              <w:trPr>
                <w:cantSplit/>
              </w:trPr>
              <w:tc>
                <w:tcPr>
                  <w:tcW w:w="1885" w:type="dxa"/>
                </w:tcPr>
                <w:p w14:paraId="37217CB4" w14:textId="77777777" w:rsidR="00DB3017" w:rsidRPr="0013396E" w:rsidRDefault="00DB3017" w:rsidP="00DB3017">
                  <w:pPr>
                    <w:spacing w:after="60"/>
                    <w:rPr>
                      <w:i/>
                      <w:iCs/>
                      <w:sz w:val="20"/>
                    </w:rPr>
                  </w:pPr>
                  <w:r w:rsidRPr="0013396E">
                    <w:rPr>
                      <w:i/>
                      <w:iCs/>
                      <w:sz w:val="20"/>
                    </w:rPr>
                    <w:t>q</w:t>
                  </w:r>
                </w:p>
              </w:tc>
              <w:tc>
                <w:tcPr>
                  <w:tcW w:w="1080" w:type="dxa"/>
                </w:tcPr>
                <w:p w14:paraId="1AB9D4D1" w14:textId="77777777" w:rsidR="00DB3017" w:rsidRPr="0013396E" w:rsidRDefault="00DB3017" w:rsidP="00DB3017">
                  <w:pPr>
                    <w:spacing w:after="60"/>
                    <w:rPr>
                      <w:iCs/>
                      <w:sz w:val="20"/>
                    </w:rPr>
                  </w:pPr>
                  <w:r w:rsidRPr="0013396E">
                    <w:rPr>
                      <w:iCs/>
                      <w:sz w:val="20"/>
                    </w:rPr>
                    <w:t>none</w:t>
                  </w:r>
                </w:p>
              </w:tc>
              <w:tc>
                <w:tcPr>
                  <w:tcW w:w="6390" w:type="dxa"/>
                </w:tcPr>
                <w:p w14:paraId="66261E14" w14:textId="77777777" w:rsidR="00DB3017" w:rsidRPr="0013396E" w:rsidRDefault="00DB3017" w:rsidP="00DB3017">
                  <w:pPr>
                    <w:spacing w:after="60"/>
                    <w:rPr>
                      <w:iCs/>
                      <w:sz w:val="20"/>
                    </w:rPr>
                  </w:pPr>
                  <w:r w:rsidRPr="0013396E">
                    <w:rPr>
                      <w:iCs/>
                      <w:sz w:val="20"/>
                    </w:rPr>
                    <w:t>A QSE.</w:t>
                  </w:r>
                </w:p>
              </w:tc>
            </w:tr>
            <w:tr w:rsidR="00DB3017" w:rsidRPr="0013396E" w14:paraId="76BC6F89" w14:textId="77777777" w:rsidTr="00CE1011">
              <w:trPr>
                <w:cantSplit/>
              </w:trPr>
              <w:tc>
                <w:tcPr>
                  <w:tcW w:w="1885" w:type="dxa"/>
                </w:tcPr>
                <w:p w14:paraId="09662392" w14:textId="77777777" w:rsidR="00DB3017" w:rsidRPr="0013396E" w:rsidRDefault="00DB3017" w:rsidP="00DB3017">
                  <w:pPr>
                    <w:spacing w:after="60"/>
                    <w:rPr>
                      <w:i/>
                      <w:iCs/>
                      <w:sz w:val="20"/>
                    </w:rPr>
                  </w:pPr>
                  <w:r w:rsidRPr="0013396E">
                    <w:rPr>
                      <w:i/>
                      <w:iCs/>
                      <w:sz w:val="20"/>
                    </w:rPr>
                    <w:t>r</w:t>
                  </w:r>
                </w:p>
              </w:tc>
              <w:tc>
                <w:tcPr>
                  <w:tcW w:w="1080" w:type="dxa"/>
                </w:tcPr>
                <w:p w14:paraId="2E6F5A94" w14:textId="77777777" w:rsidR="00DB3017" w:rsidRPr="0013396E" w:rsidRDefault="00DB3017" w:rsidP="00DB3017">
                  <w:pPr>
                    <w:spacing w:after="60"/>
                    <w:rPr>
                      <w:iCs/>
                      <w:sz w:val="20"/>
                    </w:rPr>
                  </w:pPr>
                  <w:r w:rsidRPr="0013396E">
                    <w:rPr>
                      <w:iCs/>
                      <w:sz w:val="20"/>
                    </w:rPr>
                    <w:t>none</w:t>
                  </w:r>
                </w:p>
              </w:tc>
              <w:tc>
                <w:tcPr>
                  <w:tcW w:w="6390" w:type="dxa"/>
                </w:tcPr>
                <w:p w14:paraId="00F29EA2" w14:textId="77777777" w:rsidR="00DB3017" w:rsidRPr="0013396E" w:rsidRDefault="00DB3017" w:rsidP="00DB3017">
                  <w:pPr>
                    <w:spacing w:after="60"/>
                    <w:rPr>
                      <w:iCs/>
                      <w:sz w:val="20"/>
                    </w:rPr>
                  </w:pPr>
                  <w:r w:rsidRPr="0013396E">
                    <w:rPr>
                      <w:iCs/>
                      <w:sz w:val="20"/>
                    </w:rPr>
                    <w:t>An MRA.</w:t>
                  </w:r>
                </w:p>
              </w:tc>
            </w:tr>
            <w:tr w:rsidR="00DB3017" w:rsidRPr="0013396E" w14:paraId="758DA43B" w14:textId="77777777" w:rsidTr="00CE1011">
              <w:trPr>
                <w:cantSplit/>
              </w:trPr>
              <w:tc>
                <w:tcPr>
                  <w:tcW w:w="1885" w:type="dxa"/>
                </w:tcPr>
                <w:p w14:paraId="360FCDF0" w14:textId="77777777" w:rsidR="00DB3017" w:rsidRPr="0013396E" w:rsidRDefault="00DB3017" w:rsidP="00DB3017">
                  <w:pPr>
                    <w:spacing w:after="60"/>
                    <w:rPr>
                      <w:i/>
                      <w:iCs/>
                      <w:sz w:val="20"/>
                    </w:rPr>
                  </w:pPr>
                  <w:r w:rsidRPr="0013396E">
                    <w:rPr>
                      <w:i/>
                      <w:iCs/>
                      <w:sz w:val="20"/>
                    </w:rPr>
                    <w:t>m</w:t>
                  </w:r>
                </w:p>
              </w:tc>
              <w:tc>
                <w:tcPr>
                  <w:tcW w:w="1080" w:type="dxa"/>
                </w:tcPr>
                <w:p w14:paraId="175C3640" w14:textId="77777777" w:rsidR="00DB3017" w:rsidRPr="0013396E" w:rsidRDefault="00DB3017" w:rsidP="00DB3017">
                  <w:pPr>
                    <w:spacing w:after="60"/>
                    <w:rPr>
                      <w:iCs/>
                      <w:sz w:val="20"/>
                    </w:rPr>
                  </w:pPr>
                  <w:r w:rsidRPr="0013396E">
                    <w:rPr>
                      <w:iCs/>
                      <w:sz w:val="20"/>
                    </w:rPr>
                    <w:t>none</w:t>
                  </w:r>
                </w:p>
              </w:tc>
              <w:tc>
                <w:tcPr>
                  <w:tcW w:w="6390" w:type="dxa"/>
                </w:tcPr>
                <w:p w14:paraId="4799E25B" w14:textId="77777777" w:rsidR="00DB3017" w:rsidRPr="0013396E" w:rsidRDefault="00DB3017" w:rsidP="00DB3017">
                  <w:pPr>
                    <w:spacing w:after="60"/>
                    <w:rPr>
                      <w:iCs/>
                      <w:sz w:val="20"/>
                    </w:rPr>
                  </w:pPr>
                  <w:r w:rsidRPr="0013396E">
                    <w:rPr>
                      <w:sz w:val="20"/>
                    </w:rPr>
                    <w:t xml:space="preserve">An MRA Contracted Month </w:t>
                  </w:r>
                  <w:r w:rsidRPr="0013396E">
                    <w:rPr>
                      <w:iCs/>
                      <w:sz w:val="20"/>
                    </w:rPr>
                    <w:t>under the MRA Agreement</w:t>
                  </w:r>
                  <w:r w:rsidRPr="0013396E">
                    <w:rPr>
                      <w:sz w:val="20"/>
                    </w:rPr>
                    <w:t>.</w:t>
                  </w:r>
                </w:p>
              </w:tc>
            </w:tr>
            <w:tr w:rsidR="00DB3017" w:rsidRPr="0013396E" w14:paraId="0C38CA4E"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55E27035" w14:textId="77777777" w:rsidR="00DB3017" w:rsidRPr="0013396E" w:rsidRDefault="00DB3017" w:rsidP="00DB3017">
                  <w:pPr>
                    <w:rPr>
                      <w:i/>
                      <w:iCs/>
                      <w:sz w:val="20"/>
                    </w:rPr>
                  </w:pPr>
                  <w:r w:rsidRPr="0013396E">
                    <w:rPr>
                      <w:i/>
                      <w:iCs/>
                      <w:sz w:val="20"/>
                    </w:rPr>
                    <w:t>h</w:t>
                  </w:r>
                </w:p>
              </w:tc>
              <w:tc>
                <w:tcPr>
                  <w:tcW w:w="1080" w:type="dxa"/>
                  <w:tcBorders>
                    <w:top w:val="single" w:sz="4" w:space="0" w:color="auto"/>
                    <w:left w:val="single" w:sz="4" w:space="0" w:color="auto"/>
                    <w:bottom w:val="single" w:sz="4" w:space="0" w:color="auto"/>
                    <w:right w:val="single" w:sz="4" w:space="0" w:color="auto"/>
                  </w:tcBorders>
                </w:tcPr>
                <w:p w14:paraId="6AF775FF" w14:textId="77777777" w:rsidR="00DB3017" w:rsidRPr="0013396E" w:rsidRDefault="00DB3017" w:rsidP="00DB3017">
                  <w:pPr>
                    <w:rPr>
                      <w:iCs/>
                      <w:sz w:val="20"/>
                    </w:rPr>
                  </w:pPr>
                  <w:r w:rsidRPr="0013396E">
                    <w:rPr>
                      <w:iCs/>
                      <w:sz w:val="20"/>
                    </w:rPr>
                    <w:t>none</w:t>
                  </w:r>
                </w:p>
              </w:tc>
              <w:tc>
                <w:tcPr>
                  <w:tcW w:w="6390" w:type="dxa"/>
                  <w:tcBorders>
                    <w:top w:val="single" w:sz="4" w:space="0" w:color="auto"/>
                    <w:left w:val="single" w:sz="4" w:space="0" w:color="auto"/>
                    <w:bottom w:val="single" w:sz="4" w:space="0" w:color="auto"/>
                    <w:right w:val="single" w:sz="4" w:space="0" w:color="auto"/>
                  </w:tcBorders>
                </w:tcPr>
                <w:p w14:paraId="3276A230" w14:textId="77777777" w:rsidR="00DB3017" w:rsidRPr="0013396E" w:rsidRDefault="00DB3017" w:rsidP="00DB3017">
                  <w:pPr>
                    <w:rPr>
                      <w:sz w:val="20"/>
                    </w:rPr>
                  </w:pPr>
                  <w:r w:rsidRPr="0013396E">
                    <w:rPr>
                      <w:sz w:val="20"/>
                    </w:rPr>
                    <w:t>An MRA Contracted Hour under the MRA Agreement for the MRA Contracted Month.</w:t>
                  </w:r>
                </w:p>
              </w:tc>
            </w:tr>
          </w:tbl>
          <w:p w14:paraId="79B5D505" w14:textId="13DD4DFF" w:rsidR="00DB3017" w:rsidRPr="0013396E" w:rsidRDefault="00DB3017" w:rsidP="00DB3017">
            <w:pPr>
              <w:spacing w:before="240" w:after="240"/>
              <w:ind w:left="720" w:hanging="720"/>
              <w:rPr>
                <w:iCs/>
              </w:rPr>
            </w:pPr>
            <w:r w:rsidRPr="0013396E">
              <w:rPr>
                <w:iCs/>
              </w:rPr>
              <w:t>(</w:t>
            </w:r>
            <w:r w:rsidR="00AA432B" w:rsidRPr="0013396E">
              <w:rPr>
                <w:iCs/>
              </w:rPr>
              <w:t>4</w:t>
            </w:r>
            <w:r w:rsidRPr="0013396E">
              <w:rPr>
                <w:iCs/>
              </w:rPr>
              <w:t>)</w:t>
            </w:r>
            <w:r w:rsidRPr="0013396E">
              <w:rPr>
                <w:iCs/>
              </w:rPr>
              <w:tab/>
              <w:t xml:space="preserve">The </w:t>
            </w:r>
            <w:proofErr w:type="gramStart"/>
            <w:r w:rsidRPr="0013396E">
              <w:rPr>
                <w:iCs/>
              </w:rPr>
              <w:t>total of</w:t>
            </w:r>
            <w:proofErr w:type="gramEnd"/>
            <w:r w:rsidRPr="0013396E">
              <w:rPr>
                <w:iCs/>
              </w:rPr>
              <w:t xml:space="preserve"> the deployment </w:t>
            </w:r>
            <w:proofErr w:type="gramStart"/>
            <w:r w:rsidRPr="0013396E">
              <w:rPr>
                <w:iCs/>
              </w:rPr>
              <w:t>event payments</w:t>
            </w:r>
            <w:proofErr w:type="gramEnd"/>
            <w:r w:rsidRPr="0013396E">
              <w:rPr>
                <w:iCs/>
              </w:rPr>
              <w:t xml:space="preserve"> for all MRAs represented by the QSE for a given MRA Contracted Hour is calculated as follows:</w:t>
            </w:r>
          </w:p>
          <w:p w14:paraId="4FBA13FB" w14:textId="77777777" w:rsidR="00DB3017" w:rsidRPr="0013396E" w:rsidRDefault="00DB3017" w:rsidP="00DB3017">
            <w:pPr>
              <w:tabs>
                <w:tab w:val="left" w:pos="2340"/>
                <w:tab w:val="left" w:pos="3420"/>
              </w:tabs>
              <w:spacing w:after="240"/>
              <w:ind w:left="3870" w:hanging="3150"/>
              <w:rPr>
                <w:bCs/>
                <w:lang w:val="pt-BR"/>
              </w:rPr>
            </w:pPr>
            <w:r w:rsidRPr="0013396E">
              <w:rPr>
                <w:bCs/>
                <w:lang w:val="pt-BR"/>
              </w:rPr>
              <w:t xml:space="preserve">MRADEAMTQSETOT </w:t>
            </w:r>
            <w:r w:rsidRPr="0013396E">
              <w:rPr>
                <w:bCs/>
                <w:i/>
                <w:vertAlign w:val="subscript"/>
                <w:lang w:val="pt-BR"/>
              </w:rPr>
              <w:t>q</w:t>
            </w:r>
            <w:r w:rsidRPr="0013396E">
              <w:rPr>
                <w:bCs/>
                <w:lang w:val="pt-BR"/>
              </w:rPr>
              <w:t xml:space="preserve">  =  </w:t>
            </w:r>
            <w:r w:rsidRPr="0013396E">
              <w:rPr>
                <w:bCs/>
                <w:position w:val="-18"/>
                <w:lang w:val="pt-BR"/>
              </w:rPr>
              <w:object w:dxaOrig="225" w:dyaOrig="420" w14:anchorId="37111A37">
                <v:shape id="_x0000_i1183" type="#_x0000_t75" style="width:12pt;height:24pt" o:ole="">
                  <v:imagedata r:id="rId199" o:title=""/>
                </v:shape>
                <o:OLEObject Type="Embed" ProgID="Equation.3" ShapeID="_x0000_i1183" DrawAspect="Content" ObjectID="_1844403031" r:id="rId234"/>
              </w:object>
            </w:r>
            <w:r w:rsidRPr="0013396E">
              <w:rPr>
                <w:bCs/>
                <w:color w:val="000000"/>
                <w:lang w:val="pt-BR"/>
              </w:rPr>
              <w:t xml:space="preserve"> MRADEAMT </w:t>
            </w:r>
            <w:r w:rsidRPr="0013396E">
              <w:rPr>
                <w:bCs/>
                <w:i/>
                <w:vertAlign w:val="subscript"/>
                <w:lang w:val="pt-BR"/>
              </w:rPr>
              <w:t>q, r, h</w:t>
            </w:r>
            <w:r w:rsidRPr="0013396E">
              <w:rPr>
                <w:bCs/>
                <w:lang w:val="pt-BR"/>
              </w:rPr>
              <w:t xml:space="preserve"> </w:t>
            </w:r>
            <w:r w:rsidRPr="0013396E">
              <w:rPr>
                <w:bCs/>
                <w:i/>
                <w:vertAlign w:val="subscript"/>
                <w:lang w:val="pt-BR"/>
              </w:rPr>
              <w:t xml:space="preserve">  </w:t>
            </w:r>
          </w:p>
          <w:p w14:paraId="309D6511" w14:textId="77777777" w:rsidR="00DB3017" w:rsidRPr="0013396E" w:rsidRDefault="00DB3017" w:rsidP="00DB3017">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19"/>
              <w:gridCol w:w="6399"/>
            </w:tblGrid>
            <w:tr w:rsidR="00A628E7" w:rsidRPr="0013396E" w14:paraId="6471906E" w14:textId="77777777" w:rsidTr="00CE1011">
              <w:trPr>
                <w:cantSplit/>
                <w:tblHeader/>
              </w:trPr>
              <w:tc>
                <w:tcPr>
                  <w:tcW w:w="1249" w:type="pct"/>
                </w:tcPr>
                <w:p w14:paraId="213B11B2" w14:textId="77777777" w:rsidR="00A628E7" w:rsidRPr="0013396E" w:rsidRDefault="00A628E7" w:rsidP="00A628E7">
                  <w:pPr>
                    <w:spacing w:after="240"/>
                    <w:rPr>
                      <w:b/>
                      <w:iCs/>
                      <w:sz w:val="20"/>
                    </w:rPr>
                  </w:pPr>
                  <w:r w:rsidRPr="0013396E">
                    <w:rPr>
                      <w:b/>
                      <w:iCs/>
                      <w:sz w:val="20"/>
                    </w:rPr>
                    <w:t>Variable</w:t>
                  </w:r>
                </w:p>
              </w:tc>
              <w:tc>
                <w:tcPr>
                  <w:tcW w:w="331" w:type="pct"/>
                </w:tcPr>
                <w:p w14:paraId="7222AF4E" w14:textId="77777777" w:rsidR="00A628E7" w:rsidRPr="0013396E" w:rsidRDefault="00A628E7" w:rsidP="00A628E7">
                  <w:pPr>
                    <w:spacing w:after="240"/>
                    <w:rPr>
                      <w:b/>
                      <w:iCs/>
                      <w:sz w:val="20"/>
                    </w:rPr>
                  </w:pPr>
                  <w:r w:rsidRPr="0013396E">
                    <w:rPr>
                      <w:b/>
                      <w:iCs/>
                      <w:sz w:val="20"/>
                    </w:rPr>
                    <w:t>Unit</w:t>
                  </w:r>
                </w:p>
              </w:tc>
              <w:tc>
                <w:tcPr>
                  <w:tcW w:w="3420" w:type="pct"/>
                </w:tcPr>
                <w:p w14:paraId="37AC34C7" w14:textId="77777777" w:rsidR="00A628E7" w:rsidRPr="0013396E" w:rsidRDefault="00A628E7" w:rsidP="00A628E7">
                  <w:pPr>
                    <w:spacing w:after="240"/>
                    <w:rPr>
                      <w:b/>
                      <w:iCs/>
                      <w:sz w:val="20"/>
                    </w:rPr>
                  </w:pPr>
                  <w:r w:rsidRPr="0013396E">
                    <w:rPr>
                      <w:b/>
                      <w:iCs/>
                      <w:sz w:val="20"/>
                    </w:rPr>
                    <w:t>Definition</w:t>
                  </w:r>
                </w:p>
              </w:tc>
            </w:tr>
            <w:tr w:rsidR="00A628E7" w:rsidRPr="0013396E" w14:paraId="31CEE5E1" w14:textId="77777777" w:rsidTr="00CE1011">
              <w:trPr>
                <w:cantSplit/>
              </w:trPr>
              <w:tc>
                <w:tcPr>
                  <w:tcW w:w="1249" w:type="pct"/>
                </w:tcPr>
                <w:p w14:paraId="73BEB981" w14:textId="77777777" w:rsidR="00A628E7" w:rsidRPr="0013396E" w:rsidRDefault="00A628E7" w:rsidP="00A628E7">
                  <w:pPr>
                    <w:spacing w:after="60"/>
                    <w:rPr>
                      <w:iCs/>
                      <w:sz w:val="20"/>
                    </w:rPr>
                  </w:pPr>
                  <w:r w:rsidRPr="0013396E">
                    <w:rPr>
                      <w:iCs/>
                      <w:sz w:val="20"/>
                    </w:rPr>
                    <w:t xml:space="preserve">MRADEAMTQSETOT </w:t>
                  </w:r>
                  <w:r w:rsidRPr="0013396E">
                    <w:rPr>
                      <w:i/>
                      <w:iCs/>
                      <w:sz w:val="20"/>
                      <w:vertAlign w:val="subscript"/>
                    </w:rPr>
                    <w:t>q</w:t>
                  </w:r>
                  <w:r w:rsidRPr="0013396E">
                    <w:rPr>
                      <w:iCs/>
                      <w:sz w:val="20"/>
                    </w:rPr>
                    <w:t xml:space="preserve">  </w:t>
                  </w:r>
                </w:p>
              </w:tc>
              <w:tc>
                <w:tcPr>
                  <w:tcW w:w="331" w:type="pct"/>
                </w:tcPr>
                <w:p w14:paraId="76DF7921" w14:textId="77777777" w:rsidR="00A628E7" w:rsidRPr="0013396E" w:rsidRDefault="00A628E7" w:rsidP="00A628E7">
                  <w:pPr>
                    <w:spacing w:after="60"/>
                    <w:rPr>
                      <w:iCs/>
                      <w:sz w:val="20"/>
                    </w:rPr>
                  </w:pPr>
                  <w:r w:rsidRPr="0013396E">
                    <w:rPr>
                      <w:iCs/>
                      <w:sz w:val="20"/>
                    </w:rPr>
                    <w:t>$</w:t>
                  </w:r>
                </w:p>
              </w:tc>
              <w:tc>
                <w:tcPr>
                  <w:tcW w:w="3420" w:type="pct"/>
                </w:tcPr>
                <w:p w14:paraId="7636DD26" w14:textId="77777777" w:rsidR="00A628E7" w:rsidRPr="0013396E" w:rsidRDefault="00A628E7" w:rsidP="00A628E7">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per QSE by hour</w:t>
                  </w:r>
                  <w:r w:rsidRPr="0013396E">
                    <w:rPr>
                      <w:iCs/>
                      <w:sz w:val="20"/>
                    </w:rPr>
                    <w:t xml:space="preserve">—The total of the </w:t>
                  </w:r>
                  <w:r w:rsidRPr="0013396E">
                    <w:rPr>
                      <w:sz w:val="20"/>
                    </w:rPr>
                    <w:t xml:space="preserve">deployment event payments </w:t>
                  </w:r>
                  <w:r w:rsidRPr="0013396E">
                    <w:rPr>
                      <w:iCs/>
                      <w:sz w:val="20"/>
                    </w:rPr>
                    <w:t xml:space="preserve">for all MRAs </w:t>
                  </w:r>
                  <w:r w:rsidRPr="0013396E">
                    <w:rPr>
                      <w:i/>
                      <w:iCs/>
                      <w:sz w:val="20"/>
                    </w:rPr>
                    <w:t>r</w:t>
                  </w:r>
                  <w:r w:rsidRPr="0013396E">
                    <w:rPr>
                      <w:iCs/>
                      <w:sz w:val="20"/>
                    </w:rPr>
                    <w:t xml:space="preserve">, represented by the QSE q for the hour. </w:t>
                  </w:r>
                </w:p>
              </w:tc>
            </w:tr>
            <w:tr w:rsidR="00A628E7" w:rsidRPr="0013396E" w14:paraId="58AC1B7A" w14:textId="77777777" w:rsidTr="00CE1011">
              <w:trPr>
                <w:cantSplit/>
              </w:trPr>
              <w:tc>
                <w:tcPr>
                  <w:tcW w:w="1249" w:type="pct"/>
                </w:tcPr>
                <w:p w14:paraId="6955B1F1" w14:textId="77777777" w:rsidR="00A628E7" w:rsidRPr="0013396E" w:rsidRDefault="00A628E7" w:rsidP="00A628E7">
                  <w:pPr>
                    <w:spacing w:after="60"/>
                    <w:rPr>
                      <w:iCs/>
                      <w:sz w:val="20"/>
                    </w:rPr>
                  </w:pPr>
                  <w:r w:rsidRPr="0013396E">
                    <w:rPr>
                      <w:iCs/>
                      <w:sz w:val="20"/>
                    </w:rPr>
                    <w:t>MRADEAMT</w:t>
                  </w:r>
                  <w:r w:rsidRPr="0013396E">
                    <w:rPr>
                      <w:sz w:val="20"/>
                    </w:rPr>
                    <w:t xml:space="preserve"> </w:t>
                  </w:r>
                  <w:r w:rsidRPr="0013396E">
                    <w:rPr>
                      <w:i/>
                      <w:sz w:val="20"/>
                      <w:vertAlign w:val="subscript"/>
                    </w:rPr>
                    <w:t>q, r, h</w:t>
                  </w:r>
                </w:p>
              </w:tc>
              <w:tc>
                <w:tcPr>
                  <w:tcW w:w="331" w:type="pct"/>
                </w:tcPr>
                <w:p w14:paraId="17985627" w14:textId="77777777" w:rsidR="00A628E7" w:rsidRPr="0013396E" w:rsidRDefault="00A628E7" w:rsidP="00A628E7">
                  <w:pPr>
                    <w:spacing w:after="60"/>
                    <w:rPr>
                      <w:iCs/>
                      <w:sz w:val="20"/>
                    </w:rPr>
                  </w:pPr>
                  <w:r w:rsidRPr="0013396E">
                    <w:rPr>
                      <w:iCs/>
                      <w:sz w:val="20"/>
                    </w:rPr>
                    <w:t>$</w:t>
                  </w:r>
                </w:p>
              </w:tc>
              <w:tc>
                <w:tcPr>
                  <w:tcW w:w="3420" w:type="pct"/>
                </w:tcPr>
                <w:p w14:paraId="4A2DC359" w14:textId="77777777" w:rsidR="00A628E7" w:rsidRPr="0013396E" w:rsidRDefault="00A628E7" w:rsidP="00A628E7">
                  <w:pPr>
                    <w:spacing w:after="60"/>
                    <w:rPr>
                      <w:iCs/>
                      <w:sz w:val="20"/>
                    </w:rPr>
                  </w:pPr>
                  <w:r w:rsidRPr="0013396E">
                    <w:rPr>
                      <w:i/>
                      <w:sz w:val="20"/>
                    </w:rPr>
                    <w:t>Must-Run Alternative Deployment Event Amount per QSE per Resource by hour</w:t>
                  </w:r>
                  <w:r w:rsidRPr="0013396E">
                    <w:rPr>
                      <w:sz w:val="20"/>
                    </w:rPr>
                    <w:t xml:space="preserve">—The deployment event payment to QSE </w:t>
                  </w:r>
                  <w:r w:rsidRPr="0013396E">
                    <w:rPr>
                      <w:i/>
                      <w:sz w:val="20"/>
                    </w:rPr>
                    <w:t>q</w:t>
                  </w:r>
                  <w:r w:rsidRPr="0013396E">
                    <w:rPr>
                      <w:sz w:val="20"/>
                    </w:rPr>
                    <w:t xml:space="preserve"> for MRA </w:t>
                  </w:r>
                  <w:r w:rsidRPr="0013396E">
                    <w:rPr>
                      <w:i/>
                      <w:sz w:val="20"/>
                    </w:rPr>
                    <w:t>r</w:t>
                  </w:r>
                  <w:r w:rsidRPr="0013396E">
                    <w:rPr>
                      <w:sz w:val="20"/>
                    </w:rPr>
                    <w:t xml:space="preserve">, for the hour.  Where for a Combined Cycle Train, the Resource </w:t>
                  </w:r>
                  <w:r w:rsidRPr="0013396E">
                    <w:rPr>
                      <w:i/>
                      <w:sz w:val="20"/>
                    </w:rPr>
                    <w:t xml:space="preserve">r </w:t>
                  </w:r>
                  <w:r w:rsidRPr="0013396E">
                    <w:rPr>
                      <w:sz w:val="20"/>
                    </w:rPr>
                    <w:t>is the Combined Cycle Train.</w:t>
                  </w:r>
                </w:p>
              </w:tc>
            </w:tr>
            <w:tr w:rsidR="00A628E7" w:rsidRPr="0013396E" w14:paraId="5B6CDA9E"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5DA6F19B" w14:textId="77777777" w:rsidR="00A628E7" w:rsidRPr="0013396E" w:rsidRDefault="00A628E7" w:rsidP="00A628E7">
                  <w:pPr>
                    <w:spacing w:after="60"/>
                    <w:rPr>
                      <w:i/>
                      <w:iCs/>
                      <w:sz w:val="20"/>
                    </w:rPr>
                  </w:pPr>
                  <w:r w:rsidRPr="0013396E">
                    <w:rPr>
                      <w:i/>
                      <w:iCs/>
                      <w:sz w:val="20"/>
                    </w:rPr>
                    <w:t>q</w:t>
                  </w:r>
                </w:p>
              </w:tc>
              <w:tc>
                <w:tcPr>
                  <w:tcW w:w="331" w:type="pct"/>
                  <w:tcBorders>
                    <w:top w:val="single" w:sz="4" w:space="0" w:color="auto"/>
                    <w:left w:val="single" w:sz="4" w:space="0" w:color="auto"/>
                    <w:bottom w:val="single" w:sz="4" w:space="0" w:color="auto"/>
                    <w:right w:val="single" w:sz="4" w:space="0" w:color="auto"/>
                  </w:tcBorders>
                </w:tcPr>
                <w:p w14:paraId="688FC2CA"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6E30A668" w14:textId="77777777" w:rsidR="00A628E7" w:rsidRPr="0013396E" w:rsidRDefault="00A628E7" w:rsidP="00A628E7">
                  <w:pPr>
                    <w:spacing w:after="60"/>
                    <w:rPr>
                      <w:iCs/>
                      <w:sz w:val="20"/>
                    </w:rPr>
                  </w:pPr>
                  <w:r w:rsidRPr="0013396E">
                    <w:rPr>
                      <w:iCs/>
                      <w:sz w:val="20"/>
                    </w:rPr>
                    <w:t>A QSE.</w:t>
                  </w:r>
                </w:p>
              </w:tc>
            </w:tr>
            <w:tr w:rsidR="00A628E7" w:rsidRPr="0013396E" w14:paraId="7B8A0A74"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7A0BBC88" w14:textId="77777777" w:rsidR="00A628E7" w:rsidRPr="0013396E" w:rsidRDefault="00A628E7" w:rsidP="00A628E7">
                  <w:pPr>
                    <w:spacing w:after="60"/>
                    <w:rPr>
                      <w:i/>
                      <w:iCs/>
                      <w:sz w:val="20"/>
                    </w:rPr>
                  </w:pPr>
                  <w:r w:rsidRPr="0013396E">
                    <w:rPr>
                      <w:i/>
                      <w:iCs/>
                      <w:sz w:val="20"/>
                    </w:rPr>
                    <w:t>r</w:t>
                  </w:r>
                </w:p>
              </w:tc>
              <w:tc>
                <w:tcPr>
                  <w:tcW w:w="331" w:type="pct"/>
                  <w:tcBorders>
                    <w:top w:val="single" w:sz="4" w:space="0" w:color="auto"/>
                    <w:left w:val="single" w:sz="4" w:space="0" w:color="auto"/>
                    <w:bottom w:val="single" w:sz="4" w:space="0" w:color="auto"/>
                    <w:right w:val="single" w:sz="4" w:space="0" w:color="auto"/>
                  </w:tcBorders>
                </w:tcPr>
                <w:p w14:paraId="2F4CA525"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2A683A1C" w14:textId="77777777" w:rsidR="00A628E7" w:rsidRPr="0013396E" w:rsidRDefault="00A628E7" w:rsidP="00A628E7">
                  <w:pPr>
                    <w:spacing w:after="60"/>
                    <w:rPr>
                      <w:iCs/>
                      <w:sz w:val="20"/>
                    </w:rPr>
                  </w:pPr>
                  <w:r w:rsidRPr="0013396E">
                    <w:rPr>
                      <w:iCs/>
                      <w:sz w:val="20"/>
                    </w:rPr>
                    <w:t>An MRA.</w:t>
                  </w:r>
                </w:p>
              </w:tc>
            </w:tr>
            <w:tr w:rsidR="00A628E7" w:rsidRPr="0013396E" w14:paraId="4457BA9A"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79BFEC83" w14:textId="77777777" w:rsidR="00A628E7" w:rsidRPr="0013396E" w:rsidRDefault="00A628E7" w:rsidP="00A628E7">
                  <w:pPr>
                    <w:spacing w:after="60"/>
                    <w:rPr>
                      <w:i/>
                      <w:iCs/>
                      <w:sz w:val="20"/>
                    </w:rPr>
                  </w:pPr>
                  <w:r w:rsidRPr="0013396E">
                    <w:rPr>
                      <w:i/>
                      <w:iCs/>
                      <w:sz w:val="20"/>
                    </w:rPr>
                    <w:t>h</w:t>
                  </w:r>
                </w:p>
              </w:tc>
              <w:tc>
                <w:tcPr>
                  <w:tcW w:w="331" w:type="pct"/>
                  <w:tcBorders>
                    <w:top w:val="single" w:sz="4" w:space="0" w:color="auto"/>
                    <w:left w:val="single" w:sz="4" w:space="0" w:color="auto"/>
                    <w:bottom w:val="single" w:sz="4" w:space="0" w:color="auto"/>
                    <w:right w:val="single" w:sz="4" w:space="0" w:color="auto"/>
                  </w:tcBorders>
                </w:tcPr>
                <w:p w14:paraId="52E15ED7"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2B0044AF" w14:textId="77777777" w:rsidR="00A628E7" w:rsidRPr="0013396E" w:rsidRDefault="00A628E7" w:rsidP="00A628E7">
                  <w:pPr>
                    <w:spacing w:after="60"/>
                    <w:rPr>
                      <w:iCs/>
                      <w:sz w:val="20"/>
                    </w:rPr>
                  </w:pPr>
                  <w:r w:rsidRPr="0013396E">
                    <w:rPr>
                      <w:sz w:val="20"/>
                    </w:rPr>
                    <w:t>An MRA Contracted Hour under the MRA Agreement for the MRA Contracted Month.</w:t>
                  </w:r>
                </w:p>
              </w:tc>
            </w:tr>
          </w:tbl>
          <w:p w14:paraId="749E754B" w14:textId="0338973A" w:rsidR="00A628E7" w:rsidRPr="0013396E" w:rsidRDefault="00A628E7" w:rsidP="00A628E7">
            <w:pPr>
              <w:spacing w:before="240" w:after="240"/>
              <w:ind w:left="720" w:hanging="720"/>
              <w:rPr>
                <w:iCs/>
              </w:rPr>
            </w:pPr>
            <w:r w:rsidRPr="0013396E">
              <w:rPr>
                <w:iCs/>
              </w:rPr>
              <w:t>(</w:t>
            </w:r>
            <w:r w:rsidR="00AA432B" w:rsidRPr="0013396E">
              <w:rPr>
                <w:iCs/>
              </w:rPr>
              <w:t>5</w:t>
            </w:r>
            <w:r w:rsidRPr="0013396E">
              <w:rPr>
                <w:iCs/>
              </w:rPr>
              <w:t>)</w:t>
            </w:r>
            <w:r w:rsidRPr="0013396E">
              <w:rPr>
                <w:iCs/>
              </w:rPr>
              <w:tab/>
              <w:t>The total of the deployment event payments for a given MRA Contracted Hour is calculated as follows:</w:t>
            </w:r>
          </w:p>
          <w:p w14:paraId="7E06A5CB" w14:textId="77777777" w:rsidR="00A628E7" w:rsidRPr="0013396E" w:rsidRDefault="00A628E7" w:rsidP="00A628E7">
            <w:pPr>
              <w:spacing w:after="240"/>
              <w:ind w:left="720"/>
              <w:rPr>
                <w:iCs/>
              </w:rPr>
            </w:pPr>
            <w:r w:rsidRPr="0013396E">
              <w:rPr>
                <w:iCs/>
              </w:rPr>
              <w:t xml:space="preserve">MRADEAMTTOT  =  </w:t>
            </w:r>
            <w:r w:rsidRPr="0013396E">
              <w:rPr>
                <w:iCs/>
                <w:position w:val="-22"/>
              </w:rPr>
              <w:object w:dxaOrig="210" w:dyaOrig="465" w14:anchorId="26278420">
                <v:shape id="_x0000_i1184" type="#_x0000_t75" style="width:6pt;height:24pt" o:ole="">
                  <v:imagedata r:id="rId155" o:title=""/>
                </v:shape>
                <o:OLEObject Type="Embed" ProgID="Equation.3" ShapeID="_x0000_i1184" DrawAspect="Content" ObjectID="_1844403032" r:id="rId235"/>
              </w:object>
            </w:r>
            <w:r w:rsidRPr="0013396E">
              <w:rPr>
                <w:iCs/>
              </w:rPr>
              <w:t xml:space="preserve"> MRADEAMTQSETOT </w:t>
            </w:r>
            <w:r w:rsidRPr="0013396E">
              <w:rPr>
                <w:i/>
                <w:iCs/>
                <w:vertAlign w:val="subscript"/>
              </w:rPr>
              <w:t>q</w:t>
            </w:r>
            <w:r w:rsidRPr="0013396E">
              <w:rPr>
                <w:iCs/>
              </w:rPr>
              <w:t xml:space="preserve">  </w:t>
            </w:r>
          </w:p>
          <w:p w14:paraId="60135E25" w14:textId="77777777" w:rsidR="00A628E7" w:rsidRPr="0013396E" w:rsidRDefault="00A628E7" w:rsidP="00A628E7">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605"/>
              <w:gridCol w:w="6158"/>
            </w:tblGrid>
            <w:tr w:rsidR="004C48C1" w:rsidRPr="0013396E" w14:paraId="27C2BC31" w14:textId="77777777" w:rsidTr="00CE1011">
              <w:trPr>
                <w:cantSplit/>
                <w:tblHeader/>
              </w:trPr>
              <w:tc>
                <w:tcPr>
                  <w:tcW w:w="1389" w:type="pct"/>
                </w:tcPr>
                <w:p w14:paraId="620FA5F4" w14:textId="77777777" w:rsidR="004C48C1" w:rsidRPr="0013396E" w:rsidRDefault="004C48C1" w:rsidP="004C48C1">
                  <w:pPr>
                    <w:spacing w:after="240"/>
                    <w:rPr>
                      <w:b/>
                      <w:iCs/>
                      <w:sz w:val="20"/>
                    </w:rPr>
                  </w:pPr>
                  <w:r w:rsidRPr="0013396E">
                    <w:rPr>
                      <w:b/>
                      <w:iCs/>
                      <w:sz w:val="20"/>
                    </w:rPr>
                    <w:t>Variable</w:t>
                  </w:r>
                </w:p>
              </w:tc>
              <w:tc>
                <w:tcPr>
                  <w:tcW w:w="316" w:type="pct"/>
                </w:tcPr>
                <w:p w14:paraId="0D5E6CCB" w14:textId="77777777" w:rsidR="004C48C1" w:rsidRPr="0013396E" w:rsidRDefault="004C48C1" w:rsidP="004C48C1">
                  <w:pPr>
                    <w:spacing w:after="240"/>
                    <w:rPr>
                      <w:b/>
                      <w:iCs/>
                      <w:sz w:val="20"/>
                    </w:rPr>
                  </w:pPr>
                  <w:r w:rsidRPr="0013396E">
                    <w:rPr>
                      <w:b/>
                      <w:iCs/>
                      <w:sz w:val="20"/>
                    </w:rPr>
                    <w:t>Unit</w:t>
                  </w:r>
                </w:p>
              </w:tc>
              <w:tc>
                <w:tcPr>
                  <w:tcW w:w="3295" w:type="pct"/>
                </w:tcPr>
                <w:p w14:paraId="7A80517A" w14:textId="77777777" w:rsidR="004C48C1" w:rsidRPr="0013396E" w:rsidRDefault="004C48C1" w:rsidP="004C48C1">
                  <w:pPr>
                    <w:spacing w:after="240"/>
                    <w:rPr>
                      <w:b/>
                      <w:iCs/>
                      <w:sz w:val="20"/>
                    </w:rPr>
                  </w:pPr>
                  <w:r w:rsidRPr="0013396E">
                    <w:rPr>
                      <w:b/>
                      <w:iCs/>
                      <w:sz w:val="20"/>
                    </w:rPr>
                    <w:t>Definition</w:t>
                  </w:r>
                </w:p>
              </w:tc>
            </w:tr>
            <w:tr w:rsidR="004C48C1" w:rsidRPr="0013396E" w14:paraId="3F040AAE" w14:textId="77777777" w:rsidTr="00CE1011">
              <w:trPr>
                <w:cantSplit/>
              </w:trPr>
              <w:tc>
                <w:tcPr>
                  <w:tcW w:w="1389" w:type="pct"/>
                </w:tcPr>
                <w:p w14:paraId="74BA7BD7" w14:textId="77777777" w:rsidR="004C48C1" w:rsidRPr="0013396E" w:rsidRDefault="004C48C1" w:rsidP="004C48C1">
                  <w:pPr>
                    <w:spacing w:after="60"/>
                    <w:rPr>
                      <w:iCs/>
                      <w:sz w:val="20"/>
                    </w:rPr>
                  </w:pPr>
                  <w:r w:rsidRPr="0013396E">
                    <w:rPr>
                      <w:iCs/>
                      <w:sz w:val="20"/>
                    </w:rPr>
                    <w:t>MRADEAMTTOT</w:t>
                  </w:r>
                </w:p>
              </w:tc>
              <w:tc>
                <w:tcPr>
                  <w:tcW w:w="316" w:type="pct"/>
                </w:tcPr>
                <w:p w14:paraId="312DD15B" w14:textId="77777777" w:rsidR="004C48C1" w:rsidRPr="0013396E" w:rsidRDefault="004C48C1" w:rsidP="004C48C1">
                  <w:pPr>
                    <w:spacing w:after="60"/>
                    <w:rPr>
                      <w:iCs/>
                      <w:sz w:val="20"/>
                    </w:rPr>
                  </w:pPr>
                  <w:r w:rsidRPr="0013396E">
                    <w:rPr>
                      <w:iCs/>
                      <w:sz w:val="20"/>
                    </w:rPr>
                    <w:t>$</w:t>
                  </w:r>
                </w:p>
              </w:tc>
              <w:tc>
                <w:tcPr>
                  <w:tcW w:w="3295" w:type="pct"/>
                </w:tcPr>
                <w:p w14:paraId="45C5596A" w14:textId="77777777" w:rsidR="004C48C1" w:rsidRPr="0013396E" w:rsidRDefault="004C48C1" w:rsidP="004C48C1">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Total by hour</w:t>
                  </w:r>
                  <w:r w:rsidRPr="0013396E">
                    <w:rPr>
                      <w:iCs/>
                      <w:sz w:val="20"/>
                    </w:rPr>
                    <w:t xml:space="preserve">—The total </w:t>
                  </w:r>
                  <w:r w:rsidRPr="0013396E">
                    <w:rPr>
                      <w:sz w:val="20"/>
                    </w:rPr>
                    <w:t xml:space="preserve">deployment event payment </w:t>
                  </w:r>
                  <w:r w:rsidRPr="0013396E">
                    <w:rPr>
                      <w:iCs/>
                      <w:sz w:val="20"/>
                    </w:rPr>
                    <w:t xml:space="preserve">to all QSEs for all MRAs, for the hour.  </w:t>
                  </w:r>
                </w:p>
              </w:tc>
            </w:tr>
            <w:tr w:rsidR="004C48C1" w:rsidRPr="0013396E" w14:paraId="17566785" w14:textId="77777777" w:rsidTr="00CE1011">
              <w:trPr>
                <w:cantSplit/>
              </w:trPr>
              <w:tc>
                <w:tcPr>
                  <w:tcW w:w="1389" w:type="pct"/>
                </w:tcPr>
                <w:p w14:paraId="191A8084" w14:textId="77777777" w:rsidR="004C48C1" w:rsidRPr="0013396E" w:rsidRDefault="004C48C1" w:rsidP="004C48C1">
                  <w:pPr>
                    <w:spacing w:after="60"/>
                    <w:rPr>
                      <w:iCs/>
                      <w:sz w:val="20"/>
                    </w:rPr>
                  </w:pPr>
                  <w:r w:rsidRPr="0013396E">
                    <w:rPr>
                      <w:iCs/>
                      <w:sz w:val="20"/>
                    </w:rPr>
                    <w:t xml:space="preserve">MRADEAMTQSETOT </w:t>
                  </w:r>
                  <w:r w:rsidRPr="0013396E">
                    <w:rPr>
                      <w:i/>
                      <w:iCs/>
                      <w:sz w:val="20"/>
                      <w:vertAlign w:val="subscript"/>
                    </w:rPr>
                    <w:t>q</w:t>
                  </w:r>
                  <w:r w:rsidRPr="0013396E">
                    <w:rPr>
                      <w:iCs/>
                      <w:sz w:val="20"/>
                    </w:rPr>
                    <w:t xml:space="preserve">  </w:t>
                  </w:r>
                </w:p>
              </w:tc>
              <w:tc>
                <w:tcPr>
                  <w:tcW w:w="316" w:type="pct"/>
                </w:tcPr>
                <w:p w14:paraId="28C1107C" w14:textId="77777777" w:rsidR="004C48C1" w:rsidRPr="0013396E" w:rsidRDefault="004C48C1" w:rsidP="004C48C1">
                  <w:pPr>
                    <w:spacing w:after="60"/>
                    <w:rPr>
                      <w:iCs/>
                      <w:sz w:val="20"/>
                    </w:rPr>
                  </w:pPr>
                  <w:r w:rsidRPr="0013396E">
                    <w:rPr>
                      <w:iCs/>
                      <w:sz w:val="20"/>
                    </w:rPr>
                    <w:t>$</w:t>
                  </w:r>
                </w:p>
              </w:tc>
              <w:tc>
                <w:tcPr>
                  <w:tcW w:w="3295" w:type="pct"/>
                </w:tcPr>
                <w:p w14:paraId="11A2384C" w14:textId="77777777" w:rsidR="004C48C1" w:rsidRPr="0013396E" w:rsidRDefault="004C48C1" w:rsidP="004C48C1">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per QSE by hour</w:t>
                  </w:r>
                  <w:r w:rsidRPr="0013396E">
                    <w:rPr>
                      <w:iCs/>
                      <w:sz w:val="20"/>
                    </w:rPr>
                    <w:t xml:space="preserve">—The total of the </w:t>
                  </w:r>
                  <w:r w:rsidRPr="0013396E">
                    <w:rPr>
                      <w:sz w:val="20"/>
                    </w:rPr>
                    <w:t xml:space="preserve">deployment event payments </w:t>
                  </w:r>
                  <w:r w:rsidRPr="0013396E">
                    <w:rPr>
                      <w:iCs/>
                      <w:sz w:val="20"/>
                    </w:rPr>
                    <w:t xml:space="preserve">for all MRAs represented by the QSE </w:t>
                  </w:r>
                  <w:r w:rsidRPr="0013396E">
                    <w:rPr>
                      <w:i/>
                      <w:iCs/>
                      <w:sz w:val="20"/>
                    </w:rPr>
                    <w:t>q</w:t>
                  </w:r>
                  <w:r w:rsidRPr="0013396E">
                    <w:rPr>
                      <w:iCs/>
                      <w:sz w:val="20"/>
                    </w:rPr>
                    <w:t xml:space="preserve"> for the MRA Contracted Hour. </w:t>
                  </w:r>
                </w:p>
              </w:tc>
            </w:tr>
            <w:tr w:rsidR="004C48C1" w:rsidRPr="0013396E" w14:paraId="54E1E164" w14:textId="77777777" w:rsidTr="00CE1011">
              <w:trPr>
                <w:cantSplit/>
              </w:trPr>
              <w:tc>
                <w:tcPr>
                  <w:tcW w:w="1389" w:type="pct"/>
                  <w:tcBorders>
                    <w:top w:val="single" w:sz="4" w:space="0" w:color="auto"/>
                    <w:left w:val="single" w:sz="4" w:space="0" w:color="auto"/>
                    <w:bottom w:val="single" w:sz="4" w:space="0" w:color="auto"/>
                    <w:right w:val="single" w:sz="4" w:space="0" w:color="auto"/>
                  </w:tcBorders>
                </w:tcPr>
                <w:p w14:paraId="68CE1DB9" w14:textId="77777777" w:rsidR="004C48C1" w:rsidRPr="0013396E" w:rsidRDefault="004C48C1" w:rsidP="004C48C1">
                  <w:pPr>
                    <w:spacing w:after="60"/>
                    <w:rPr>
                      <w:i/>
                      <w:iCs/>
                      <w:sz w:val="20"/>
                    </w:rPr>
                  </w:pPr>
                  <w:r w:rsidRPr="0013396E">
                    <w:rPr>
                      <w:i/>
                      <w:iCs/>
                      <w:sz w:val="20"/>
                    </w:rPr>
                    <w:t>q</w:t>
                  </w:r>
                </w:p>
              </w:tc>
              <w:tc>
                <w:tcPr>
                  <w:tcW w:w="316" w:type="pct"/>
                  <w:tcBorders>
                    <w:top w:val="single" w:sz="4" w:space="0" w:color="auto"/>
                    <w:left w:val="single" w:sz="4" w:space="0" w:color="auto"/>
                    <w:bottom w:val="single" w:sz="4" w:space="0" w:color="auto"/>
                    <w:right w:val="single" w:sz="4" w:space="0" w:color="auto"/>
                  </w:tcBorders>
                </w:tcPr>
                <w:p w14:paraId="46573C31" w14:textId="77777777" w:rsidR="004C48C1" w:rsidRPr="0013396E" w:rsidRDefault="004C48C1" w:rsidP="004C48C1">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1BACF28E" w14:textId="77777777" w:rsidR="004C48C1" w:rsidRPr="0013396E" w:rsidRDefault="004C48C1" w:rsidP="004C48C1">
                  <w:pPr>
                    <w:spacing w:after="60"/>
                    <w:rPr>
                      <w:iCs/>
                      <w:sz w:val="20"/>
                    </w:rPr>
                  </w:pPr>
                  <w:r w:rsidRPr="0013396E">
                    <w:rPr>
                      <w:iCs/>
                      <w:sz w:val="20"/>
                    </w:rPr>
                    <w:t>A QSE.</w:t>
                  </w:r>
                </w:p>
              </w:tc>
            </w:tr>
          </w:tbl>
          <w:p w14:paraId="78908ED1" w14:textId="77777777" w:rsidR="000C1EEE" w:rsidRPr="0013396E" w:rsidRDefault="000C1EEE" w:rsidP="00CE1011">
            <w:pPr>
              <w:spacing w:after="240"/>
              <w:ind w:left="720" w:hanging="720"/>
            </w:pPr>
          </w:p>
        </w:tc>
      </w:tr>
    </w:tbl>
    <w:p w14:paraId="641FDAFA" w14:textId="77777777" w:rsidR="00CE74E6" w:rsidRPr="0013396E" w:rsidRDefault="00CE74E6" w:rsidP="00CE74E6">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E74E6" w:rsidRPr="0013396E" w14:paraId="5946FEA4" w14:textId="77777777" w:rsidTr="00CE1011">
        <w:trPr>
          <w:trHeight w:val="206"/>
        </w:trPr>
        <w:tc>
          <w:tcPr>
            <w:tcW w:w="5000" w:type="pct"/>
            <w:shd w:val="pct12" w:color="auto" w:fill="auto"/>
          </w:tcPr>
          <w:p w14:paraId="352087AE" w14:textId="030E7D03" w:rsidR="00CE74E6" w:rsidRPr="0013396E" w:rsidRDefault="00CE74E6" w:rsidP="00CE1011">
            <w:pPr>
              <w:pStyle w:val="Instructions"/>
              <w:spacing w:before="120"/>
            </w:pPr>
            <w:r w:rsidRPr="0013396E">
              <w:t>[NPRR885:  Insert Section 6.6.6.10 below upon system implementation:]</w:t>
            </w:r>
          </w:p>
          <w:p w14:paraId="3C01F667" w14:textId="77777777" w:rsidR="00CE74E6" w:rsidRPr="0013396E" w:rsidRDefault="00CE74E6" w:rsidP="00427EDA">
            <w:pPr>
              <w:keepNext/>
              <w:widowControl w:val="0"/>
              <w:tabs>
                <w:tab w:val="left" w:pos="1260"/>
              </w:tabs>
              <w:spacing w:before="240" w:after="240"/>
              <w:ind w:left="1267" w:hanging="1267"/>
              <w:outlineLvl w:val="3"/>
              <w:rPr>
                <w:b/>
                <w:bCs/>
                <w:snapToGrid w:val="0"/>
                <w:color w:val="000000"/>
              </w:rPr>
            </w:pPr>
            <w:bookmarkStart w:id="2015" w:name="_Toc17798757"/>
            <w:bookmarkStart w:id="2016" w:name="_Toc232146510"/>
            <w:r w:rsidRPr="0013396E">
              <w:rPr>
                <w:b/>
                <w:bCs/>
                <w:snapToGrid w:val="0"/>
                <w:color w:val="000000"/>
              </w:rPr>
              <w:t>6.6.6.10</w:t>
            </w:r>
            <w:r w:rsidRPr="0013396E">
              <w:rPr>
                <w:b/>
                <w:bCs/>
                <w:snapToGrid w:val="0"/>
                <w:color w:val="000000"/>
              </w:rPr>
              <w:tab/>
              <w:t>MRA Variable Payment for Deployment</w:t>
            </w:r>
            <w:bookmarkEnd w:id="2015"/>
            <w:bookmarkEnd w:id="2016"/>
            <w:r w:rsidRPr="0013396E">
              <w:rPr>
                <w:b/>
                <w:bCs/>
                <w:snapToGrid w:val="0"/>
                <w:color w:val="000000"/>
              </w:rPr>
              <w:t xml:space="preserve"> </w:t>
            </w:r>
          </w:p>
          <w:p w14:paraId="32569F3E" w14:textId="77777777" w:rsidR="00CE74E6" w:rsidRPr="0013396E" w:rsidRDefault="00CE74E6" w:rsidP="00CE74E6">
            <w:pPr>
              <w:pStyle w:val="BodyTextNumbered"/>
              <w:spacing w:before="240"/>
            </w:pPr>
            <w:r w:rsidRPr="0013396E">
              <w:rPr>
                <w:color w:val="000000"/>
              </w:rPr>
              <w:t>(1)</w:t>
            </w:r>
            <w:r w:rsidRPr="0013396E">
              <w:rPr>
                <w:color w:val="000000"/>
              </w:rPr>
              <w:tab/>
            </w:r>
            <w:r w:rsidRPr="0013396E">
              <w:rPr>
                <w:bCs/>
                <w:color w:val="000000"/>
                <w:lang w:val="pt-BR"/>
              </w:rPr>
              <w:t>The variable payment to each QSE representing a Generation Resource MRA:</w:t>
            </w:r>
            <w:r w:rsidRPr="0013396E" w:rsidDel="008431E4">
              <w:t xml:space="preserve"> </w:t>
            </w:r>
          </w:p>
          <w:p w14:paraId="4027CE7D" w14:textId="77777777" w:rsidR="00CE74E6" w:rsidRPr="0013396E" w:rsidRDefault="00CE74E6" w:rsidP="00CE74E6">
            <w:pPr>
              <w:tabs>
                <w:tab w:val="left" w:pos="2700"/>
                <w:tab w:val="left" w:pos="3150"/>
              </w:tabs>
              <w:spacing w:after="240"/>
              <w:ind w:left="720"/>
              <w:rPr>
                <w:bCs/>
                <w:color w:val="000000"/>
                <w:lang w:val="pt-BR"/>
              </w:rPr>
            </w:pPr>
            <w:r w:rsidRPr="0013396E">
              <w:rPr>
                <w:iCs/>
              </w:rPr>
              <w:t>Outside of the MRA Contracted Hours, a Generation Resource MRA shall be treated in Settlements in the same manner as any Generation Resource registered with ERCOT</w:t>
            </w:r>
          </w:p>
          <w:p w14:paraId="52295764"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170A8A32" w14:textId="77777777" w:rsidR="00CE74E6" w:rsidRPr="0013396E" w:rsidRDefault="00CE74E6" w:rsidP="00CE74E6">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0A64651A"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48874E1E" w14:textId="77777777" w:rsidR="00CE74E6" w:rsidRPr="0013396E" w:rsidRDefault="00CE74E6" w:rsidP="00CE74E6">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09CCAD2B" w14:textId="77777777" w:rsidR="00CE74E6" w:rsidRPr="0013396E" w:rsidRDefault="00CE74E6" w:rsidP="00CE74E6">
            <w:pPr>
              <w:ind w:left="720"/>
            </w:pPr>
            <w:proofErr w:type="gramStart"/>
            <w:r w:rsidRPr="0013396E">
              <w:lastRenderedPageBreak/>
              <w:t>Where</w:t>
            </w:r>
            <w:proofErr w:type="gramEnd"/>
            <w:r w:rsidRPr="0013396E">
              <w:t xml:space="preserve">, </w:t>
            </w:r>
          </w:p>
          <w:p w14:paraId="0C1BFD0D" w14:textId="77777777" w:rsidR="00CE74E6" w:rsidRPr="0013396E" w:rsidRDefault="00CE74E6" w:rsidP="00CE74E6"/>
          <w:p w14:paraId="28C79891" w14:textId="4F54E17F" w:rsidR="00CE74E6" w:rsidRPr="0013396E" w:rsidRDefault="00CE74E6" w:rsidP="00CE74E6">
            <w:pPr>
              <w:tabs>
                <w:tab w:val="left" w:pos="2700"/>
                <w:tab w:val="left" w:pos="3150"/>
              </w:tabs>
              <w:ind w:left="1440"/>
              <w:rPr>
                <w:bCs/>
                <w:lang w:val="pt-BR"/>
              </w:rPr>
            </w:pPr>
            <w:r w:rsidRPr="0013396E">
              <w:rPr>
                <w:bCs/>
                <w:color w:val="000000"/>
                <w:lang w:val="pt-BR"/>
              </w:rPr>
              <w:t>MRAGRCVP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00A94020" w:rsidRPr="0013396E">
              <w:rPr>
                <w:noProof/>
                <w:position w:val="-20"/>
              </w:rPr>
              <w:drawing>
                <wp:inline distT="0" distB="0" distL="0" distR="0" wp14:anchorId="550498CA" wp14:editId="05F2D152">
                  <wp:extent cx="180975" cy="361950"/>
                  <wp:effectExtent l="0" t="0" r="9525" b="0"/>
                  <wp:docPr id="1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(FIP + MRACEFA</w:t>
            </w:r>
            <w:r w:rsidRPr="0013396E">
              <w:rPr>
                <w:bCs/>
                <w:i/>
                <w:vertAlign w:val="subscript"/>
                <w:lang w:val="pt-BR"/>
              </w:rPr>
              <w:t xml:space="preserve"> q, r</w:t>
            </w:r>
            <w:r w:rsidRPr="0013396E">
              <w:rPr>
                <w:bCs/>
                <w:lang w:val="pt-BR"/>
              </w:rPr>
              <w:t xml:space="preserve">) * </w:t>
            </w:r>
          </w:p>
          <w:p w14:paraId="0C34B909" w14:textId="77777777" w:rsidR="00CE74E6" w:rsidRPr="0013396E" w:rsidRDefault="00CE74E6" w:rsidP="00CE74E6">
            <w:pPr>
              <w:tabs>
                <w:tab w:val="left" w:pos="2700"/>
                <w:tab w:val="left" w:pos="3150"/>
              </w:tabs>
              <w:spacing w:after="240"/>
              <w:ind w:left="1440"/>
              <w:rPr>
                <w:iCs/>
                <w:vertAlign w:val="subscript"/>
              </w:rPr>
            </w:pPr>
            <w:r w:rsidRPr="0013396E">
              <w:rPr>
                <w:bCs/>
                <w:lang w:val="pt-BR"/>
              </w:rPr>
              <w:tab/>
            </w:r>
            <w:r w:rsidRPr="0013396E">
              <w:rPr>
                <w:bCs/>
                <w:lang w:val="pt-BR"/>
              </w:rPr>
              <w:tab/>
              <w:t xml:space="preserve">MRAPHR </w:t>
            </w:r>
            <w:r w:rsidRPr="0013396E">
              <w:rPr>
                <w:bCs/>
                <w:i/>
                <w:vertAlign w:val="subscript"/>
                <w:lang w:val="pt-BR"/>
              </w:rPr>
              <w:t>q, r</w:t>
            </w:r>
            <w:r w:rsidRPr="0013396E">
              <w:rPr>
                <w:bCs/>
                <w:lang w:val="pt-BR"/>
              </w:rPr>
              <w:t>] *</w:t>
            </w:r>
            <w:r w:rsidRPr="0013396E">
              <w:rPr>
                <w:iCs/>
              </w:rPr>
              <w:t xml:space="preserve"> Min(RTMG </w:t>
            </w:r>
            <w:r w:rsidRPr="0013396E">
              <w:rPr>
                <w:i/>
                <w:iCs/>
                <w:vertAlign w:val="subscript"/>
              </w:rPr>
              <w:t>q, r, p, i</w:t>
            </w:r>
            <w:r w:rsidRPr="0013396E">
              <w:rPr>
                <w:iCs/>
                <w:vertAlign w:val="subscript"/>
              </w:rPr>
              <w:t xml:space="preserve"> </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5DAB5740" w14:textId="14B94E25" w:rsidR="00CE74E6" w:rsidRPr="0013396E" w:rsidRDefault="00CE74E6" w:rsidP="00CE74E6">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w:t>
            </w:r>
            <w:r w:rsidRPr="0013396E">
              <w:rPr>
                <w:bCs/>
                <w:vertAlign w:val="subscript"/>
                <w:lang w:val="pt-BR"/>
              </w:rPr>
              <w:t>r,h</w:t>
            </w:r>
            <w:r w:rsidRPr="0013396E">
              <w:rPr>
                <w:bCs/>
                <w:i/>
                <w:vertAlign w:val="subscript"/>
                <w:lang w:val="pt-BR"/>
              </w:rPr>
              <w:t xml:space="preserve"> </w:t>
            </w:r>
            <w:r w:rsidRPr="0013396E">
              <w:rPr>
                <w:bCs/>
                <w:lang w:val="pt-BR"/>
              </w:rPr>
              <w:t xml:space="preserve"> =  </w:t>
            </w:r>
            <w:r w:rsidR="00A94020" w:rsidRPr="0013396E">
              <w:rPr>
                <w:noProof/>
                <w:position w:val="-20"/>
              </w:rPr>
              <w:drawing>
                <wp:inline distT="0" distB="0" distL="0" distR="0" wp14:anchorId="2C665D11" wp14:editId="6BF79919">
                  <wp:extent cx="180975" cy="361950"/>
                  <wp:effectExtent l="0" t="0" r="9525" b="0"/>
                  <wp:docPr id="1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 xml:space="preserve">q, r, </w:t>
            </w:r>
            <w:proofErr w:type="spellStart"/>
            <w:r w:rsidRPr="0013396E">
              <w:rPr>
                <w:i/>
                <w:vertAlign w:val="subscript"/>
              </w:rPr>
              <w:t>gsc</w:t>
            </w:r>
            <w:proofErr w:type="spellEnd"/>
            <w:r w:rsidRPr="0013396E">
              <w:rPr>
                <w:i/>
                <w:vertAlign w:val="subscript"/>
              </w:rPr>
              <w:t>,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113F08F2" w14:textId="77777777" w:rsidR="00CE74E6" w:rsidRPr="0013396E" w:rsidRDefault="00CE74E6" w:rsidP="00CE74E6">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w:t>
            </w:r>
          </w:p>
          <w:p w14:paraId="63885A96" w14:textId="77777777" w:rsidR="00AA432B" w:rsidRPr="0013396E" w:rsidRDefault="00AA432B" w:rsidP="00AA432B">
            <w:pPr>
              <w:spacing w:before="240" w:after="240"/>
              <w:ind w:left="720" w:hanging="720"/>
            </w:pPr>
            <w:r w:rsidRPr="0013396E">
              <w:rPr>
                <w:color w:val="000000"/>
              </w:rPr>
              <w:t>(2)</w:t>
            </w:r>
            <w:r w:rsidRPr="0013396E">
              <w:rPr>
                <w:color w:val="000000"/>
              </w:rPr>
              <w:tab/>
            </w:r>
            <w:r w:rsidRPr="0013396E">
              <w:rPr>
                <w:bCs/>
                <w:color w:val="000000"/>
                <w:lang w:val="pt-BR"/>
              </w:rPr>
              <w:t>The variable payment to each QSE representing an Energy Storage Resource (ESR) MRA:</w:t>
            </w:r>
            <w:r w:rsidRPr="0013396E" w:rsidDel="008431E4">
              <w:t xml:space="preserve"> </w:t>
            </w:r>
          </w:p>
          <w:p w14:paraId="01081EB0" w14:textId="77777777" w:rsidR="00AA432B" w:rsidRPr="0013396E" w:rsidRDefault="00AA432B" w:rsidP="00AA432B">
            <w:pPr>
              <w:spacing w:after="240"/>
              <w:ind w:left="1440" w:hanging="720"/>
            </w:pPr>
            <w:r w:rsidRPr="0013396E">
              <w:t>(a)</w:t>
            </w:r>
            <w:r w:rsidRPr="0013396E">
              <w:rPr>
                <w:color w:val="000000"/>
              </w:rPr>
              <w:tab/>
            </w:r>
            <w:r w:rsidRPr="0013396E">
              <w:t xml:space="preserve">ESR MRA will be compensated for energy consumed to re-charge the MRA capability after the hours of injection to the ERCOT system during an event deployment or an ERCOT-required Capacity Test based on the cost of the energy as metered by the meter recording load.  The QSE will not be compensated for energy costs incurred during a re-test.  An ESR shall only consume energy in hours that are not Contracted Hours, and it must be re-charged to a level sufficient to provide the contracted amount of MRA Service prior to the next start of a block of Contracted Hours.  Additionally, the QSE shall use its best efforts to minimize the cost to re-charge and submit bid-to-buy curves taking into consideration estimates of future prices.  The cost to re-charge shall be determined by starting with the least expensive </w:t>
            </w:r>
            <w:proofErr w:type="gramStart"/>
            <w:r w:rsidRPr="0013396E">
              <w:t>consumed energy</w:t>
            </w:r>
            <w:proofErr w:type="gramEnd"/>
            <w:r w:rsidRPr="0013396E">
              <w:t>.</w:t>
            </w:r>
          </w:p>
          <w:p w14:paraId="2F8DF285" w14:textId="59A6394B" w:rsidR="00AA432B" w:rsidRPr="0013396E" w:rsidRDefault="00AA432B" w:rsidP="00AA432B">
            <w:pPr>
              <w:spacing w:after="240"/>
              <w:ind w:left="1440" w:hanging="720"/>
              <w:rPr>
                <w:rFonts w:eastAsia="Calibri" w:cs="Arial"/>
                <w:sz w:val="22"/>
                <w:szCs w:val="22"/>
              </w:rPr>
            </w:pPr>
            <w:r w:rsidRPr="0013396E">
              <w:rPr>
                <w:iCs/>
              </w:rPr>
              <w:t>(b)</w:t>
            </w:r>
            <w:r w:rsidRPr="0013396E">
              <w:rPr>
                <w:color w:val="000000"/>
              </w:rPr>
              <w:tab/>
            </w:r>
            <w:r w:rsidRPr="0013396E">
              <w:rPr>
                <w:iCs/>
              </w:rPr>
              <w:t xml:space="preserve">Outside of the MRA Contracted Hours, an ESR MRA shall be treated in Settlements in the same manner as </w:t>
            </w:r>
            <w:r w:rsidRPr="0013396E">
              <w:t>any</w:t>
            </w:r>
            <w:r w:rsidRPr="0013396E">
              <w:rPr>
                <w:iCs/>
              </w:rPr>
              <w:t xml:space="preserve"> ESR registered with ERCOT.</w:t>
            </w:r>
          </w:p>
          <w:p w14:paraId="739DB513" w14:textId="77777777" w:rsidR="00AA432B" w:rsidRPr="0013396E" w:rsidRDefault="00AA432B" w:rsidP="00AA432B">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0438A0AA" w14:textId="77777777" w:rsidR="00AA432B" w:rsidRPr="0013396E" w:rsidRDefault="00AA432B" w:rsidP="00AA432B">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0B785448" w14:textId="77777777" w:rsidR="00AA432B" w:rsidRPr="0013396E" w:rsidRDefault="00AA432B" w:rsidP="00AA432B">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2245FC50" w14:textId="77777777" w:rsidR="00AA432B" w:rsidRPr="0013396E" w:rsidRDefault="00AA432B" w:rsidP="00AA432B">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vertAlign w:val="subscript"/>
                <w:lang w:val="pt-BR"/>
              </w:rPr>
              <w:t>,</w:t>
            </w:r>
            <w:r w:rsidRPr="0013396E">
              <w:rPr>
                <w:bCs/>
                <w:lang w:val="pt-BR"/>
              </w:rPr>
              <w:t xml:space="preserve">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71ED5EB4" w14:textId="77777777" w:rsidR="00AA432B" w:rsidRPr="0013396E" w:rsidRDefault="00AA432B" w:rsidP="00AA432B">
            <w:pPr>
              <w:ind w:left="720"/>
            </w:pPr>
          </w:p>
          <w:p w14:paraId="3A5710D5" w14:textId="77777777" w:rsidR="00AA432B" w:rsidRPr="0013396E" w:rsidRDefault="00AA432B" w:rsidP="00AA432B">
            <w:pPr>
              <w:ind w:left="720"/>
            </w:pPr>
            <w:proofErr w:type="gramStart"/>
            <w:r w:rsidRPr="0013396E">
              <w:t>Where</w:t>
            </w:r>
            <w:proofErr w:type="gramEnd"/>
            <w:r w:rsidRPr="0013396E">
              <w:t xml:space="preserve">, </w:t>
            </w:r>
          </w:p>
          <w:p w14:paraId="392D9585" w14:textId="58CDC074" w:rsidR="00AA432B" w:rsidRPr="0013396E" w:rsidRDefault="00AA432B" w:rsidP="00AA432B">
            <w:pPr>
              <w:tabs>
                <w:tab w:val="left" w:pos="2700"/>
                <w:tab w:val="left" w:pos="3150"/>
              </w:tabs>
              <w:ind w:left="1440"/>
              <w:rPr>
                <w:iCs/>
                <w:vertAlign w:val="subscript"/>
              </w:rPr>
            </w:pPr>
            <w:r w:rsidRPr="0013396E">
              <w:rPr>
                <w:bCs/>
                <w:color w:val="000000"/>
                <w:lang w:val="pt-BR"/>
              </w:rPr>
              <w:t>MRAESRCVP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Pr="0013396E">
              <w:rPr>
                <w:noProof/>
                <w:position w:val="-20"/>
              </w:rPr>
              <w:drawing>
                <wp:inline distT="0" distB="0" distL="0" distR="0" wp14:anchorId="3AFE2681" wp14:editId="431806E5">
                  <wp:extent cx="180975" cy="361950"/>
                  <wp:effectExtent l="0" t="0" r="9525" b="0"/>
                  <wp:docPr id="1046563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vertAlign w:val="subscript"/>
                <w:lang w:val="pt-BR"/>
              </w:rPr>
              <w:t>,</w:t>
            </w:r>
            <w:r w:rsidRPr="0013396E">
              <w:rPr>
                <w:bCs/>
                <w:lang w:val="pt-BR"/>
              </w:rPr>
              <w:t xml:space="preserve"> ESRARCOST</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w:t>
            </w:r>
            <w:r w:rsidRPr="0013396E">
              <w:rPr>
                <w:iCs/>
              </w:rPr>
              <w:t xml:space="preserve"> Min(RTMG </w:t>
            </w:r>
            <w:r w:rsidRPr="0013396E">
              <w:rPr>
                <w:i/>
                <w:iCs/>
                <w:vertAlign w:val="subscript"/>
              </w:rPr>
              <w:t>q, r, p, i</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24CDD680" w14:textId="77777777" w:rsidR="00AA432B" w:rsidRPr="0013396E" w:rsidRDefault="00AA432B" w:rsidP="00AA432B">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 r, h </w:t>
            </w:r>
            <w:r w:rsidRPr="0013396E">
              <w:rPr>
                <w:bCs/>
                <w:lang w:val="pt-BR"/>
              </w:rPr>
              <w:t xml:space="preserve"> = </w:t>
            </w:r>
            <w:r w:rsidRPr="0013396E">
              <w:rPr>
                <w:noProof/>
                <w:position w:val="-20"/>
              </w:rPr>
              <w:drawing>
                <wp:inline distT="0" distB="0" distL="0" distR="0" wp14:anchorId="0BCD457A" wp14:editId="5CEF1B55">
                  <wp:extent cx="180975" cy="361950"/>
                  <wp:effectExtent l="0" t="0" r="9525" b="0"/>
                  <wp:docPr id="3599066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 xml:space="preserve">q, r, </w:t>
            </w:r>
            <w:proofErr w:type="spellStart"/>
            <w:r w:rsidRPr="0013396E">
              <w:rPr>
                <w:i/>
                <w:vertAlign w:val="subscript"/>
              </w:rPr>
              <w:t>gsc</w:t>
            </w:r>
            <w:proofErr w:type="spellEnd"/>
            <w:r w:rsidRPr="0013396E">
              <w:rPr>
                <w:i/>
                <w:vertAlign w:val="subscript"/>
              </w:rPr>
              <w:t>,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07AAB569" w14:textId="77777777" w:rsidR="00AA432B" w:rsidRPr="0013396E" w:rsidRDefault="00AA432B" w:rsidP="00AA432B">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w:t>
            </w:r>
          </w:p>
          <w:p w14:paraId="3A46E576" w14:textId="3F5C0B00" w:rsidR="00CE74E6" w:rsidRPr="0013396E" w:rsidRDefault="00CE74E6" w:rsidP="00CE74E6">
            <w:pPr>
              <w:pStyle w:val="BodyTextNumbered"/>
              <w:spacing w:before="240"/>
            </w:pPr>
            <w:r w:rsidRPr="0013396E">
              <w:rPr>
                <w:color w:val="000000"/>
              </w:rPr>
              <w:t>(</w:t>
            </w:r>
            <w:r w:rsidR="00AA432B" w:rsidRPr="0013396E">
              <w:rPr>
                <w:color w:val="000000"/>
              </w:rPr>
              <w:t>3</w:t>
            </w:r>
            <w:r w:rsidRPr="0013396E">
              <w:rPr>
                <w:color w:val="000000"/>
              </w:rPr>
              <w:t>)</w:t>
            </w:r>
            <w:r w:rsidRPr="0013396E">
              <w:rPr>
                <w:color w:val="000000"/>
              </w:rPr>
              <w:tab/>
            </w:r>
            <w:r w:rsidRPr="0013396E">
              <w:rPr>
                <w:bCs/>
                <w:color w:val="000000"/>
                <w:lang w:val="pt-BR"/>
              </w:rPr>
              <w:t xml:space="preserve">The variable payment to each QSE representing an Other Generation MRA:  </w:t>
            </w:r>
          </w:p>
          <w:p w14:paraId="4CDDA686"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lastRenderedPageBreak/>
              <w:t>For MRA Contracted Hours with a deployment instruction:</w:t>
            </w:r>
          </w:p>
          <w:p w14:paraId="6E4A4788" w14:textId="77777777" w:rsidR="00CE74E6" w:rsidRPr="0013396E" w:rsidRDefault="00CE74E6" w:rsidP="00CE74E6">
            <w:pPr>
              <w:tabs>
                <w:tab w:val="left" w:pos="72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lang w:val="pt-BR"/>
              </w:rPr>
              <w:t xml:space="preserve"> – </w:t>
            </w:r>
            <w:r w:rsidRPr="0013396E">
              <w:rPr>
                <w:bCs/>
                <w:color w:val="000000"/>
                <w:lang w:val="pt-BR"/>
              </w:rPr>
              <w:t xml:space="preserve">MRACRTREV </w:t>
            </w:r>
            <w:r w:rsidRPr="0013396E">
              <w:rPr>
                <w:bCs/>
                <w:i/>
                <w:vertAlign w:val="subscript"/>
                <w:lang w:val="pt-BR"/>
              </w:rPr>
              <w:t>q, r, h</w:t>
            </w:r>
            <w:r w:rsidRPr="0013396E">
              <w:rPr>
                <w:bCs/>
                <w:lang w:val="pt-BR"/>
              </w:rPr>
              <w:t>)</w:t>
            </w:r>
          </w:p>
          <w:p w14:paraId="32A718FA" w14:textId="77777777" w:rsidR="00CE74E6" w:rsidRPr="0013396E" w:rsidRDefault="00CE74E6" w:rsidP="00CE74E6">
            <w:pPr>
              <w:tabs>
                <w:tab w:val="left" w:pos="2700"/>
                <w:tab w:val="left" w:pos="3150"/>
              </w:tabs>
              <w:spacing w:after="240"/>
              <w:ind w:left="720"/>
              <w:contextualSpacing/>
              <w:rPr>
                <w:bCs/>
                <w:lang w:val="pt-BR"/>
              </w:rPr>
            </w:pPr>
          </w:p>
          <w:p w14:paraId="4F76104D"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7F5C3FDF" w14:textId="77777777" w:rsidR="00CE74E6" w:rsidRPr="0013396E" w:rsidRDefault="00CE74E6" w:rsidP="00CE74E6">
            <w:pPr>
              <w:tabs>
                <w:tab w:val="left" w:pos="720"/>
                <w:tab w:val="left" w:pos="3150"/>
              </w:tabs>
              <w:spacing w:after="240"/>
              <w:ind w:left="1440"/>
              <w:rPr>
                <w:bCs/>
                <w:lang w:val="pt-BR"/>
              </w:rPr>
            </w:pPr>
            <w:r w:rsidRPr="0013396E">
              <w:rPr>
                <w:bCs/>
                <w:color w:val="000000"/>
                <w:lang w:val="pt-BR"/>
              </w:rPr>
              <w:t xml:space="preserve">MRAVAMT </w:t>
            </w:r>
            <w:r w:rsidRPr="0013396E">
              <w:rPr>
                <w:bCs/>
                <w:i/>
                <w:vertAlign w:val="subscript"/>
                <w:lang w:val="pt-BR"/>
              </w:rPr>
              <w:t>q, r,h</w:t>
            </w:r>
            <w:r w:rsidRPr="0013396E">
              <w:rPr>
                <w:bCs/>
                <w:lang w:val="pt-BR"/>
              </w:rPr>
              <w:t xml:space="preserve"> = (-1) * (Min(</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w:t>
            </w:r>
          </w:p>
          <w:p w14:paraId="110B4F6B" w14:textId="77777777" w:rsidR="00CE74E6" w:rsidRPr="0013396E" w:rsidRDefault="00CE74E6" w:rsidP="00CE74E6">
            <w:pPr>
              <w:ind w:firstLine="720"/>
            </w:pPr>
            <w:proofErr w:type="gramStart"/>
            <w:r w:rsidRPr="0013396E">
              <w:t>Where</w:t>
            </w:r>
            <w:proofErr w:type="gramEnd"/>
            <w:r w:rsidRPr="0013396E">
              <w:t xml:space="preserve">, </w:t>
            </w:r>
          </w:p>
          <w:p w14:paraId="79F263A8" w14:textId="77777777" w:rsidR="00CE74E6" w:rsidRPr="0013396E" w:rsidRDefault="00CE74E6" w:rsidP="00CE74E6"/>
          <w:p w14:paraId="62E60F2D" w14:textId="12B4FF8D" w:rsidR="00CE74E6" w:rsidRPr="0013396E" w:rsidRDefault="00CE74E6" w:rsidP="00CE74E6">
            <w:pPr>
              <w:tabs>
                <w:tab w:val="left" w:pos="720"/>
                <w:tab w:val="left" w:pos="3150"/>
              </w:tabs>
              <w:spacing w:after="240"/>
              <w:contextualSpacing/>
              <w:rPr>
                <w:bCs/>
                <w:lang w:val="pt-BR"/>
              </w:rPr>
            </w:pPr>
            <w:r w:rsidRPr="0013396E">
              <w:rPr>
                <w:bCs/>
                <w:color w:val="000000"/>
                <w:lang w:val="pt-BR"/>
              </w:rPr>
              <w:tab/>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00A94020" w:rsidRPr="0013396E">
              <w:rPr>
                <w:noProof/>
                <w:position w:val="-20"/>
              </w:rPr>
              <w:drawing>
                <wp:inline distT="0" distB="0" distL="0" distR="0" wp14:anchorId="6E0D2D4A" wp14:editId="7F5FA11E">
                  <wp:extent cx="180975" cy="361950"/>
                  <wp:effectExtent l="0" t="0" r="9525" b="0"/>
                  <wp:docPr id="1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 xml:space="preserve">Max[VPRICE </w:t>
            </w:r>
            <w:r w:rsidRPr="0013396E">
              <w:rPr>
                <w:bCs/>
                <w:i/>
                <w:vertAlign w:val="subscript"/>
                <w:lang w:val="pt-BR"/>
              </w:rPr>
              <w:t>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w:t>
            </w:r>
          </w:p>
          <w:p w14:paraId="2EE127F6" w14:textId="77777777" w:rsidR="00CE74E6" w:rsidRPr="0013396E" w:rsidRDefault="00CE74E6" w:rsidP="00CE74E6">
            <w:pPr>
              <w:tabs>
                <w:tab w:val="left" w:pos="2700"/>
                <w:tab w:val="left" w:pos="3150"/>
              </w:tabs>
              <w:spacing w:after="240"/>
              <w:rPr>
                <w:bCs/>
                <w:i/>
                <w:vertAlign w:val="subscript"/>
                <w:lang w:val="pt-BR"/>
              </w:rPr>
            </w:pPr>
            <w:r w:rsidRPr="0013396E">
              <w:rPr>
                <w:bCs/>
                <w:lang w:val="pt-BR"/>
              </w:rPr>
              <w:tab/>
              <w:t xml:space="preserve">RTVQ </w:t>
            </w:r>
            <w:r w:rsidRPr="0013396E">
              <w:rPr>
                <w:bCs/>
                <w:i/>
                <w:vertAlign w:val="subscript"/>
                <w:lang w:val="pt-BR"/>
              </w:rPr>
              <w:t>q, r, i</w:t>
            </w:r>
          </w:p>
          <w:p w14:paraId="0EC6D074" w14:textId="1177F1CE"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00A94020" w:rsidRPr="0013396E">
              <w:rPr>
                <w:noProof/>
                <w:position w:val="-20"/>
              </w:rPr>
              <w:drawing>
                <wp:inline distT="0" distB="0" distL="0" distR="0" wp14:anchorId="0A8F611A" wp14:editId="5156FEC0">
                  <wp:extent cx="180975" cy="361950"/>
                  <wp:effectExtent l="0" t="0" r="9525" b="0"/>
                  <wp:docPr id="1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rPr>
              <w:t>(</w:t>
            </w:r>
            <w:r w:rsidRPr="0013396E">
              <w:rPr>
                <w:bCs/>
                <w:lang w:val="pt-BR"/>
              </w:rPr>
              <w:t xml:space="preserve">Max(0, Min(RTVQ </w:t>
            </w:r>
            <w:r w:rsidRPr="0013396E">
              <w:rPr>
                <w:bCs/>
                <w:i/>
                <w:vertAlign w:val="subscript"/>
                <w:lang w:val="pt-BR"/>
              </w:rPr>
              <w:t xml:space="preserve">q, r, i </w:t>
            </w:r>
            <w:r w:rsidRPr="0013396E">
              <w:rPr>
                <w:iCs/>
              </w:rPr>
              <w:t>, 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iCs/>
              </w:rPr>
              <w:t xml:space="preserve">/ 4) </w:t>
            </w:r>
            <w:r w:rsidRPr="0013396E">
              <w:rPr>
                <w:bCs/>
                <w:lang w:val="pt-BR"/>
              </w:rPr>
              <w:t xml:space="preserve">* </w:t>
            </w:r>
            <w:r w:rsidRPr="0013396E">
              <w:t xml:space="preserve">RTSPP </w:t>
            </w:r>
            <w:r w:rsidRPr="0013396E">
              <w:rPr>
                <w:i/>
                <w:vertAlign w:val="subscript"/>
              </w:rPr>
              <w:t>p</w:t>
            </w:r>
            <w:r w:rsidRPr="0013396E">
              <w:rPr>
                <w:i/>
              </w:rPr>
              <w:t xml:space="preserve">, </w:t>
            </w:r>
            <w:r w:rsidRPr="0013396E">
              <w:rPr>
                <w:i/>
                <w:vertAlign w:val="subscript"/>
              </w:rPr>
              <w:t>i</w:t>
            </w:r>
            <w:r w:rsidRPr="0013396E">
              <w:rPr>
                <w:bCs/>
                <w:lang w:val="pt-BR"/>
              </w:rPr>
              <w:t xml:space="preserve">)) </w:t>
            </w:r>
          </w:p>
          <w:p w14:paraId="7C379B93" w14:textId="77777777" w:rsidR="00CE74E6" w:rsidRPr="0013396E" w:rsidRDefault="00CE74E6" w:rsidP="00CE74E6">
            <w:pPr>
              <w:tabs>
                <w:tab w:val="left" w:pos="2700"/>
                <w:tab w:val="left" w:pos="3150"/>
              </w:tabs>
              <w:spacing w:after="240"/>
              <w:ind w:left="3150" w:hanging="2430"/>
              <w:rPr>
                <w:bCs/>
                <w:color w:val="000000"/>
                <w:lang w:val="pt-BR"/>
              </w:rPr>
            </w:pPr>
            <w:r w:rsidRPr="0013396E">
              <w:rPr>
                <w:bCs/>
                <w:color w:val="000000"/>
                <w:lang w:val="pt-BR"/>
              </w:rPr>
              <w:t>Where,</w:t>
            </w:r>
          </w:p>
          <w:p w14:paraId="7C584166" w14:textId="77777777"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bCs/>
                <w:lang w:val="pt-BR"/>
              </w:rPr>
              <w:t>/ 4</w:t>
            </w:r>
          </w:p>
          <w:p w14:paraId="60D1CE94" w14:textId="343834D3" w:rsidR="00CE74E6" w:rsidRPr="0013396E" w:rsidRDefault="00CE74E6" w:rsidP="00CE74E6">
            <w:pPr>
              <w:pStyle w:val="BodyTextNumbered"/>
              <w:spacing w:before="240"/>
            </w:pPr>
            <w:r w:rsidRPr="0013396E">
              <w:rPr>
                <w:color w:val="000000"/>
              </w:rPr>
              <w:t>(</w:t>
            </w:r>
            <w:r w:rsidR="00AA432B" w:rsidRPr="0013396E">
              <w:rPr>
                <w:color w:val="000000"/>
              </w:rPr>
              <w:t>4</w:t>
            </w:r>
            <w:r w:rsidRPr="0013396E">
              <w:rPr>
                <w:color w:val="000000"/>
              </w:rPr>
              <w:t>)</w:t>
            </w:r>
            <w:r w:rsidRPr="0013396E">
              <w:rPr>
                <w:color w:val="000000"/>
              </w:rPr>
              <w:tab/>
            </w:r>
            <w:r w:rsidRPr="0013396E">
              <w:rPr>
                <w:bCs/>
                <w:color w:val="000000"/>
                <w:lang w:val="pt-BR"/>
              </w:rPr>
              <w:t xml:space="preserve">The variable payment to each QSE representing a Demand Response MRA: </w:t>
            </w:r>
          </w:p>
          <w:p w14:paraId="6BEEEC97"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47F73B1D" w14:textId="5920EFC9" w:rsidR="00CE74E6" w:rsidRPr="0013396E" w:rsidRDefault="00CE74E6" w:rsidP="00CE74E6">
            <w:pPr>
              <w:tabs>
                <w:tab w:val="left" w:pos="2700"/>
                <w:tab w:val="left" w:pos="3150"/>
              </w:tabs>
              <w:spacing w:after="240"/>
              <w:ind w:left="3150" w:hanging="2430"/>
              <w:rPr>
                <w:bCs/>
                <w:i/>
                <w:vertAlign w:val="subscript"/>
                <w:lang w:val="pt-BR"/>
              </w:rPr>
            </w:pPr>
            <w:r w:rsidRPr="0013396E">
              <w:rPr>
                <w:bCs/>
                <w:color w:val="000000"/>
                <w:lang w:val="pt-BR"/>
              </w:rPr>
              <w:t>MRAVAMT</w:t>
            </w:r>
            <w:r w:rsidRPr="0013396E">
              <w:rPr>
                <w:bCs/>
                <w:i/>
                <w:vertAlign w:val="subscript"/>
                <w:lang w:val="pt-BR"/>
              </w:rPr>
              <w:t>q, r</w:t>
            </w:r>
            <w:r w:rsidRPr="0013396E">
              <w:rPr>
                <w:bCs/>
                <w:vertAlign w:val="subscript"/>
                <w:lang w:val="pt-BR"/>
              </w:rPr>
              <w:t xml:space="preserve">, </w:t>
            </w:r>
            <w:r w:rsidRPr="0013396E">
              <w:rPr>
                <w:bCs/>
                <w:i/>
                <w:vertAlign w:val="subscript"/>
                <w:lang w:val="pt-BR"/>
              </w:rPr>
              <w:t>h</w:t>
            </w:r>
            <w:r w:rsidRPr="0013396E">
              <w:rPr>
                <w:bCs/>
                <w:lang w:val="pt-BR"/>
              </w:rPr>
              <w:t xml:space="preserve"> = (-1) * </w:t>
            </w:r>
            <w:r w:rsidR="00A94020" w:rsidRPr="0013396E">
              <w:rPr>
                <w:noProof/>
                <w:position w:val="-20"/>
              </w:rPr>
              <w:drawing>
                <wp:inline distT="0" distB="0" distL="0" distR="0" wp14:anchorId="398CE79B" wp14:editId="18B7AAD2">
                  <wp:extent cx="180975" cy="361950"/>
                  <wp:effectExtent l="0" t="0" r="9525" b="0"/>
                  <wp:docPr id="1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Max[VPRICE</w:t>
            </w:r>
            <w:r w:rsidRPr="0013396E">
              <w:rPr>
                <w:bCs/>
                <w:i/>
                <w:vertAlign w:val="subscript"/>
                <w:lang w:val="pt-BR"/>
              </w:rPr>
              <w:t xml:space="preserve"> 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 RTVQ </w:t>
            </w:r>
            <w:r w:rsidRPr="0013396E">
              <w:rPr>
                <w:bCs/>
                <w:i/>
                <w:vertAlign w:val="subscript"/>
                <w:lang w:val="pt-BR"/>
              </w:rPr>
              <w:t xml:space="preserve">q, r, i </w:t>
            </w:r>
          </w:p>
          <w:p w14:paraId="72A3B4DA" w14:textId="77777777" w:rsidR="00CE74E6" w:rsidRPr="0013396E" w:rsidRDefault="00CE74E6" w:rsidP="00CE74E6">
            <w:pPr>
              <w:tabs>
                <w:tab w:val="left" w:pos="2700"/>
                <w:tab w:val="left" w:pos="3150"/>
              </w:tabs>
              <w:spacing w:after="240"/>
              <w:ind w:left="3150" w:hanging="2430"/>
              <w:rPr>
                <w:bCs/>
                <w:color w:val="000000"/>
                <w:lang w:val="pt-BR"/>
              </w:rPr>
            </w:pPr>
            <w:r w:rsidRPr="0013396E">
              <w:rPr>
                <w:bCs/>
                <w:color w:val="000000"/>
                <w:lang w:val="pt-BR"/>
              </w:rPr>
              <w:t>Where,</w:t>
            </w:r>
          </w:p>
          <w:p w14:paraId="0D5E0FED" w14:textId="77777777"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q, r, m</w:t>
            </w:r>
            <w:r w:rsidRPr="0013396E">
              <w:rPr>
                <w:i/>
                <w:iCs/>
                <w:sz w:val="20"/>
                <w:vertAlign w:val="subscript"/>
              </w:rPr>
              <w:t xml:space="preserve">  </w:t>
            </w:r>
            <w:r w:rsidRPr="0013396E">
              <w:rPr>
                <w:bCs/>
                <w:lang w:val="pt-BR"/>
              </w:rPr>
              <w:t>/ 4</w:t>
            </w:r>
          </w:p>
          <w:p w14:paraId="6C95ACF8" w14:textId="77777777" w:rsidR="00CE74E6" w:rsidRPr="0013396E" w:rsidRDefault="00CE74E6" w:rsidP="00CE74E6">
            <w:r w:rsidRPr="0013396E">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00"/>
            </w:tblGrid>
            <w:tr w:rsidR="00A76C0B" w:rsidRPr="0013396E" w14:paraId="12AD754E" w14:textId="77777777" w:rsidTr="00CE1011">
              <w:trPr>
                <w:cantSplit/>
                <w:tblHeader/>
              </w:trPr>
              <w:tc>
                <w:tcPr>
                  <w:tcW w:w="1885" w:type="dxa"/>
                </w:tcPr>
                <w:p w14:paraId="451996F0" w14:textId="77777777" w:rsidR="00A76C0B" w:rsidRPr="0013396E" w:rsidRDefault="00A76C0B" w:rsidP="00A76C0B">
                  <w:pPr>
                    <w:spacing w:after="120"/>
                    <w:rPr>
                      <w:b/>
                      <w:iCs/>
                      <w:sz w:val="20"/>
                    </w:rPr>
                  </w:pPr>
                  <w:r w:rsidRPr="0013396E">
                    <w:rPr>
                      <w:b/>
                      <w:iCs/>
                      <w:sz w:val="20"/>
                    </w:rPr>
                    <w:t>Variable</w:t>
                  </w:r>
                </w:p>
              </w:tc>
              <w:tc>
                <w:tcPr>
                  <w:tcW w:w="1080" w:type="dxa"/>
                </w:tcPr>
                <w:p w14:paraId="01C03DF2" w14:textId="77777777" w:rsidR="00A76C0B" w:rsidRPr="0013396E" w:rsidRDefault="00A76C0B" w:rsidP="00A76C0B">
                  <w:pPr>
                    <w:spacing w:after="120"/>
                    <w:rPr>
                      <w:b/>
                      <w:iCs/>
                      <w:sz w:val="20"/>
                    </w:rPr>
                  </w:pPr>
                  <w:r w:rsidRPr="0013396E">
                    <w:rPr>
                      <w:b/>
                      <w:iCs/>
                      <w:sz w:val="20"/>
                    </w:rPr>
                    <w:t>Unit</w:t>
                  </w:r>
                </w:p>
              </w:tc>
              <w:tc>
                <w:tcPr>
                  <w:tcW w:w="6300" w:type="dxa"/>
                </w:tcPr>
                <w:p w14:paraId="47152EB3" w14:textId="77777777" w:rsidR="00A76C0B" w:rsidRPr="0013396E" w:rsidRDefault="00A76C0B" w:rsidP="00A76C0B">
                  <w:pPr>
                    <w:spacing w:after="120"/>
                    <w:rPr>
                      <w:b/>
                      <w:iCs/>
                      <w:sz w:val="20"/>
                    </w:rPr>
                  </w:pPr>
                  <w:r w:rsidRPr="0013396E">
                    <w:rPr>
                      <w:b/>
                      <w:iCs/>
                      <w:sz w:val="20"/>
                    </w:rPr>
                    <w:t>Definition</w:t>
                  </w:r>
                </w:p>
              </w:tc>
            </w:tr>
            <w:tr w:rsidR="00A76C0B" w:rsidRPr="0013396E" w14:paraId="107C7AF7" w14:textId="77777777" w:rsidTr="00CE1011">
              <w:trPr>
                <w:cantSplit/>
              </w:trPr>
              <w:tc>
                <w:tcPr>
                  <w:tcW w:w="1885" w:type="dxa"/>
                </w:tcPr>
                <w:p w14:paraId="2379E783" w14:textId="77777777" w:rsidR="00A76C0B" w:rsidRPr="0013396E" w:rsidRDefault="00A76C0B" w:rsidP="00A76C0B">
                  <w:pPr>
                    <w:spacing w:after="60"/>
                    <w:rPr>
                      <w:iCs/>
                      <w:sz w:val="20"/>
                    </w:rPr>
                  </w:pPr>
                  <w:r w:rsidRPr="0013396E">
                    <w:rPr>
                      <w:bCs/>
                      <w:color w:val="000000"/>
                      <w:sz w:val="20"/>
                      <w:lang w:val="pt-BR"/>
                    </w:rPr>
                    <w:t>MRAVAMT</w:t>
                  </w:r>
                  <w:r w:rsidRPr="0013396E">
                    <w:rPr>
                      <w:iCs/>
                      <w:sz w:val="20"/>
                    </w:rPr>
                    <w:t xml:space="preserve"> </w:t>
                  </w:r>
                  <w:r w:rsidRPr="0013396E">
                    <w:rPr>
                      <w:i/>
                      <w:iCs/>
                      <w:sz w:val="20"/>
                      <w:vertAlign w:val="subscript"/>
                    </w:rPr>
                    <w:t>q, r, h</w:t>
                  </w:r>
                </w:p>
              </w:tc>
              <w:tc>
                <w:tcPr>
                  <w:tcW w:w="1080" w:type="dxa"/>
                </w:tcPr>
                <w:p w14:paraId="16B34C95" w14:textId="77777777" w:rsidR="00A76C0B" w:rsidRPr="0013396E" w:rsidRDefault="00A76C0B" w:rsidP="00A76C0B">
                  <w:pPr>
                    <w:spacing w:after="60"/>
                    <w:rPr>
                      <w:iCs/>
                      <w:sz w:val="20"/>
                    </w:rPr>
                  </w:pPr>
                  <w:r w:rsidRPr="0013396E">
                    <w:rPr>
                      <w:iCs/>
                      <w:sz w:val="20"/>
                    </w:rPr>
                    <w:t>$</w:t>
                  </w:r>
                </w:p>
              </w:tc>
              <w:tc>
                <w:tcPr>
                  <w:tcW w:w="6300" w:type="dxa"/>
                </w:tcPr>
                <w:p w14:paraId="778DA83F" w14:textId="02013451" w:rsidR="00A76C0B" w:rsidRPr="0013396E" w:rsidRDefault="00A76C0B" w:rsidP="00A76C0B">
                  <w:pPr>
                    <w:spacing w:after="60"/>
                    <w:rPr>
                      <w:iCs/>
                      <w:sz w:val="20"/>
                    </w:rPr>
                  </w:pPr>
                  <w:r w:rsidRPr="0013396E">
                    <w:rPr>
                      <w:i/>
                      <w:iCs/>
                      <w:sz w:val="20"/>
                    </w:rPr>
                    <w:t>Must-Run Alternative Variable Amount per QSE per Resource by hour</w:t>
                  </w:r>
                  <w:r w:rsidRPr="0013396E">
                    <w:rPr>
                      <w:iCs/>
                      <w:sz w:val="20"/>
                    </w:rPr>
                    <w:t xml:space="preserve">—The variable payment to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26C073B4" w14:textId="77777777" w:rsidTr="00CE1011">
              <w:trPr>
                <w:cantSplit/>
              </w:trPr>
              <w:tc>
                <w:tcPr>
                  <w:tcW w:w="1885" w:type="dxa"/>
                </w:tcPr>
                <w:p w14:paraId="128615CC" w14:textId="77777777" w:rsidR="00A76C0B" w:rsidRPr="0013396E" w:rsidRDefault="00A76C0B" w:rsidP="00A76C0B">
                  <w:pPr>
                    <w:spacing w:after="60"/>
                    <w:rPr>
                      <w:iCs/>
                      <w:color w:val="92D050"/>
                      <w:sz w:val="20"/>
                    </w:rPr>
                  </w:pPr>
                  <w:r w:rsidRPr="0013396E">
                    <w:rPr>
                      <w:bCs/>
                      <w:color w:val="000000"/>
                      <w:sz w:val="20"/>
                      <w:lang w:val="pt-BR"/>
                    </w:rPr>
                    <w:t>MRAGRCVP</w:t>
                  </w:r>
                  <w:r w:rsidRPr="0013396E">
                    <w:rPr>
                      <w:bCs/>
                      <w:sz w:val="20"/>
                      <w:lang w:val="pt-BR"/>
                    </w:rPr>
                    <w:t xml:space="preserve"> </w:t>
                  </w:r>
                  <w:r w:rsidRPr="0013396E">
                    <w:rPr>
                      <w:bCs/>
                      <w:i/>
                      <w:sz w:val="20"/>
                      <w:vertAlign w:val="subscript"/>
                      <w:lang w:val="pt-BR"/>
                    </w:rPr>
                    <w:t>q, r, h</w:t>
                  </w:r>
                  <w:r w:rsidRPr="0013396E">
                    <w:rPr>
                      <w:bCs/>
                      <w:sz w:val="20"/>
                      <w:lang w:val="pt-BR"/>
                    </w:rPr>
                    <w:t xml:space="preserve"> </w:t>
                  </w:r>
                </w:p>
              </w:tc>
              <w:tc>
                <w:tcPr>
                  <w:tcW w:w="1080" w:type="dxa"/>
                </w:tcPr>
                <w:p w14:paraId="3CFEF233" w14:textId="77777777" w:rsidR="00A76C0B" w:rsidRPr="0013396E" w:rsidRDefault="00A76C0B" w:rsidP="00A76C0B">
                  <w:pPr>
                    <w:spacing w:after="60"/>
                    <w:rPr>
                      <w:iCs/>
                      <w:sz w:val="20"/>
                    </w:rPr>
                  </w:pPr>
                  <w:r w:rsidRPr="0013396E">
                    <w:rPr>
                      <w:iCs/>
                      <w:sz w:val="20"/>
                    </w:rPr>
                    <w:t>$</w:t>
                  </w:r>
                </w:p>
              </w:tc>
              <w:tc>
                <w:tcPr>
                  <w:tcW w:w="6300" w:type="dxa"/>
                </w:tcPr>
                <w:p w14:paraId="1B9E661F" w14:textId="6ED04CD4" w:rsidR="00A76C0B" w:rsidRPr="0013396E" w:rsidRDefault="00A76C0B" w:rsidP="00A76C0B">
                  <w:pPr>
                    <w:spacing w:after="60"/>
                    <w:rPr>
                      <w:i/>
                      <w:iCs/>
                      <w:sz w:val="20"/>
                    </w:rPr>
                  </w:pPr>
                  <w:r w:rsidRPr="0013396E">
                    <w:rPr>
                      <w:i/>
                      <w:iCs/>
                      <w:sz w:val="20"/>
                    </w:rPr>
                    <w:t xml:space="preserve">Must-Run Alternative Generation Resource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Generation Resource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158FC4D6" w14:textId="77777777" w:rsidTr="00CE1011">
              <w:trPr>
                <w:cantSplit/>
              </w:trPr>
              <w:tc>
                <w:tcPr>
                  <w:tcW w:w="1885" w:type="dxa"/>
                </w:tcPr>
                <w:p w14:paraId="40237BF5" w14:textId="77777777" w:rsidR="00A76C0B" w:rsidRPr="0013396E" w:rsidRDefault="00A76C0B" w:rsidP="00A76C0B">
                  <w:pPr>
                    <w:spacing w:after="60"/>
                    <w:rPr>
                      <w:iCs/>
                      <w:sz w:val="20"/>
                    </w:rPr>
                  </w:pPr>
                  <w:r w:rsidRPr="0013396E">
                    <w:rPr>
                      <w:iCs/>
                      <w:sz w:val="20"/>
                    </w:rPr>
                    <w:t>FIP</w:t>
                  </w:r>
                </w:p>
              </w:tc>
              <w:tc>
                <w:tcPr>
                  <w:tcW w:w="1080" w:type="dxa"/>
                </w:tcPr>
                <w:p w14:paraId="2C574F5B" w14:textId="77777777" w:rsidR="00A76C0B" w:rsidRPr="0013396E" w:rsidRDefault="00A76C0B" w:rsidP="00A76C0B">
                  <w:pPr>
                    <w:spacing w:after="60"/>
                    <w:rPr>
                      <w:iCs/>
                      <w:sz w:val="20"/>
                    </w:rPr>
                  </w:pPr>
                  <w:r w:rsidRPr="0013396E">
                    <w:rPr>
                      <w:iCs/>
                      <w:sz w:val="20"/>
                    </w:rPr>
                    <w:t>$/MMBtu</w:t>
                  </w:r>
                </w:p>
              </w:tc>
              <w:tc>
                <w:tcPr>
                  <w:tcW w:w="6300" w:type="dxa"/>
                </w:tcPr>
                <w:p w14:paraId="2C8C185F" w14:textId="77777777" w:rsidR="00A76C0B" w:rsidRPr="0013396E" w:rsidRDefault="00A76C0B" w:rsidP="00A76C0B">
                  <w:pPr>
                    <w:spacing w:after="60"/>
                    <w:rPr>
                      <w:iCs/>
                      <w:sz w:val="20"/>
                    </w:rPr>
                  </w:pPr>
                  <w:r w:rsidRPr="0013396E">
                    <w:rPr>
                      <w:i/>
                      <w:iCs/>
                      <w:sz w:val="20"/>
                    </w:rPr>
                    <w:t>Fuel Index Price</w:t>
                  </w:r>
                  <w:r w:rsidRPr="0013396E">
                    <w:rPr>
                      <w:iCs/>
                      <w:sz w:val="20"/>
                    </w:rPr>
                    <w:t>—The FIP for the Operating Day.</w:t>
                  </w:r>
                </w:p>
              </w:tc>
            </w:tr>
            <w:tr w:rsidR="00A76C0B" w:rsidRPr="0013396E" w14:paraId="35372463" w14:textId="77777777" w:rsidTr="00CE1011">
              <w:trPr>
                <w:cantSplit/>
              </w:trPr>
              <w:tc>
                <w:tcPr>
                  <w:tcW w:w="1885" w:type="dxa"/>
                </w:tcPr>
                <w:p w14:paraId="477F14CB" w14:textId="77777777" w:rsidR="00A76C0B" w:rsidRPr="0013396E" w:rsidRDefault="00A76C0B" w:rsidP="00A76C0B">
                  <w:pPr>
                    <w:spacing w:after="60"/>
                    <w:rPr>
                      <w:iCs/>
                      <w:sz w:val="20"/>
                    </w:rPr>
                  </w:pPr>
                  <w:r w:rsidRPr="0013396E">
                    <w:rPr>
                      <w:bCs/>
                      <w:color w:val="000000"/>
                      <w:sz w:val="20"/>
                      <w:lang w:val="pt-BR"/>
                    </w:rPr>
                    <w:t>MRARTREV</w:t>
                  </w:r>
                  <w:r w:rsidRPr="0013396E">
                    <w:rPr>
                      <w:bCs/>
                      <w:i/>
                      <w:sz w:val="20"/>
                      <w:vertAlign w:val="subscript"/>
                      <w:lang w:val="pt-BR"/>
                    </w:rPr>
                    <w:t>q, r</w:t>
                  </w:r>
                  <w:r w:rsidRPr="0013396E">
                    <w:rPr>
                      <w:bCs/>
                      <w:sz w:val="20"/>
                      <w:vertAlign w:val="subscript"/>
                      <w:lang w:val="pt-BR"/>
                    </w:rPr>
                    <w:t xml:space="preserve">, </w:t>
                  </w:r>
                  <w:r w:rsidRPr="0013396E">
                    <w:rPr>
                      <w:bCs/>
                      <w:i/>
                      <w:sz w:val="20"/>
                      <w:vertAlign w:val="subscript"/>
                      <w:lang w:val="pt-BR"/>
                    </w:rPr>
                    <w:t>h</w:t>
                  </w:r>
                </w:p>
              </w:tc>
              <w:tc>
                <w:tcPr>
                  <w:tcW w:w="1080" w:type="dxa"/>
                </w:tcPr>
                <w:p w14:paraId="714D7B6C" w14:textId="77777777" w:rsidR="00A76C0B" w:rsidRPr="0013396E" w:rsidRDefault="00A76C0B" w:rsidP="00A76C0B">
                  <w:pPr>
                    <w:spacing w:after="60"/>
                    <w:rPr>
                      <w:iCs/>
                      <w:sz w:val="20"/>
                    </w:rPr>
                  </w:pPr>
                  <w:r w:rsidRPr="0013396E">
                    <w:rPr>
                      <w:iCs/>
                      <w:sz w:val="20"/>
                    </w:rPr>
                    <w:t>$</w:t>
                  </w:r>
                </w:p>
              </w:tc>
              <w:tc>
                <w:tcPr>
                  <w:tcW w:w="6300" w:type="dxa"/>
                </w:tcPr>
                <w:p w14:paraId="4484C99B" w14:textId="2AF34D53" w:rsidR="00A76C0B" w:rsidRPr="0013396E" w:rsidRDefault="00A76C0B" w:rsidP="00A76C0B">
                  <w:pPr>
                    <w:spacing w:after="60"/>
                    <w:rPr>
                      <w:i/>
                      <w:iCs/>
                      <w:sz w:val="20"/>
                    </w:rPr>
                  </w:pPr>
                  <w:r w:rsidRPr="0013396E">
                    <w:rPr>
                      <w:i/>
                      <w:iCs/>
                      <w:sz w:val="20"/>
                    </w:rPr>
                    <w:t>Must-Run Alternative Real-Time Revenues per QSE per Resource by hour</w:t>
                  </w:r>
                  <w:r w:rsidRPr="0013396E">
                    <w:rPr>
                      <w:iCs/>
                      <w:sz w:val="20"/>
                    </w:rPr>
                    <w:t xml:space="preserve">—The revenues received in Real-Time for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A432B" w:rsidRPr="0013396E" w14:paraId="452AD0F3" w14:textId="77777777" w:rsidTr="00CE1011">
              <w:trPr>
                <w:cantSplit/>
              </w:trPr>
              <w:tc>
                <w:tcPr>
                  <w:tcW w:w="1885" w:type="dxa"/>
                </w:tcPr>
                <w:p w14:paraId="3EBE9E46" w14:textId="1DD56DC2" w:rsidR="00AA432B" w:rsidRPr="0013396E" w:rsidRDefault="00AA432B" w:rsidP="00AA432B">
                  <w:pPr>
                    <w:spacing w:after="60"/>
                    <w:rPr>
                      <w:bCs/>
                      <w:color w:val="000000"/>
                      <w:sz w:val="20"/>
                      <w:lang w:val="pt-BR"/>
                    </w:rPr>
                  </w:pPr>
                  <w:r w:rsidRPr="0013396E">
                    <w:rPr>
                      <w:sz w:val="20"/>
                    </w:rPr>
                    <w:lastRenderedPageBreak/>
                    <w:t>MRAESRCVP</w:t>
                  </w:r>
                  <w:r w:rsidRPr="0013396E">
                    <w:t xml:space="preserve"> </w:t>
                  </w:r>
                  <w:r w:rsidRPr="0013396E">
                    <w:rPr>
                      <w:bCs/>
                      <w:i/>
                      <w:sz w:val="20"/>
                      <w:vertAlign w:val="subscript"/>
                      <w:lang w:val="pt-BR"/>
                    </w:rPr>
                    <w:t>q, r, h</w:t>
                  </w:r>
                  <w:r w:rsidRPr="0013396E">
                    <w:t xml:space="preserve"> </w:t>
                  </w:r>
                </w:p>
              </w:tc>
              <w:tc>
                <w:tcPr>
                  <w:tcW w:w="1080" w:type="dxa"/>
                </w:tcPr>
                <w:p w14:paraId="31CAAFA2" w14:textId="1FE075F5" w:rsidR="00AA432B" w:rsidRPr="0013396E" w:rsidRDefault="00AA432B" w:rsidP="00AA432B">
                  <w:pPr>
                    <w:spacing w:after="60"/>
                    <w:rPr>
                      <w:iCs/>
                      <w:sz w:val="20"/>
                    </w:rPr>
                  </w:pPr>
                  <w:r w:rsidRPr="0013396E">
                    <w:rPr>
                      <w:sz w:val="20"/>
                    </w:rPr>
                    <w:t>$</w:t>
                  </w:r>
                </w:p>
              </w:tc>
              <w:tc>
                <w:tcPr>
                  <w:tcW w:w="6300" w:type="dxa"/>
                </w:tcPr>
                <w:p w14:paraId="47C0A947" w14:textId="011A009D" w:rsidR="00AA432B" w:rsidRPr="0013396E" w:rsidRDefault="00AA432B" w:rsidP="00AA432B">
                  <w:pPr>
                    <w:spacing w:after="60"/>
                    <w:rPr>
                      <w:i/>
                      <w:iCs/>
                      <w:sz w:val="20"/>
                    </w:rPr>
                  </w:pPr>
                  <w:r w:rsidRPr="0013396E">
                    <w:rPr>
                      <w:i/>
                      <w:iCs/>
                      <w:sz w:val="20"/>
                    </w:rPr>
                    <w:t>Must-Run Alternative Energy Storage Resource Calculated Variable Payment per QSE per Resource</w:t>
                  </w:r>
                  <w:r w:rsidRPr="0013396E">
                    <w:rPr>
                      <w:iCs/>
                      <w:sz w:val="20"/>
                    </w:rPr>
                    <w:t>—</w:t>
                  </w:r>
                  <w:r w:rsidRPr="0013396E">
                    <w:rPr>
                      <w:sz w:val="20"/>
                    </w:rPr>
                    <w:t xml:space="preserve">The variable payment to QSE </w:t>
                  </w:r>
                  <w:r w:rsidRPr="0013396E">
                    <w:rPr>
                      <w:i/>
                      <w:iCs/>
                      <w:sz w:val="20"/>
                    </w:rPr>
                    <w:t>q</w:t>
                  </w:r>
                  <w:r w:rsidRPr="0013396E">
                    <w:rPr>
                      <w:sz w:val="20"/>
                    </w:rPr>
                    <w:t xml:space="preserve"> for ESR MRA </w:t>
                  </w:r>
                  <w:r w:rsidRPr="0013396E">
                    <w:rPr>
                      <w:i/>
                      <w:iCs/>
                      <w:sz w:val="20"/>
                    </w:rPr>
                    <w:t>r</w:t>
                  </w:r>
                  <w:r w:rsidRPr="0013396E">
                    <w:rPr>
                      <w:sz w:val="20"/>
                    </w:rPr>
                    <w:t>, for the hour</w:t>
                  </w:r>
                  <w:r w:rsidRPr="0013396E">
                    <w:rPr>
                      <w:i/>
                      <w:sz w:val="20"/>
                    </w:rPr>
                    <w:t xml:space="preserve"> h</w:t>
                  </w:r>
                  <w:r w:rsidRPr="0013396E">
                    <w:rPr>
                      <w:sz w:val="20"/>
                    </w:rPr>
                    <w:t>.</w:t>
                  </w:r>
                  <w:r w:rsidRPr="0013396E">
                    <w:t xml:space="preserve">  </w:t>
                  </w:r>
                </w:p>
              </w:tc>
            </w:tr>
            <w:tr w:rsidR="00AA432B" w:rsidRPr="0013396E" w14:paraId="662F9A69" w14:textId="77777777" w:rsidTr="00CE1011">
              <w:trPr>
                <w:cantSplit/>
              </w:trPr>
              <w:tc>
                <w:tcPr>
                  <w:tcW w:w="1885" w:type="dxa"/>
                </w:tcPr>
                <w:p w14:paraId="0CB9D52D" w14:textId="5D963AE2" w:rsidR="00AA432B" w:rsidRPr="0013396E" w:rsidRDefault="00AA432B" w:rsidP="00AA432B">
                  <w:pPr>
                    <w:spacing w:after="60"/>
                    <w:rPr>
                      <w:bCs/>
                      <w:color w:val="000000"/>
                      <w:sz w:val="20"/>
                      <w:lang w:val="pt-BR"/>
                    </w:rPr>
                  </w:pPr>
                  <w:r w:rsidRPr="0013396E">
                    <w:rPr>
                      <w:sz w:val="20"/>
                    </w:rPr>
                    <w:t>ESRARCOST</w:t>
                  </w:r>
                  <w:r w:rsidRPr="0013396E">
                    <w:rPr>
                      <w:i/>
                      <w:iCs/>
                    </w:rPr>
                    <w:t xml:space="preserve"> </w:t>
                  </w:r>
                  <w:r w:rsidRPr="0013396E">
                    <w:rPr>
                      <w:bCs/>
                      <w:i/>
                      <w:iCs/>
                      <w:sz w:val="20"/>
                      <w:vertAlign w:val="subscript"/>
                      <w:lang w:val="pt-BR"/>
                    </w:rPr>
                    <w:t>q, r</w:t>
                  </w:r>
                </w:p>
              </w:tc>
              <w:tc>
                <w:tcPr>
                  <w:tcW w:w="1080" w:type="dxa"/>
                </w:tcPr>
                <w:p w14:paraId="5033C8A2" w14:textId="675DE49D" w:rsidR="00AA432B" w:rsidRPr="0013396E" w:rsidRDefault="00AA432B" w:rsidP="00AA432B">
                  <w:pPr>
                    <w:spacing w:after="60"/>
                    <w:rPr>
                      <w:iCs/>
                      <w:sz w:val="20"/>
                    </w:rPr>
                  </w:pPr>
                  <w:r w:rsidRPr="0013396E">
                    <w:rPr>
                      <w:sz w:val="20"/>
                    </w:rPr>
                    <w:t>$/MWh</w:t>
                  </w:r>
                </w:p>
              </w:tc>
              <w:tc>
                <w:tcPr>
                  <w:tcW w:w="6300" w:type="dxa"/>
                </w:tcPr>
                <w:p w14:paraId="6DA4CBE9" w14:textId="181851A6" w:rsidR="00AA432B" w:rsidRPr="0013396E" w:rsidRDefault="00AA432B" w:rsidP="00AA432B">
                  <w:pPr>
                    <w:spacing w:after="60"/>
                    <w:rPr>
                      <w:i/>
                      <w:iCs/>
                      <w:sz w:val="20"/>
                    </w:rPr>
                  </w:pPr>
                  <w:r w:rsidRPr="0013396E">
                    <w:rPr>
                      <w:i/>
                      <w:iCs/>
                      <w:sz w:val="20"/>
                    </w:rPr>
                    <w:t>Must-Run Alternative Energy Storage Resource Average Recharge Cost per QSE per Resource</w:t>
                  </w:r>
                  <w:r w:rsidRPr="0013396E">
                    <w:t>—</w:t>
                  </w:r>
                  <w:r w:rsidRPr="0013396E">
                    <w:rPr>
                      <w:sz w:val="20"/>
                    </w:rPr>
                    <w:t xml:space="preserve">The average cost to recharge the ESR MRA </w:t>
                  </w:r>
                  <w:r w:rsidRPr="0013396E">
                    <w:rPr>
                      <w:i/>
                      <w:iCs/>
                      <w:sz w:val="20"/>
                    </w:rPr>
                    <w:t>r</w:t>
                  </w:r>
                  <w:r w:rsidRPr="0013396E">
                    <w:rPr>
                      <w:sz w:val="20"/>
                    </w:rPr>
                    <w:t xml:space="preserve">, for QSE </w:t>
                  </w:r>
                  <w:r w:rsidRPr="0013396E">
                    <w:rPr>
                      <w:i/>
                      <w:iCs/>
                      <w:sz w:val="20"/>
                    </w:rPr>
                    <w:t>q</w:t>
                  </w:r>
                  <w:r w:rsidRPr="0013396E">
                    <w:rPr>
                      <w:sz w:val="20"/>
                    </w:rPr>
                    <w:t>, during the period the ESR is charging to restore its capability to provide the contracted amount of MRA service</w:t>
                  </w:r>
                  <w:r w:rsidRPr="0013396E">
                    <w:t xml:space="preserve">.  </w:t>
                  </w:r>
                </w:p>
              </w:tc>
            </w:tr>
            <w:tr w:rsidR="00A76C0B" w:rsidRPr="0013396E" w14:paraId="676C5212" w14:textId="77777777" w:rsidTr="00CE1011">
              <w:trPr>
                <w:cantSplit/>
              </w:trPr>
              <w:tc>
                <w:tcPr>
                  <w:tcW w:w="1885" w:type="dxa"/>
                </w:tcPr>
                <w:p w14:paraId="1F7BC514" w14:textId="77777777" w:rsidR="00A76C0B" w:rsidRPr="0013396E" w:rsidRDefault="00A76C0B" w:rsidP="00A76C0B">
                  <w:pPr>
                    <w:spacing w:after="60"/>
                    <w:rPr>
                      <w:bCs/>
                      <w:color w:val="000000"/>
                      <w:sz w:val="20"/>
                      <w:lang w:val="pt-BR"/>
                    </w:rPr>
                  </w:pPr>
                  <w:r w:rsidRPr="0013396E">
                    <w:rPr>
                      <w:sz w:val="20"/>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m</w:t>
                  </w:r>
                </w:p>
              </w:tc>
              <w:tc>
                <w:tcPr>
                  <w:tcW w:w="1080" w:type="dxa"/>
                </w:tcPr>
                <w:p w14:paraId="6A44654F" w14:textId="77777777" w:rsidR="00A76C0B" w:rsidRPr="0013396E" w:rsidRDefault="00A76C0B" w:rsidP="00A76C0B">
                  <w:pPr>
                    <w:spacing w:after="60"/>
                    <w:rPr>
                      <w:iCs/>
                      <w:sz w:val="20"/>
                    </w:rPr>
                  </w:pPr>
                  <w:r w:rsidRPr="0013396E">
                    <w:rPr>
                      <w:iCs/>
                      <w:sz w:val="20"/>
                    </w:rPr>
                    <w:t>MW</w:t>
                  </w:r>
                </w:p>
              </w:tc>
              <w:tc>
                <w:tcPr>
                  <w:tcW w:w="6300" w:type="dxa"/>
                </w:tcPr>
                <w:p w14:paraId="5CEF67C1" w14:textId="77777777" w:rsidR="00A76C0B" w:rsidRPr="0013396E" w:rsidRDefault="00A76C0B" w:rsidP="00A76C0B">
                  <w:pPr>
                    <w:spacing w:after="60"/>
                    <w:rPr>
                      <w:i/>
                      <w:iCs/>
                      <w:sz w:val="20"/>
                    </w:rPr>
                  </w:pPr>
                  <w:r w:rsidRPr="0013396E">
                    <w:rPr>
                      <w:i/>
                      <w:sz w:val="20"/>
                    </w:rPr>
                    <w:t>Must-Run Alternative Contract Capacity per QSE per Resource</w:t>
                  </w:r>
                  <w:r w:rsidRPr="0013396E">
                    <w:rPr>
                      <w:sz w:val="20"/>
                    </w:rPr>
                    <w:t xml:space="preserve">—The capacity of MRA </w:t>
                  </w:r>
                  <w:r w:rsidRPr="0013396E">
                    <w:rPr>
                      <w:i/>
                      <w:sz w:val="20"/>
                    </w:rPr>
                    <w:t>r</w:t>
                  </w:r>
                  <w:r w:rsidRPr="0013396E">
                    <w:rPr>
                      <w:sz w:val="20"/>
                    </w:rPr>
                    <w:t xml:space="preserve"> represented by QSE </w:t>
                  </w:r>
                  <w:r w:rsidRPr="0013396E">
                    <w:rPr>
                      <w:i/>
                      <w:sz w:val="20"/>
                    </w:rPr>
                    <w:t>q</w:t>
                  </w:r>
                  <w:r w:rsidRPr="0013396E">
                    <w:rPr>
                      <w:sz w:val="20"/>
                    </w:rPr>
                    <w:t xml:space="preserve"> as specified in the MRA Agreement, for the month.  Where for a Combined Cycle Train, the Resource </w:t>
                  </w:r>
                  <w:r w:rsidRPr="0013396E">
                    <w:rPr>
                      <w:i/>
                      <w:sz w:val="20"/>
                    </w:rPr>
                    <w:t xml:space="preserve">r </w:t>
                  </w:r>
                  <w:r w:rsidRPr="0013396E">
                    <w:rPr>
                      <w:sz w:val="20"/>
                    </w:rPr>
                    <w:t>is the Combined Cycle Train.</w:t>
                  </w:r>
                </w:p>
              </w:tc>
            </w:tr>
            <w:tr w:rsidR="00A76C0B" w:rsidRPr="0013396E" w14:paraId="018E4B00" w14:textId="77777777" w:rsidTr="00CE1011">
              <w:trPr>
                <w:cantSplit/>
              </w:trPr>
              <w:tc>
                <w:tcPr>
                  <w:tcW w:w="1885" w:type="dxa"/>
                </w:tcPr>
                <w:p w14:paraId="41955927" w14:textId="77777777" w:rsidR="00A76C0B" w:rsidRPr="0013396E" w:rsidRDefault="00A76C0B" w:rsidP="00A76C0B">
                  <w:pPr>
                    <w:spacing w:after="60"/>
                    <w:rPr>
                      <w:sz w:val="20"/>
                    </w:rPr>
                  </w:pPr>
                  <w:r w:rsidRPr="0013396E">
                    <w:rPr>
                      <w:iCs/>
                      <w:sz w:val="20"/>
                    </w:rPr>
                    <w:t xml:space="preserve">MRAIPF </w:t>
                  </w:r>
                  <w:r w:rsidRPr="0013396E">
                    <w:rPr>
                      <w:bCs/>
                      <w:i/>
                      <w:vertAlign w:val="subscript"/>
                      <w:lang w:val="pt-BR"/>
                    </w:rPr>
                    <w:t>q, r, i</w:t>
                  </w:r>
                </w:p>
              </w:tc>
              <w:tc>
                <w:tcPr>
                  <w:tcW w:w="1080" w:type="dxa"/>
                </w:tcPr>
                <w:p w14:paraId="1989F421" w14:textId="77777777" w:rsidR="00A76C0B" w:rsidRPr="0013396E" w:rsidRDefault="00A76C0B" w:rsidP="00A76C0B">
                  <w:pPr>
                    <w:spacing w:after="60"/>
                    <w:rPr>
                      <w:iCs/>
                      <w:sz w:val="20"/>
                    </w:rPr>
                  </w:pPr>
                  <w:r w:rsidRPr="0013396E">
                    <w:rPr>
                      <w:sz w:val="20"/>
                    </w:rPr>
                    <w:t>none</w:t>
                  </w:r>
                </w:p>
              </w:tc>
              <w:tc>
                <w:tcPr>
                  <w:tcW w:w="6300" w:type="dxa"/>
                </w:tcPr>
                <w:p w14:paraId="5C6749FD" w14:textId="77777777" w:rsidR="00A76C0B" w:rsidRPr="0013396E" w:rsidRDefault="00A76C0B" w:rsidP="00A76C0B">
                  <w:pPr>
                    <w:spacing w:after="60"/>
                    <w:rPr>
                      <w:i/>
                      <w:sz w:val="20"/>
                    </w:rPr>
                  </w:pPr>
                  <w:r w:rsidRPr="0013396E">
                    <w:rPr>
                      <w:i/>
                      <w:iCs/>
                      <w:sz w:val="20"/>
                    </w:rPr>
                    <w:t xml:space="preserve">Must-Run Alternative Interval Performance </w:t>
                  </w:r>
                  <w:r w:rsidRPr="0013396E">
                    <w:rPr>
                      <w:i/>
                      <w:sz w:val="20"/>
                    </w:rPr>
                    <w:t>Factor per QSE per Resource for the interval</w:t>
                  </w:r>
                  <w:r w:rsidRPr="0013396E">
                    <w:rPr>
                      <w:sz w:val="20"/>
                    </w:rPr>
                    <w:t xml:space="preserve">— The interval performance factor of the </w:t>
                  </w:r>
                  <w:proofErr w:type="gramStart"/>
                  <w:r w:rsidRPr="0013396E">
                    <w:rPr>
                      <w:sz w:val="20"/>
                    </w:rPr>
                    <w:t>MRA</w:t>
                  </w:r>
                  <w:r w:rsidRPr="0013396E">
                    <w:rPr>
                      <w:i/>
                      <w:iCs/>
                      <w:sz w:val="20"/>
                    </w:rPr>
                    <w:t xml:space="preserve"> r</w:t>
                  </w:r>
                  <w:proofErr w:type="gramEnd"/>
                  <w:r w:rsidRPr="0013396E">
                    <w:rPr>
                      <w:i/>
                      <w:iCs/>
                      <w:sz w:val="20"/>
                    </w:rPr>
                    <w:t xml:space="preserve"> </w:t>
                  </w:r>
                  <w:r w:rsidRPr="0013396E">
                    <w:rPr>
                      <w:iCs/>
                      <w:sz w:val="20"/>
                    </w:rPr>
                    <w:t xml:space="preserve">represented by QSE </w:t>
                  </w:r>
                  <w:r w:rsidRPr="0013396E">
                    <w:rPr>
                      <w:i/>
                      <w:iCs/>
                      <w:sz w:val="20"/>
                    </w:rPr>
                    <w:t>q</w:t>
                  </w:r>
                  <w:r w:rsidRPr="0013396E">
                    <w:rPr>
                      <w:sz w:val="20"/>
                    </w:rPr>
                    <w:t xml:space="preserve">, for the 15-minute Settlement Interval </w:t>
                  </w:r>
                  <w:r w:rsidRPr="0013396E">
                    <w:rPr>
                      <w:i/>
                      <w:sz w:val="20"/>
                    </w:rPr>
                    <w:t>i</w:t>
                  </w:r>
                  <w:r w:rsidRPr="0013396E">
                    <w:rPr>
                      <w:sz w:val="20"/>
                    </w:rPr>
                    <w:t xml:space="preserve">.  </w:t>
                  </w:r>
                </w:p>
              </w:tc>
            </w:tr>
            <w:tr w:rsidR="00A76C0B" w:rsidRPr="0013396E" w14:paraId="6553FCBB" w14:textId="77777777" w:rsidTr="00CE1011">
              <w:trPr>
                <w:cantSplit/>
              </w:trPr>
              <w:tc>
                <w:tcPr>
                  <w:tcW w:w="1885" w:type="dxa"/>
                </w:tcPr>
                <w:p w14:paraId="4ADFFB8B" w14:textId="77777777" w:rsidR="00A76C0B" w:rsidRPr="0013396E" w:rsidRDefault="00A76C0B" w:rsidP="00A76C0B">
                  <w:pPr>
                    <w:spacing w:after="60"/>
                    <w:rPr>
                      <w:bCs/>
                      <w:color w:val="000000"/>
                      <w:sz w:val="20"/>
                      <w:lang w:val="pt-BR"/>
                    </w:rPr>
                  </w:pPr>
                  <w:r w:rsidRPr="0013396E">
                    <w:rPr>
                      <w:bCs/>
                      <w:color w:val="000000"/>
                      <w:sz w:val="20"/>
                      <w:lang w:val="pt-BR"/>
                    </w:rPr>
                    <w:t>MRACVP</w:t>
                  </w:r>
                  <w:r w:rsidRPr="0013396E">
                    <w:rPr>
                      <w:bCs/>
                      <w:sz w:val="20"/>
                      <w:lang w:val="pt-BR"/>
                    </w:rPr>
                    <w:t xml:space="preserve"> </w:t>
                  </w:r>
                  <w:r w:rsidRPr="0013396E">
                    <w:rPr>
                      <w:bCs/>
                      <w:i/>
                      <w:sz w:val="20"/>
                      <w:vertAlign w:val="subscript"/>
                      <w:lang w:val="pt-BR"/>
                    </w:rPr>
                    <w:t>q, r,h</w:t>
                  </w:r>
                  <w:r w:rsidRPr="0013396E">
                    <w:rPr>
                      <w:bCs/>
                      <w:sz w:val="20"/>
                      <w:vertAlign w:val="subscript"/>
                      <w:lang w:val="pt-BR"/>
                    </w:rPr>
                    <w:t xml:space="preserve"> </w:t>
                  </w:r>
                  <w:r w:rsidRPr="0013396E">
                    <w:rPr>
                      <w:bCs/>
                      <w:sz w:val="20"/>
                      <w:lang w:val="pt-BR"/>
                    </w:rPr>
                    <w:t xml:space="preserve"> </w:t>
                  </w:r>
                </w:p>
              </w:tc>
              <w:tc>
                <w:tcPr>
                  <w:tcW w:w="1080" w:type="dxa"/>
                </w:tcPr>
                <w:p w14:paraId="0DC1D459" w14:textId="77777777" w:rsidR="00A76C0B" w:rsidRPr="0013396E" w:rsidRDefault="00A76C0B" w:rsidP="00A76C0B">
                  <w:pPr>
                    <w:spacing w:after="60"/>
                    <w:rPr>
                      <w:iCs/>
                      <w:sz w:val="20"/>
                    </w:rPr>
                  </w:pPr>
                  <w:r w:rsidRPr="0013396E">
                    <w:rPr>
                      <w:iCs/>
                      <w:sz w:val="20"/>
                    </w:rPr>
                    <w:t>$</w:t>
                  </w:r>
                </w:p>
              </w:tc>
              <w:tc>
                <w:tcPr>
                  <w:tcW w:w="6300" w:type="dxa"/>
                </w:tcPr>
                <w:p w14:paraId="5FFC18E5" w14:textId="00FD058D" w:rsidR="00A76C0B" w:rsidRPr="0013396E" w:rsidRDefault="00A76C0B" w:rsidP="00A76C0B">
                  <w:pPr>
                    <w:spacing w:after="60"/>
                    <w:rPr>
                      <w:i/>
                      <w:iCs/>
                      <w:sz w:val="20"/>
                    </w:rPr>
                  </w:pPr>
                  <w:r w:rsidRPr="0013396E">
                    <w:rPr>
                      <w:i/>
                      <w:iCs/>
                      <w:sz w:val="20"/>
                    </w:rPr>
                    <w:t xml:space="preserve">Must-Run Alternative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an Other Generation MRA or Demand Response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20A96FCC" w14:textId="77777777" w:rsidTr="00CE1011">
              <w:trPr>
                <w:cantSplit/>
              </w:trPr>
              <w:tc>
                <w:tcPr>
                  <w:tcW w:w="1885" w:type="dxa"/>
                </w:tcPr>
                <w:p w14:paraId="62136F38" w14:textId="77777777" w:rsidR="00A76C0B" w:rsidRPr="0013396E" w:rsidRDefault="00A76C0B" w:rsidP="00A76C0B">
                  <w:pPr>
                    <w:spacing w:after="60"/>
                    <w:rPr>
                      <w:bCs/>
                      <w:color w:val="000000"/>
                      <w:sz w:val="20"/>
                      <w:lang w:val="pt-BR"/>
                    </w:rPr>
                  </w:pPr>
                  <w:r w:rsidRPr="0013396E">
                    <w:rPr>
                      <w:sz w:val="20"/>
                    </w:rPr>
                    <w:t xml:space="preserve">VSSVARAMT </w:t>
                  </w:r>
                  <w:r w:rsidRPr="0013396E">
                    <w:rPr>
                      <w:i/>
                      <w:sz w:val="20"/>
                      <w:vertAlign w:val="subscript"/>
                    </w:rPr>
                    <w:t>q, r, i</w:t>
                  </w:r>
                </w:p>
              </w:tc>
              <w:tc>
                <w:tcPr>
                  <w:tcW w:w="1080" w:type="dxa"/>
                </w:tcPr>
                <w:p w14:paraId="1E9E96A8" w14:textId="77777777" w:rsidR="00A76C0B" w:rsidRPr="0013396E" w:rsidRDefault="00A76C0B" w:rsidP="00A76C0B">
                  <w:pPr>
                    <w:spacing w:after="60"/>
                    <w:rPr>
                      <w:iCs/>
                      <w:sz w:val="20"/>
                    </w:rPr>
                  </w:pPr>
                  <w:r w:rsidRPr="0013396E">
                    <w:rPr>
                      <w:iCs/>
                      <w:sz w:val="20"/>
                    </w:rPr>
                    <w:t>$</w:t>
                  </w:r>
                </w:p>
              </w:tc>
              <w:tc>
                <w:tcPr>
                  <w:tcW w:w="6300" w:type="dxa"/>
                </w:tcPr>
                <w:p w14:paraId="4506604E" w14:textId="77777777" w:rsidR="00A76C0B" w:rsidRPr="0013396E" w:rsidRDefault="00A76C0B" w:rsidP="00A76C0B">
                  <w:pPr>
                    <w:spacing w:after="60"/>
                    <w:rPr>
                      <w:i/>
                      <w:iCs/>
                      <w:sz w:val="20"/>
                    </w:rPr>
                  </w:pPr>
                  <w:r w:rsidRPr="0013396E">
                    <w:rPr>
                      <w:i/>
                      <w:sz w:val="20"/>
                    </w:rPr>
                    <w:t xml:space="preserve">Voltage Support Service </w:t>
                  </w:r>
                  <w:proofErr w:type="spellStart"/>
                  <w:r w:rsidRPr="0013396E">
                    <w:rPr>
                      <w:i/>
                      <w:sz w:val="20"/>
                    </w:rPr>
                    <w:t>VAr</w:t>
                  </w:r>
                  <w:proofErr w:type="spellEnd"/>
                  <w:r w:rsidRPr="0013396E">
                    <w:rPr>
                      <w:i/>
                      <w:sz w:val="20"/>
                    </w:rPr>
                    <w:t xml:space="preserve"> Amount per QSE per Generation Resource - </w:t>
                  </w:r>
                  <w:r w:rsidRPr="0013396E">
                    <w:rPr>
                      <w:sz w:val="20"/>
                    </w:rPr>
                    <w:t xml:space="preserve">The payment to QSE </w:t>
                  </w:r>
                  <w:r w:rsidRPr="0013396E">
                    <w:rPr>
                      <w:i/>
                      <w:sz w:val="20"/>
                    </w:rPr>
                    <w:t>q</w:t>
                  </w:r>
                  <w:r w:rsidRPr="0013396E">
                    <w:rPr>
                      <w:sz w:val="20"/>
                    </w:rPr>
                    <w:t xml:space="preserve"> for the VSS provided by Generation Resource MRA </w:t>
                  </w:r>
                  <w:r w:rsidRPr="0013396E">
                    <w:rPr>
                      <w:i/>
                      <w:sz w:val="20"/>
                    </w:rPr>
                    <w:t>r</w:t>
                  </w:r>
                  <w:r w:rsidRPr="0013396E">
                    <w:rPr>
                      <w:sz w:val="20"/>
                    </w:rPr>
                    <w:t xml:space="preserve">, for the 15-minute Settlement Interval </w:t>
                  </w:r>
                  <w:r w:rsidRPr="0013396E">
                    <w:rPr>
                      <w:i/>
                      <w:sz w:val="20"/>
                    </w:rPr>
                    <w:t>i</w:t>
                  </w:r>
                  <w:r w:rsidRPr="0013396E">
                    <w:rPr>
                      <w:sz w:val="20"/>
                    </w:rPr>
                    <w:t xml:space="preserve">.  Where for a combined cycle resource, </w:t>
                  </w:r>
                  <w:r w:rsidRPr="0013396E">
                    <w:rPr>
                      <w:i/>
                      <w:sz w:val="20"/>
                    </w:rPr>
                    <w:t>r</w:t>
                  </w:r>
                  <w:r w:rsidRPr="0013396E">
                    <w:rPr>
                      <w:sz w:val="20"/>
                    </w:rPr>
                    <w:t xml:space="preserve"> is a Combined Cycle Train.</w:t>
                  </w:r>
                </w:p>
              </w:tc>
            </w:tr>
            <w:tr w:rsidR="00A76C0B" w:rsidRPr="0013396E" w14:paraId="799B312F" w14:textId="77777777" w:rsidTr="00CE1011">
              <w:trPr>
                <w:cantSplit/>
              </w:trPr>
              <w:tc>
                <w:tcPr>
                  <w:tcW w:w="1885" w:type="dxa"/>
                </w:tcPr>
                <w:p w14:paraId="1F32A853" w14:textId="77777777" w:rsidR="00A76C0B" w:rsidRPr="0013396E" w:rsidRDefault="00A76C0B" w:rsidP="00A76C0B">
                  <w:pPr>
                    <w:spacing w:after="60"/>
                    <w:rPr>
                      <w:sz w:val="20"/>
                    </w:rPr>
                  </w:pPr>
                  <w:r w:rsidRPr="0013396E">
                    <w:rPr>
                      <w:sz w:val="20"/>
                    </w:rPr>
                    <w:t xml:space="preserve">VSSEAMT </w:t>
                  </w:r>
                  <w:r w:rsidRPr="0013396E">
                    <w:rPr>
                      <w:i/>
                      <w:sz w:val="20"/>
                      <w:vertAlign w:val="subscript"/>
                    </w:rPr>
                    <w:t>q, r, i</w:t>
                  </w:r>
                </w:p>
              </w:tc>
              <w:tc>
                <w:tcPr>
                  <w:tcW w:w="1080" w:type="dxa"/>
                </w:tcPr>
                <w:p w14:paraId="75702901" w14:textId="77777777" w:rsidR="00A76C0B" w:rsidRPr="0013396E" w:rsidRDefault="00A76C0B" w:rsidP="00A76C0B">
                  <w:pPr>
                    <w:spacing w:after="60"/>
                    <w:rPr>
                      <w:iCs/>
                      <w:sz w:val="20"/>
                    </w:rPr>
                  </w:pPr>
                  <w:r w:rsidRPr="0013396E">
                    <w:rPr>
                      <w:iCs/>
                      <w:sz w:val="20"/>
                    </w:rPr>
                    <w:t>$</w:t>
                  </w:r>
                </w:p>
              </w:tc>
              <w:tc>
                <w:tcPr>
                  <w:tcW w:w="6300" w:type="dxa"/>
                </w:tcPr>
                <w:p w14:paraId="6AE1F5AF" w14:textId="77777777" w:rsidR="00A76C0B" w:rsidRPr="0013396E" w:rsidRDefault="00A76C0B" w:rsidP="00A76C0B">
                  <w:pPr>
                    <w:spacing w:after="60"/>
                    <w:rPr>
                      <w:i/>
                      <w:sz w:val="20"/>
                    </w:rPr>
                  </w:pPr>
                  <w:r w:rsidRPr="0013396E">
                    <w:rPr>
                      <w:i/>
                      <w:sz w:val="20"/>
                    </w:rPr>
                    <w:t>Voltage Support Service Energy Amount per QSE per Generation Resource</w:t>
                  </w:r>
                  <w:r w:rsidRPr="0013396E">
                    <w:rPr>
                      <w:sz w:val="20"/>
                    </w:rPr>
                    <w:t xml:space="preserve">—The lost opportunity payment to QSE </w:t>
                  </w:r>
                  <w:r w:rsidRPr="0013396E">
                    <w:rPr>
                      <w:i/>
                      <w:sz w:val="20"/>
                    </w:rPr>
                    <w:t>q</w:t>
                  </w:r>
                  <w:r w:rsidRPr="0013396E">
                    <w:rPr>
                      <w:sz w:val="20"/>
                    </w:rPr>
                    <w:t xml:space="preserve"> for ERCOT-directed VSS from Generation Resource MRA </w:t>
                  </w:r>
                  <w:r w:rsidRPr="0013396E">
                    <w:rPr>
                      <w:i/>
                      <w:sz w:val="20"/>
                    </w:rPr>
                    <w:t>r</w:t>
                  </w:r>
                  <w:r w:rsidRPr="0013396E">
                    <w:rPr>
                      <w:sz w:val="20"/>
                    </w:rPr>
                    <w:t xml:space="preserve"> for the 15-minute Settlement Interval.  Where for a combined cycle resource, </w:t>
                  </w:r>
                  <w:r w:rsidRPr="0013396E">
                    <w:rPr>
                      <w:i/>
                      <w:sz w:val="20"/>
                    </w:rPr>
                    <w:t>r</w:t>
                  </w:r>
                  <w:r w:rsidRPr="0013396E">
                    <w:rPr>
                      <w:sz w:val="20"/>
                    </w:rPr>
                    <w:t xml:space="preserve"> is a Combined Cycle Train.</w:t>
                  </w:r>
                </w:p>
              </w:tc>
            </w:tr>
            <w:tr w:rsidR="00A76C0B" w:rsidRPr="0013396E" w14:paraId="623C6706" w14:textId="77777777" w:rsidTr="00CE1011">
              <w:trPr>
                <w:cantSplit/>
              </w:trPr>
              <w:tc>
                <w:tcPr>
                  <w:tcW w:w="1885" w:type="dxa"/>
                </w:tcPr>
                <w:p w14:paraId="51BAC698" w14:textId="77777777" w:rsidR="00A76C0B" w:rsidRPr="0013396E" w:rsidRDefault="00A76C0B" w:rsidP="00A76C0B">
                  <w:pPr>
                    <w:spacing w:after="60"/>
                    <w:rPr>
                      <w:iCs/>
                      <w:sz w:val="20"/>
                    </w:rPr>
                  </w:pPr>
                  <w:r w:rsidRPr="0013396E">
                    <w:rPr>
                      <w:sz w:val="20"/>
                    </w:rPr>
                    <w:t xml:space="preserve">RESREV </w:t>
                  </w:r>
                  <w:r w:rsidRPr="0013396E">
                    <w:rPr>
                      <w:i/>
                      <w:sz w:val="20"/>
                      <w:vertAlign w:val="subscript"/>
                    </w:rPr>
                    <w:t xml:space="preserve">q, r, </w:t>
                  </w:r>
                  <w:proofErr w:type="spellStart"/>
                  <w:r w:rsidRPr="0013396E">
                    <w:rPr>
                      <w:i/>
                      <w:sz w:val="20"/>
                      <w:vertAlign w:val="subscript"/>
                    </w:rPr>
                    <w:t>gsc</w:t>
                  </w:r>
                  <w:proofErr w:type="spellEnd"/>
                  <w:r w:rsidRPr="0013396E">
                    <w:rPr>
                      <w:i/>
                      <w:sz w:val="20"/>
                      <w:vertAlign w:val="subscript"/>
                    </w:rPr>
                    <w:t>, p, i</w:t>
                  </w:r>
                </w:p>
              </w:tc>
              <w:tc>
                <w:tcPr>
                  <w:tcW w:w="1080" w:type="dxa"/>
                </w:tcPr>
                <w:p w14:paraId="05618C11" w14:textId="77777777" w:rsidR="00A76C0B" w:rsidRPr="0013396E" w:rsidRDefault="00A76C0B" w:rsidP="00A76C0B">
                  <w:pPr>
                    <w:spacing w:after="60"/>
                    <w:rPr>
                      <w:iCs/>
                      <w:sz w:val="20"/>
                    </w:rPr>
                  </w:pPr>
                  <w:r w:rsidRPr="0013396E">
                    <w:rPr>
                      <w:iCs/>
                      <w:sz w:val="20"/>
                    </w:rPr>
                    <w:t>$</w:t>
                  </w:r>
                </w:p>
              </w:tc>
              <w:tc>
                <w:tcPr>
                  <w:tcW w:w="6300" w:type="dxa"/>
                </w:tcPr>
                <w:p w14:paraId="0A47094C" w14:textId="77777777" w:rsidR="00A76C0B" w:rsidRPr="0013396E" w:rsidRDefault="00A76C0B" w:rsidP="00A76C0B">
                  <w:pPr>
                    <w:spacing w:after="60"/>
                    <w:rPr>
                      <w:i/>
                      <w:iCs/>
                      <w:sz w:val="20"/>
                    </w:rPr>
                  </w:pPr>
                  <w:r w:rsidRPr="0013396E">
                    <w:rPr>
                      <w:i/>
                      <w:sz w:val="20"/>
                    </w:rPr>
                    <w:t>Resource Share Revenue Settlement Payment</w:t>
                  </w:r>
                  <w:r w:rsidRPr="0013396E">
                    <w:rPr>
                      <w:sz w:val="20"/>
                    </w:rPr>
                    <w:t xml:space="preserve">—The Resource share of the total payment to the entire Facility with a net metering arrangement attributed to Generation Resource MRA </w:t>
                  </w:r>
                  <w:r w:rsidRPr="0013396E">
                    <w:rPr>
                      <w:i/>
                      <w:sz w:val="20"/>
                    </w:rPr>
                    <w:t>r</w:t>
                  </w:r>
                  <w:r w:rsidRPr="0013396E">
                    <w:rPr>
                      <w:sz w:val="20"/>
                    </w:rPr>
                    <w:t xml:space="preserve"> that is part of a generation site code </w:t>
                  </w:r>
                  <w:proofErr w:type="spellStart"/>
                  <w:r w:rsidRPr="0013396E">
                    <w:rPr>
                      <w:i/>
                      <w:sz w:val="20"/>
                    </w:rPr>
                    <w:t>gsc</w:t>
                  </w:r>
                  <w:proofErr w:type="spellEnd"/>
                  <w:r w:rsidRPr="0013396E">
                    <w:rPr>
                      <w:sz w:val="20"/>
                    </w:rPr>
                    <w:t xml:space="preserve"> for the QSE </w:t>
                  </w:r>
                  <w:r w:rsidRPr="0013396E">
                    <w:rPr>
                      <w:i/>
                      <w:sz w:val="20"/>
                    </w:rPr>
                    <w:t>q</w:t>
                  </w:r>
                  <w:r w:rsidRPr="0013396E">
                    <w:rPr>
                      <w:sz w:val="20"/>
                    </w:rPr>
                    <w:t xml:space="preserve"> at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A76C0B" w:rsidRPr="0013396E" w14:paraId="02232A89" w14:textId="77777777" w:rsidTr="00CE1011">
              <w:trPr>
                <w:cantSplit/>
              </w:trPr>
              <w:tc>
                <w:tcPr>
                  <w:tcW w:w="1885" w:type="dxa"/>
                </w:tcPr>
                <w:p w14:paraId="424936C8" w14:textId="77777777" w:rsidR="00A76C0B" w:rsidRPr="0013396E" w:rsidRDefault="00A76C0B" w:rsidP="00A76C0B">
                  <w:pPr>
                    <w:spacing w:after="60"/>
                    <w:rPr>
                      <w:sz w:val="20"/>
                    </w:rPr>
                  </w:pPr>
                  <w:r w:rsidRPr="0013396E">
                    <w:rPr>
                      <w:sz w:val="20"/>
                    </w:rPr>
                    <w:t>EMREAMT</w:t>
                  </w:r>
                  <w:r w:rsidRPr="0013396E">
                    <w:rPr>
                      <w:sz w:val="20"/>
                      <w:lang w:val="pt-BR"/>
                    </w:rPr>
                    <w:t xml:space="preserve"> </w:t>
                  </w:r>
                  <w:r w:rsidRPr="0013396E">
                    <w:rPr>
                      <w:i/>
                      <w:sz w:val="20"/>
                      <w:vertAlign w:val="subscript"/>
                      <w:lang w:val="pt-BR"/>
                    </w:rPr>
                    <w:t>q, r, p, i</w:t>
                  </w:r>
                </w:p>
              </w:tc>
              <w:tc>
                <w:tcPr>
                  <w:tcW w:w="1080" w:type="dxa"/>
                </w:tcPr>
                <w:p w14:paraId="0DC77C30" w14:textId="77777777" w:rsidR="00A76C0B" w:rsidRPr="0013396E" w:rsidRDefault="00A76C0B" w:rsidP="00A76C0B">
                  <w:pPr>
                    <w:spacing w:after="60"/>
                    <w:rPr>
                      <w:iCs/>
                      <w:sz w:val="20"/>
                    </w:rPr>
                  </w:pPr>
                  <w:r w:rsidRPr="0013396E">
                    <w:rPr>
                      <w:iCs/>
                      <w:sz w:val="20"/>
                    </w:rPr>
                    <w:t>$</w:t>
                  </w:r>
                </w:p>
              </w:tc>
              <w:tc>
                <w:tcPr>
                  <w:tcW w:w="6300" w:type="dxa"/>
                </w:tcPr>
                <w:p w14:paraId="38F3F5A2" w14:textId="21D5861C" w:rsidR="00A76C0B" w:rsidRPr="0013396E" w:rsidRDefault="00A76C0B" w:rsidP="001754D0">
                  <w:pPr>
                    <w:spacing w:after="60"/>
                    <w:rPr>
                      <w:i/>
                      <w:sz w:val="20"/>
                    </w:rPr>
                  </w:pPr>
                  <w:r w:rsidRPr="0013396E">
                    <w:rPr>
                      <w:i/>
                      <w:sz w:val="20"/>
                    </w:rPr>
                    <w:t>Emergency Energy Amount per QSE per Settlement Point per unit per interval—</w:t>
                  </w:r>
                  <w:r w:rsidRPr="0013396E">
                    <w:rPr>
                      <w:sz w:val="20"/>
                    </w:rPr>
                    <w:t xml:space="preserve">The payment to QSE </w:t>
                  </w:r>
                  <w:r w:rsidRPr="0013396E">
                    <w:rPr>
                      <w:i/>
                      <w:sz w:val="20"/>
                    </w:rPr>
                    <w:t>q</w:t>
                  </w:r>
                  <w:r w:rsidRPr="0013396E">
                    <w:rPr>
                      <w:sz w:val="20"/>
                    </w:rPr>
                    <w:t xml:space="preserve"> </w:t>
                  </w:r>
                  <w:r w:rsidR="00537026" w:rsidRPr="0013396E">
                    <w:rPr>
                      <w:sz w:val="20"/>
                    </w:rPr>
                    <w:t xml:space="preserve">as additional compensation </w:t>
                  </w:r>
                  <w:r w:rsidRPr="0013396E">
                    <w:rPr>
                      <w:sz w:val="20"/>
                    </w:rPr>
                    <w:t xml:space="preserve">for the additional energy </w:t>
                  </w:r>
                  <w:r w:rsidR="00537026" w:rsidRPr="0013396E">
                    <w:rPr>
                      <w:sz w:val="20"/>
                    </w:rPr>
                    <w:t xml:space="preserve">or Ancillary Services </w:t>
                  </w:r>
                  <w:r w:rsidRPr="0013396E">
                    <w:rPr>
                      <w:sz w:val="20"/>
                    </w:rPr>
                    <w:t xml:space="preserve">produced </w:t>
                  </w:r>
                  <w:r w:rsidR="001754D0" w:rsidRPr="0013396E">
                    <w:rPr>
                      <w:sz w:val="20"/>
                    </w:rPr>
                    <w:t xml:space="preserve">or consumed </w:t>
                  </w:r>
                  <w:r w:rsidRPr="0013396E">
                    <w:rPr>
                      <w:sz w:val="20"/>
                    </w:rPr>
                    <w:t xml:space="preserve">by Resource MRA </w:t>
                  </w:r>
                  <w:proofErr w:type="spellStart"/>
                  <w:r w:rsidRPr="0013396E">
                    <w:rPr>
                      <w:i/>
                      <w:sz w:val="20"/>
                    </w:rPr>
                    <w:t>r</w:t>
                  </w:r>
                  <w:r w:rsidRPr="0013396E">
                    <w:rPr>
                      <w:sz w:val="20"/>
                    </w:rPr>
                    <w:t xml:space="preserve"> at</w:t>
                  </w:r>
                  <w:proofErr w:type="spellEnd"/>
                  <w:r w:rsidRPr="0013396E">
                    <w:rPr>
                      <w:sz w:val="20"/>
                    </w:rPr>
                    <w:t xml:space="preserve"> Resource Node </w:t>
                  </w:r>
                  <w:r w:rsidRPr="0013396E">
                    <w:rPr>
                      <w:i/>
                      <w:sz w:val="20"/>
                    </w:rPr>
                    <w:t>p</w:t>
                  </w:r>
                  <w:r w:rsidRPr="0013396E">
                    <w:rPr>
                      <w:sz w:val="20"/>
                    </w:rPr>
                    <w:t xml:space="preserve"> in Real-Time during the Emergency Condition, for the 15-minute Settlement Interval </w:t>
                  </w:r>
                  <w:r w:rsidRPr="0013396E">
                    <w:rPr>
                      <w:i/>
                      <w:sz w:val="20"/>
                    </w:rPr>
                    <w:t>i</w:t>
                  </w:r>
                  <w:r w:rsidRPr="0013396E">
                    <w:rPr>
                      <w:sz w:val="20"/>
                    </w:rPr>
                    <w:t>.  Payment for emergency energy is made to the Combined Cycle Train.</w:t>
                  </w:r>
                </w:p>
              </w:tc>
            </w:tr>
            <w:tr w:rsidR="00A76C0B" w:rsidRPr="0013396E" w14:paraId="39C6C50A" w14:textId="77777777" w:rsidTr="00CE1011">
              <w:trPr>
                <w:cantSplit/>
              </w:trPr>
              <w:tc>
                <w:tcPr>
                  <w:tcW w:w="1885" w:type="dxa"/>
                </w:tcPr>
                <w:p w14:paraId="1A2385B7" w14:textId="77777777" w:rsidR="00A76C0B" w:rsidRPr="0013396E" w:rsidRDefault="00A76C0B" w:rsidP="00A76C0B">
                  <w:pPr>
                    <w:spacing w:after="60"/>
                    <w:rPr>
                      <w:bCs/>
                      <w:sz w:val="20"/>
                      <w:lang w:val="pt-BR"/>
                    </w:rPr>
                  </w:pPr>
                  <w:r w:rsidRPr="0013396E">
                    <w:rPr>
                      <w:bCs/>
                      <w:sz w:val="20"/>
                      <w:lang w:val="pt-BR"/>
                    </w:rPr>
                    <w:t>VPRICE</w:t>
                  </w:r>
                  <w:r w:rsidRPr="0013396E">
                    <w:rPr>
                      <w:i/>
                      <w:iCs/>
                      <w:sz w:val="20"/>
                      <w:vertAlign w:val="subscript"/>
                    </w:rPr>
                    <w:t xml:space="preserve"> q, r</w:t>
                  </w:r>
                </w:p>
              </w:tc>
              <w:tc>
                <w:tcPr>
                  <w:tcW w:w="1080" w:type="dxa"/>
                </w:tcPr>
                <w:p w14:paraId="5FCD7CF2" w14:textId="77777777" w:rsidR="00A76C0B" w:rsidRPr="0013396E" w:rsidRDefault="00A76C0B" w:rsidP="00A76C0B">
                  <w:pPr>
                    <w:spacing w:after="60"/>
                    <w:rPr>
                      <w:iCs/>
                      <w:sz w:val="20"/>
                    </w:rPr>
                  </w:pPr>
                  <w:r w:rsidRPr="0013396E">
                    <w:rPr>
                      <w:iCs/>
                      <w:sz w:val="20"/>
                    </w:rPr>
                    <w:t>$/MWh</w:t>
                  </w:r>
                </w:p>
              </w:tc>
              <w:tc>
                <w:tcPr>
                  <w:tcW w:w="6300" w:type="dxa"/>
                </w:tcPr>
                <w:p w14:paraId="693F3AFC" w14:textId="77777777" w:rsidR="00A76C0B" w:rsidRPr="0013396E" w:rsidRDefault="00A76C0B" w:rsidP="00A76C0B">
                  <w:pPr>
                    <w:spacing w:after="60"/>
                    <w:rPr>
                      <w:i/>
                      <w:iCs/>
                      <w:sz w:val="20"/>
                    </w:rPr>
                  </w:pPr>
                  <w:r w:rsidRPr="0013396E">
                    <w:rPr>
                      <w:i/>
                      <w:iCs/>
                      <w:sz w:val="20"/>
                    </w:rPr>
                    <w:t>Must-Run Alternative Variable Price per QSE per Resource</w:t>
                  </w:r>
                  <w:r w:rsidRPr="0013396E">
                    <w:rPr>
                      <w:iCs/>
                      <w:sz w:val="20"/>
                    </w:rPr>
                    <w:t xml:space="preserve">—The variable price for QSE </w:t>
                  </w:r>
                  <w:r w:rsidRPr="0013396E">
                    <w:rPr>
                      <w:i/>
                      <w:iCs/>
                      <w:sz w:val="20"/>
                    </w:rPr>
                    <w:t>q</w:t>
                  </w:r>
                  <w:r w:rsidRPr="0013396E">
                    <w:rPr>
                      <w:iCs/>
                      <w:sz w:val="20"/>
                    </w:rPr>
                    <w:t xml:space="preserve"> for MRA </w:t>
                  </w:r>
                  <w:r w:rsidRPr="0013396E">
                    <w:rPr>
                      <w:i/>
                      <w:iCs/>
                      <w:sz w:val="20"/>
                    </w:rPr>
                    <w:t>r</w:t>
                  </w:r>
                  <w:r w:rsidRPr="0013396E">
                    <w:rPr>
                      <w:iCs/>
                      <w:sz w:val="20"/>
                    </w:rPr>
                    <w:t xml:space="preserve">, as specified in the MRA Agreement.  Where for a Combined Cycle Train, the Resource </w:t>
                  </w:r>
                  <w:r w:rsidRPr="0013396E">
                    <w:rPr>
                      <w:i/>
                      <w:iCs/>
                      <w:sz w:val="20"/>
                    </w:rPr>
                    <w:t xml:space="preserve">r </w:t>
                  </w:r>
                  <w:r w:rsidRPr="0013396E">
                    <w:rPr>
                      <w:iCs/>
                      <w:sz w:val="20"/>
                    </w:rPr>
                    <w:t>is the Combined Cycle Train.</w:t>
                  </w:r>
                </w:p>
              </w:tc>
            </w:tr>
            <w:tr w:rsidR="00A76C0B" w:rsidRPr="0013396E" w14:paraId="1D8D752A" w14:textId="77777777" w:rsidTr="00CE1011">
              <w:trPr>
                <w:cantSplit/>
              </w:trPr>
              <w:tc>
                <w:tcPr>
                  <w:tcW w:w="1885" w:type="dxa"/>
                </w:tcPr>
                <w:p w14:paraId="1981F544" w14:textId="77777777" w:rsidR="00A76C0B" w:rsidRPr="0013396E" w:rsidRDefault="00A76C0B" w:rsidP="00A76C0B">
                  <w:pPr>
                    <w:spacing w:after="60"/>
                    <w:rPr>
                      <w:iCs/>
                      <w:sz w:val="20"/>
                    </w:rPr>
                  </w:pPr>
                  <w:r w:rsidRPr="0013396E">
                    <w:rPr>
                      <w:iCs/>
                      <w:sz w:val="20"/>
                    </w:rPr>
                    <w:t xml:space="preserve">MRAPHR </w:t>
                  </w:r>
                  <w:r w:rsidRPr="0013396E">
                    <w:rPr>
                      <w:i/>
                      <w:iCs/>
                      <w:sz w:val="20"/>
                      <w:vertAlign w:val="subscript"/>
                    </w:rPr>
                    <w:t>q, r</w:t>
                  </w:r>
                </w:p>
              </w:tc>
              <w:tc>
                <w:tcPr>
                  <w:tcW w:w="1080" w:type="dxa"/>
                </w:tcPr>
                <w:p w14:paraId="29AAE302" w14:textId="77777777" w:rsidR="00A76C0B" w:rsidRPr="0013396E" w:rsidRDefault="00A76C0B" w:rsidP="00A76C0B">
                  <w:pPr>
                    <w:spacing w:after="60"/>
                    <w:rPr>
                      <w:iCs/>
                      <w:sz w:val="20"/>
                    </w:rPr>
                  </w:pPr>
                  <w:r w:rsidRPr="0013396E">
                    <w:rPr>
                      <w:iCs/>
                      <w:sz w:val="20"/>
                    </w:rPr>
                    <w:t>MMBtu /MWh</w:t>
                  </w:r>
                </w:p>
              </w:tc>
              <w:tc>
                <w:tcPr>
                  <w:tcW w:w="6300" w:type="dxa"/>
                </w:tcPr>
                <w:p w14:paraId="1BD38B23" w14:textId="77777777" w:rsidR="00A76C0B" w:rsidRPr="0013396E" w:rsidRDefault="00A76C0B" w:rsidP="00A76C0B">
                  <w:pPr>
                    <w:spacing w:after="60"/>
                    <w:rPr>
                      <w:i/>
                      <w:iCs/>
                      <w:sz w:val="20"/>
                    </w:rPr>
                  </w:pPr>
                  <w:r w:rsidRPr="0013396E">
                    <w:rPr>
                      <w:i/>
                      <w:iCs/>
                      <w:sz w:val="20"/>
                    </w:rPr>
                    <w:t xml:space="preserve">Must-Run Alternative Proxy Heat Rate per QSE per Resource – A proxy heat rate value for </w:t>
                  </w:r>
                  <w:r w:rsidRPr="0013396E">
                    <w:rPr>
                      <w:iCs/>
                      <w:sz w:val="20"/>
                    </w:rPr>
                    <w:t xml:space="preserve">MRA </w:t>
                  </w:r>
                  <w:r w:rsidRPr="0013396E">
                    <w:rPr>
                      <w:i/>
                      <w:iCs/>
                      <w:sz w:val="20"/>
                    </w:rPr>
                    <w:t>r</w:t>
                  </w:r>
                  <w:r w:rsidRPr="0013396E">
                    <w:rPr>
                      <w:iCs/>
                      <w:sz w:val="20"/>
                    </w:rPr>
                    <w:t xml:space="preserve"> represented by QSE </w:t>
                  </w:r>
                  <w:r w:rsidRPr="0013396E">
                    <w:rPr>
                      <w:i/>
                      <w:iCs/>
                      <w:sz w:val="20"/>
                    </w:rPr>
                    <w:t xml:space="preserve">q, as </w:t>
                  </w:r>
                  <w:r w:rsidRPr="0013396E">
                    <w:rPr>
                      <w:iCs/>
                      <w:sz w:val="20"/>
                    </w:rPr>
                    <w:t xml:space="preserve">specified in the MRA Agreement.  Where for a Combined Cycle Train, the Resource </w:t>
                  </w:r>
                  <w:r w:rsidRPr="0013396E">
                    <w:rPr>
                      <w:i/>
                      <w:iCs/>
                      <w:sz w:val="20"/>
                    </w:rPr>
                    <w:t xml:space="preserve">r </w:t>
                  </w:r>
                  <w:r w:rsidRPr="0013396E">
                    <w:rPr>
                      <w:iCs/>
                      <w:sz w:val="20"/>
                    </w:rPr>
                    <w:t>is the Combined Cycle Train.</w:t>
                  </w:r>
                </w:p>
              </w:tc>
            </w:tr>
            <w:tr w:rsidR="00A76C0B" w:rsidRPr="0013396E" w14:paraId="5F450542" w14:textId="77777777" w:rsidTr="00CE1011">
              <w:trPr>
                <w:cantSplit/>
              </w:trPr>
              <w:tc>
                <w:tcPr>
                  <w:tcW w:w="1885" w:type="dxa"/>
                </w:tcPr>
                <w:p w14:paraId="56D48F9E" w14:textId="77777777" w:rsidR="00A76C0B" w:rsidRPr="0013396E" w:rsidRDefault="00A76C0B" w:rsidP="00A76C0B">
                  <w:pPr>
                    <w:spacing w:after="60"/>
                    <w:rPr>
                      <w:bCs/>
                      <w:color w:val="000000"/>
                      <w:sz w:val="20"/>
                      <w:lang w:val="pt-BR"/>
                    </w:rPr>
                  </w:pPr>
                  <w:r w:rsidRPr="0013396E">
                    <w:rPr>
                      <w:bCs/>
                      <w:color w:val="000000"/>
                      <w:sz w:val="20"/>
                      <w:lang w:val="pt-BR"/>
                    </w:rPr>
                    <w:t>MRACRTREV</w:t>
                  </w:r>
                  <w:r w:rsidRPr="0013396E">
                    <w:rPr>
                      <w:bCs/>
                      <w:sz w:val="20"/>
                      <w:lang w:val="pt-BR"/>
                    </w:rPr>
                    <w:t xml:space="preserve"> </w:t>
                  </w:r>
                  <w:r w:rsidRPr="0013396E">
                    <w:rPr>
                      <w:bCs/>
                      <w:i/>
                      <w:sz w:val="20"/>
                      <w:vertAlign w:val="subscript"/>
                      <w:lang w:val="pt-BR"/>
                    </w:rPr>
                    <w:t>q, r, h</w:t>
                  </w:r>
                </w:p>
              </w:tc>
              <w:tc>
                <w:tcPr>
                  <w:tcW w:w="1080" w:type="dxa"/>
                </w:tcPr>
                <w:p w14:paraId="3396858D" w14:textId="77777777" w:rsidR="00A76C0B" w:rsidRPr="0013396E" w:rsidRDefault="00A76C0B" w:rsidP="00A76C0B">
                  <w:pPr>
                    <w:spacing w:after="60"/>
                    <w:rPr>
                      <w:iCs/>
                      <w:sz w:val="20"/>
                    </w:rPr>
                  </w:pPr>
                  <w:r w:rsidRPr="0013396E">
                    <w:rPr>
                      <w:iCs/>
                      <w:sz w:val="20"/>
                    </w:rPr>
                    <w:t>$</w:t>
                  </w:r>
                </w:p>
              </w:tc>
              <w:tc>
                <w:tcPr>
                  <w:tcW w:w="6300" w:type="dxa"/>
                </w:tcPr>
                <w:p w14:paraId="308E544E" w14:textId="77777777" w:rsidR="00A76C0B" w:rsidRPr="0013396E" w:rsidRDefault="00A76C0B" w:rsidP="00A76C0B">
                  <w:pPr>
                    <w:spacing w:after="60"/>
                    <w:rPr>
                      <w:i/>
                      <w:iCs/>
                      <w:sz w:val="20"/>
                    </w:rPr>
                  </w:pPr>
                  <w:r w:rsidRPr="0013396E">
                    <w:rPr>
                      <w:i/>
                      <w:iCs/>
                      <w:sz w:val="20"/>
                    </w:rPr>
                    <w:t xml:space="preserve">Must-Run Alternative Calculated Real-Time Revenues per QSE per Resource </w:t>
                  </w:r>
                  <w:r w:rsidRPr="0013396E">
                    <w:rPr>
                      <w:iCs/>
                      <w:sz w:val="20"/>
                    </w:rPr>
                    <w:t xml:space="preserve">—The calculated variable revenue to QSE </w:t>
                  </w:r>
                  <w:r w:rsidRPr="0013396E">
                    <w:rPr>
                      <w:i/>
                      <w:iCs/>
                      <w:sz w:val="20"/>
                    </w:rPr>
                    <w:t>q</w:t>
                  </w:r>
                  <w:r w:rsidRPr="0013396E">
                    <w:rPr>
                      <w:iCs/>
                      <w:sz w:val="20"/>
                    </w:rPr>
                    <w:t xml:space="preserve"> for MRA </w:t>
                  </w:r>
                  <w:r w:rsidRPr="0013396E">
                    <w:rPr>
                      <w:i/>
                      <w:iCs/>
                      <w:sz w:val="20"/>
                    </w:rPr>
                    <w:t>r</w:t>
                  </w:r>
                  <w:r w:rsidRPr="0013396E">
                    <w:rPr>
                      <w:iCs/>
                      <w:sz w:val="20"/>
                    </w:rPr>
                    <w:t>, for the hour.</w:t>
                  </w:r>
                </w:p>
              </w:tc>
            </w:tr>
            <w:tr w:rsidR="00A76C0B" w:rsidRPr="0013396E" w14:paraId="2FCA9F45" w14:textId="77777777" w:rsidTr="00CE1011">
              <w:trPr>
                <w:cantSplit/>
              </w:trPr>
              <w:tc>
                <w:tcPr>
                  <w:tcW w:w="1885" w:type="dxa"/>
                </w:tcPr>
                <w:p w14:paraId="75E79568" w14:textId="77777777" w:rsidR="00A76C0B" w:rsidRPr="0013396E" w:rsidRDefault="00A76C0B" w:rsidP="00A76C0B">
                  <w:pPr>
                    <w:spacing w:after="60"/>
                    <w:rPr>
                      <w:iCs/>
                      <w:sz w:val="20"/>
                    </w:rPr>
                  </w:pPr>
                  <w:r w:rsidRPr="0013396E">
                    <w:rPr>
                      <w:iCs/>
                      <w:sz w:val="20"/>
                    </w:rPr>
                    <w:t xml:space="preserve">RTVQ </w:t>
                  </w:r>
                  <w:r w:rsidRPr="0013396E">
                    <w:rPr>
                      <w:i/>
                      <w:iCs/>
                      <w:sz w:val="20"/>
                      <w:vertAlign w:val="subscript"/>
                    </w:rPr>
                    <w:t>q, r, i,</w:t>
                  </w:r>
                </w:p>
              </w:tc>
              <w:tc>
                <w:tcPr>
                  <w:tcW w:w="1080" w:type="dxa"/>
                </w:tcPr>
                <w:p w14:paraId="505BAE37" w14:textId="77777777" w:rsidR="00A76C0B" w:rsidRPr="0013396E" w:rsidRDefault="00A76C0B" w:rsidP="00A76C0B">
                  <w:pPr>
                    <w:spacing w:after="60"/>
                    <w:rPr>
                      <w:iCs/>
                      <w:sz w:val="20"/>
                    </w:rPr>
                  </w:pPr>
                  <w:r w:rsidRPr="0013396E">
                    <w:rPr>
                      <w:iCs/>
                      <w:sz w:val="20"/>
                    </w:rPr>
                    <w:t>MWh</w:t>
                  </w:r>
                </w:p>
              </w:tc>
              <w:tc>
                <w:tcPr>
                  <w:tcW w:w="6300" w:type="dxa"/>
                </w:tcPr>
                <w:p w14:paraId="6837627F" w14:textId="77777777" w:rsidR="00A76C0B" w:rsidRPr="0013396E" w:rsidRDefault="00A76C0B" w:rsidP="00A76C0B">
                  <w:pPr>
                    <w:spacing w:after="60"/>
                    <w:rPr>
                      <w:i/>
                      <w:iCs/>
                      <w:sz w:val="20"/>
                    </w:rPr>
                  </w:pPr>
                  <w:r w:rsidRPr="0013396E">
                    <w:rPr>
                      <w:i/>
                      <w:iCs/>
                      <w:sz w:val="20"/>
                    </w:rPr>
                    <w:t xml:space="preserve">Real-Time Variable Quantity per QSE per Resource by Settlement Interval </w:t>
                  </w:r>
                  <w:r w:rsidRPr="0013396E">
                    <w:rPr>
                      <w:iCs/>
                      <w:sz w:val="20"/>
                    </w:rPr>
                    <w:t>— The Real-Time variable quantity for MRA</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w:t>
                  </w:r>
                </w:p>
              </w:tc>
            </w:tr>
            <w:tr w:rsidR="00A76C0B" w:rsidRPr="0013396E" w14:paraId="3AB15A99" w14:textId="77777777" w:rsidTr="00CE1011">
              <w:trPr>
                <w:cantSplit/>
              </w:trPr>
              <w:tc>
                <w:tcPr>
                  <w:tcW w:w="1885" w:type="dxa"/>
                </w:tcPr>
                <w:p w14:paraId="0B4CDA95" w14:textId="77777777" w:rsidR="00A76C0B" w:rsidRPr="0013396E" w:rsidRDefault="00A76C0B" w:rsidP="00A76C0B">
                  <w:pPr>
                    <w:spacing w:after="60"/>
                    <w:rPr>
                      <w:iCs/>
                      <w:sz w:val="20"/>
                    </w:rPr>
                  </w:pPr>
                  <w:r w:rsidRPr="0013396E">
                    <w:rPr>
                      <w:color w:val="000000"/>
                      <w:sz w:val="20"/>
                    </w:rPr>
                    <w:lastRenderedPageBreak/>
                    <w:t xml:space="preserve">RTMG </w:t>
                  </w:r>
                  <w:r w:rsidRPr="0013396E">
                    <w:rPr>
                      <w:i/>
                      <w:color w:val="000000"/>
                      <w:sz w:val="20"/>
                      <w:vertAlign w:val="subscript"/>
                    </w:rPr>
                    <w:t>q, r, p, i</w:t>
                  </w:r>
                </w:p>
              </w:tc>
              <w:tc>
                <w:tcPr>
                  <w:tcW w:w="1080" w:type="dxa"/>
                </w:tcPr>
                <w:p w14:paraId="1E6A48AB" w14:textId="77777777" w:rsidR="00A76C0B" w:rsidRPr="0013396E" w:rsidRDefault="00A76C0B" w:rsidP="00A76C0B">
                  <w:pPr>
                    <w:spacing w:after="60"/>
                    <w:rPr>
                      <w:iCs/>
                      <w:sz w:val="20"/>
                    </w:rPr>
                  </w:pPr>
                  <w:r w:rsidRPr="0013396E">
                    <w:rPr>
                      <w:iCs/>
                      <w:sz w:val="20"/>
                    </w:rPr>
                    <w:t>MWh</w:t>
                  </w:r>
                </w:p>
              </w:tc>
              <w:tc>
                <w:tcPr>
                  <w:tcW w:w="6300" w:type="dxa"/>
                </w:tcPr>
                <w:p w14:paraId="6E7286FC" w14:textId="77777777" w:rsidR="00A76C0B" w:rsidRPr="0013396E" w:rsidRDefault="00A76C0B" w:rsidP="00A76C0B">
                  <w:pPr>
                    <w:spacing w:after="60"/>
                    <w:rPr>
                      <w:i/>
                      <w:iCs/>
                      <w:sz w:val="20"/>
                    </w:rPr>
                  </w:pPr>
                  <w:r w:rsidRPr="0013396E">
                    <w:rPr>
                      <w:i/>
                      <w:color w:val="000000"/>
                      <w:sz w:val="20"/>
                    </w:rPr>
                    <w:t>Real-Time Metered Generation per QSE per Settlement Point per Generation Resource</w:t>
                  </w:r>
                  <w:r w:rsidRPr="0013396E">
                    <w:rPr>
                      <w:color w:val="000000"/>
                      <w:sz w:val="20"/>
                    </w:rPr>
                    <w:t xml:space="preserve">—The metered generation of Resource </w:t>
                  </w:r>
                  <w:proofErr w:type="spellStart"/>
                  <w:r w:rsidRPr="0013396E">
                    <w:rPr>
                      <w:i/>
                      <w:color w:val="000000"/>
                      <w:sz w:val="20"/>
                    </w:rPr>
                    <w:t>r</w:t>
                  </w:r>
                  <w:r w:rsidRPr="0013396E">
                    <w:rPr>
                      <w:color w:val="000000"/>
                      <w:sz w:val="20"/>
                    </w:rPr>
                    <w:t xml:space="preserve"> at</w:t>
                  </w:r>
                  <w:proofErr w:type="spellEnd"/>
                  <w:r w:rsidRPr="0013396E">
                    <w:rPr>
                      <w:color w:val="000000"/>
                      <w:sz w:val="20"/>
                    </w:rPr>
                    <w:t xml:space="preserve"> Resource Node </w:t>
                  </w:r>
                  <w:r w:rsidRPr="0013396E">
                    <w:rPr>
                      <w:i/>
                      <w:color w:val="000000"/>
                      <w:sz w:val="20"/>
                    </w:rPr>
                    <w:t>p</w:t>
                  </w:r>
                  <w:r w:rsidRPr="0013396E">
                    <w:rPr>
                      <w:color w:val="000000"/>
                      <w:sz w:val="20"/>
                    </w:rPr>
                    <w:t xml:space="preserve"> represented by QSE </w:t>
                  </w:r>
                  <w:r w:rsidRPr="0013396E">
                    <w:rPr>
                      <w:i/>
                      <w:color w:val="000000"/>
                      <w:sz w:val="20"/>
                    </w:rPr>
                    <w:t>q</w:t>
                  </w:r>
                  <w:r w:rsidRPr="0013396E">
                    <w:rPr>
                      <w:color w:val="000000"/>
                      <w:sz w:val="20"/>
                    </w:rPr>
                    <w:t xml:space="preserve"> in Real-Time for the 15-minute Settlement Interval </w:t>
                  </w:r>
                  <w:r w:rsidRPr="0013396E">
                    <w:rPr>
                      <w:i/>
                      <w:color w:val="000000"/>
                      <w:sz w:val="20"/>
                    </w:rPr>
                    <w:t>i</w:t>
                  </w:r>
                  <w:r w:rsidRPr="0013396E">
                    <w:rPr>
                      <w:color w:val="000000"/>
                      <w:sz w:val="20"/>
                    </w:rPr>
                    <w:t xml:space="preserve">.  Where for a Combined Cycle Train, the Resource </w:t>
                  </w:r>
                  <w:r w:rsidRPr="0013396E">
                    <w:rPr>
                      <w:i/>
                      <w:color w:val="000000"/>
                      <w:sz w:val="20"/>
                    </w:rPr>
                    <w:t xml:space="preserve">r </w:t>
                  </w:r>
                  <w:r w:rsidRPr="0013396E">
                    <w:rPr>
                      <w:color w:val="000000"/>
                      <w:sz w:val="20"/>
                    </w:rPr>
                    <w:t xml:space="preserve">is the Combined Cycle Train.  </w:t>
                  </w:r>
                </w:p>
              </w:tc>
            </w:tr>
            <w:tr w:rsidR="00A76C0B" w:rsidRPr="0013396E" w14:paraId="0E6B17E9" w14:textId="77777777" w:rsidTr="00CE1011">
              <w:trPr>
                <w:cantSplit/>
              </w:trPr>
              <w:tc>
                <w:tcPr>
                  <w:tcW w:w="1885" w:type="dxa"/>
                </w:tcPr>
                <w:p w14:paraId="40ED6C89" w14:textId="77777777" w:rsidR="00A76C0B" w:rsidRPr="0013396E" w:rsidRDefault="00A76C0B" w:rsidP="00A76C0B">
                  <w:pPr>
                    <w:spacing w:after="60"/>
                    <w:rPr>
                      <w:iCs/>
                      <w:sz w:val="20"/>
                    </w:rPr>
                  </w:pPr>
                  <w:r w:rsidRPr="0013396E">
                    <w:rPr>
                      <w:iCs/>
                      <w:sz w:val="20"/>
                    </w:rPr>
                    <w:t>MRACEFA</w:t>
                  </w:r>
                  <w:r w:rsidRPr="0013396E">
                    <w:rPr>
                      <w:iCs/>
                      <w:sz w:val="20"/>
                      <w:vertAlign w:val="subscript"/>
                    </w:rPr>
                    <w:t xml:space="preserve"> </w:t>
                  </w:r>
                  <w:r w:rsidRPr="0013396E">
                    <w:rPr>
                      <w:i/>
                      <w:iCs/>
                      <w:sz w:val="20"/>
                      <w:vertAlign w:val="subscript"/>
                    </w:rPr>
                    <w:t>q, r</w:t>
                  </w:r>
                </w:p>
              </w:tc>
              <w:tc>
                <w:tcPr>
                  <w:tcW w:w="1080" w:type="dxa"/>
                </w:tcPr>
                <w:p w14:paraId="6F698C26" w14:textId="77777777" w:rsidR="00A76C0B" w:rsidRPr="0013396E" w:rsidRDefault="00A76C0B" w:rsidP="00A76C0B">
                  <w:pPr>
                    <w:spacing w:after="60"/>
                    <w:rPr>
                      <w:iCs/>
                      <w:sz w:val="20"/>
                    </w:rPr>
                  </w:pPr>
                  <w:r w:rsidRPr="0013396E">
                    <w:rPr>
                      <w:iCs/>
                      <w:sz w:val="20"/>
                    </w:rPr>
                    <w:t>$/MMBtu</w:t>
                  </w:r>
                </w:p>
              </w:tc>
              <w:tc>
                <w:tcPr>
                  <w:tcW w:w="6300" w:type="dxa"/>
                </w:tcPr>
                <w:p w14:paraId="3F32797A" w14:textId="77777777" w:rsidR="00A76C0B" w:rsidRPr="0013396E" w:rsidRDefault="00A76C0B" w:rsidP="00D56763">
                  <w:pPr>
                    <w:spacing w:after="60"/>
                    <w:rPr>
                      <w:iCs/>
                      <w:sz w:val="20"/>
                    </w:rPr>
                  </w:pPr>
                  <w:r w:rsidRPr="0013396E">
                    <w:rPr>
                      <w:i/>
                      <w:iCs/>
                      <w:sz w:val="20"/>
                    </w:rPr>
                    <w:t>Must-Run Alternative Contractual Estimated Fuel Adder</w:t>
                  </w:r>
                  <w:r w:rsidRPr="0013396E">
                    <w:rPr>
                      <w:iCs/>
                      <w:sz w:val="20"/>
                    </w:rPr>
                    <w:t xml:space="preserve">—The Estimated Fuel Adder that is contractually agreed upon in Section 22, </w:t>
                  </w:r>
                  <w:r w:rsidRPr="0013396E">
                    <w:rPr>
                      <w:sz w:val="20"/>
                    </w:rPr>
                    <w:t xml:space="preserve">Attachment </w:t>
                  </w:r>
                  <w:r w:rsidR="00D56763" w:rsidRPr="0013396E">
                    <w:rPr>
                      <w:sz w:val="20"/>
                    </w:rPr>
                    <w:t>N</w:t>
                  </w:r>
                  <w:r w:rsidRPr="0013396E">
                    <w:rPr>
                      <w:sz w:val="20"/>
                    </w:rPr>
                    <w:t>, Standard Form Must-Run Alternative Agreement</w:t>
                  </w:r>
                  <w:r w:rsidRPr="0013396E">
                    <w:rPr>
                      <w:iCs/>
                      <w:sz w:val="20"/>
                    </w:rPr>
                    <w:t xml:space="preserve">.  Where for a Combined Cycle Train, the Generation Resource </w:t>
                  </w:r>
                  <w:r w:rsidRPr="0013396E">
                    <w:rPr>
                      <w:i/>
                      <w:iCs/>
                      <w:sz w:val="20"/>
                    </w:rPr>
                    <w:t xml:space="preserve">r </w:t>
                  </w:r>
                  <w:r w:rsidRPr="0013396E">
                    <w:rPr>
                      <w:iCs/>
                      <w:sz w:val="20"/>
                    </w:rPr>
                    <w:t xml:space="preserve">is the Combined Cycle Train.  </w:t>
                  </w:r>
                </w:p>
              </w:tc>
            </w:tr>
            <w:tr w:rsidR="00A76C0B" w:rsidRPr="0013396E" w14:paraId="0FFC1FDD" w14:textId="77777777" w:rsidTr="00CE1011">
              <w:trPr>
                <w:cantSplit/>
              </w:trPr>
              <w:tc>
                <w:tcPr>
                  <w:tcW w:w="1885" w:type="dxa"/>
                </w:tcPr>
                <w:p w14:paraId="3D811046" w14:textId="77777777" w:rsidR="00A76C0B" w:rsidRPr="0013396E" w:rsidRDefault="00A76C0B" w:rsidP="00A76C0B">
                  <w:pPr>
                    <w:spacing w:after="60"/>
                    <w:rPr>
                      <w:iCs/>
                      <w:sz w:val="20"/>
                    </w:rPr>
                  </w:pPr>
                  <w:r w:rsidRPr="0013396E">
                    <w:rPr>
                      <w:sz w:val="20"/>
                    </w:rPr>
                    <w:t xml:space="preserve">RTSPP </w:t>
                  </w:r>
                  <w:r w:rsidRPr="0013396E">
                    <w:rPr>
                      <w:i/>
                      <w:sz w:val="20"/>
                      <w:vertAlign w:val="subscript"/>
                    </w:rPr>
                    <w:t>p, i</w:t>
                  </w:r>
                </w:p>
              </w:tc>
              <w:tc>
                <w:tcPr>
                  <w:tcW w:w="1080" w:type="dxa"/>
                </w:tcPr>
                <w:p w14:paraId="1B5A23F9" w14:textId="77777777" w:rsidR="00A76C0B" w:rsidRPr="0013396E" w:rsidRDefault="00A76C0B" w:rsidP="00A76C0B">
                  <w:pPr>
                    <w:spacing w:after="60"/>
                    <w:rPr>
                      <w:iCs/>
                      <w:sz w:val="20"/>
                    </w:rPr>
                  </w:pPr>
                  <w:r w:rsidRPr="0013396E">
                    <w:rPr>
                      <w:iCs/>
                      <w:sz w:val="20"/>
                    </w:rPr>
                    <w:t>$/MWh</w:t>
                  </w:r>
                </w:p>
              </w:tc>
              <w:tc>
                <w:tcPr>
                  <w:tcW w:w="6300" w:type="dxa"/>
                </w:tcPr>
                <w:p w14:paraId="6C22D96D" w14:textId="77777777" w:rsidR="00A76C0B" w:rsidRPr="0013396E" w:rsidRDefault="00A76C0B" w:rsidP="00A76C0B">
                  <w:pPr>
                    <w:spacing w:after="60"/>
                    <w:rPr>
                      <w:i/>
                      <w:iCs/>
                      <w:sz w:val="20"/>
                    </w:rPr>
                  </w:pPr>
                  <w:r w:rsidRPr="0013396E">
                    <w:rPr>
                      <w:i/>
                      <w:sz w:val="20"/>
                    </w:rPr>
                    <w:t>Real-Time Settlement Point Price</w:t>
                  </w:r>
                  <w:r w:rsidRPr="0013396E">
                    <w:rPr>
                      <w:sz w:val="20"/>
                    </w:rPr>
                    <w:sym w:font="Symbol" w:char="F0BE"/>
                  </w:r>
                  <w:r w:rsidRPr="0013396E">
                    <w:rPr>
                      <w:sz w:val="20"/>
                    </w:rPr>
                    <w:t xml:space="preserve">The Real-Time Settlement Point Price at the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A76C0B" w:rsidRPr="0013396E" w14:paraId="561D3764" w14:textId="77777777" w:rsidTr="00CE1011">
              <w:trPr>
                <w:cantSplit/>
              </w:trPr>
              <w:tc>
                <w:tcPr>
                  <w:tcW w:w="1885" w:type="dxa"/>
                </w:tcPr>
                <w:p w14:paraId="565F1F1A" w14:textId="77777777" w:rsidR="00A76C0B" w:rsidRPr="0013396E" w:rsidRDefault="00A76C0B" w:rsidP="00A76C0B">
                  <w:pPr>
                    <w:spacing w:after="60"/>
                    <w:rPr>
                      <w:i/>
                      <w:iCs/>
                      <w:sz w:val="20"/>
                    </w:rPr>
                  </w:pPr>
                  <w:r w:rsidRPr="0013396E">
                    <w:rPr>
                      <w:i/>
                      <w:iCs/>
                      <w:sz w:val="20"/>
                    </w:rPr>
                    <w:t>q</w:t>
                  </w:r>
                </w:p>
              </w:tc>
              <w:tc>
                <w:tcPr>
                  <w:tcW w:w="1080" w:type="dxa"/>
                </w:tcPr>
                <w:p w14:paraId="1A38FCAB" w14:textId="77777777" w:rsidR="00A76C0B" w:rsidRPr="0013396E" w:rsidRDefault="00A76C0B" w:rsidP="00A76C0B">
                  <w:pPr>
                    <w:spacing w:after="60"/>
                    <w:rPr>
                      <w:iCs/>
                      <w:sz w:val="20"/>
                    </w:rPr>
                  </w:pPr>
                  <w:r w:rsidRPr="0013396E">
                    <w:rPr>
                      <w:iCs/>
                      <w:sz w:val="20"/>
                    </w:rPr>
                    <w:t>none</w:t>
                  </w:r>
                </w:p>
              </w:tc>
              <w:tc>
                <w:tcPr>
                  <w:tcW w:w="6300" w:type="dxa"/>
                </w:tcPr>
                <w:p w14:paraId="1741E5E5" w14:textId="77777777" w:rsidR="00A76C0B" w:rsidRPr="0013396E" w:rsidRDefault="00A76C0B" w:rsidP="00A76C0B">
                  <w:pPr>
                    <w:spacing w:after="60"/>
                    <w:rPr>
                      <w:iCs/>
                      <w:sz w:val="20"/>
                    </w:rPr>
                  </w:pPr>
                  <w:r w:rsidRPr="0013396E">
                    <w:rPr>
                      <w:iCs/>
                      <w:sz w:val="20"/>
                    </w:rPr>
                    <w:t>A QSE.</w:t>
                  </w:r>
                </w:p>
              </w:tc>
            </w:tr>
            <w:tr w:rsidR="00A76C0B" w:rsidRPr="0013396E" w14:paraId="5A1845CA" w14:textId="77777777" w:rsidTr="00CE1011">
              <w:trPr>
                <w:cantSplit/>
              </w:trPr>
              <w:tc>
                <w:tcPr>
                  <w:tcW w:w="1885" w:type="dxa"/>
                </w:tcPr>
                <w:p w14:paraId="39E2CFD2" w14:textId="77777777" w:rsidR="00A76C0B" w:rsidRPr="0013396E" w:rsidRDefault="00A76C0B" w:rsidP="00A76C0B">
                  <w:pPr>
                    <w:spacing w:after="60"/>
                    <w:rPr>
                      <w:i/>
                      <w:iCs/>
                      <w:sz w:val="20"/>
                    </w:rPr>
                  </w:pPr>
                  <w:r w:rsidRPr="0013396E">
                    <w:rPr>
                      <w:i/>
                      <w:iCs/>
                      <w:sz w:val="20"/>
                    </w:rPr>
                    <w:t>r</w:t>
                  </w:r>
                </w:p>
              </w:tc>
              <w:tc>
                <w:tcPr>
                  <w:tcW w:w="1080" w:type="dxa"/>
                </w:tcPr>
                <w:p w14:paraId="4D4B729F" w14:textId="77777777" w:rsidR="00A76C0B" w:rsidRPr="0013396E" w:rsidRDefault="00A76C0B" w:rsidP="00A76C0B">
                  <w:pPr>
                    <w:spacing w:after="60"/>
                    <w:rPr>
                      <w:iCs/>
                      <w:sz w:val="20"/>
                    </w:rPr>
                  </w:pPr>
                  <w:r w:rsidRPr="0013396E">
                    <w:rPr>
                      <w:iCs/>
                      <w:sz w:val="20"/>
                    </w:rPr>
                    <w:t>none</w:t>
                  </w:r>
                </w:p>
              </w:tc>
              <w:tc>
                <w:tcPr>
                  <w:tcW w:w="6300" w:type="dxa"/>
                </w:tcPr>
                <w:p w14:paraId="6279149A" w14:textId="77777777" w:rsidR="00A76C0B" w:rsidRPr="0013396E" w:rsidRDefault="00A76C0B" w:rsidP="00A76C0B">
                  <w:pPr>
                    <w:spacing w:after="60"/>
                    <w:rPr>
                      <w:iCs/>
                      <w:sz w:val="20"/>
                    </w:rPr>
                  </w:pPr>
                  <w:r w:rsidRPr="0013396E">
                    <w:rPr>
                      <w:iCs/>
                      <w:sz w:val="20"/>
                    </w:rPr>
                    <w:t>An MRA.</w:t>
                  </w:r>
                </w:p>
              </w:tc>
            </w:tr>
            <w:tr w:rsidR="00A76C0B" w:rsidRPr="0013396E" w14:paraId="497D7251" w14:textId="77777777" w:rsidTr="00CE1011">
              <w:trPr>
                <w:cantSplit/>
              </w:trPr>
              <w:tc>
                <w:tcPr>
                  <w:tcW w:w="1885" w:type="dxa"/>
                </w:tcPr>
                <w:p w14:paraId="703A3B29" w14:textId="77777777" w:rsidR="00A76C0B" w:rsidRPr="0013396E" w:rsidRDefault="00A76C0B" w:rsidP="00A76C0B">
                  <w:pPr>
                    <w:spacing w:after="60"/>
                    <w:rPr>
                      <w:i/>
                      <w:iCs/>
                      <w:sz w:val="20"/>
                    </w:rPr>
                  </w:pPr>
                  <w:r w:rsidRPr="0013396E">
                    <w:rPr>
                      <w:i/>
                      <w:iCs/>
                      <w:sz w:val="20"/>
                    </w:rPr>
                    <w:t>m</w:t>
                  </w:r>
                </w:p>
              </w:tc>
              <w:tc>
                <w:tcPr>
                  <w:tcW w:w="1080" w:type="dxa"/>
                </w:tcPr>
                <w:p w14:paraId="04FC7980" w14:textId="77777777" w:rsidR="00A76C0B" w:rsidRPr="0013396E" w:rsidRDefault="00A76C0B" w:rsidP="00A76C0B">
                  <w:pPr>
                    <w:spacing w:after="60"/>
                    <w:rPr>
                      <w:iCs/>
                      <w:sz w:val="20"/>
                    </w:rPr>
                  </w:pPr>
                  <w:r w:rsidRPr="0013396E">
                    <w:rPr>
                      <w:iCs/>
                      <w:sz w:val="20"/>
                    </w:rPr>
                    <w:t>none</w:t>
                  </w:r>
                </w:p>
              </w:tc>
              <w:tc>
                <w:tcPr>
                  <w:tcW w:w="6300" w:type="dxa"/>
                </w:tcPr>
                <w:p w14:paraId="64CDE2AA" w14:textId="77777777" w:rsidR="00A76C0B" w:rsidRPr="0013396E" w:rsidRDefault="00A76C0B" w:rsidP="00A76C0B">
                  <w:pPr>
                    <w:spacing w:after="60"/>
                    <w:rPr>
                      <w:iCs/>
                      <w:sz w:val="20"/>
                    </w:rPr>
                  </w:pPr>
                  <w:r w:rsidRPr="0013396E">
                    <w:rPr>
                      <w:sz w:val="20"/>
                    </w:rPr>
                    <w:t>An MRA Contracted Month.</w:t>
                  </w:r>
                </w:p>
              </w:tc>
            </w:tr>
            <w:tr w:rsidR="00A76C0B" w:rsidRPr="0013396E" w14:paraId="100857DC" w14:textId="77777777" w:rsidTr="00CE1011">
              <w:trPr>
                <w:cantSplit/>
              </w:trPr>
              <w:tc>
                <w:tcPr>
                  <w:tcW w:w="1885" w:type="dxa"/>
                </w:tcPr>
                <w:p w14:paraId="6C97701B" w14:textId="77777777" w:rsidR="00A76C0B" w:rsidRPr="0013396E" w:rsidRDefault="00A76C0B" w:rsidP="00A76C0B">
                  <w:pPr>
                    <w:spacing w:after="60"/>
                    <w:rPr>
                      <w:i/>
                      <w:iCs/>
                      <w:sz w:val="20"/>
                    </w:rPr>
                  </w:pPr>
                  <w:r w:rsidRPr="0013396E">
                    <w:rPr>
                      <w:i/>
                      <w:iCs/>
                      <w:sz w:val="20"/>
                    </w:rPr>
                    <w:t>h</w:t>
                  </w:r>
                </w:p>
              </w:tc>
              <w:tc>
                <w:tcPr>
                  <w:tcW w:w="1080" w:type="dxa"/>
                </w:tcPr>
                <w:p w14:paraId="08B49E1E" w14:textId="77777777" w:rsidR="00A76C0B" w:rsidRPr="0013396E" w:rsidRDefault="00A76C0B" w:rsidP="00A76C0B">
                  <w:pPr>
                    <w:spacing w:after="60"/>
                    <w:rPr>
                      <w:iCs/>
                      <w:sz w:val="20"/>
                    </w:rPr>
                  </w:pPr>
                  <w:r w:rsidRPr="0013396E">
                    <w:rPr>
                      <w:iCs/>
                      <w:sz w:val="20"/>
                    </w:rPr>
                    <w:t>none</w:t>
                  </w:r>
                </w:p>
              </w:tc>
              <w:tc>
                <w:tcPr>
                  <w:tcW w:w="6300" w:type="dxa"/>
                </w:tcPr>
                <w:p w14:paraId="1422A45E" w14:textId="77777777" w:rsidR="00A76C0B" w:rsidRPr="0013396E" w:rsidRDefault="00A76C0B" w:rsidP="00A76C0B">
                  <w:pPr>
                    <w:spacing w:after="60"/>
                    <w:rPr>
                      <w:iCs/>
                      <w:sz w:val="20"/>
                    </w:rPr>
                  </w:pPr>
                  <w:r w:rsidRPr="0013396E">
                    <w:rPr>
                      <w:iCs/>
                      <w:sz w:val="20"/>
                    </w:rPr>
                    <w:t>An MRA Contracted Hour for the MRA Contracted Month.</w:t>
                  </w:r>
                </w:p>
              </w:tc>
            </w:tr>
            <w:tr w:rsidR="00A76C0B" w:rsidRPr="0013396E" w14:paraId="1A7356EA" w14:textId="77777777" w:rsidTr="00CE1011">
              <w:trPr>
                <w:cantSplit/>
              </w:trPr>
              <w:tc>
                <w:tcPr>
                  <w:tcW w:w="1885" w:type="dxa"/>
                </w:tcPr>
                <w:p w14:paraId="2B1F3EC2" w14:textId="77777777" w:rsidR="00A76C0B" w:rsidRPr="0013396E" w:rsidRDefault="00A76C0B" w:rsidP="00A76C0B">
                  <w:pPr>
                    <w:spacing w:after="60"/>
                    <w:rPr>
                      <w:i/>
                      <w:iCs/>
                      <w:sz w:val="20"/>
                    </w:rPr>
                  </w:pPr>
                  <w:r w:rsidRPr="0013396E">
                    <w:rPr>
                      <w:i/>
                      <w:iCs/>
                      <w:sz w:val="20"/>
                    </w:rPr>
                    <w:t>i</w:t>
                  </w:r>
                </w:p>
              </w:tc>
              <w:tc>
                <w:tcPr>
                  <w:tcW w:w="1080" w:type="dxa"/>
                </w:tcPr>
                <w:p w14:paraId="68B755EA" w14:textId="77777777" w:rsidR="00A76C0B" w:rsidRPr="0013396E" w:rsidRDefault="00A76C0B" w:rsidP="00A76C0B">
                  <w:pPr>
                    <w:spacing w:after="60"/>
                    <w:rPr>
                      <w:iCs/>
                      <w:sz w:val="20"/>
                    </w:rPr>
                  </w:pPr>
                  <w:r w:rsidRPr="0013396E">
                    <w:rPr>
                      <w:iCs/>
                      <w:sz w:val="20"/>
                    </w:rPr>
                    <w:t>none</w:t>
                  </w:r>
                </w:p>
              </w:tc>
              <w:tc>
                <w:tcPr>
                  <w:tcW w:w="6300" w:type="dxa"/>
                </w:tcPr>
                <w:p w14:paraId="5C67F01C" w14:textId="77777777" w:rsidR="00A76C0B" w:rsidRPr="0013396E" w:rsidRDefault="00A76C0B" w:rsidP="00A76C0B">
                  <w:pPr>
                    <w:spacing w:after="60"/>
                    <w:rPr>
                      <w:iCs/>
                      <w:sz w:val="20"/>
                    </w:rPr>
                  </w:pPr>
                  <w:r w:rsidRPr="0013396E">
                    <w:rPr>
                      <w:iCs/>
                      <w:sz w:val="20"/>
                    </w:rPr>
                    <w:t>A 15-minute Settlement Interval during the MRA Contracted Hours.</w:t>
                  </w:r>
                </w:p>
              </w:tc>
            </w:tr>
            <w:tr w:rsidR="00A76C0B" w:rsidRPr="0013396E" w14:paraId="2AFB879E" w14:textId="77777777" w:rsidTr="00CE1011">
              <w:trPr>
                <w:cantSplit/>
              </w:trPr>
              <w:tc>
                <w:tcPr>
                  <w:tcW w:w="1885" w:type="dxa"/>
                </w:tcPr>
                <w:p w14:paraId="55DA0255" w14:textId="77777777" w:rsidR="00A76C0B" w:rsidRPr="0013396E" w:rsidRDefault="00A76C0B" w:rsidP="00A76C0B">
                  <w:pPr>
                    <w:spacing w:after="60"/>
                    <w:rPr>
                      <w:i/>
                      <w:iCs/>
                      <w:sz w:val="20"/>
                    </w:rPr>
                  </w:pPr>
                  <w:proofErr w:type="spellStart"/>
                  <w:r w:rsidRPr="0013396E">
                    <w:rPr>
                      <w:i/>
                      <w:iCs/>
                      <w:sz w:val="20"/>
                    </w:rPr>
                    <w:t>gsc</w:t>
                  </w:r>
                  <w:proofErr w:type="spellEnd"/>
                </w:p>
              </w:tc>
              <w:tc>
                <w:tcPr>
                  <w:tcW w:w="1080" w:type="dxa"/>
                </w:tcPr>
                <w:p w14:paraId="279860FB" w14:textId="77777777" w:rsidR="00A76C0B" w:rsidRPr="0013396E" w:rsidRDefault="00A76C0B" w:rsidP="00A76C0B">
                  <w:pPr>
                    <w:spacing w:after="60"/>
                    <w:rPr>
                      <w:iCs/>
                      <w:sz w:val="20"/>
                    </w:rPr>
                  </w:pPr>
                  <w:r w:rsidRPr="0013396E">
                    <w:rPr>
                      <w:iCs/>
                      <w:sz w:val="20"/>
                    </w:rPr>
                    <w:t>none</w:t>
                  </w:r>
                </w:p>
              </w:tc>
              <w:tc>
                <w:tcPr>
                  <w:tcW w:w="6300" w:type="dxa"/>
                </w:tcPr>
                <w:p w14:paraId="1BCD3874" w14:textId="77777777" w:rsidR="00A76C0B" w:rsidRPr="0013396E" w:rsidRDefault="00A76C0B" w:rsidP="00A76C0B">
                  <w:pPr>
                    <w:spacing w:after="60"/>
                    <w:rPr>
                      <w:iCs/>
                      <w:sz w:val="20"/>
                    </w:rPr>
                  </w:pPr>
                  <w:r w:rsidRPr="0013396E">
                    <w:rPr>
                      <w:iCs/>
                      <w:sz w:val="20"/>
                    </w:rPr>
                    <w:t>A generation site code.</w:t>
                  </w:r>
                </w:p>
              </w:tc>
            </w:tr>
            <w:tr w:rsidR="00A76C0B" w:rsidRPr="0013396E" w14:paraId="2F774BBC" w14:textId="77777777" w:rsidTr="00CE1011">
              <w:trPr>
                <w:cantSplit/>
              </w:trPr>
              <w:tc>
                <w:tcPr>
                  <w:tcW w:w="1885" w:type="dxa"/>
                </w:tcPr>
                <w:p w14:paraId="0E8E8B33" w14:textId="77777777" w:rsidR="00A76C0B" w:rsidRPr="0013396E" w:rsidRDefault="00A76C0B" w:rsidP="00A76C0B">
                  <w:pPr>
                    <w:spacing w:after="60"/>
                    <w:rPr>
                      <w:i/>
                      <w:iCs/>
                      <w:sz w:val="20"/>
                    </w:rPr>
                  </w:pPr>
                  <w:r w:rsidRPr="0013396E">
                    <w:rPr>
                      <w:i/>
                      <w:iCs/>
                      <w:sz w:val="20"/>
                    </w:rPr>
                    <w:t>p</w:t>
                  </w:r>
                </w:p>
              </w:tc>
              <w:tc>
                <w:tcPr>
                  <w:tcW w:w="1080" w:type="dxa"/>
                </w:tcPr>
                <w:p w14:paraId="0D7ECBFE" w14:textId="77777777" w:rsidR="00A76C0B" w:rsidRPr="0013396E" w:rsidRDefault="00A76C0B" w:rsidP="00A76C0B">
                  <w:pPr>
                    <w:spacing w:after="60"/>
                    <w:rPr>
                      <w:iCs/>
                      <w:sz w:val="20"/>
                    </w:rPr>
                  </w:pPr>
                  <w:r w:rsidRPr="0013396E">
                    <w:rPr>
                      <w:iCs/>
                      <w:sz w:val="20"/>
                    </w:rPr>
                    <w:t>none</w:t>
                  </w:r>
                </w:p>
              </w:tc>
              <w:tc>
                <w:tcPr>
                  <w:tcW w:w="6300" w:type="dxa"/>
                </w:tcPr>
                <w:p w14:paraId="5464860C" w14:textId="77777777" w:rsidR="00A76C0B" w:rsidRPr="0013396E" w:rsidRDefault="00A76C0B" w:rsidP="00A76C0B">
                  <w:pPr>
                    <w:spacing w:after="60"/>
                    <w:rPr>
                      <w:iCs/>
                      <w:sz w:val="20"/>
                    </w:rPr>
                  </w:pPr>
                  <w:r w:rsidRPr="0013396E">
                    <w:rPr>
                      <w:iCs/>
                      <w:sz w:val="20"/>
                    </w:rPr>
                    <w:t>A Resource Node Settlement Point.</w:t>
                  </w:r>
                </w:p>
              </w:tc>
            </w:tr>
          </w:tbl>
          <w:p w14:paraId="0EA128D1" w14:textId="20A7DDAC" w:rsidR="00A76C0B" w:rsidRPr="0013396E" w:rsidRDefault="00A76C0B" w:rsidP="00A76C0B">
            <w:pPr>
              <w:spacing w:before="240" w:after="240"/>
              <w:ind w:left="720" w:hanging="720"/>
              <w:rPr>
                <w:iCs/>
              </w:rPr>
            </w:pPr>
            <w:r w:rsidRPr="0013396E">
              <w:rPr>
                <w:iCs/>
              </w:rPr>
              <w:t>(</w:t>
            </w:r>
            <w:r w:rsidR="00AA432B" w:rsidRPr="0013396E">
              <w:rPr>
                <w:iCs/>
              </w:rPr>
              <w:t>5</w:t>
            </w:r>
            <w:r w:rsidRPr="0013396E">
              <w:rPr>
                <w:iCs/>
              </w:rPr>
              <w:t>)</w:t>
            </w:r>
            <w:r w:rsidRPr="0013396E">
              <w:rPr>
                <w:iCs/>
              </w:rPr>
              <w:tab/>
              <w:t>The total of the variable payments for all MRAs represented by the QSE for a given hour is calculated as follows:</w:t>
            </w:r>
          </w:p>
          <w:p w14:paraId="57A79245" w14:textId="77777777" w:rsidR="00A76C0B" w:rsidRPr="0013396E" w:rsidRDefault="00A76C0B" w:rsidP="00A76C0B">
            <w:pPr>
              <w:tabs>
                <w:tab w:val="left" w:pos="2340"/>
                <w:tab w:val="left" w:pos="3420"/>
              </w:tabs>
              <w:spacing w:after="240"/>
              <w:ind w:left="3870" w:hanging="3150"/>
              <w:rPr>
                <w:bCs/>
                <w:lang w:val="pt-BR"/>
              </w:rPr>
            </w:pPr>
            <w:r w:rsidRPr="0013396E">
              <w:rPr>
                <w:bCs/>
                <w:lang w:val="pt-BR"/>
              </w:rPr>
              <w:t xml:space="preserve">MRAVAMTQSETOT </w:t>
            </w:r>
            <w:r w:rsidRPr="0013396E">
              <w:rPr>
                <w:bCs/>
                <w:i/>
                <w:vertAlign w:val="subscript"/>
                <w:lang w:val="pt-BR"/>
              </w:rPr>
              <w:t>q</w:t>
            </w:r>
            <w:r w:rsidRPr="0013396E">
              <w:rPr>
                <w:bCs/>
                <w:lang w:val="pt-BR"/>
              </w:rPr>
              <w:t xml:space="preserve">  =  </w:t>
            </w:r>
            <w:r w:rsidRPr="0013396E">
              <w:rPr>
                <w:bCs/>
                <w:position w:val="-18"/>
                <w:lang w:val="pt-BR"/>
              </w:rPr>
              <w:object w:dxaOrig="225" w:dyaOrig="420" w14:anchorId="6D9DF1E2">
                <v:shape id="_x0000_i1185" type="#_x0000_t75" style="width:12pt;height:24pt" o:ole="">
                  <v:imagedata r:id="rId199" o:title=""/>
                </v:shape>
                <o:OLEObject Type="Embed" ProgID="Equation.3" ShapeID="_x0000_i1185" DrawAspect="Content" ObjectID="_1844403033" r:id="rId237"/>
              </w:object>
            </w:r>
            <w:r w:rsidRPr="0013396E">
              <w:rPr>
                <w:bCs/>
                <w:color w:val="000000"/>
                <w:lang w:val="pt-BR"/>
              </w:rPr>
              <w:t xml:space="preserve"> MRAVAMT</w:t>
            </w:r>
            <w:r w:rsidRPr="0013396E">
              <w:rPr>
                <w:bCs/>
                <w:lang w:val="pt-BR"/>
              </w:rPr>
              <w:t xml:space="preserve"> </w:t>
            </w:r>
            <w:r w:rsidRPr="0013396E">
              <w:rPr>
                <w:bCs/>
                <w:i/>
                <w:vertAlign w:val="subscript"/>
                <w:lang w:val="pt-BR"/>
              </w:rPr>
              <w:t>q, r, h</w:t>
            </w:r>
            <w:r w:rsidRPr="0013396E">
              <w:rPr>
                <w:bCs/>
                <w:lang w:val="pt-BR"/>
              </w:rPr>
              <w:t xml:space="preserve"> </w:t>
            </w:r>
            <w:r w:rsidRPr="0013396E">
              <w:rPr>
                <w:bCs/>
                <w:i/>
                <w:vertAlign w:val="subscript"/>
                <w:lang w:val="pt-BR"/>
              </w:rPr>
              <w:t xml:space="preserve">  </w:t>
            </w:r>
          </w:p>
          <w:p w14:paraId="52A351AF" w14:textId="77777777" w:rsidR="00A76C0B" w:rsidRPr="0013396E" w:rsidRDefault="00A76C0B" w:rsidP="00A76C0B">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64"/>
              <w:gridCol w:w="6328"/>
            </w:tblGrid>
            <w:tr w:rsidR="00DF7682" w:rsidRPr="0013396E" w14:paraId="344A7E48" w14:textId="77777777" w:rsidTr="00CE1011">
              <w:trPr>
                <w:cantSplit/>
                <w:tblHeader/>
              </w:trPr>
              <w:tc>
                <w:tcPr>
                  <w:tcW w:w="1167" w:type="pct"/>
                </w:tcPr>
                <w:p w14:paraId="5E8180A3" w14:textId="77777777" w:rsidR="00DF7682" w:rsidRPr="0013396E" w:rsidRDefault="00DF7682" w:rsidP="00DF7682">
                  <w:pPr>
                    <w:spacing w:after="240"/>
                    <w:rPr>
                      <w:b/>
                      <w:iCs/>
                      <w:sz w:val="20"/>
                    </w:rPr>
                  </w:pPr>
                  <w:r w:rsidRPr="0013396E">
                    <w:rPr>
                      <w:b/>
                      <w:iCs/>
                      <w:sz w:val="20"/>
                    </w:rPr>
                    <w:t>Variable</w:t>
                  </w:r>
                </w:p>
              </w:tc>
              <w:tc>
                <w:tcPr>
                  <w:tcW w:w="413" w:type="pct"/>
                </w:tcPr>
                <w:p w14:paraId="2930D3CB" w14:textId="77777777" w:rsidR="00DF7682" w:rsidRPr="0013396E" w:rsidRDefault="00DF7682" w:rsidP="00DF7682">
                  <w:pPr>
                    <w:spacing w:after="240"/>
                    <w:rPr>
                      <w:b/>
                      <w:iCs/>
                      <w:sz w:val="20"/>
                    </w:rPr>
                  </w:pPr>
                  <w:r w:rsidRPr="0013396E">
                    <w:rPr>
                      <w:b/>
                      <w:iCs/>
                      <w:sz w:val="20"/>
                    </w:rPr>
                    <w:t>Unit</w:t>
                  </w:r>
                </w:p>
              </w:tc>
              <w:tc>
                <w:tcPr>
                  <w:tcW w:w="3420" w:type="pct"/>
                </w:tcPr>
                <w:p w14:paraId="5139DFC6" w14:textId="77777777" w:rsidR="00DF7682" w:rsidRPr="0013396E" w:rsidRDefault="00DF7682" w:rsidP="00DF7682">
                  <w:pPr>
                    <w:spacing w:after="240"/>
                    <w:rPr>
                      <w:b/>
                      <w:iCs/>
                      <w:sz w:val="20"/>
                    </w:rPr>
                  </w:pPr>
                  <w:r w:rsidRPr="0013396E">
                    <w:rPr>
                      <w:b/>
                      <w:iCs/>
                      <w:sz w:val="20"/>
                    </w:rPr>
                    <w:t>Definition</w:t>
                  </w:r>
                </w:p>
              </w:tc>
            </w:tr>
            <w:tr w:rsidR="00DF7682" w:rsidRPr="0013396E" w14:paraId="215F72E0" w14:textId="77777777" w:rsidTr="00CE1011">
              <w:trPr>
                <w:cantSplit/>
              </w:trPr>
              <w:tc>
                <w:tcPr>
                  <w:tcW w:w="1167" w:type="pct"/>
                </w:tcPr>
                <w:p w14:paraId="28DB5158" w14:textId="77777777" w:rsidR="00DF7682" w:rsidRPr="0013396E" w:rsidRDefault="00DF7682" w:rsidP="00DF7682">
                  <w:pPr>
                    <w:spacing w:after="60"/>
                    <w:rPr>
                      <w:iCs/>
                      <w:sz w:val="20"/>
                    </w:rPr>
                  </w:pPr>
                  <w:r w:rsidRPr="0013396E">
                    <w:rPr>
                      <w:iCs/>
                      <w:sz w:val="20"/>
                    </w:rPr>
                    <w:t xml:space="preserve">MRAVAMTQSETOT </w:t>
                  </w:r>
                  <w:r w:rsidRPr="0013396E">
                    <w:rPr>
                      <w:i/>
                      <w:iCs/>
                      <w:sz w:val="20"/>
                      <w:vertAlign w:val="subscript"/>
                    </w:rPr>
                    <w:t>q</w:t>
                  </w:r>
                  <w:r w:rsidRPr="0013396E">
                    <w:rPr>
                      <w:iCs/>
                      <w:sz w:val="20"/>
                    </w:rPr>
                    <w:t xml:space="preserve">  </w:t>
                  </w:r>
                </w:p>
              </w:tc>
              <w:tc>
                <w:tcPr>
                  <w:tcW w:w="413" w:type="pct"/>
                </w:tcPr>
                <w:p w14:paraId="00CC77DC" w14:textId="77777777" w:rsidR="00DF7682" w:rsidRPr="0013396E" w:rsidRDefault="00DF7682" w:rsidP="00DF7682">
                  <w:pPr>
                    <w:spacing w:after="60"/>
                    <w:rPr>
                      <w:iCs/>
                      <w:sz w:val="20"/>
                    </w:rPr>
                  </w:pPr>
                  <w:r w:rsidRPr="0013396E">
                    <w:rPr>
                      <w:iCs/>
                      <w:sz w:val="20"/>
                    </w:rPr>
                    <w:t>$</w:t>
                  </w:r>
                </w:p>
              </w:tc>
              <w:tc>
                <w:tcPr>
                  <w:tcW w:w="3420" w:type="pct"/>
                </w:tcPr>
                <w:p w14:paraId="3F1EF310" w14:textId="77777777" w:rsidR="00DF7682" w:rsidRPr="0013396E" w:rsidRDefault="00DF7682" w:rsidP="00DF7682">
                  <w:pPr>
                    <w:spacing w:after="60"/>
                    <w:rPr>
                      <w:iCs/>
                      <w:sz w:val="20"/>
                    </w:rPr>
                  </w:pPr>
                  <w:r w:rsidRPr="0013396E">
                    <w:rPr>
                      <w:i/>
                      <w:iCs/>
                      <w:sz w:val="20"/>
                    </w:rPr>
                    <w:t>Must-Run Alternative Variable Amount Total per QSE by hour</w:t>
                  </w:r>
                  <w:r w:rsidRPr="0013396E">
                    <w:rPr>
                      <w:iCs/>
                      <w:sz w:val="20"/>
                    </w:rPr>
                    <w:t xml:space="preserve">—The total variable payment for all MRAs </w:t>
                  </w:r>
                  <w:r w:rsidRPr="0013396E">
                    <w:rPr>
                      <w:i/>
                      <w:iCs/>
                      <w:sz w:val="20"/>
                    </w:rPr>
                    <w:t xml:space="preserve">r, </w:t>
                  </w:r>
                  <w:r w:rsidRPr="0013396E">
                    <w:rPr>
                      <w:iCs/>
                      <w:sz w:val="20"/>
                    </w:rPr>
                    <w:t>represented by the QSE</w:t>
                  </w:r>
                  <w:r w:rsidRPr="0013396E">
                    <w:rPr>
                      <w:i/>
                      <w:iCs/>
                      <w:sz w:val="20"/>
                    </w:rPr>
                    <w:t xml:space="preserve"> q</w:t>
                  </w:r>
                  <w:r w:rsidRPr="0013396E">
                    <w:rPr>
                      <w:iCs/>
                      <w:sz w:val="20"/>
                    </w:rPr>
                    <w:t xml:space="preserve">, for the hour. </w:t>
                  </w:r>
                </w:p>
              </w:tc>
            </w:tr>
            <w:tr w:rsidR="00DF7682" w:rsidRPr="0013396E" w14:paraId="419C43A5" w14:textId="77777777" w:rsidTr="00CE1011">
              <w:trPr>
                <w:cantSplit/>
              </w:trPr>
              <w:tc>
                <w:tcPr>
                  <w:tcW w:w="1167" w:type="pct"/>
                </w:tcPr>
                <w:p w14:paraId="65C6B3F2" w14:textId="77777777" w:rsidR="00DF7682" w:rsidRPr="0013396E" w:rsidRDefault="00DF7682" w:rsidP="00DF7682">
                  <w:pPr>
                    <w:spacing w:after="60"/>
                    <w:rPr>
                      <w:iCs/>
                      <w:sz w:val="20"/>
                    </w:rPr>
                  </w:pPr>
                  <w:r w:rsidRPr="0013396E">
                    <w:rPr>
                      <w:bCs/>
                      <w:iCs/>
                      <w:color w:val="000000"/>
                      <w:sz w:val="20"/>
                      <w:lang w:val="pt-BR"/>
                    </w:rPr>
                    <w:t>MRAVAMT</w:t>
                  </w:r>
                  <w:r w:rsidRPr="0013396E">
                    <w:rPr>
                      <w:sz w:val="20"/>
                    </w:rPr>
                    <w:t xml:space="preserve"> </w:t>
                  </w:r>
                  <w:r w:rsidRPr="0013396E">
                    <w:rPr>
                      <w:i/>
                      <w:sz w:val="20"/>
                      <w:vertAlign w:val="subscript"/>
                    </w:rPr>
                    <w:t>q, r, h</w:t>
                  </w:r>
                </w:p>
              </w:tc>
              <w:tc>
                <w:tcPr>
                  <w:tcW w:w="413" w:type="pct"/>
                </w:tcPr>
                <w:p w14:paraId="12F22A13" w14:textId="77777777" w:rsidR="00DF7682" w:rsidRPr="0013396E" w:rsidRDefault="00DF7682" w:rsidP="00DF7682">
                  <w:pPr>
                    <w:spacing w:after="60"/>
                    <w:rPr>
                      <w:iCs/>
                      <w:sz w:val="20"/>
                    </w:rPr>
                  </w:pPr>
                  <w:r w:rsidRPr="0013396E">
                    <w:rPr>
                      <w:sz w:val="20"/>
                    </w:rPr>
                    <w:t>$</w:t>
                  </w:r>
                </w:p>
              </w:tc>
              <w:tc>
                <w:tcPr>
                  <w:tcW w:w="3420" w:type="pct"/>
                </w:tcPr>
                <w:p w14:paraId="6F44E89A" w14:textId="77777777" w:rsidR="00DF7682" w:rsidRPr="0013396E" w:rsidRDefault="00DF7682" w:rsidP="00DF7682">
                  <w:pPr>
                    <w:spacing w:after="60"/>
                    <w:rPr>
                      <w:iCs/>
                      <w:sz w:val="20"/>
                    </w:rPr>
                  </w:pPr>
                  <w:r w:rsidRPr="0013396E">
                    <w:rPr>
                      <w:i/>
                      <w:sz w:val="20"/>
                    </w:rPr>
                    <w:t>Must-Run Alternative Variable Amount per QSE per Resource by hour</w:t>
                  </w:r>
                  <w:r w:rsidRPr="0013396E">
                    <w:rPr>
                      <w:sz w:val="20"/>
                    </w:rPr>
                    <w:t xml:space="preserve">—The variable payment to QSE </w:t>
                  </w:r>
                  <w:r w:rsidRPr="0013396E">
                    <w:rPr>
                      <w:i/>
                      <w:sz w:val="20"/>
                    </w:rPr>
                    <w:t>q</w:t>
                  </w:r>
                  <w:r w:rsidRPr="0013396E">
                    <w:rPr>
                      <w:sz w:val="20"/>
                    </w:rPr>
                    <w:t xml:space="preserve"> representing MRA </w:t>
                  </w:r>
                  <w:r w:rsidRPr="0013396E">
                    <w:rPr>
                      <w:i/>
                      <w:sz w:val="20"/>
                    </w:rPr>
                    <w:t>r</w:t>
                  </w:r>
                  <w:r w:rsidRPr="0013396E">
                    <w:rPr>
                      <w:sz w:val="20"/>
                    </w:rPr>
                    <w:t xml:space="preserve"> for the hour </w:t>
                  </w:r>
                  <w:r w:rsidRPr="0013396E">
                    <w:rPr>
                      <w:i/>
                      <w:sz w:val="20"/>
                    </w:rPr>
                    <w:t>h</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DF7682" w:rsidRPr="0013396E" w14:paraId="4A5BBA22"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22DBF9C5" w14:textId="77777777" w:rsidR="00DF7682" w:rsidRPr="0013396E" w:rsidRDefault="00DF7682" w:rsidP="00DF7682">
                  <w:pPr>
                    <w:spacing w:after="60"/>
                    <w:rPr>
                      <w:i/>
                      <w:iCs/>
                      <w:sz w:val="20"/>
                    </w:rPr>
                  </w:pPr>
                  <w:r w:rsidRPr="0013396E">
                    <w:rPr>
                      <w:i/>
                      <w:iCs/>
                      <w:sz w:val="20"/>
                    </w:rPr>
                    <w:t>q</w:t>
                  </w:r>
                </w:p>
              </w:tc>
              <w:tc>
                <w:tcPr>
                  <w:tcW w:w="413" w:type="pct"/>
                  <w:tcBorders>
                    <w:top w:val="single" w:sz="4" w:space="0" w:color="auto"/>
                    <w:left w:val="single" w:sz="4" w:space="0" w:color="auto"/>
                    <w:bottom w:val="single" w:sz="4" w:space="0" w:color="auto"/>
                    <w:right w:val="single" w:sz="4" w:space="0" w:color="auto"/>
                  </w:tcBorders>
                </w:tcPr>
                <w:p w14:paraId="6C09B276" w14:textId="77777777" w:rsidR="00DF7682" w:rsidRPr="0013396E" w:rsidRDefault="00DF7682" w:rsidP="00DF7682">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4B10460A" w14:textId="77777777" w:rsidR="00DF7682" w:rsidRPr="0013396E" w:rsidRDefault="00DF7682" w:rsidP="00DF7682">
                  <w:pPr>
                    <w:spacing w:after="60"/>
                    <w:rPr>
                      <w:iCs/>
                      <w:sz w:val="20"/>
                    </w:rPr>
                  </w:pPr>
                  <w:r w:rsidRPr="0013396E">
                    <w:rPr>
                      <w:iCs/>
                      <w:sz w:val="20"/>
                    </w:rPr>
                    <w:t>A QSE.</w:t>
                  </w:r>
                </w:p>
              </w:tc>
            </w:tr>
            <w:tr w:rsidR="00DF7682" w:rsidRPr="0013396E" w14:paraId="2A4E17F4"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3C0095A6" w14:textId="77777777" w:rsidR="00DF7682" w:rsidRPr="0013396E" w:rsidRDefault="00DF7682" w:rsidP="00DF7682">
                  <w:pPr>
                    <w:spacing w:after="60"/>
                    <w:rPr>
                      <w:i/>
                      <w:iCs/>
                      <w:sz w:val="20"/>
                    </w:rPr>
                  </w:pPr>
                  <w:r w:rsidRPr="0013396E">
                    <w:rPr>
                      <w:i/>
                      <w:iCs/>
                      <w:sz w:val="20"/>
                    </w:rPr>
                    <w:t>r</w:t>
                  </w:r>
                </w:p>
              </w:tc>
              <w:tc>
                <w:tcPr>
                  <w:tcW w:w="413" w:type="pct"/>
                  <w:tcBorders>
                    <w:top w:val="single" w:sz="4" w:space="0" w:color="auto"/>
                    <w:left w:val="single" w:sz="4" w:space="0" w:color="auto"/>
                    <w:bottom w:val="single" w:sz="4" w:space="0" w:color="auto"/>
                    <w:right w:val="single" w:sz="4" w:space="0" w:color="auto"/>
                  </w:tcBorders>
                </w:tcPr>
                <w:p w14:paraId="7D79DF56" w14:textId="77777777" w:rsidR="00DF7682" w:rsidRPr="0013396E" w:rsidRDefault="00DF7682" w:rsidP="00DF7682">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4779E4DF" w14:textId="77777777" w:rsidR="00DF7682" w:rsidRPr="0013396E" w:rsidRDefault="00DF7682" w:rsidP="00DF7682">
                  <w:pPr>
                    <w:spacing w:after="60"/>
                    <w:rPr>
                      <w:iCs/>
                      <w:sz w:val="20"/>
                    </w:rPr>
                  </w:pPr>
                  <w:r w:rsidRPr="0013396E">
                    <w:rPr>
                      <w:iCs/>
                      <w:sz w:val="20"/>
                    </w:rPr>
                    <w:t>An MRA.</w:t>
                  </w:r>
                </w:p>
              </w:tc>
            </w:tr>
            <w:tr w:rsidR="00DF7682" w:rsidRPr="0013396E" w14:paraId="3ECC363F"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10F9B66C" w14:textId="77777777" w:rsidR="00DF7682" w:rsidRPr="0013396E" w:rsidRDefault="00DF7682" w:rsidP="00DF7682">
                  <w:pPr>
                    <w:spacing w:after="60"/>
                    <w:rPr>
                      <w:i/>
                      <w:iCs/>
                      <w:sz w:val="20"/>
                    </w:rPr>
                  </w:pPr>
                  <w:r w:rsidRPr="0013396E">
                    <w:rPr>
                      <w:i/>
                      <w:sz w:val="20"/>
                    </w:rPr>
                    <w:t>h</w:t>
                  </w:r>
                </w:p>
              </w:tc>
              <w:tc>
                <w:tcPr>
                  <w:tcW w:w="413" w:type="pct"/>
                  <w:tcBorders>
                    <w:top w:val="single" w:sz="4" w:space="0" w:color="auto"/>
                    <w:left w:val="single" w:sz="4" w:space="0" w:color="auto"/>
                    <w:bottom w:val="single" w:sz="4" w:space="0" w:color="auto"/>
                    <w:right w:val="single" w:sz="4" w:space="0" w:color="auto"/>
                  </w:tcBorders>
                </w:tcPr>
                <w:p w14:paraId="56D80B59" w14:textId="77777777" w:rsidR="00DF7682" w:rsidRPr="0013396E" w:rsidRDefault="00DF7682" w:rsidP="00DF7682">
                  <w:pPr>
                    <w:spacing w:after="60"/>
                    <w:rPr>
                      <w:iCs/>
                      <w:sz w:val="20"/>
                    </w:rPr>
                  </w:pPr>
                  <w:r w:rsidRPr="0013396E">
                    <w:rPr>
                      <w:sz w:val="20"/>
                    </w:rPr>
                    <w:t>none</w:t>
                  </w:r>
                </w:p>
              </w:tc>
              <w:tc>
                <w:tcPr>
                  <w:tcW w:w="3420" w:type="pct"/>
                  <w:tcBorders>
                    <w:top w:val="single" w:sz="4" w:space="0" w:color="auto"/>
                    <w:left w:val="single" w:sz="4" w:space="0" w:color="auto"/>
                    <w:bottom w:val="single" w:sz="4" w:space="0" w:color="auto"/>
                    <w:right w:val="single" w:sz="4" w:space="0" w:color="auto"/>
                  </w:tcBorders>
                </w:tcPr>
                <w:p w14:paraId="3938456D" w14:textId="77777777" w:rsidR="00DF7682" w:rsidRPr="0013396E" w:rsidRDefault="00DF7682" w:rsidP="00DF7682">
                  <w:pPr>
                    <w:spacing w:after="60"/>
                    <w:rPr>
                      <w:iCs/>
                      <w:sz w:val="20"/>
                    </w:rPr>
                  </w:pPr>
                  <w:r w:rsidRPr="0013396E">
                    <w:rPr>
                      <w:iCs/>
                      <w:sz w:val="20"/>
                    </w:rPr>
                    <w:t>An MRA Contracted Hour for the MRA Contracted Month</w:t>
                  </w:r>
                  <w:r w:rsidRPr="0013396E">
                    <w:rPr>
                      <w:sz w:val="20"/>
                    </w:rPr>
                    <w:t>.</w:t>
                  </w:r>
                </w:p>
              </w:tc>
            </w:tr>
          </w:tbl>
          <w:p w14:paraId="3B49EBF3" w14:textId="0B48EF8D" w:rsidR="00DF7682" w:rsidRPr="0013396E" w:rsidRDefault="00DF7682" w:rsidP="00DF7682">
            <w:pPr>
              <w:spacing w:before="240" w:after="240"/>
              <w:ind w:left="720" w:hanging="720"/>
              <w:rPr>
                <w:iCs/>
              </w:rPr>
            </w:pPr>
            <w:r w:rsidRPr="0013396E">
              <w:rPr>
                <w:iCs/>
              </w:rPr>
              <w:t>(</w:t>
            </w:r>
            <w:r w:rsidR="00AA432B" w:rsidRPr="0013396E">
              <w:rPr>
                <w:iCs/>
              </w:rPr>
              <w:t>6</w:t>
            </w:r>
            <w:r w:rsidRPr="0013396E">
              <w:rPr>
                <w:iCs/>
              </w:rPr>
              <w:t>)</w:t>
            </w:r>
            <w:r w:rsidRPr="0013396E">
              <w:rPr>
                <w:iCs/>
              </w:rPr>
              <w:tab/>
              <w:t>The total of the variable payments for a given MRA Contracted Hour is calculated as follows:</w:t>
            </w:r>
          </w:p>
          <w:p w14:paraId="1DED93AF" w14:textId="77777777" w:rsidR="00DF7682" w:rsidRPr="0013396E" w:rsidRDefault="00DF7682" w:rsidP="00DF7682">
            <w:pPr>
              <w:spacing w:after="240"/>
              <w:ind w:left="720"/>
              <w:rPr>
                <w:iCs/>
              </w:rPr>
            </w:pPr>
            <w:r w:rsidRPr="0013396E">
              <w:rPr>
                <w:iCs/>
              </w:rPr>
              <w:t xml:space="preserve">MRAVAMTTOT  =  </w:t>
            </w:r>
            <w:r w:rsidR="00150223" w:rsidRPr="0013396E">
              <w:rPr>
                <w:iCs/>
                <w:position w:val="-22"/>
              </w:rPr>
              <w:object w:dxaOrig="210" w:dyaOrig="465" w14:anchorId="5F555D5E">
                <v:shape id="_x0000_i1186" type="#_x0000_t75" style="width:6pt;height:29.4pt" o:ole="">
                  <v:imagedata r:id="rId155" o:title=""/>
                </v:shape>
                <o:OLEObject Type="Embed" ProgID="Equation.3" ShapeID="_x0000_i1186" DrawAspect="Content" ObjectID="_1844403034" r:id="rId238"/>
              </w:object>
            </w:r>
            <w:r w:rsidRPr="0013396E">
              <w:rPr>
                <w:iCs/>
              </w:rPr>
              <w:t xml:space="preserve"> MRAVAMTQSETOT </w:t>
            </w:r>
            <w:r w:rsidRPr="0013396E">
              <w:rPr>
                <w:i/>
                <w:iCs/>
                <w:vertAlign w:val="subscript"/>
              </w:rPr>
              <w:t>q</w:t>
            </w:r>
            <w:r w:rsidRPr="0013396E">
              <w:rPr>
                <w:i/>
                <w:iCs/>
              </w:rPr>
              <w:t xml:space="preserve"> </w:t>
            </w:r>
            <w:r w:rsidRPr="0013396E">
              <w:rPr>
                <w:iCs/>
              </w:rPr>
              <w:t xml:space="preserve"> </w:t>
            </w:r>
          </w:p>
          <w:p w14:paraId="3E476236" w14:textId="77777777" w:rsidR="00DF7682" w:rsidRPr="0013396E" w:rsidRDefault="00DF7682" w:rsidP="00DF7682">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05"/>
              <w:gridCol w:w="6061"/>
            </w:tblGrid>
            <w:tr w:rsidR="00150223" w:rsidRPr="0013396E" w14:paraId="5040290D" w14:textId="77777777" w:rsidTr="00CE1011">
              <w:trPr>
                <w:cantSplit/>
                <w:tblHeader/>
              </w:trPr>
              <w:tc>
                <w:tcPr>
                  <w:tcW w:w="1398" w:type="pct"/>
                </w:tcPr>
                <w:p w14:paraId="538F8FF3" w14:textId="77777777" w:rsidR="00150223" w:rsidRPr="0013396E" w:rsidRDefault="00150223" w:rsidP="00150223">
                  <w:pPr>
                    <w:spacing w:after="240"/>
                    <w:rPr>
                      <w:b/>
                      <w:iCs/>
                      <w:sz w:val="20"/>
                    </w:rPr>
                  </w:pPr>
                  <w:r w:rsidRPr="0013396E">
                    <w:rPr>
                      <w:b/>
                      <w:iCs/>
                      <w:sz w:val="20"/>
                    </w:rPr>
                    <w:t>Variable</w:t>
                  </w:r>
                </w:p>
              </w:tc>
              <w:tc>
                <w:tcPr>
                  <w:tcW w:w="326" w:type="pct"/>
                </w:tcPr>
                <w:p w14:paraId="4592516B" w14:textId="77777777" w:rsidR="00150223" w:rsidRPr="0013396E" w:rsidRDefault="00150223" w:rsidP="00150223">
                  <w:pPr>
                    <w:spacing w:after="240"/>
                    <w:rPr>
                      <w:b/>
                      <w:iCs/>
                      <w:sz w:val="20"/>
                    </w:rPr>
                  </w:pPr>
                  <w:r w:rsidRPr="0013396E">
                    <w:rPr>
                      <w:b/>
                      <w:iCs/>
                      <w:sz w:val="20"/>
                    </w:rPr>
                    <w:t>Unit</w:t>
                  </w:r>
                </w:p>
              </w:tc>
              <w:tc>
                <w:tcPr>
                  <w:tcW w:w="3276" w:type="pct"/>
                </w:tcPr>
                <w:p w14:paraId="194A3E2E" w14:textId="77777777" w:rsidR="00150223" w:rsidRPr="0013396E" w:rsidRDefault="00150223" w:rsidP="00150223">
                  <w:pPr>
                    <w:spacing w:after="240"/>
                    <w:rPr>
                      <w:b/>
                      <w:iCs/>
                      <w:sz w:val="20"/>
                    </w:rPr>
                  </w:pPr>
                  <w:r w:rsidRPr="0013396E">
                    <w:rPr>
                      <w:b/>
                      <w:iCs/>
                      <w:sz w:val="20"/>
                    </w:rPr>
                    <w:t>Definition</w:t>
                  </w:r>
                </w:p>
              </w:tc>
            </w:tr>
            <w:tr w:rsidR="00150223" w:rsidRPr="0013396E" w14:paraId="0FEC4065" w14:textId="77777777" w:rsidTr="00CE1011">
              <w:trPr>
                <w:cantSplit/>
              </w:trPr>
              <w:tc>
                <w:tcPr>
                  <w:tcW w:w="1398" w:type="pct"/>
                </w:tcPr>
                <w:p w14:paraId="4873B65B" w14:textId="77777777" w:rsidR="00150223" w:rsidRPr="0013396E" w:rsidRDefault="00150223" w:rsidP="00150223">
                  <w:pPr>
                    <w:spacing w:after="60"/>
                    <w:rPr>
                      <w:iCs/>
                      <w:sz w:val="20"/>
                    </w:rPr>
                  </w:pPr>
                  <w:r w:rsidRPr="0013396E">
                    <w:rPr>
                      <w:iCs/>
                      <w:sz w:val="20"/>
                    </w:rPr>
                    <w:t>MRAVAMTTOT</w:t>
                  </w:r>
                </w:p>
              </w:tc>
              <w:tc>
                <w:tcPr>
                  <w:tcW w:w="326" w:type="pct"/>
                </w:tcPr>
                <w:p w14:paraId="1A27AAB6" w14:textId="77777777" w:rsidR="00150223" w:rsidRPr="0013396E" w:rsidRDefault="00150223" w:rsidP="00150223">
                  <w:pPr>
                    <w:spacing w:after="60"/>
                    <w:rPr>
                      <w:iCs/>
                      <w:sz w:val="20"/>
                    </w:rPr>
                  </w:pPr>
                  <w:r w:rsidRPr="0013396E">
                    <w:rPr>
                      <w:iCs/>
                      <w:sz w:val="20"/>
                    </w:rPr>
                    <w:t>$</w:t>
                  </w:r>
                </w:p>
              </w:tc>
              <w:tc>
                <w:tcPr>
                  <w:tcW w:w="3276" w:type="pct"/>
                </w:tcPr>
                <w:p w14:paraId="7ECCBFEF" w14:textId="77777777" w:rsidR="00150223" w:rsidRPr="0013396E" w:rsidRDefault="00150223" w:rsidP="00150223">
                  <w:pPr>
                    <w:spacing w:after="60"/>
                    <w:rPr>
                      <w:iCs/>
                      <w:sz w:val="20"/>
                    </w:rPr>
                  </w:pPr>
                  <w:r w:rsidRPr="0013396E">
                    <w:rPr>
                      <w:i/>
                      <w:iCs/>
                      <w:sz w:val="20"/>
                    </w:rPr>
                    <w:t>Must-Run Alternative Variable Amount Total by hour</w:t>
                  </w:r>
                  <w:r w:rsidRPr="0013396E">
                    <w:rPr>
                      <w:iCs/>
                      <w:sz w:val="20"/>
                    </w:rPr>
                    <w:t>—The total variable payments for the MRA Contracted Hour.</w:t>
                  </w:r>
                </w:p>
              </w:tc>
            </w:tr>
            <w:tr w:rsidR="00150223" w:rsidRPr="0013396E" w14:paraId="1B2A290A" w14:textId="77777777" w:rsidTr="00CE1011">
              <w:trPr>
                <w:cantSplit/>
              </w:trPr>
              <w:tc>
                <w:tcPr>
                  <w:tcW w:w="1398" w:type="pct"/>
                </w:tcPr>
                <w:p w14:paraId="756F0CE0" w14:textId="77777777" w:rsidR="00150223" w:rsidRPr="0013396E" w:rsidRDefault="00150223" w:rsidP="00150223">
                  <w:pPr>
                    <w:spacing w:after="60"/>
                    <w:rPr>
                      <w:iCs/>
                      <w:sz w:val="20"/>
                    </w:rPr>
                  </w:pPr>
                  <w:r w:rsidRPr="0013396E">
                    <w:rPr>
                      <w:iCs/>
                      <w:sz w:val="20"/>
                    </w:rPr>
                    <w:lastRenderedPageBreak/>
                    <w:t xml:space="preserve">MRAVAMTQSETOT </w:t>
                  </w:r>
                  <w:r w:rsidRPr="0013396E">
                    <w:rPr>
                      <w:i/>
                      <w:iCs/>
                      <w:sz w:val="20"/>
                      <w:vertAlign w:val="subscript"/>
                    </w:rPr>
                    <w:t>q</w:t>
                  </w:r>
                </w:p>
              </w:tc>
              <w:tc>
                <w:tcPr>
                  <w:tcW w:w="326" w:type="pct"/>
                </w:tcPr>
                <w:p w14:paraId="404DD154" w14:textId="77777777" w:rsidR="00150223" w:rsidRPr="0013396E" w:rsidRDefault="00150223" w:rsidP="00150223">
                  <w:pPr>
                    <w:spacing w:after="60"/>
                    <w:rPr>
                      <w:iCs/>
                      <w:sz w:val="20"/>
                    </w:rPr>
                  </w:pPr>
                  <w:r w:rsidRPr="0013396E">
                    <w:rPr>
                      <w:iCs/>
                      <w:sz w:val="20"/>
                    </w:rPr>
                    <w:t>$</w:t>
                  </w:r>
                </w:p>
              </w:tc>
              <w:tc>
                <w:tcPr>
                  <w:tcW w:w="3276" w:type="pct"/>
                </w:tcPr>
                <w:p w14:paraId="04646959" w14:textId="77777777" w:rsidR="00150223" w:rsidRPr="0013396E" w:rsidRDefault="00150223" w:rsidP="00150223">
                  <w:pPr>
                    <w:spacing w:after="60"/>
                    <w:rPr>
                      <w:iCs/>
                      <w:sz w:val="20"/>
                    </w:rPr>
                  </w:pPr>
                  <w:r w:rsidRPr="0013396E">
                    <w:rPr>
                      <w:i/>
                      <w:iCs/>
                      <w:sz w:val="20"/>
                    </w:rPr>
                    <w:t>Must-Run Alternative Variable Amount Total per QSE by hour</w:t>
                  </w:r>
                  <w:r w:rsidRPr="0013396E">
                    <w:rPr>
                      <w:iCs/>
                      <w:sz w:val="20"/>
                    </w:rPr>
                    <w:t>—The total variable payment for all MRAs</w:t>
                  </w:r>
                  <w:r w:rsidRPr="0013396E">
                    <w:rPr>
                      <w:i/>
                      <w:iCs/>
                      <w:sz w:val="20"/>
                    </w:rPr>
                    <w:t xml:space="preserve">, </w:t>
                  </w:r>
                  <w:r w:rsidRPr="0013396E">
                    <w:rPr>
                      <w:iCs/>
                      <w:sz w:val="20"/>
                    </w:rPr>
                    <w:t>represented by the QSE</w:t>
                  </w:r>
                  <w:r w:rsidRPr="0013396E">
                    <w:rPr>
                      <w:i/>
                      <w:iCs/>
                      <w:sz w:val="20"/>
                    </w:rPr>
                    <w:t xml:space="preserve"> q</w:t>
                  </w:r>
                  <w:r w:rsidRPr="0013396E">
                    <w:rPr>
                      <w:iCs/>
                      <w:sz w:val="20"/>
                    </w:rPr>
                    <w:t xml:space="preserve">, for the MRA Contracted Hour. </w:t>
                  </w:r>
                </w:p>
              </w:tc>
            </w:tr>
            <w:tr w:rsidR="00150223" w:rsidRPr="0013396E" w14:paraId="71990747" w14:textId="77777777" w:rsidTr="00CE1011">
              <w:trPr>
                <w:cantSplit/>
              </w:trPr>
              <w:tc>
                <w:tcPr>
                  <w:tcW w:w="1398" w:type="pct"/>
                  <w:tcBorders>
                    <w:top w:val="single" w:sz="4" w:space="0" w:color="auto"/>
                    <w:left w:val="single" w:sz="4" w:space="0" w:color="auto"/>
                    <w:bottom w:val="single" w:sz="4" w:space="0" w:color="auto"/>
                    <w:right w:val="single" w:sz="4" w:space="0" w:color="auto"/>
                  </w:tcBorders>
                </w:tcPr>
                <w:p w14:paraId="3B7536D4" w14:textId="77777777" w:rsidR="00150223" w:rsidRPr="0013396E" w:rsidRDefault="00150223" w:rsidP="00150223">
                  <w:pPr>
                    <w:spacing w:after="60"/>
                    <w:rPr>
                      <w:i/>
                      <w:iCs/>
                      <w:sz w:val="20"/>
                    </w:rPr>
                  </w:pPr>
                  <w:r w:rsidRPr="0013396E">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1AC546D3" w14:textId="77777777" w:rsidR="00150223" w:rsidRPr="0013396E" w:rsidRDefault="00150223" w:rsidP="00150223">
                  <w:pPr>
                    <w:spacing w:after="60"/>
                    <w:rPr>
                      <w:iCs/>
                      <w:sz w:val="20"/>
                    </w:rPr>
                  </w:pPr>
                  <w:r w:rsidRPr="0013396E">
                    <w:rPr>
                      <w:iCs/>
                      <w:sz w:val="20"/>
                    </w:rPr>
                    <w:t>none</w:t>
                  </w:r>
                </w:p>
              </w:tc>
              <w:tc>
                <w:tcPr>
                  <w:tcW w:w="3276" w:type="pct"/>
                  <w:tcBorders>
                    <w:top w:val="single" w:sz="4" w:space="0" w:color="auto"/>
                    <w:left w:val="single" w:sz="4" w:space="0" w:color="auto"/>
                    <w:bottom w:val="single" w:sz="4" w:space="0" w:color="auto"/>
                    <w:right w:val="single" w:sz="4" w:space="0" w:color="auto"/>
                  </w:tcBorders>
                </w:tcPr>
                <w:p w14:paraId="1D3ABE08" w14:textId="77777777" w:rsidR="00150223" w:rsidRPr="0013396E" w:rsidRDefault="00150223" w:rsidP="00150223">
                  <w:pPr>
                    <w:spacing w:after="60"/>
                    <w:rPr>
                      <w:iCs/>
                      <w:sz w:val="20"/>
                    </w:rPr>
                  </w:pPr>
                  <w:r w:rsidRPr="0013396E">
                    <w:rPr>
                      <w:iCs/>
                      <w:sz w:val="20"/>
                    </w:rPr>
                    <w:t>A QSE.</w:t>
                  </w:r>
                </w:p>
              </w:tc>
            </w:tr>
          </w:tbl>
          <w:p w14:paraId="16B92ED9" w14:textId="77777777" w:rsidR="00CE74E6" w:rsidRPr="0013396E" w:rsidRDefault="00CE74E6" w:rsidP="00CE1011">
            <w:pPr>
              <w:spacing w:after="240"/>
              <w:ind w:left="720" w:hanging="720"/>
            </w:pPr>
          </w:p>
        </w:tc>
      </w:tr>
    </w:tbl>
    <w:p w14:paraId="13A3C22E" w14:textId="77777777" w:rsidR="00150223" w:rsidRPr="0013396E" w:rsidRDefault="00150223" w:rsidP="00150223">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50223" w:rsidRPr="0013396E" w14:paraId="00F556B5" w14:textId="77777777" w:rsidTr="00CE1011">
        <w:trPr>
          <w:trHeight w:val="206"/>
        </w:trPr>
        <w:tc>
          <w:tcPr>
            <w:tcW w:w="5000" w:type="pct"/>
            <w:shd w:val="pct12" w:color="auto" w:fill="auto"/>
          </w:tcPr>
          <w:p w14:paraId="0C5D2812" w14:textId="77777777" w:rsidR="00150223" w:rsidRPr="0013396E" w:rsidRDefault="00150223" w:rsidP="00CE1011">
            <w:pPr>
              <w:pStyle w:val="Instructions"/>
              <w:spacing w:before="120"/>
            </w:pPr>
            <w:r w:rsidRPr="0013396E">
              <w:t>[NPRR885:  Insert Section 6.6.6.11 below upon system implementation:]</w:t>
            </w:r>
          </w:p>
          <w:p w14:paraId="6CD6E758" w14:textId="77777777" w:rsidR="00427EDA" w:rsidRPr="0013396E" w:rsidRDefault="00427EDA" w:rsidP="00427EDA">
            <w:pPr>
              <w:keepNext/>
              <w:widowControl w:val="0"/>
              <w:tabs>
                <w:tab w:val="left" w:pos="1260"/>
              </w:tabs>
              <w:spacing w:before="240" w:after="240"/>
              <w:ind w:left="1267" w:hanging="1267"/>
              <w:outlineLvl w:val="3"/>
              <w:rPr>
                <w:b/>
                <w:bCs/>
                <w:snapToGrid w:val="0"/>
                <w:color w:val="000000"/>
              </w:rPr>
            </w:pPr>
            <w:bookmarkStart w:id="2017" w:name="_Toc17798758"/>
            <w:bookmarkStart w:id="2018" w:name="_Toc232146511"/>
            <w:r w:rsidRPr="0013396E">
              <w:rPr>
                <w:b/>
                <w:bCs/>
                <w:snapToGrid w:val="0"/>
                <w:color w:val="000000"/>
              </w:rPr>
              <w:t>6.6.6.11</w:t>
            </w:r>
            <w:r w:rsidRPr="0013396E">
              <w:rPr>
                <w:b/>
                <w:bCs/>
                <w:snapToGrid w:val="0"/>
                <w:color w:val="000000"/>
              </w:rPr>
              <w:tab/>
              <w:t>MRA Charge for Unexcused Misconduct</w:t>
            </w:r>
            <w:bookmarkEnd w:id="2017"/>
            <w:bookmarkEnd w:id="2018"/>
            <w:r w:rsidRPr="0013396E">
              <w:rPr>
                <w:b/>
                <w:bCs/>
                <w:snapToGrid w:val="0"/>
                <w:color w:val="000000"/>
              </w:rPr>
              <w:t xml:space="preserve"> </w:t>
            </w:r>
          </w:p>
          <w:p w14:paraId="0B760CA3" w14:textId="77777777" w:rsidR="00427EDA" w:rsidRPr="0013396E" w:rsidRDefault="00427EDA" w:rsidP="00427EDA">
            <w:pPr>
              <w:spacing w:after="240"/>
              <w:ind w:left="720" w:hanging="720"/>
            </w:pPr>
            <w:r w:rsidRPr="0013396E">
              <w:t>(1)</w:t>
            </w:r>
            <w:r w:rsidRPr="0013396E">
              <w:tab/>
              <w:t>If one or more Misconduct Events are not excused, as provided for in Section 3.14.4.8, MRA Misconduct Events, then ERCOT shall charge the QSE that represents the MRA an unexcused misconduct amount for the Operating Day as follows:</w:t>
            </w:r>
          </w:p>
          <w:p w14:paraId="4ACF91D2" w14:textId="77777777" w:rsidR="00427EDA" w:rsidRPr="0013396E" w:rsidRDefault="00427EDA" w:rsidP="00427EDA">
            <w:pPr>
              <w:tabs>
                <w:tab w:val="left" w:pos="2250"/>
                <w:tab w:val="left" w:pos="3150"/>
                <w:tab w:val="left" w:pos="3960"/>
              </w:tabs>
              <w:spacing w:after="240"/>
              <w:ind w:left="3960" w:hanging="3240"/>
              <w:rPr>
                <w:bCs/>
              </w:rPr>
            </w:pPr>
            <w:r w:rsidRPr="0013396E">
              <w:rPr>
                <w:bCs/>
              </w:rPr>
              <w:t xml:space="preserve">MRAUMAMT </w:t>
            </w:r>
            <w:r w:rsidRPr="0013396E">
              <w:rPr>
                <w:bCs/>
                <w:i/>
                <w:vertAlign w:val="subscript"/>
              </w:rPr>
              <w:t xml:space="preserve">q, </w:t>
            </w:r>
            <w:proofErr w:type="spellStart"/>
            <w:r w:rsidRPr="0013396E">
              <w:rPr>
                <w:bCs/>
                <w:i/>
                <w:vertAlign w:val="subscript"/>
              </w:rPr>
              <w:t>r,h</w:t>
            </w:r>
            <w:proofErr w:type="spellEnd"/>
            <w:r w:rsidRPr="0013396E">
              <w:rPr>
                <w:bCs/>
              </w:rPr>
              <w:tab/>
              <w:t>=</w:t>
            </w:r>
            <w:r w:rsidRPr="0013396E">
              <w:rPr>
                <w:bCs/>
              </w:rPr>
              <w:tab/>
              <w:t>$10,000 * MRAUMFLAG</w:t>
            </w:r>
            <w:r w:rsidRPr="0013396E">
              <w:rPr>
                <w:bCs/>
                <w:i/>
                <w:vertAlign w:val="subscript"/>
              </w:rPr>
              <w:t xml:space="preserve"> q, r</w:t>
            </w:r>
            <w:r w:rsidRPr="0013396E">
              <w:rPr>
                <w:vertAlign w:val="subscript"/>
              </w:rPr>
              <w:t>,</w:t>
            </w:r>
            <w:r w:rsidRPr="0013396E">
              <w:rPr>
                <w:i/>
                <w:vertAlign w:val="subscript"/>
              </w:rPr>
              <w:t xml:space="preserve"> d</w:t>
            </w:r>
            <w:r w:rsidRPr="0013396E">
              <w:rPr>
                <w:rFonts w:ascii="Times New Roman Bold" w:hAnsi="Times New Roman Bold"/>
                <w:bCs/>
                <w:i/>
                <w:vertAlign w:val="subscript"/>
              </w:rPr>
              <w:t xml:space="preserve">  </w:t>
            </w:r>
            <w:r w:rsidRPr="0013396E">
              <w:rPr>
                <w:rFonts w:ascii="Times New Roman Bold" w:hAnsi="Times New Roman Bold"/>
                <w:bCs/>
              </w:rPr>
              <w:t xml:space="preserve">/ </w:t>
            </w:r>
            <w:r w:rsidRPr="0013396E">
              <w:rPr>
                <w:bCs/>
              </w:rPr>
              <w:t>MRACH</w:t>
            </w:r>
            <w:r w:rsidRPr="0013396E">
              <w:rPr>
                <w:rFonts w:ascii="Times New Roman Bold" w:hAnsi="Times New Roman Bold"/>
                <w:bCs/>
                <w:i/>
                <w:vertAlign w:val="subscript"/>
              </w:rPr>
              <w:t xml:space="preserve"> </w:t>
            </w:r>
            <w:r w:rsidRPr="0013396E">
              <w:rPr>
                <w:bCs/>
                <w:i/>
                <w:vertAlign w:val="subscript"/>
              </w:rPr>
              <w:t>q, r</w:t>
            </w:r>
            <w:r w:rsidRPr="0013396E">
              <w:rPr>
                <w:vertAlign w:val="subscript"/>
              </w:rPr>
              <w:t>,</w:t>
            </w:r>
            <w:r w:rsidRPr="0013396E">
              <w:rPr>
                <w:i/>
                <w:vertAlign w:val="subscript"/>
              </w:rPr>
              <w:t xml:space="preserve"> d</w:t>
            </w:r>
          </w:p>
          <w:p w14:paraId="1819FF81" w14:textId="77777777" w:rsidR="00427EDA" w:rsidRPr="0013396E" w:rsidRDefault="00427EDA" w:rsidP="00427EDA">
            <w:r w:rsidRPr="0013396E">
              <w:t>The above variable is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20"/>
              <w:gridCol w:w="6660"/>
            </w:tblGrid>
            <w:tr w:rsidR="00427EDA" w:rsidRPr="0013396E" w14:paraId="70F8147B" w14:textId="77777777" w:rsidTr="00CE1011">
              <w:trPr>
                <w:cantSplit/>
                <w:tblHeader/>
              </w:trPr>
              <w:tc>
                <w:tcPr>
                  <w:tcW w:w="1885" w:type="dxa"/>
                </w:tcPr>
                <w:p w14:paraId="386BC604" w14:textId="77777777" w:rsidR="00427EDA" w:rsidRPr="0013396E" w:rsidRDefault="00427EDA" w:rsidP="00427EDA">
                  <w:pPr>
                    <w:spacing w:after="120"/>
                    <w:rPr>
                      <w:b/>
                      <w:iCs/>
                      <w:sz w:val="20"/>
                    </w:rPr>
                  </w:pPr>
                  <w:r w:rsidRPr="0013396E">
                    <w:rPr>
                      <w:b/>
                      <w:iCs/>
                      <w:sz w:val="20"/>
                    </w:rPr>
                    <w:t>Variable</w:t>
                  </w:r>
                </w:p>
              </w:tc>
              <w:tc>
                <w:tcPr>
                  <w:tcW w:w="720" w:type="dxa"/>
                </w:tcPr>
                <w:p w14:paraId="19984C3D" w14:textId="77777777" w:rsidR="00427EDA" w:rsidRPr="0013396E" w:rsidRDefault="00427EDA" w:rsidP="00427EDA">
                  <w:pPr>
                    <w:spacing w:after="120"/>
                    <w:rPr>
                      <w:b/>
                      <w:iCs/>
                      <w:sz w:val="20"/>
                    </w:rPr>
                  </w:pPr>
                  <w:r w:rsidRPr="0013396E">
                    <w:rPr>
                      <w:b/>
                      <w:iCs/>
                      <w:sz w:val="20"/>
                    </w:rPr>
                    <w:t>Unit</w:t>
                  </w:r>
                </w:p>
              </w:tc>
              <w:tc>
                <w:tcPr>
                  <w:tcW w:w="6660" w:type="dxa"/>
                </w:tcPr>
                <w:p w14:paraId="02B19043" w14:textId="77777777" w:rsidR="00427EDA" w:rsidRPr="0013396E" w:rsidRDefault="00427EDA" w:rsidP="00427EDA">
                  <w:pPr>
                    <w:spacing w:after="120"/>
                    <w:rPr>
                      <w:b/>
                      <w:iCs/>
                      <w:sz w:val="20"/>
                    </w:rPr>
                  </w:pPr>
                  <w:r w:rsidRPr="0013396E">
                    <w:rPr>
                      <w:b/>
                      <w:iCs/>
                      <w:sz w:val="20"/>
                    </w:rPr>
                    <w:t>Definition</w:t>
                  </w:r>
                </w:p>
              </w:tc>
            </w:tr>
            <w:tr w:rsidR="00427EDA" w:rsidRPr="0013396E" w14:paraId="6F656978" w14:textId="77777777" w:rsidTr="00CE1011">
              <w:trPr>
                <w:cantSplit/>
              </w:trPr>
              <w:tc>
                <w:tcPr>
                  <w:tcW w:w="1885" w:type="dxa"/>
                </w:tcPr>
                <w:p w14:paraId="7836B116" w14:textId="77777777" w:rsidR="00427EDA" w:rsidRPr="0013396E" w:rsidRDefault="00427EDA" w:rsidP="00427EDA">
                  <w:pPr>
                    <w:spacing w:after="60"/>
                    <w:rPr>
                      <w:iCs/>
                      <w:sz w:val="20"/>
                    </w:rPr>
                  </w:pPr>
                  <w:r w:rsidRPr="0013396E">
                    <w:rPr>
                      <w:iCs/>
                      <w:sz w:val="20"/>
                    </w:rPr>
                    <w:t xml:space="preserve">MRAUMAMT </w:t>
                  </w:r>
                  <w:r w:rsidRPr="0013396E">
                    <w:rPr>
                      <w:i/>
                      <w:iCs/>
                      <w:sz w:val="20"/>
                      <w:vertAlign w:val="subscript"/>
                    </w:rPr>
                    <w:t>q, r, h</w:t>
                  </w:r>
                </w:p>
              </w:tc>
              <w:tc>
                <w:tcPr>
                  <w:tcW w:w="720" w:type="dxa"/>
                </w:tcPr>
                <w:p w14:paraId="65349A3E" w14:textId="77777777" w:rsidR="00427EDA" w:rsidRPr="0013396E" w:rsidRDefault="00427EDA" w:rsidP="00427EDA">
                  <w:pPr>
                    <w:spacing w:after="60"/>
                    <w:rPr>
                      <w:iCs/>
                      <w:sz w:val="20"/>
                    </w:rPr>
                  </w:pPr>
                  <w:r w:rsidRPr="0013396E">
                    <w:rPr>
                      <w:iCs/>
                      <w:sz w:val="20"/>
                    </w:rPr>
                    <w:t>$</w:t>
                  </w:r>
                </w:p>
              </w:tc>
              <w:tc>
                <w:tcPr>
                  <w:tcW w:w="6660" w:type="dxa"/>
                </w:tcPr>
                <w:p w14:paraId="2E0E231A" w14:textId="77777777" w:rsidR="00427EDA" w:rsidRPr="0013396E" w:rsidRDefault="00427EDA" w:rsidP="00427EDA">
                  <w:pPr>
                    <w:spacing w:after="60"/>
                    <w:rPr>
                      <w:iCs/>
                      <w:sz w:val="20"/>
                    </w:rPr>
                  </w:pPr>
                  <w:r w:rsidRPr="0013396E">
                    <w:rPr>
                      <w:i/>
                      <w:iCs/>
                      <w:sz w:val="20"/>
                    </w:rPr>
                    <w:t>Must-Run Alternative Unexcused Misconduct Charge per QSE per Resource</w:t>
                  </w:r>
                  <w:r w:rsidRPr="0013396E">
                    <w:rPr>
                      <w:iCs/>
                      <w:sz w:val="20"/>
                    </w:rPr>
                    <w:t xml:space="preserve">—The charge to QSE </w:t>
                  </w:r>
                  <w:r w:rsidRPr="0013396E">
                    <w:rPr>
                      <w:i/>
                      <w:iCs/>
                      <w:sz w:val="20"/>
                    </w:rPr>
                    <w:t>q</w:t>
                  </w:r>
                  <w:r w:rsidRPr="0013396E">
                    <w:rPr>
                      <w:iCs/>
                      <w:sz w:val="20"/>
                    </w:rPr>
                    <w:t xml:space="preserve"> for the unexcused Misconduct Event of MRA </w:t>
                  </w:r>
                  <w:r w:rsidRPr="0013396E">
                    <w:rPr>
                      <w:i/>
                      <w:iCs/>
                      <w:sz w:val="20"/>
                    </w:rPr>
                    <w:t>r</w:t>
                  </w:r>
                  <w:r w:rsidRPr="0013396E">
                    <w:rPr>
                      <w:iCs/>
                      <w:sz w:val="20"/>
                    </w:rPr>
                    <w:t xml:space="preserve"> for the hour </w:t>
                  </w:r>
                  <w:r w:rsidRPr="0013396E">
                    <w:rPr>
                      <w:i/>
                      <w:iCs/>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w:t>
                  </w:r>
                </w:p>
              </w:tc>
            </w:tr>
            <w:tr w:rsidR="00427EDA" w:rsidRPr="0013396E" w14:paraId="2B37CD17"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208C164F" w14:textId="77777777" w:rsidR="00427EDA" w:rsidRPr="0013396E" w:rsidRDefault="00427EDA" w:rsidP="00427EDA">
                  <w:pPr>
                    <w:spacing w:after="60"/>
                    <w:rPr>
                      <w:iCs/>
                      <w:sz w:val="20"/>
                    </w:rPr>
                  </w:pPr>
                  <w:r w:rsidRPr="0013396E">
                    <w:rPr>
                      <w:iCs/>
                      <w:sz w:val="20"/>
                    </w:rPr>
                    <w:t xml:space="preserve">MRAUMFLAG </w:t>
                  </w:r>
                  <w:r w:rsidRPr="0013396E">
                    <w:rPr>
                      <w:i/>
                      <w:iCs/>
                      <w:sz w:val="20"/>
                      <w:vertAlign w:val="subscript"/>
                    </w:rPr>
                    <w:t>q, r, d</w:t>
                  </w:r>
                </w:p>
              </w:tc>
              <w:tc>
                <w:tcPr>
                  <w:tcW w:w="720" w:type="dxa"/>
                  <w:tcBorders>
                    <w:top w:val="single" w:sz="4" w:space="0" w:color="auto"/>
                    <w:left w:val="single" w:sz="4" w:space="0" w:color="auto"/>
                    <w:bottom w:val="single" w:sz="4" w:space="0" w:color="auto"/>
                    <w:right w:val="single" w:sz="4" w:space="0" w:color="auto"/>
                  </w:tcBorders>
                </w:tcPr>
                <w:p w14:paraId="394095F6" w14:textId="77777777" w:rsidR="00427EDA" w:rsidRPr="0013396E" w:rsidRDefault="00427EDA" w:rsidP="00427EDA">
                  <w:pPr>
                    <w:spacing w:after="60"/>
                    <w:rPr>
                      <w:iCs/>
                      <w:sz w:val="20"/>
                    </w:rPr>
                  </w:pPr>
                  <w:r w:rsidRPr="0013396E">
                    <w:rPr>
                      <w:iCs/>
                      <w:sz w:val="20"/>
                    </w:rPr>
                    <w:t>none</w:t>
                  </w:r>
                </w:p>
              </w:tc>
              <w:tc>
                <w:tcPr>
                  <w:tcW w:w="6660" w:type="dxa"/>
                  <w:tcBorders>
                    <w:top w:val="single" w:sz="4" w:space="0" w:color="auto"/>
                    <w:left w:val="single" w:sz="4" w:space="0" w:color="auto"/>
                    <w:bottom w:val="single" w:sz="4" w:space="0" w:color="auto"/>
                    <w:right w:val="single" w:sz="4" w:space="0" w:color="auto"/>
                  </w:tcBorders>
                </w:tcPr>
                <w:p w14:paraId="7DC5E038" w14:textId="19CC1B5A" w:rsidR="00427EDA" w:rsidRPr="0013396E" w:rsidRDefault="00427EDA" w:rsidP="00F602B7">
                  <w:pPr>
                    <w:spacing w:after="60"/>
                    <w:rPr>
                      <w:iCs/>
                      <w:sz w:val="20"/>
                    </w:rPr>
                  </w:pPr>
                  <w:r w:rsidRPr="0013396E">
                    <w:rPr>
                      <w:i/>
                      <w:iCs/>
                      <w:sz w:val="20"/>
                    </w:rPr>
                    <w:t>Must-Run Alternative Unexcused Misconduct Flag per QSE per Resource</w:t>
                  </w:r>
                  <w:r w:rsidRPr="0013396E">
                    <w:rPr>
                      <w:iCs/>
                      <w:sz w:val="20"/>
                    </w:rPr>
                    <w:t xml:space="preserve">—A flag for the QSE </w:t>
                  </w:r>
                  <w:r w:rsidRPr="0013396E">
                    <w:rPr>
                      <w:i/>
                      <w:iCs/>
                      <w:sz w:val="20"/>
                    </w:rPr>
                    <w:t xml:space="preserve">q </w:t>
                  </w:r>
                  <w:r w:rsidRPr="0013396E">
                    <w:rPr>
                      <w:iCs/>
                      <w:sz w:val="20"/>
                    </w:rPr>
                    <w:t xml:space="preserve">for the unexcused Misconduct Event of MRA </w:t>
                  </w:r>
                  <w:r w:rsidRPr="0013396E">
                    <w:rPr>
                      <w:i/>
                      <w:iCs/>
                      <w:sz w:val="20"/>
                    </w:rPr>
                    <w:t>r</w:t>
                  </w:r>
                  <w:r w:rsidRPr="0013396E">
                    <w:rPr>
                      <w:iCs/>
                      <w:sz w:val="20"/>
                    </w:rPr>
                    <w:t xml:space="preserve"> for an Operating Day </w:t>
                  </w:r>
                  <w:r w:rsidRPr="0013396E">
                    <w:rPr>
                      <w:i/>
                      <w:iCs/>
                      <w:sz w:val="20"/>
                    </w:rPr>
                    <w:t>d</w:t>
                  </w:r>
                  <w:r w:rsidRPr="0013396E">
                    <w:rPr>
                      <w:iCs/>
                      <w:sz w:val="20"/>
                    </w:rPr>
                    <w:t xml:space="preserve">.  </w:t>
                  </w:r>
                  <w:r w:rsidRPr="0013396E">
                    <w:rPr>
                      <w:sz w:val="20"/>
                    </w:rPr>
                    <w:t>The MRAUMFLAG</w:t>
                  </w:r>
                  <w:r w:rsidRPr="0013396E">
                    <w:rPr>
                      <w:iCs/>
                      <w:sz w:val="20"/>
                    </w:rPr>
                    <w:t xml:space="preserve"> </w:t>
                  </w:r>
                  <w:r w:rsidRPr="0013396E">
                    <w:rPr>
                      <w:sz w:val="20"/>
                    </w:rPr>
                    <w:t xml:space="preserve">of MRA represented by QSE </w:t>
                  </w:r>
                  <w:r w:rsidRPr="0013396E">
                    <w:rPr>
                      <w:i/>
                      <w:sz w:val="20"/>
                    </w:rPr>
                    <w:t>q</w:t>
                  </w:r>
                  <w:r w:rsidRPr="0013396E">
                    <w:rPr>
                      <w:sz w:val="20"/>
                    </w:rPr>
                    <w:t xml:space="preserve">, 1 for </w:t>
                  </w:r>
                  <w:proofErr w:type="gramStart"/>
                  <w:r w:rsidRPr="0013396E">
                    <w:rPr>
                      <w:sz w:val="20"/>
                    </w:rPr>
                    <w:t>a</w:t>
                  </w:r>
                  <w:proofErr w:type="gramEnd"/>
                  <w:r w:rsidRPr="0013396E">
                    <w:rPr>
                      <w:sz w:val="20"/>
                    </w:rPr>
                    <w:t xml:space="preserve"> </w:t>
                  </w:r>
                  <w:r w:rsidRPr="0013396E">
                    <w:rPr>
                      <w:iCs/>
                      <w:sz w:val="20"/>
                    </w:rPr>
                    <w:t>unexcused</w:t>
                  </w:r>
                  <w:r w:rsidRPr="0013396E">
                    <w:rPr>
                      <w:sz w:val="20"/>
                    </w:rPr>
                    <w:t xml:space="preserve"> </w:t>
                  </w:r>
                  <w:r w:rsidRPr="0013396E">
                    <w:rPr>
                      <w:iCs/>
                      <w:sz w:val="20"/>
                    </w:rPr>
                    <w:t xml:space="preserve">misconduct </w:t>
                  </w:r>
                  <w:r w:rsidRPr="0013396E">
                    <w:rPr>
                      <w:sz w:val="20"/>
                    </w:rPr>
                    <w:t xml:space="preserve">and 0 for none, for the day. </w:t>
                  </w:r>
                  <w:r w:rsidRPr="0013396E" w:rsidDel="00A36BCC">
                    <w:rPr>
                      <w:rStyle w:val="CommentReference"/>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 xml:space="preserve">is the Combined Cycle Train. </w:t>
                  </w:r>
                </w:p>
              </w:tc>
            </w:tr>
            <w:tr w:rsidR="00427EDA" w:rsidRPr="0013396E" w14:paraId="475C5156"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16C3B1DE" w14:textId="77777777" w:rsidR="00427EDA" w:rsidRPr="0013396E" w:rsidRDefault="00427EDA" w:rsidP="00427EDA">
                  <w:pPr>
                    <w:spacing w:after="60"/>
                    <w:rPr>
                      <w:iCs/>
                      <w:sz w:val="20"/>
                    </w:rPr>
                  </w:pPr>
                  <w:r w:rsidRPr="0013396E">
                    <w:rPr>
                      <w:iCs/>
                      <w:sz w:val="20"/>
                    </w:rPr>
                    <w:t xml:space="preserve">MRACH </w:t>
                  </w:r>
                  <w:r w:rsidRPr="0013396E">
                    <w:rPr>
                      <w:i/>
                      <w:iCs/>
                      <w:sz w:val="20"/>
                      <w:vertAlign w:val="subscript"/>
                    </w:rPr>
                    <w:t>q, r, d</w:t>
                  </w:r>
                </w:p>
              </w:tc>
              <w:tc>
                <w:tcPr>
                  <w:tcW w:w="720" w:type="dxa"/>
                  <w:tcBorders>
                    <w:top w:val="single" w:sz="4" w:space="0" w:color="auto"/>
                    <w:left w:val="single" w:sz="4" w:space="0" w:color="auto"/>
                    <w:bottom w:val="single" w:sz="4" w:space="0" w:color="auto"/>
                    <w:right w:val="single" w:sz="4" w:space="0" w:color="auto"/>
                  </w:tcBorders>
                </w:tcPr>
                <w:p w14:paraId="6C8B4233" w14:textId="77777777" w:rsidR="00427EDA" w:rsidRPr="0013396E" w:rsidRDefault="00427EDA" w:rsidP="00427EDA">
                  <w:pPr>
                    <w:spacing w:after="60"/>
                    <w:rPr>
                      <w:iCs/>
                      <w:sz w:val="20"/>
                    </w:rPr>
                  </w:pPr>
                  <w:r w:rsidRPr="0013396E">
                    <w:rPr>
                      <w:iCs/>
                      <w:sz w:val="20"/>
                    </w:rPr>
                    <w:t>hour</w:t>
                  </w:r>
                </w:p>
              </w:tc>
              <w:tc>
                <w:tcPr>
                  <w:tcW w:w="6660" w:type="dxa"/>
                  <w:tcBorders>
                    <w:top w:val="single" w:sz="4" w:space="0" w:color="auto"/>
                    <w:left w:val="single" w:sz="4" w:space="0" w:color="auto"/>
                    <w:bottom w:val="single" w:sz="4" w:space="0" w:color="auto"/>
                    <w:right w:val="single" w:sz="4" w:space="0" w:color="auto"/>
                  </w:tcBorders>
                </w:tcPr>
                <w:p w14:paraId="35779357" w14:textId="77777777" w:rsidR="00427EDA" w:rsidRPr="0013396E" w:rsidRDefault="00427EDA" w:rsidP="00427EDA">
                  <w:pPr>
                    <w:spacing w:after="60"/>
                    <w:rPr>
                      <w:iCs/>
                      <w:sz w:val="20"/>
                    </w:rPr>
                  </w:pPr>
                  <w:r w:rsidRPr="0013396E">
                    <w:rPr>
                      <w:i/>
                      <w:iCs/>
                      <w:sz w:val="20"/>
                    </w:rPr>
                    <w:t xml:space="preserve">Must-Run Alternative Contract Hours in the Operating Day – </w:t>
                  </w:r>
                  <w:r w:rsidRPr="0013396E">
                    <w:rPr>
                      <w:iCs/>
                      <w:sz w:val="20"/>
                    </w:rPr>
                    <w:t xml:space="preserve">The number of MRA Contracted Hours for QSE </w:t>
                  </w:r>
                  <w:r w:rsidRPr="0013396E">
                    <w:rPr>
                      <w:i/>
                      <w:iCs/>
                      <w:sz w:val="20"/>
                    </w:rPr>
                    <w:t>q</w:t>
                  </w:r>
                  <w:r w:rsidRPr="0013396E">
                    <w:rPr>
                      <w:iCs/>
                      <w:sz w:val="20"/>
                    </w:rPr>
                    <w:t xml:space="preserve"> for the MRA </w:t>
                  </w:r>
                  <w:r w:rsidRPr="0013396E">
                    <w:rPr>
                      <w:i/>
                      <w:iCs/>
                      <w:sz w:val="20"/>
                    </w:rPr>
                    <w:t>r</w:t>
                  </w:r>
                  <w:r w:rsidRPr="0013396E">
                    <w:rPr>
                      <w:iCs/>
                      <w:sz w:val="20"/>
                    </w:rPr>
                    <w:t xml:space="preserve"> for an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427EDA" w:rsidRPr="0013396E" w14:paraId="1DAE59B8" w14:textId="77777777" w:rsidTr="00CE1011">
              <w:trPr>
                <w:cantSplit/>
              </w:trPr>
              <w:tc>
                <w:tcPr>
                  <w:tcW w:w="1885" w:type="dxa"/>
                </w:tcPr>
                <w:p w14:paraId="3BA93D30" w14:textId="77777777" w:rsidR="00427EDA" w:rsidRPr="0013396E" w:rsidRDefault="00427EDA" w:rsidP="00427EDA">
                  <w:pPr>
                    <w:spacing w:after="60"/>
                    <w:rPr>
                      <w:i/>
                      <w:iCs/>
                      <w:sz w:val="20"/>
                    </w:rPr>
                  </w:pPr>
                  <w:r w:rsidRPr="0013396E">
                    <w:rPr>
                      <w:i/>
                      <w:iCs/>
                      <w:sz w:val="20"/>
                    </w:rPr>
                    <w:t>q</w:t>
                  </w:r>
                </w:p>
              </w:tc>
              <w:tc>
                <w:tcPr>
                  <w:tcW w:w="720" w:type="dxa"/>
                </w:tcPr>
                <w:p w14:paraId="669D3852" w14:textId="77777777" w:rsidR="00427EDA" w:rsidRPr="0013396E" w:rsidRDefault="00427EDA" w:rsidP="00427EDA">
                  <w:pPr>
                    <w:spacing w:after="60"/>
                    <w:rPr>
                      <w:iCs/>
                      <w:sz w:val="20"/>
                    </w:rPr>
                  </w:pPr>
                  <w:r w:rsidRPr="0013396E">
                    <w:rPr>
                      <w:iCs/>
                      <w:sz w:val="20"/>
                    </w:rPr>
                    <w:t>none</w:t>
                  </w:r>
                </w:p>
              </w:tc>
              <w:tc>
                <w:tcPr>
                  <w:tcW w:w="6660" w:type="dxa"/>
                </w:tcPr>
                <w:p w14:paraId="3886927B" w14:textId="77777777" w:rsidR="00427EDA" w:rsidRPr="0013396E" w:rsidRDefault="00427EDA" w:rsidP="00427EDA">
                  <w:pPr>
                    <w:spacing w:after="60"/>
                    <w:rPr>
                      <w:i/>
                      <w:iCs/>
                      <w:sz w:val="20"/>
                    </w:rPr>
                  </w:pPr>
                  <w:r w:rsidRPr="0013396E">
                    <w:rPr>
                      <w:iCs/>
                      <w:sz w:val="20"/>
                    </w:rPr>
                    <w:t>A QSE.</w:t>
                  </w:r>
                </w:p>
              </w:tc>
            </w:tr>
            <w:tr w:rsidR="00427EDA" w:rsidRPr="0013396E" w14:paraId="1EEA5B86" w14:textId="77777777" w:rsidTr="00CE1011">
              <w:trPr>
                <w:cantSplit/>
              </w:trPr>
              <w:tc>
                <w:tcPr>
                  <w:tcW w:w="1885" w:type="dxa"/>
                </w:tcPr>
                <w:p w14:paraId="44B4A3F0" w14:textId="77777777" w:rsidR="00427EDA" w:rsidRPr="0013396E" w:rsidRDefault="00427EDA" w:rsidP="00427EDA">
                  <w:pPr>
                    <w:spacing w:after="60"/>
                    <w:rPr>
                      <w:i/>
                      <w:iCs/>
                      <w:sz w:val="20"/>
                    </w:rPr>
                  </w:pPr>
                  <w:r w:rsidRPr="0013396E">
                    <w:rPr>
                      <w:i/>
                      <w:iCs/>
                      <w:sz w:val="20"/>
                    </w:rPr>
                    <w:t>r</w:t>
                  </w:r>
                </w:p>
              </w:tc>
              <w:tc>
                <w:tcPr>
                  <w:tcW w:w="720" w:type="dxa"/>
                </w:tcPr>
                <w:p w14:paraId="6101FB96" w14:textId="77777777" w:rsidR="00427EDA" w:rsidRPr="0013396E" w:rsidRDefault="00427EDA" w:rsidP="00427EDA">
                  <w:pPr>
                    <w:spacing w:after="60"/>
                    <w:rPr>
                      <w:iCs/>
                      <w:sz w:val="20"/>
                    </w:rPr>
                  </w:pPr>
                  <w:r w:rsidRPr="0013396E">
                    <w:rPr>
                      <w:iCs/>
                      <w:sz w:val="20"/>
                    </w:rPr>
                    <w:t>none</w:t>
                  </w:r>
                </w:p>
              </w:tc>
              <w:tc>
                <w:tcPr>
                  <w:tcW w:w="6660" w:type="dxa"/>
                </w:tcPr>
                <w:p w14:paraId="241D9BAF" w14:textId="77777777" w:rsidR="00427EDA" w:rsidRPr="0013396E" w:rsidRDefault="00427EDA" w:rsidP="00427EDA">
                  <w:pPr>
                    <w:spacing w:after="60"/>
                    <w:rPr>
                      <w:i/>
                      <w:iCs/>
                      <w:sz w:val="20"/>
                    </w:rPr>
                  </w:pPr>
                  <w:r w:rsidRPr="0013396E">
                    <w:rPr>
                      <w:iCs/>
                      <w:sz w:val="20"/>
                    </w:rPr>
                    <w:t>An MRA.</w:t>
                  </w:r>
                </w:p>
              </w:tc>
            </w:tr>
            <w:tr w:rsidR="00427EDA" w:rsidRPr="0013396E" w14:paraId="3BB9E74A" w14:textId="77777777" w:rsidTr="00CE1011">
              <w:trPr>
                <w:cantSplit/>
              </w:trPr>
              <w:tc>
                <w:tcPr>
                  <w:tcW w:w="1885" w:type="dxa"/>
                </w:tcPr>
                <w:p w14:paraId="1FC5DA14" w14:textId="77777777" w:rsidR="00427EDA" w:rsidRPr="0013396E" w:rsidRDefault="00427EDA" w:rsidP="00427EDA">
                  <w:pPr>
                    <w:spacing w:after="60"/>
                    <w:rPr>
                      <w:i/>
                      <w:iCs/>
                      <w:sz w:val="20"/>
                    </w:rPr>
                  </w:pPr>
                  <w:r w:rsidRPr="0013396E">
                    <w:rPr>
                      <w:i/>
                      <w:iCs/>
                      <w:sz w:val="20"/>
                    </w:rPr>
                    <w:t>d</w:t>
                  </w:r>
                </w:p>
              </w:tc>
              <w:tc>
                <w:tcPr>
                  <w:tcW w:w="720" w:type="dxa"/>
                </w:tcPr>
                <w:p w14:paraId="044C062A" w14:textId="77777777" w:rsidR="00427EDA" w:rsidRPr="0013396E" w:rsidRDefault="00427EDA" w:rsidP="00427EDA">
                  <w:pPr>
                    <w:spacing w:after="60"/>
                    <w:rPr>
                      <w:iCs/>
                      <w:sz w:val="20"/>
                    </w:rPr>
                  </w:pPr>
                  <w:r w:rsidRPr="0013396E">
                    <w:rPr>
                      <w:iCs/>
                      <w:sz w:val="20"/>
                    </w:rPr>
                    <w:t>none</w:t>
                  </w:r>
                </w:p>
              </w:tc>
              <w:tc>
                <w:tcPr>
                  <w:tcW w:w="6660" w:type="dxa"/>
                </w:tcPr>
                <w:p w14:paraId="73952503" w14:textId="77777777" w:rsidR="00427EDA" w:rsidRPr="0013396E" w:rsidRDefault="00427EDA" w:rsidP="00427EDA">
                  <w:pPr>
                    <w:spacing w:after="60"/>
                    <w:rPr>
                      <w:iCs/>
                      <w:sz w:val="20"/>
                    </w:rPr>
                  </w:pPr>
                  <w:r w:rsidRPr="0013396E">
                    <w:rPr>
                      <w:iCs/>
                      <w:sz w:val="20"/>
                    </w:rPr>
                    <w:t>An Operating Day within a month under an MRA Agreement</w:t>
                  </w:r>
                </w:p>
              </w:tc>
            </w:tr>
            <w:tr w:rsidR="00427EDA" w:rsidRPr="0013396E" w14:paraId="713FD3F7" w14:textId="77777777" w:rsidTr="00CE1011">
              <w:trPr>
                <w:cantSplit/>
              </w:trPr>
              <w:tc>
                <w:tcPr>
                  <w:tcW w:w="1885" w:type="dxa"/>
                </w:tcPr>
                <w:p w14:paraId="65EADDD1" w14:textId="77777777" w:rsidR="00427EDA" w:rsidRPr="0013396E" w:rsidRDefault="00427EDA" w:rsidP="00427EDA">
                  <w:pPr>
                    <w:spacing w:after="60"/>
                    <w:rPr>
                      <w:i/>
                      <w:iCs/>
                      <w:sz w:val="20"/>
                    </w:rPr>
                  </w:pPr>
                  <w:r w:rsidRPr="0013396E">
                    <w:rPr>
                      <w:i/>
                      <w:iCs/>
                      <w:sz w:val="20"/>
                    </w:rPr>
                    <w:t>h</w:t>
                  </w:r>
                </w:p>
              </w:tc>
              <w:tc>
                <w:tcPr>
                  <w:tcW w:w="720" w:type="dxa"/>
                </w:tcPr>
                <w:p w14:paraId="7E4C9641" w14:textId="77777777" w:rsidR="00427EDA" w:rsidRPr="0013396E" w:rsidRDefault="00427EDA" w:rsidP="00427EDA">
                  <w:pPr>
                    <w:spacing w:after="60"/>
                    <w:rPr>
                      <w:iCs/>
                      <w:sz w:val="20"/>
                    </w:rPr>
                  </w:pPr>
                  <w:r w:rsidRPr="0013396E">
                    <w:rPr>
                      <w:iCs/>
                      <w:sz w:val="20"/>
                    </w:rPr>
                    <w:t>none</w:t>
                  </w:r>
                </w:p>
              </w:tc>
              <w:tc>
                <w:tcPr>
                  <w:tcW w:w="6660" w:type="dxa"/>
                </w:tcPr>
                <w:p w14:paraId="5B2D3B11" w14:textId="77777777" w:rsidR="00427EDA" w:rsidRPr="0013396E" w:rsidRDefault="00427EDA" w:rsidP="00427EDA">
                  <w:pPr>
                    <w:spacing w:after="60"/>
                    <w:rPr>
                      <w:iCs/>
                      <w:sz w:val="20"/>
                    </w:rPr>
                  </w:pPr>
                  <w:r w:rsidRPr="0013396E">
                    <w:rPr>
                      <w:iCs/>
                      <w:sz w:val="20"/>
                    </w:rPr>
                    <w:t>An MRA Contracted Hour for the MRA Contracted Month.</w:t>
                  </w:r>
                </w:p>
              </w:tc>
            </w:tr>
          </w:tbl>
          <w:p w14:paraId="38B38DF0" w14:textId="77777777" w:rsidR="00427EDA" w:rsidRPr="0013396E" w:rsidRDefault="00427EDA" w:rsidP="00427EDA">
            <w:pPr>
              <w:spacing w:before="240" w:after="240"/>
              <w:ind w:left="720" w:hanging="720"/>
            </w:pPr>
            <w:r w:rsidRPr="0013396E">
              <w:t>(2)</w:t>
            </w:r>
            <w:r w:rsidRPr="0013396E">
              <w:tab/>
              <w:t>The total of the charges to each QSE for unexcused Misconduct Events of all MRAs represented by this QSE for a given hour is calculated as follows:</w:t>
            </w:r>
          </w:p>
          <w:p w14:paraId="5B58F68B" w14:textId="77777777" w:rsidR="00427EDA" w:rsidRPr="0013396E" w:rsidRDefault="00427EDA" w:rsidP="00427EDA">
            <w:pPr>
              <w:tabs>
                <w:tab w:val="left" w:pos="2250"/>
                <w:tab w:val="left" w:pos="3150"/>
                <w:tab w:val="left" w:pos="3960"/>
              </w:tabs>
              <w:spacing w:after="240"/>
              <w:ind w:left="3960" w:hanging="3240"/>
            </w:pPr>
            <w:r w:rsidRPr="0013396E">
              <w:rPr>
                <w:bCs/>
              </w:rPr>
              <w:t xml:space="preserve">MRAUMAMTQSETOT </w:t>
            </w:r>
            <w:r w:rsidRPr="0013396E">
              <w:rPr>
                <w:bCs/>
                <w:i/>
                <w:vertAlign w:val="subscript"/>
              </w:rPr>
              <w:t>q</w:t>
            </w:r>
            <w:r w:rsidRPr="0013396E">
              <w:rPr>
                <w:bCs/>
              </w:rPr>
              <w:t xml:space="preserve">  =  </w:t>
            </w:r>
            <w:r w:rsidRPr="0013396E">
              <w:rPr>
                <w:position w:val="-18"/>
              </w:rPr>
              <w:object w:dxaOrig="225" w:dyaOrig="420" w14:anchorId="68EBB923">
                <v:shape id="_x0000_i1187" type="#_x0000_t75" style="width:12pt;height:24pt" o:ole="">
                  <v:imagedata r:id="rId199" o:title=""/>
                </v:shape>
                <o:OLEObject Type="Embed" ProgID="Equation.3" ShapeID="_x0000_i1187" DrawAspect="Content" ObjectID="_1844403035" r:id="rId239"/>
              </w:object>
            </w:r>
            <w:r w:rsidRPr="0013396E">
              <w:rPr>
                <w:bCs/>
              </w:rPr>
              <w:t xml:space="preserve">MRAUMAMT </w:t>
            </w:r>
            <w:r w:rsidRPr="0013396E">
              <w:rPr>
                <w:bCs/>
                <w:i/>
                <w:vertAlign w:val="subscript"/>
              </w:rPr>
              <w:t>q, r</w:t>
            </w:r>
            <w:r w:rsidRPr="0013396E">
              <w:rPr>
                <w:vertAlign w:val="subscript"/>
              </w:rPr>
              <w:t>,</w:t>
            </w:r>
            <w:r w:rsidRPr="0013396E">
              <w:rPr>
                <w:i/>
                <w:vertAlign w:val="subscript"/>
              </w:rPr>
              <w:t xml:space="preserve"> h</w:t>
            </w:r>
          </w:p>
          <w:p w14:paraId="7EF721D6" w14:textId="77777777" w:rsidR="00427EDA" w:rsidRPr="0013396E" w:rsidRDefault="00427EDA" w:rsidP="00C36EDA">
            <w:pPr>
              <w:tabs>
                <w:tab w:val="left" w:pos="2250"/>
                <w:tab w:val="left" w:pos="3150"/>
                <w:tab w:val="left" w:pos="3960"/>
              </w:tabs>
            </w:pPr>
            <w:r w:rsidRPr="0013396E">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5580"/>
            </w:tblGrid>
            <w:tr w:rsidR="00C36EDA" w:rsidRPr="0013396E" w14:paraId="5053D7B3" w14:textId="77777777" w:rsidTr="00CE1011">
              <w:trPr>
                <w:cantSplit/>
                <w:tblHeader/>
              </w:trPr>
              <w:tc>
                <w:tcPr>
                  <w:tcW w:w="2515" w:type="dxa"/>
                </w:tcPr>
                <w:p w14:paraId="69DA0BCC" w14:textId="77777777" w:rsidR="00C36EDA" w:rsidRPr="0013396E" w:rsidRDefault="00C36EDA" w:rsidP="00C36EDA">
                  <w:pPr>
                    <w:spacing w:after="120"/>
                    <w:rPr>
                      <w:b/>
                      <w:iCs/>
                      <w:sz w:val="20"/>
                    </w:rPr>
                  </w:pPr>
                  <w:r w:rsidRPr="0013396E">
                    <w:rPr>
                      <w:b/>
                      <w:iCs/>
                      <w:sz w:val="20"/>
                    </w:rPr>
                    <w:t>Variable</w:t>
                  </w:r>
                </w:p>
              </w:tc>
              <w:tc>
                <w:tcPr>
                  <w:tcW w:w="1170" w:type="dxa"/>
                </w:tcPr>
                <w:p w14:paraId="6D037117" w14:textId="77777777" w:rsidR="00C36EDA" w:rsidRPr="0013396E" w:rsidRDefault="00C36EDA" w:rsidP="00C36EDA">
                  <w:pPr>
                    <w:spacing w:after="120"/>
                    <w:rPr>
                      <w:b/>
                      <w:iCs/>
                      <w:sz w:val="20"/>
                    </w:rPr>
                  </w:pPr>
                  <w:r w:rsidRPr="0013396E">
                    <w:rPr>
                      <w:b/>
                      <w:iCs/>
                      <w:sz w:val="20"/>
                    </w:rPr>
                    <w:t>Unit</w:t>
                  </w:r>
                </w:p>
              </w:tc>
              <w:tc>
                <w:tcPr>
                  <w:tcW w:w="5580" w:type="dxa"/>
                </w:tcPr>
                <w:p w14:paraId="38167358" w14:textId="77777777" w:rsidR="00C36EDA" w:rsidRPr="0013396E" w:rsidRDefault="00C36EDA" w:rsidP="00C36EDA">
                  <w:pPr>
                    <w:spacing w:after="120"/>
                    <w:rPr>
                      <w:b/>
                      <w:iCs/>
                      <w:sz w:val="20"/>
                    </w:rPr>
                  </w:pPr>
                  <w:r w:rsidRPr="0013396E">
                    <w:rPr>
                      <w:b/>
                      <w:iCs/>
                      <w:sz w:val="20"/>
                    </w:rPr>
                    <w:t>Definition</w:t>
                  </w:r>
                </w:p>
              </w:tc>
            </w:tr>
            <w:tr w:rsidR="00C36EDA" w:rsidRPr="0013396E" w14:paraId="38F276A4" w14:textId="77777777" w:rsidTr="00CE1011">
              <w:trPr>
                <w:cantSplit/>
              </w:trPr>
              <w:tc>
                <w:tcPr>
                  <w:tcW w:w="2515" w:type="dxa"/>
                </w:tcPr>
                <w:p w14:paraId="3B86DAF9" w14:textId="77777777" w:rsidR="00C36EDA" w:rsidRPr="0013396E" w:rsidRDefault="00C36EDA" w:rsidP="00C36EDA">
                  <w:pPr>
                    <w:spacing w:after="60"/>
                    <w:rPr>
                      <w:iCs/>
                      <w:sz w:val="20"/>
                    </w:rPr>
                  </w:pPr>
                  <w:r w:rsidRPr="0013396E">
                    <w:rPr>
                      <w:iCs/>
                      <w:sz w:val="20"/>
                    </w:rPr>
                    <w:t xml:space="preserve">MRAUMAMTQSETOT </w:t>
                  </w:r>
                  <w:r w:rsidRPr="0013396E">
                    <w:rPr>
                      <w:i/>
                      <w:iCs/>
                      <w:sz w:val="20"/>
                      <w:vertAlign w:val="subscript"/>
                    </w:rPr>
                    <w:t>q</w:t>
                  </w:r>
                </w:p>
              </w:tc>
              <w:tc>
                <w:tcPr>
                  <w:tcW w:w="1170" w:type="dxa"/>
                </w:tcPr>
                <w:p w14:paraId="3F8B6058" w14:textId="77777777" w:rsidR="00C36EDA" w:rsidRPr="0013396E" w:rsidRDefault="00C36EDA" w:rsidP="00C36EDA">
                  <w:pPr>
                    <w:spacing w:after="60"/>
                    <w:rPr>
                      <w:iCs/>
                      <w:sz w:val="20"/>
                    </w:rPr>
                  </w:pPr>
                  <w:r w:rsidRPr="0013396E">
                    <w:rPr>
                      <w:iCs/>
                      <w:sz w:val="20"/>
                    </w:rPr>
                    <w:t>$</w:t>
                  </w:r>
                </w:p>
              </w:tc>
              <w:tc>
                <w:tcPr>
                  <w:tcW w:w="5580" w:type="dxa"/>
                </w:tcPr>
                <w:p w14:paraId="60FBDA4C" w14:textId="77777777" w:rsidR="00C36EDA" w:rsidRPr="0013396E" w:rsidRDefault="00C36EDA" w:rsidP="00C36EDA">
                  <w:pPr>
                    <w:spacing w:after="60"/>
                    <w:rPr>
                      <w:iCs/>
                      <w:sz w:val="20"/>
                    </w:rPr>
                  </w:pPr>
                  <w:r w:rsidRPr="0013396E">
                    <w:rPr>
                      <w:i/>
                      <w:iCs/>
                      <w:sz w:val="20"/>
                    </w:rPr>
                    <w:t>Must-Run Alternative Unexcused Misconduct Amount per QSE</w:t>
                  </w:r>
                  <w:r w:rsidRPr="0013396E">
                    <w:rPr>
                      <w:iCs/>
                      <w:sz w:val="20"/>
                    </w:rPr>
                    <w:sym w:font="Symbol" w:char="F0BE"/>
                  </w:r>
                  <w:r w:rsidRPr="0013396E">
                    <w:rPr>
                      <w:iCs/>
                      <w:sz w:val="20"/>
                    </w:rPr>
                    <w:t xml:space="preserve">The total of the charges to QSE </w:t>
                  </w:r>
                  <w:r w:rsidRPr="0013396E">
                    <w:rPr>
                      <w:i/>
                      <w:iCs/>
                      <w:sz w:val="20"/>
                    </w:rPr>
                    <w:t>q</w:t>
                  </w:r>
                  <w:r w:rsidRPr="0013396E">
                    <w:rPr>
                      <w:iCs/>
                      <w:sz w:val="20"/>
                    </w:rPr>
                    <w:t xml:space="preserve"> for unexcused Misconduct Events of the MRAs for an MRA Contracted Hour.</w:t>
                  </w:r>
                </w:p>
              </w:tc>
            </w:tr>
            <w:tr w:rsidR="00C36EDA" w:rsidRPr="0013396E" w14:paraId="15495403" w14:textId="77777777" w:rsidTr="00CE1011">
              <w:trPr>
                <w:cantSplit/>
              </w:trPr>
              <w:tc>
                <w:tcPr>
                  <w:tcW w:w="2515" w:type="dxa"/>
                </w:tcPr>
                <w:p w14:paraId="48BE5409" w14:textId="77777777" w:rsidR="00C36EDA" w:rsidRPr="0013396E" w:rsidRDefault="00C36EDA" w:rsidP="00C36EDA">
                  <w:pPr>
                    <w:spacing w:after="60"/>
                    <w:rPr>
                      <w:iCs/>
                      <w:sz w:val="20"/>
                    </w:rPr>
                  </w:pPr>
                  <w:r w:rsidRPr="0013396E">
                    <w:rPr>
                      <w:iCs/>
                      <w:sz w:val="20"/>
                    </w:rPr>
                    <w:lastRenderedPageBreak/>
                    <w:t xml:space="preserve">MRAUMAMT </w:t>
                  </w:r>
                  <w:r w:rsidRPr="0013396E">
                    <w:rPr>
                      <w:i/>
                      <w:iCs/>
                      <w:sz w:val="20"/>
                      <w:vertAlign w:val="subscript"/>
                    </w:rPr>
                    <w:t>q, r, h</w:t>
                  </w:r>
                </w:p>
              </w:tc>
              <w:tc>
                <w:tcPr>
                  <w:tcW w:w="1170" w:type="dxa"/>
                </w:tcPr>
                <w:p w14:paraId="48AAAAAC" w14:textId="77777777" w:rsidR="00C36EDA" w:rsidRPr="0013396E" w:rsidRDefault="00C36EDA" w:rsidP="00C36EDA">
                  <w:pPr>
                    <w:spacing w:after="60"/>
                    <w:rPr>
                      <w:iCs/>
                      <w:sz w:val="20"/>
                    </w:rPr>
                  </w:pPr>
                  <w:r w:rsidRPr="0013396E">
                    <w:rPr>
                      <w:iCs/>
                      <w:sz w:val="20"/>
                    </w:rPr>
                    <w:t>$</w:t>
                  </w:r>
                </w:p>
              </w:tc>
              <w:tc>
                <w:tcPr>
                  <w:tcW w:w="5580" w:type="dxa"/>
                </w:tcPr>
                <w:p w14:paraId="56625450" w14:textId="77777777" w:rsidR="00C36EDA" w:rsidRPr="0013396E" w:rsidRDefault="00C36EDA" w:rsidP="00C36EDA">
                  <w:pPr>
                    <w:spacing w:after="60"/>
                    <w:rPr>
                      <w:iCs/>
                      <w:sz w:val="20"/>
                    </w:rPr>
                  </w:pPr>
                  <w:r w:rsidRPr="0013396E">
                    <w:rPr>
                      <w:i/>
                      <w:iCs/>
                      <w:sz w:val="20"/>
                    </w:rPr>
                    <w:t>Must-Run Alternative Unexcused Misconduct Charge per QSE per Resource</w:t>
                  </w:r>
                  <w:r w:rsidRPr="0013396E">
                    <w:rPr>
                      <w:iCs/>
                      <w:sz w:val="20"/>
                    </w:rPr>
                    <w:t xml:space="preserve">—The charge to QSE </w:t>
                  </w:r>
                  <w:r w:rsidRPr="0013396E">
                    <w:rPr>
                      <w:i/>
                      <w:iCs/>
                      <w:sz w:val="20"/>
                    </w:rPr>
                    <w:t>q</w:t>
                  </w:r>
                  <w:r w:rsidRPr="0013396E">
                    <w:rPr>
                      <w:iCs/>
                      <w:sz w:val="20"/>
                    </w:rPr>
                    <w:t xml:space="preserve"> for the unexcused Misconduct Event of MRA </w:t>
                  </w:r>
                  <w:r w:rsidRPr="0013396E">
                    <w:rPr>
                      <w:i/>
                      <w:iCs/>
                      <w:sz w:val="20"/>
                    </w:rPr>
                    <w:t>r</w:t>
                  </w:r>
                  <w:r w:rsidRPr="0013396E">
                    <w:rPr>
                      <w:iCs/>
                      <w:sz w:val="20"/>
                    </w:rPr>
                    <w:t xml:space="preserve"> for the hour </w:t>
                  </w:r>
                  <w:r w:rsidRPr="0013396E">
                    <w:rPr>
                      <w:i/>
                      <w:iCs/>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w:t>
                  </w:r>
                </w:p>
              </w:tc>
            </w:tr>
            <w:tr w:rsidR="00C36EDA" w:rsidRPr="0013396E" w14:paraId="1B5D1058"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3928AD7D" w14:textId="77777777" w:rsidR="00C36EDA" w:rsidRPr="0013396E" w:rsidRDefault="00C36EDA" w:rsidP="00C36EDA">
                  <w:pPr>
                    <w:spacing w:after="60"/>
                    <w:rPr>
                      <w:i/>
                      <w:iCs/>
                      <w:sz w:val="20"/>
                    </w:rPr>
                  </w:pPr>
                  <w:r w:rsidRPr="0013396E">
                    <w:rPr>
                      <w:i/>
                      <w:iCs/>
                      <w:sz w:val="20"/>
                    </w:rPr>
                    <w:t>q</w:t>
                  </w:r>
                </w:p>
              </w:tc>
              <w:tc>
                <w:tcPr>
                  <w:tcW w:w="1170" w:type="dxa"/>
                  <w:tcBorders>
                    <w:top w:val="single" w:sz="4" w:space="0" w:color="auto"/>
                    <w:left w:val="single" w:sz="4" w:space="0" w:color="auto"/>
                    <w:bottom w:val="single" w:sz="4" w:space="0" w:color="auto"/>
                    <w:right w:val="single" w:sz="4" w:space="0" w:color="auto"/>
                  </w:tcBorders>
                </w:tcPr>
                <w:p w14:paraId="6894694D"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2098A776" w14:textId="77777777" w:rsidR="00C36EDA" w:rsidRPr="0013396E" w:rsidRDefault="00C36EDA" w:rsidP="00C36EDA">
                  <w:pPr>
                    <w:spacing w:after="60"/>
                    <w:rPr>
                      <w:iCs/>
                      <w:sz w:val="20"/>
                    </w:rPr>
                  </w:pPr>
                  <w:r w:rsidRPr="0013396E">
                    <w:rPr>
                      <w:iCs/>
                      <w:sz w:val="20"/>
                    </w:rPr>
                    <w:t>A QSE.</w:t>
                  </w:r>
                </w:p>
              </w:tc>
            </w:tr>
            <w:tr w:rsidR="00C36EDA" w:rsidRPr="0013396E" w14:paraId="07CC424E"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5C48B577" w14:textId="77777777" w:rsidR="00C36EDA" w:rsidRPr="0013396E" w:rsidRDefault="00C36EDA" w:rsidP="00C36EDA">
                  <w:pPr>
                    <w:spacing w:after="60"/>
                    <w:rPr>
                      <w:i/>
                      <w:iCs/>
                      <w:sz w:val="20"/>
                    </w:rPr>
                  </w:pPr>
                  <w:r w:rsidRPr="0013396E">
                    <w:rPr>
                      <w:i/>
                      <w:iCs/>
                      <w:sz w:val="20"/>
                    </w:rPr>
                    <w:t>r</w:t>
                  </w:r>
                </w:p>
              </w:tc>
              <w:tc>
                <w:tcPr>
                  <w:tcW w:w="1170" w:type="dxa"/>
                  <w:tcBorders>
                    <w:top w:val="single" w:sz="4" w:space="0" w:color="auto"/>
                    <w:left w:val="single" w:sz="4" w:space="0" w:color="auto"/>
                    <w:bottom w:val="single" w:sz="4" w:space="0" w:color="auto"/>
                    <w:right w:val="single" w:sz="4" w:space="0" w:color="auto"/>
                  </w:tcBorders>
                </w:tcPr>
                <w:p w14:paraId="6C668A97"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34DFC66E" w14:textId="77777777" w:rsidR="00C36EDA" w:rsidRPr="0013396E" w:rsidRDefault="00C36EDA" w:rsidP="00C36EDA">
                  <w:pPr>
                    <w:spacing w:after="60"/>
                    <w:rPr>
                      <w:iCs/>
                      <w:sz w:val="20"/>
                    </w:rPr>
                  </w:pPr>
                  <w:r w:rsidRPr="0013396E">
                    <w:rPr>
                      <w:iCs/>
                      <w:sz w:val="20"/>
                    </w:rPr>
                    <w:t>An MRA.</w:t>
                  </w:r>
                </w:p>
              </w:tc>
            </w:tr>
            <w:tr w:rsidR="00C36EDA" w:rsidRPr="0013396E" w14:paraId="40EE50AE"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421863BB" w14:textId="77777777" w:rsidR="00C36EDA" w:rsidRPr="0013396E" w:rsidRDefault="00C36EDA" w:rsidP="00C36EDA">
                  <w:pPr>
                    <w:spacing w:after="60"/>
                    <w:rPr>
                      <w:i/>
                      <w:iCs/>
                      <w:sz w:val="20"/>
                    </w:rPr>
                  </w:pPr>
                  <w:r w:rsidRPr="0013396E">
                    <w:rPr>
                      <w:i/>
                      <w:iCs/>
                      <w:sz w:val="20"/>
                    </w:rPr>
                    <w:t>h</w:t>
                  </w:r>
                </w:p>
              </w:tc>
              <w:tc>
                <w:tcPr>
                  <w:tcW w:w="1170" w:type="dxa"/>
                  <w:tcBorders>
                    <w:top w:val="single" w:sz="4" w:space="0" w:color="auto"/>
                    <w:left w:val="single" w:sz="4" w:space="0" w:color="auto"/>
                    <w:bottom w:val="single" w:sz="4" w:space="0" w:color="auto"/>
                    <w:right w:val="single" w:sz="4" w:space="0" w:color="auto"/>
                  </w:tcBorders>
                </w:tcPr>
                <w:p w14:paraId="3CB6DC05"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4E23728C" w14:textId="77777777" w:rsidR="00C36EDA" w:rsidRPr="0013396E" w:rsidRDefault="00C36EDA" w:rsidP="00C36EDA">
                  <w:pPr>
                    <w:spacing w:after="60"/>
                    <w:rPr>
                      <w:iCs/>
                      <w:sz w:val="20"/>
                    </w:rPr>
                  </w:pPr>
                  <w:r w:rsidRPr="0013396E">
                    <w:rPr>
                      <w:iCs/>
                      <w:sz w:val="20"/>
                    </w:rPr>
                    <w:t>An MRA Contracted Hour for the MRA Contracted Month.</w:t>
                  </w:r>
                </w:p>
              </w:tc>
            </w:tr>
          </w:tbl>
          <w:p w14:paraId="119A0BAA" w14:textId="77777777" w:rsidR="00C36EDA" w:rsidRPr="0013396E" w:rsidRDefault="00C36EDA" w:rsidP="00C36EDA">
            <w:pPr>
              <w:spacing w:before="240" w:after="240"/>
              <w:ind w:left="720" w:hanging="720"/>
            </w:pPr>
            <w:r w:rsidRPr="0013396E">
              <w:t>(3)</w:t>
            </w:r>
            <w:r w:rsidRPr="0013396E">
              <w:tab/>
              <w:t>The total of the charges to all QSEs for unexcused Misconduct Events of all MRAs for an MRA Contracted Hour is calculated as follows:</w:t>
            </w:r>
          </w:p>
          <w:p w14:paraId="5DBE342D" w14:textId="77777777" w:rsidR="00C36EDA" w:rsidRPr="0013396E" w:rsidRDefault="00C36EDA" w:rsidP="00C36EDA">
            <w:pPr>
              <w:tabs>
                <w:tab w:val="left" w:pos="2250"/>
                <w:tab w:val="left" w:pos="3150"/>
                <w:tab w:val="left" w:pos="3960"/>
              </w:tabs>
              <w:spacing w:after="240"/>
              <w:ind w:left="3960" w:hanging="3240"/>
              <w:rPr>
                <w:bCs/>
              </w:rPr>
            </w:pPr>
            <w:r w:rsidRPr="0013396E">
              <w:rPr>
                <w:bCs/>
              </w:rPr>
              <w:t xml:space="preserve">MRAUMAMTTOT  =  </w:t>
            </w:r>
            <w:r w:rsidRPr="0013396E">
              <w:rPr>
                <w:position w:val="-22"/>
              </w:rPr>
              <w:object w:dxaOrig="210" w:dyaOrig="465" w14:anchorId="362A5353">
                <v:shape id="_x0000_i1188" type="#_x0000_t75" style="width:6pt;height:29.4pt" o:ole="">
                  <v:imagedata r:id="rId155" o:title=""/>
                </v:shape>
                <o:OLEObject Type="Embed" ProgID="Equation.3" ShapeID="_x0000_i1188" DrawAspect="Content" ObjectID="_1844403036" r:id="rId240"/>
              </w:object>
            </w:r>
            <w:r w:rsidRPr="0013396E">
              <w:t xml:space="preserve"> </w:t>
            </w:r>
            <w:r w:rsidRPr="0013396E">
              <w:rPr>
                <w:bCs/>
              </w:rPr>
              <w:t xml:space="preserve">MRAUMAMTQSETOT </w:t>
            </w:r>
            <w:r w:rsidRPr="0013396E">
              <w:rPr>
                <w:bCs/>
                <w:i/>
                <w:vertAlign w:val="subscript"/>
              </w:rPr>
              <w:t>q</w:t>
            </w:r>
          </w:p>
          <w:p w14:paraId="64E47DC2" w14:textId="77777777" w:rsidR="00C36EDA" w:rsidRPr="0013396E" w:rsidRDefault="00C36EDA" w:rsidP="00C36EDA">
            <w:r w:rsidRPr="0013396E">
              <w:t>The above variables are defined as follows:</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50"/>
              <w:gridCol w:w="6074"/>
            </w:tblGrid>
            <w:tr w:rsidR="007D701A" w:rsidRPr="0013396E" w14:paraId="1606ACA3" w14:textId="77777777" w:rsidTr="00CE1011">
              <w:trPr>
                <w:cantSplit/>
                <w:tblHeader/>
              </w:trPr>
              <w:tc>
                <w:tcPr>
                  <w:tcW w:w="2425" w:type="dxa"/>
                </w:tcPr>
                <w:p w14:paraId="2CB96C65" w14:textId="77777777" w:rsidR="007D701A" w:rsidRPr="0013396E" w:rsidRDefault="007D701A" w:rsidP="007D701A">
                  <w:pPr>
                    <w:spacing w:after="120"/>
                    <w:rPr>
                      <w:b/>
                      <w:iCs/>
                      <w:sz w:val="20"/>
                    </w:rPr>
                  </w:pPr>
                  <w:r w:rsidRPr="0013396E">
                    <w:rPr>
                      <w:b/>
                      <w:iCs/>
                      <w:sz w:val="20"/>
                    </w:rPr>
                    <w:t>Variable</w:t>
                  </w:r>
                </w:p>
              </w:tc>
              <w:tc>
                <w:tcPr>
                  <w:tcW w:w="750" w:type="dxa"/>
                </w:tcPr>
                <w:p w14:paraId="60802E43" w14:textId="77777777" w:rsidR="007D701A" w:rsidRPr="0013396E" w:rsidRDefault="007D701A" w:rsidP="007D701A">
                  <w:pPr>
                    <w:spacing w:after="120"/>
                    <w:rPr>
                      <w:b/>
                      <w:iCs/>
                      <w:sz w:val="20"/>
                    </w:rPr>
                  </w:pPr>
                  <w:r w:rsidRPr="0013396E">
                    <w:rPr>
                      <w:b/>
                      <w:iCs/>
                      <w:sz w:val="20"/>
                    </w:rPr>
                    <w:t>Unit</w:t>
                  </w:r>
                </w:p>
              </w:tc>
              <w:tc>
                <w:tcPr>
                  <w:tcW w:w="6074" w:type="dxa"/>
                </w:tcPr>
                <w:p w14:paraId="307BBCCC" w14:textId="77777777" w:rsidR="007D701A" w:rsidRPr="0013396E" w:rsidRDefault="007D701A" w:rsidP="007D701A">
                  <w:pPr>
                    <w:spacing w:after="120"/>
                    <w:rPr>
                      <w:b/>
                      <w:iCs/>
                      <w:sz w:val="20"/>
                    </w:rPr>
                  </w:pPr>
                  <w:r w:rsidRPr="0013396E">
                    <w:rPr>
                      <w:b/>
                      <w:iCs/>
                      <w:sz w:val="20"/>
                    </w:rPr>
                    <w:t>Definition</w:t>
                  </w:r>
                </w:p>
              </w:tc>
            </w:tr>
            <w:tr w:rsidR="007D701A" w:rsidRPr="0013396E" w14:paraId="26D4385E" w14:textId="77777777" w:rsidTr="00CE1011">
              <w:trPr>
                <w:cantSplit/>
              </w:trPr>
              <w:tc>
                <w:tcPr>
                  <w:tcW w:w="2425" w:type="dxa"/>
                </w:tcPr>
                <w:p w14:paraId="1919AA7B" w14:textId="77777777" w:rsidR="007D701A" w:rsidRPr="0013396E" w:rsidRDefault="007D701A" w:rsidP="007D701A">
                  <w:pPr>
                    <w:spacing w:after="60"/>
                    <w:rPr>
                      <w:iCs/>
                      <w:sz w:val="20"/>
                    </w:rPr>
                  </w:pPr>
                  <w:r w:rsidRPr="0013396E">
                    <w:rPr>
                      <w:bCs/>
                      <w:sz w:val="20"/>
                    </w:rPr>
                    <w:t>MRAUMAMTTOT</w:t>
                  </w:r>
                </w:p>
              </w:tc>
              <w:tc>
                <w:tcPr>
                  <w:tcW w:w="750" w:type="dxa"/>
                </w:tcPr>
                <w:p w14:paraId="08ADEC2E" w14:textId="77777777" w:rsidR="007D701A" w:rsidRPr="0013396E" w:rsidRDefault="007D701A" w:rsidP="007D701A">
                  <w:pPr>
                    <w:spacing w:after="60"/>
                    <w:rPr>
                      <w:iCs/>
                      <w:sz w:val="20"/>
                    </w:rPr>
                  </w:pPr>
                  <w:r w:rsidRPr="0013396E">
                    <w:rPr>
                      <w:iCs/>
                      <w:sz w:val="20"/>
                    </w:rPr>
                    <w:t>$</w:t>
                  </w:r>
                </w:p>
              </w:tc>
              <w:tc>
                <w:tcPr>
                  <w:tcW w:w="6074" w:type="dxa"/>
                </w:tcPr>
                <w:p w14:paraId="134A5CBB" w14:textId="77777777" w:rsidR="007D701A" w:rsidRPr="0013396E" w:rsidRDefault="007D701A" w:rsidP="007D701A">
                  <w:pPr>
                    <w:spacing w:after="60"/>
                    <w:rPr>
                      <w:iCs/>
                      <w:sz w:val="20"/>
                    </w:rPr>
                  </w:pPr>
                  <w:r w:rsidRPr="0013396E">
                    <w:rPr>
                      <w:i/>
                      <w:iCs/>
                      <w:sz w:val="20"/>
                    </w:rPr>
                    <w:t xml:space="preserve">Must-Run Alternative Unexcused Misconduct Amount Total per hour </w:t>
                  </w:r>
                  <w:r w:rsidRPr="0013396E">
                    <w:rPr>
                      <w:iCs/>
                      <w:sz w:val="20"/>
                    </w:rPr>
                    <w:sym w:font="Symbol" w:char="F0BE"/>
                  </w:r>
                  <w:r w:rsidRPr="0013396E">
                    <w:rPr>
                      <w:iCs/>
                      <w:sz w:val="20"/>
                    </w:rPr>
                    <w:t>The total of the charges for unexcused Misconduct Events for the hour.</w:t>
                  </w:r>
                </w:p>
              </w:tc>
            </w:tr>
            <w:tr w:rsidR="007D701A" w:rsidRPr="0013396E" w14:paraId="3EA9D28B" w14:textId="77777777" w:rsidTr="00CE1011">
              <w:trPr>
                <w:cantSplit/>
              </w:trPr>
              <w:tc>
                <w:tcPr>
                  <w:tcW w:w="2425" w:type="dxa"/>
                </w:tcPr>
                <w:p w14:paraId="36833E19" w14:textId="77777777" w:rsidR="007D701A" w:rsidRPr="0013396E" w:rsidRDefault="007D701A" w:rsidP="007D701A">
                  <w:pPr>
                    <w:tabs>
                      <w:tab w:val="left" w:pos="2250"/>
                      <w:tab w:val="left" w:pos="3150"/>
                      <w:tab w:val="left" w:pos="3960"/>
                    </w:tabs>
                    <w:spacing w:after="240"/>
                    <w:rPr>
                      <w:bCs/>
                      <w:sz w:val="20"/>
                    </w:rPr>
                  </w:pPr>
                  <w:r w:rsidRPr="0013396E">
                    <w:rPr>
                      <w:bCs/>
                      <w:sz w:val="20"/>
                    </w:rPr>
                    <w:t xml:space="preserve">MRAUMAMTQSETOT </w:t>
                  </w:r>
                  <w:r w:rsidRPr="0013396E">
                    <w:rPr>
                      <w:bCs/>
                      <w:i/>
                      <w:sz w:val="20"/>
                      <w:vertAlign w:val="subscript"/>
                    </w:rPr>
                    <w:t>q</w:t>
                  </w:r>
                </w:p>
                <w:p w14:paraId="63F217A7" w14:textId="77777777" w:rsidR="007D701A" w:rsidRPr="0013396E" w:rsidRDefault="007D701A" w:rsidP="007D701A">
                  <w:pPr>
                    <w:spacing w:after="60"/>
                    <w:rPr>
                      <w:iCs/>
                      <w:sz w:val="20"/>
                    </w:rPr>
                  </w:pPr>
                </w:p>
              </w:tc>
              <w:tc>
                <w:tcPr>
                  <w:tcW w:w="750" w:type="dxa"/>
                </w:tcPr>
                <w:p w14:paraId="598241F3" w14:textId="77777777" w:rsidR="007D701A" w:rsidRPr="0013396E" w:rsidRDefault="007D701A" w:rsidP="007D701A">
                  <w:pPr>
                    <w:spacing w:after="60"/>
                    <w:rPr>
                      <w:iCs/>
                      <w:sz w:val="20"/>
                    </w:rPr>
                  </w:pPr>
                  <w:r w:rsidRPr="0013396E">
                    <w:rPr>
                      <w:iCs/>
                      <w:sz w:val="20"/>
                    </w:rPr>
                    <w:t>$</w:t>
                  </w:r>
                </w:p>
              </w:tc>
              <w:tc>
                <w:tcPr>
                  <w:tcW w:w="6074" w:type="dxa"/>
                </w:tcPr>
                <w:p w14:paraId="7528F0C6" w14:textId="77777777" w:rsidR="007D701A" w:rsidRPr="0013396E" w:rsidRDefault="007D701A" w:rsidP="007D701A">
                  <w:pPr>
                    <w:spacing w:after="60"/>
                    <w:rPr>
                      <w:i/>
                      <w:iCs/>
                      <w:sz w:val="20"/>
                    </w:rPr>
                  </w:pPr>
                  <w:r w:rsidRPr="0013396E">
                    <w:rPr>
                      <w:i/>
                      <w:iCs/>
                      <w:sz w:val="20"/>
                    </w:rPr>
                    <w:t>Must-Run Alternative Unexcused Misconduct Amount per QSE</w:t>
                  </w:r>
                  <w:r w:rsidRPr="0013396E">
                    <w:rPr>
                      <w:iCs/>
                      <w:sz w:val="20"/>
                    </w:rPr>
                    <w:sym w:font="Symbol" w:char="F0BE"/>
                  </w:r>
                  <w:r w:rsidRPr="0013396E">
                    <w:rPr>
                      <w:iCs/>
                      <w:sz w:val="20"/>
                    </w:rPr>
                    <w:t xml:space="preserve">The total of the charges to QSE </w:t>
                  </w:r>
                  <w:r w:rsidRPr="0013396E">
                    <w:rPr>
                      <w:i/>
                      <w:iCs/>
                      <w:sz w:val="20"/>
                    </w:rPr>
                    <w:t>q</w:t>
                  </w:r>
                  <w:r w:rsidRPr="0013396E">
                    <w:rPr>
                      <w:iCs/>
                      <w:sz w:val="20"/>
                    </w:rPr>
                    <w:t xml:space="preserve"> for unexcused Misconduct Events of the MRAs for an MRA Contracted Hour.</w:t>
                  </w:r>
                </w:p>
              </w:tc>
            </w:tr>
            <w:tr w:rsidR="007D701A" w:rsidRPr="0013396E" w14:paraId="18B3556E" w14:textId="77777777" w:rsidTr="00CE1011">
              <w:trPr>
                <w:cantSplit/>
              </w:trPr>
              <w:tc>
                <w:tcPr>
                  <w:tcW w:w="2425" w:type="dxa"/>
                  <w:tcBorders>
                    <w:top w:val="single" w:sz="4" w:space="0" w:color="auto"/>
                    <w:left w:val="single" w:sz="4" w:space="0" w:color="auto"/>
                    <w:bottom w:val="single" w:sz="4" w:space="0" w:color="auto"/>
                    <w:right w:val="single" w:sz="4" w:space="0" w:color="auto"/>
                  </w:tcBorders>
                </w:tcPr>
                <w:p w14:paraId="13FEE6A8" w14:textId="77777777" w:rsidR="007D701A" w:rsidRPr="0013396E" w:rsidRDefault="007D701A" w:rsidP="007D701A">
                  <w:pPr>
                    <w:spacing w:after="60"/>
                    <w:rPr>
                      <w:i/>
                      <w:iCs/>
                      <w:sz w:val="20"/>
                    </w:rPr>
                  </w:pPr>
                  <w:r w:rsidRPr="0013396E">
                    <w:rPr>
                      <w:i/>
                      <w:iCs/>
                      <w:sz w:val="20"/>
                    </w:rPr>
                    <w:t>q</w:t>
                  </w:r>
                </w:p>
              </w:tc>
              <w:tc>
                <w:tcPr>
                  <w:tcW w:w="750" w:type="dxa"/>
                  <w:tcBorders>
                    <w:top w:val="single" w:sz="4" w:space="0" w:color="auto"/>
                    <w:left w:val="single" w:sz="4" w:space="0" w:color="auto"/>
                    <w:bottom w:val="single" w:sz="4" w:space="0" w:color="auto"/>
                    <w:right w:val="single" w:sz="4" w:space="0" w:color="auto"/>
                  </w:tcBorders>
                </w:tcPr>
                <w:p w14:paraId="34E36B70" w14:textId="77777777" w:rsidR="007D701A" w:rsidRPr="0013396E" w:rsidRDefault="007D701A" w:rsidP="007D701A">
                  <w:pPr>
                    <w:spacing w:after="60"/>
                    <w:rPr>
                      <w:iCs/>
                      <w:sz w:val="20"/>
                    </w:rPr>
                  </w:pPr>
                  <w:r w:rsidRPr="0013396E">
                    <w:rPr>
                      <w:iCs/>
                      <w:sz w:val="20"/>
                    </w:rPr>
                    <w:t>none</w:t>
                  </w:r>
                </w:p>
              </w:tc>
              <w:tc>
                <w:tcPr>
                  <w:tcW w:w="6074" w:type="dxa"/>
                  <w:tcBorders>
                    <w:top w:val="single" w:sz="4" w:space="0" w:color="auto"/>
                    <w:left w:val="single" w:sz="4" w:space="0" w:color="auto"/>
                    <w:bottom w:val="single" w:sz="4" w:space="0" w:color="auto"/>
                    <w:right w:val="single" w:sz="4" w:space="0" w:color="auto"/>
                  </w:tcBorders>
                </w:tcPr>
                <w:p w14:paraId="139D6834" w14:textId="77777777" w:rsidR="007D701A" w:rsidRPr="0013396E" w:rsidRDefault="007D701A" w:rsidP="007D701A">
                  <w:pPr>
                    <w:spacing w:after="60"/>
                    <w:rPr>
                      <w:iCs/>
                      <w:sz w:val="20"/>
                    </w:rPr>
                  </w:pPr>
                  <w:r w:rsidRPr="0013396E">
                    <w:rPr>
                      <w:iCs/>
                      <w:sz w:val="20"/>
                    </w:rPr>
                    <w:t>A QSE.</w:t>
                  </w:r>
                </w:p>
              </w:tc>
            </w:tr>
          </w:tbl>
          <w:p w14:paraId="32E11BD4" w14:textId="77777777" w:rsidR="00150223" w:rsidRPr="0013396E" w:rsidRDefault="00150223" w:rsidP="00CE1011">
            <w:pPr>
              <w:spacing w:after="240"/>
              <w:ind w:left="720" w:hanging="720"/>
            </w:pPr>
          </w:p>
        </w:tc>
      </w:tr>
    </w:tbl>
    <w:p w14:paraId="5F0C0431" w14:textId="77777777" w:rsidR="00B040C2" w:rsidRPr="0013396E" w:rsidRDefault="00B040C2" w:rsidP="00B040C2">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040C2" w:rsidRPr="0013396E" w14:paraId="50C7EC03" w14:textId="77777777" w:rsidTr="00CE1011">
        <w:trPr>
          <w:trHeight w:val="206"/>
        </w:trPr>
        <w:tc>
          <w:tcPr>
            <w:tcW w:w="5000" w:type="pct"/>
            <w:shd w:val="pct12" w:color="auto" w:fill="auto"/>
          </w:tcPr>
          <w:p w14:paraId="6B09AC9B" w14:textId="77777777" w:rsidR="00B040C2" w:rsidRPr="0013396E" w:rsidRDefault="00B040C2" w:rsidP="00CE1011">
            <w:pPr>
              <w:pStyle w:val="Instructions"/>
              <w:spacing w:before="120"/>
            </w:pPr>
            <w:r w:rsidRPr="0013396E">
              <w:t>[NPRR885:  Insert Section 6.6.6.12 below upon system implementation:]</w:t>
            </w:r>
          </w:p>
          <w:p w14:paraId="6D2FB5AF" w14:textId="77777777" w:rsidR="00B040C2" w:rsidRPr="0013396E" w:rsidRDefault="00B040C2" w:rsidP="006D34E1">
            <w:pPr>
              <w:keepNext/>
              <w:widowControl w:val="0"/>
              <w:tabs>
                <w:tab w:val="left" w:pos="1260"/>
              </w:tabs>
              <w:spacing w:before="240" w:after="240"/>
              <w:ind w:left="1267" w:hanging="1267"/>
              <w:outlineLvl w:val="3"/>
              <w:rPr>
                <w:b/>
                <w:bCs/>
                <w:snapToGrid w:val="0"/>
                <w:color w:val="000000"/>
              </w:rPr>
            </w:pPr>
            <w:bookmarkStart w:id="2019" w:name="_Toc17798759"/>
            <w:bookmarkStart w:id="2020" w:name="_Toc232146512"/>
            <w:r w:rsidRPr="0013396E">
              <w:rPr>
                <w:b/>
                <w:bCs/>
                <w:snapToGrid w:val="0"/>
                <w:color w:val="000000"/>
              </w:rPr>
              <w:t>6.6.6.12</w:t>
            </w:r>
            <w:r w:rsidRPr="0013396E">
              <w:rPr>
                <w:b/>
                <w:bCs/>
                <w:snapToGrid w:val="0"/>
                <w:color w:val="000000"/>
              </w:rPr>
              <w:tab/>
              <w:t>MRA Service Charge</w:t>
            </w:r>
            <w:bookmarkEnd w:id="2019"/>
            <w:bookmarkEnd w:id="2020"/>
          </w:p>
          <w:p w14:paraId="5A59F2AF" w14:textId="77777777" w:rsidR="00B040C2" w:rsidRPr="0013396E" w:rsidRDefault="00B040C2" w:rsidP="00B040C2">
            <w:pPr>
              <w:spacing w:after="240"/>
              <w:ind w:left="720" w:hanging="720"/>
            </w:pPr>
            <w:r w:rsidRPr="0013396E">
              <w:t>(1)</w:t>
            </w:r>
            <w:r w:rsidRPr="0013396E">
              <w:tab/>
              <w:t>The total MRA cost for all MRAs is allocated to the QSEs representing Loads based on HLRS.  The MRA Service charge to each QSE for a given hour is calculated as follows:</w:t>
            </w:r>
          </w:p>
          <w:p w14:paraId="47C00402" w14:textId="77777777" w:rsidR="00B040C2" w:rsidRPr="0013396E" w:rsidRDefault="00B040C2" w:rsidP="00B040C2">
            <w:pPr>
              <w:tabs>
                <w:tab w:val="left" w:pos="2610"/>
                <w:tab w:val="left" w:pos="3060"/>
              </w:tabs>
              <w:spacing w:after="240"/>
              <w:ind w:left="3060" w:hanging="2340"/>
              <w:rPr>
                <w:bCs/>
                <w:i/>
                <w:vertAlign w:val="subscript"/>
              </w:rPr>
            </w:pPr>
            <w:r w:rsidRPr="0013396E">
              <w:rPr>
                <w:bCs/>
              </w:rPr>
              <w:t xml:space="preserve">LAMRAAMT </w:t>
            </w:r>
            <w:r w:rsidRPr="0013396E">
              <w:rPr>
                <w:bCs/>
                <w:i/>
                <w:vertAlign w:val="subscript"/>
              </w:rPr>
              <w:t>q</w:t>
            </w:r>
            <w:r w:rsidRPr="0013396E">
              <w:rPr>
                <w:bCs/>
              </w:rPr>
              <w:tab/>
              <w:t>=</w:t>
            </w:r>
            <w:r w:rsidRPr="0013396E">
              <w:rPr>
                <w:bCs/>
              </w:rPr>
              <w:tab/>
              <w:t>(-1) * (</w:t>
            </w:r>
            <w:r w:rsidRPr="0013396E">
              <w:t>MRASBAMTTOT</w:t>
            </w:r>
            <w:r w:rsidRPr="0013396E">
              <w:rPr>
                <w:bCs/>
              </w:rPr>
              <w:t xml:space="preserve"> + </w:t>
            </w:r>
            <w:r w:rsidRPr="0013396E">
              <w:t xml:space="preserve">MRACAPEXAMTTOT  </w:t>
            </w:r>
            <w:r w:rsidRPr="0013396E">
              <w:rPr>
                <w:bCs/>
              </w:rPr>
              <w:t xml:space="preserve">+ </w:t>
            </w:r>
            <w:r w:rsidRPr="0013396E">
              <w:t xml:space="preserve">MRADEAMTTOT  + MRAVAMTTOT   + </w:t>
            </w:r>
            <w:r w:rsidRPr="0013396E">
              <w:rPr>
                <w:bCs/>
              </w:rPr>
              <w:t xml:space="preserve">MRAUMAMTTOT) * HLRS </w:t>
            </w:r>
            <w:r w:rsidRPr="0013396E">
              <w:rPr>
                <w:bCs/>
                <w:i/>
                <w:vertAlign w:val="subscript"/>
              </w:rPr>
              <w:t>q</w:t>
            </w:r>
          </w:p>
          <w:p w14:paraId="2C6691CD" w14:textId="77777777" w:rsidR="00B040C2" w:rsidRPr="0013396E" w:rsidRDefault="00B040C2" w:rsidP="00B040C2">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970"/>
              <w:gridCol w:w="5766"/>
            </w:tblGrid>
            <w:tr w:rsidR="00C64EA0" w:rsidRPr="0013396E" w14:paraId="536667E7" w14:textId="77777777" w:rsidTr="00CE1011">
              <w:trPr>
                <w:cantSplit/>
                <w:tblHeader/>
              </w:trPr>
              <w:tc>
                <w:tcPr>
                  <w:tcW w:w="1360" w:type="pct"/>
                </w:tcPr>
                <w:p w14:paraId="75F42D7A" w14:textId="77777777" w:rsidR="00C64EA0" w:rsidRPr="0013396E" w:rsidRDefault="00C64EA0" w:rsidP="00C64EA0">
                  <w:pPr>
                    <w:spacing w:after="120"/>
                    <w:rPr>
                      <w:b/>
                      <w:iCs/>
                      <w:sz w:val="20"/>
                    </w:rPr>
                  </w:pPr>
                  <w:r w:rsidRPr="0013396E">
                    <w:rPr>
                      <w:b/>
                      <w:iCs/>
                      <w:sz w:val="20"/>
                    </w:rPr>
                    <w:t>Variable</w:t>
                  </w:r>
                </w:p>
              </w:tc>
              <w:tc>
                <w:tcPr>
                  <w:tcW w:w="524" w:type="pct"/>
                </w:tcPr>
                <w:p w14:paraId="33819084" w14:textId="77777777" w:rsidR="00C64EA0" w:rsidRPr="0013396E" w:rsidRDefault="00C64EA0" w:rsidP="00C64EA0">
                  <w:pPr>
                    <w:spacing w:after="120"/>
                    <w:rPr>
                      <w:b/>
                      <w:iCs/>
                      <w:sz w:val="20"/>
                    </w:rPr>
                  </w:pPr>
                  <w:r w:rsidRPr="0013396E">
                    <w:rPr>
                      <w:b/>
                      <w:iCs/>
                      <w:sz w:val="20"/>
                    </w:rPr>
                    <w:t>Unit</w:t>
                  </w:r>
                </w:p>
              </w:tc>
              <w:tc>
                <w:tcPr>
                  <w:tcW w:w="3116" w:type="pct"/>
                </w:tcPr>
                <w:p w14:paraId="0C91E0B6" w14:textId="77777777" w:rsidR="00C64EA0" w:rsidRPr="0013396E" w:rsidRDefault="00C64EA0" w:rsidP="00C64EA0">
                  <w:pPr>
                    <w:spacing w:after="120"/>
                    <w:rPr>
                      <w:b/>
                      <w:iCs/>
                      <w:sz w:val="20"/>
                    </w:rPr>
                  </w:pPr>
                  <w:r w:rsidRPr="0013396E">
                    <w:rPr>
                      <w:b/>
                      <w:iCs/>
                      <w:sz w:val="20"/>
                    </w:rPr>
                    <w:t>Definition</w:t>
                  </w:r>
                </w:p>
              </w:tc>
            </w:tr>
            <w:tr w:rsidR="00C64EA0" w:rsidRPr="0013396E" w14:paraId="15F04B59" w14:textId="77777777" w:rsidTr="00CE1011">
              <w:trPr>
                <w:cantSplit/>
              </w:trPr>
              <w:tc>
                <w:tcPr>
                  <w:tcW w:w="1360" w:type="pct"/>
                </w:tcPr>
                <w:p w14:paraId="1AACF531" w14:textId="77777777" w:rsidR="00C64EA0" w:rsidRPr="0013396E" w:rsidRDefault="00C64EA0" w:rsidP="00C64EA0">
                  <w:pPr>
                    <w:spacing w:after="60"/>
                    <w:rPr>
                      <w:iCs/>
                      <w:sz w:val="20"/>
                    </w:rPr>
                  </w:pPr>
                  <w:r w:rsidRPr="0013396E">
                    <w:rPr>
                      <w:iCs/>
                      <w:sz w:val="20"/>
                    </w:rPr>
                    <w:t xml:space="preserve">LAMRAAMT </w:t>
                  </w:r>
                  <w:r w:rsidRPr="0013396E">
                    <w:rPr>
                      <w:i/>
                      <w:iCs/>
                      <w:sz w:val="20"/>
                      <w:vertAlign w:val="subscript"/>
                    </w:rPr>
                    <w:t>q</w:t>
                  </w:r>
                </w:p>
              </w:tc>
              <w:tc>
                <w:tcPr>
                  <w:tcW w:w="524" w:type="pct"/>
                </w:tcPr>
                <w:p w14:paraId="78471E55" w14:textId="77777777" w:rsidR="00C64EA0" w:rsidRPr="0013396E" w:rsidRDefault="00C64EA0" w:rsidP="00C64EA0">
                  <w:pPr>
                    <w:spacing w:after="60"/>
                    <w:rPr>
                      <w:iCs/>
                      <w:sz w:val="20"/>
                    </w:rPr>
                  </w:pPr>
                  <w:r w:rsidRPr="0013396E">
                    <w:rPr>
                      <w:iCs/>
                      <w:sz w:val="20"/>
                    </w:rPr>
                    <w:t>$</w:t>
                  </w:r>
                </w:p>
              </w:tc>
              <w:tc>
                <w:tcPr>
                  <w:tcW w:w="3116" w:type="pct"/>
                </w:tcPr>
                <w:p w14:paraId="5B63924C" w14:textId="77777777" w:rsidR="00C64EA0" w:rsidRPr="0013396E" w:rsidRDefault="00C64EA0" w:rsidP="00C64EA0">
                  <w:pPr>
                    <w:spacing w:after="60"/>
                    <w:rPr>
                      <w:iCs/>
                      <w:sz w:val="20"/>
                    </w:rPr>
                  </w:pPr>
                  <w:r w:rsidRPr="0013396E">
                    <w:rPr>
                      <w:i/>
                      <w:iCs/>
                      <w:sz w:val="20"/>
                    </w:rPr>
                    <w:t>Load-Allocated Must-Run Alternative Amount per QSE</w:t>
                  </w:r>
                  <w:r w:rsidRPr="0013396E">
                    <w:rPr>
                      <w:iCs/>
                      <w:sz w:val="20"/>
                    </w:rPr>
                    <w:t xml:space="preserve">—The MRA cost allocated to QSE </w:t>
                  </w:r>
                  <w:r w:rsidRPr="0013396E">
                    <w:rPr>
                      <w:i/>
                      <w:iCs/>
                      <w:sz w:val="20"/>
                    </w:rPr>
                    <w:t>q</w:t>
                  </w:r>
                  <w:r w:rsidRPr="0013396E">
                    <w:rPr>
                      <w:iCs/>
                      <w:sz w:val="20"/>
                    </w:rPr>
                    <w:t xml:space="preserve"> based on its HLRS.</w:t>
                  </w:r>
                </w:p>
              </w:tc>
            </w:tr>
            <w:tr w:rsidR="00C64EA0" w:rsidRPr="0013396E" w14:paraId="7EC9A7C5" w14:textId="77777777" w:rsidTr="00CE1011">
              <w:trPr>
                <w:cantSplit/>
              </w:trPr>
              <w:tc>
                <w:tcPr>
                  <w:tcW w:w="1360" w:type="pct"/>
                </w:tcPr>
                <w:p w14:paraId="3E8751BA" w14:textId="77777777" w:rsidR="00C64EA0" w:rsidRPr="0013396E" w:rsidRDefault="00C64EA0" w:rsidP="00C64EA0">
                  <w:pPr>
                    <w:spacing w:after="60"/>
                    <w:rPr>
                      <w:iCs/>
                      <w:sz w:val="20"/>
                    </w:rPr>
                  </w:pPr>
                  <w:r w:rsidRPr="0013396E">
                    <w:rPr>
                      <w:sz w:val="20"/>
                    </w:rPr>
                    <w:t>MRASBAMTTOT</w:t>
                  </w:r>
                </w:p>
              </w:tc>
              <w:tc>
                <w:tcPr>
                  <w:tcW w:w="524" w:type="pct"/>
                </w:tcPr>
                <w:p w14:paraId="68570F7B" w14:textId="77777777" w:rsidR="00C64EA0" w:rsidRPr="0013396E" w:rsidRDefault="00C64EA0" w:rsidP="00C64EA0">
                  <w:pPr>
                    <w:spacing w:after="60"/>
                    <w:rPr>
                      <w:iCs/>
                      <w:sz w:val="20"/>
                    </w:rPr>
                  </w:pPr>
                  <w:r w:rsidRPr="0013396E">
                    <w:rPr>
                      <w:iCs/>
                      <w:sz w:val="20"/>
                    </w:rPr>
                    <w:t>$</w:t>
                  </w:r>
                </w:p>
              </w:tc>
              <w:tc>
                <w:tcPr>
                  <w:tcW w:w="3116" w:type="pct"/>
                </w:tcPr>
                <w:p w14:paraId="6EF9C363" w14:textId="77777777" w:rsidR="00C64EA0" w:rsidRPr="0013396E" w:rsidRDefault="00C64EA0" w:rsidP="00C64EA0">
                  <w:pPr>
                    <w:spacing w:after="60"/>
                    <w:rPr>
                      <w:i/>
                      <w:iCs/>
                      <w:sz w:val="20"/>
                    </w:rPr>
                  </w:pPr>
                  <w:r w:rsidRPr="0013396E">
                    <w:rPr>
                      <w:i/>
                      <w:sz w:val="20"/>
                    </w:rPr>
                    <w:t xml:space="preserve">Must-Run Alternative Standby Amount Total  </w:t>
                  </w:r>
                  <w:r w:rsidRPr="0013396E">
                    <w:rPr>
                      <w:i/>
                      <w:sz w:val="20"/>
                    </w:rPr>
                    <w:sym w:font="Symbol" w:char="F0BE"/>
                  </w:r>
                  <w:r w:rsidRPr="0013396E">
                    <w:rPr>
                      <w:sz w:val="20"/>
                    </w:rPr>
                    <w:t xml:space="preserve">The total of the Standby Payments to all QSEs </w:t>
                  </w:r>
                  <w:r w:rsidRPr="0013396E">
                    <w:rPr>
                      <w:i/>
                      <w:sz w:val="20"/>
                    </w:rPr>
                    <w:t>q</w:t>
                  </w:r>
                  <w:r w:rsidRPr="0013396E">
                    <w:rPr>
                      <w:sz w:val="20"/>
                    </w:rPr>
                    <w:t xml:space="preserve"> for all MRAs for the hour.</w:t>
                  </w:r>
                </w:p>
              </w:tc>
            </w:tr>
            <w:tr w:rsidR="00C64EA0" w:rsidRPr="0013396E" w14:paraId="1EDD2355" w14:textId="77777777" w:rsidTr="00CE1011">
              <w:trPr>
                <w:cantSplit/>
              </w:trPr>
              <w:tc>
                <w:tcPr>
                  <w:tcW w:w="1360" w:type="pct"/>
                </w:tcPr>
                <w:p w14:paraId="193625AF" w14:textId="77777777" w:rsidR="00C64EA0" w:rsidRPr="0013396E" w:rsidRDefault="00C64EA0" w:rsidP="00C64EA0">
                  <w:pPr>
                    <w:spacing w:after="60"/>
                    <w:rPr>
                      <w:iCs/>
                      <w:sz w:val="20"/>
                    </w:rPr>
                  </w:pPr>
                  <w:r w:rsidRPr="0013396E">
                    <w:rPr>
                      <w:sz w:val="20"/>
                    </w:rPr>
                    <w:t xml:space="preserve">MRACAPEXAMTTOT  </w:t>
                  </w:r>
                </w:p>
              </w:tc>
              <w:tc>
                <w:tcPr>
                  <w:tcW w:w="524" w:type="pct"/>
                </w:tcPr>
                <w:p w14:paraId="4D505A74" w14:textId="77777777" w:rsidR="00C64EA0" w:rsidRPr="0013396E" w:rsidRDefault="00C64EA0" w:rsidP="00C64EA0">
                  <w:pPr>
                    <w:spacing w:after="60"/>
                    <w:rPr>
                      <w:iCs/>
                      <w:sz w:val="20"/>
                    </w:rPr>
                  </w:pPr>
                  <w:r w:rsidRPr="0013396E">
                    <w:rPr>
                      <w:iCs/>
                      <w:sz w:val="20"/>
                    </w:rPr>
                    <w:t>$</w:t>
                  </w:r>
                </w:p>
              </w:tc>
              <w:tc>
                <w:tcPr>
                  <w:tcW w:w="3116" w:type="pct"/>
                </w:tcPr>
                <w:p w14:paraId="1EAAF09B" w14:textId="77777777" w:rsidR="00C64EA0" w:rsidRPr="0013396E" w:rsidRDefault="00C64EA0" w:rsidP="00C64EA0">
                  <w:pPr>
                    <w:spacing w:after="60"/>
                    <w:rPr>
                      <w:i/>
                      <w:iCs/>
                      <w:sz w:val="20"/>
                    </w:rPr>
                  </w:pPr>
                  <w:r w:rsidRPr="0013396E">
                    <w:rPr>
                      <w:i/>
                      <w:iCs/>
                      <w:sz w:val="20"/>
                    </w:rPr>
                    <w:t xml:space="preserve">Must-Run Alternative Contributed Capital Expenditures per hour </w:t>
                  </w:r>
                  <w:r w:rsidRPr="0013396E">
                    <w:rPr>
                      <w:iCs/>
                      <w:sz w:val="20"/>
                    </w:rPr>
                    <w:t xml:space="preserve">- </w:t>
                  </w:r>
                  <w:r w:rsidRPr="0013396E">
                    <w:rPr>
                      <w:sz w:val="20"/>
                    </w:rPr>
                    <w:t xml:space="preserve">The total </w:t>
                  </w:r>
                  <w:r w:rsidRPr="0013396E">
                    <w:rPr>
                      <w:iCs/>
                      <w:sz w:val="20"/>
                    </w:rPr>
                    <w:t xml:space="preserve">contributed capital expenditures to all QSEs </w:t>
                  </w:r>
                  <w:r w:rsidRPr="0013396E">
                    <w:rPr>
                      <w:i/>
                      <w:iCs/>
                      <w:sz w:val="20"/>
                    </w:rPr>
                    <w:t>q</w:t>
                  </w:r>
                  <w:r w:rsidRPr="0013396E">
                    <w:rPr>
                      <w:iCs/>
                      <w:sz w:val="20"/>
                    </w:rPr>
                    <w:t xml:space="preserve"> for all </w:t>
                  </w:r>
                  <w:r w:rsidRPr="0013396E">
                    <w:rPr>
                      <w:sz w:val="20"/>
                    </w:rPr>
                    <w:t xml:space="preserve">MRAs </w:t>
                  </w:r>
                  <w:r w:rsidRPr="0013396E">
                    <w:rPr>
                      <w:i/>
                      <w:sz w:val="20"/>
                    </w:rPr>
                    <w:t>r</w:t>
                  </w:r>
                  <w:r w:rsidRPr="0013396E">
                    <w:rPr>
                      <w:sz w:val="20"/>
                    </w:rPr>
                    <w:t xml:space="preserve"> for the hour. </w:t>
                  </w:r>
                </w:p>
              </w:tc>
            </w:tr>
            <w:tr w:rsidR="00C64EA0" w:rsidRPr="0013396E" w14:paraId="29F3C01A" w14:textId="77777777" w:rsidTr="00CE1011">
              <w:trPr>
                <w:cantSplit/>
              </w:trPr>
              <w:tc>
                <w:tcPr>
                  <w:tcW w:w="1360" w:type="pct"/>
                </w:tcPr>
                <w:p w14:paraId="24A13020" w14:textId="77777777" w:rsidR="00C64EA0" w:rsidRPr="0013396E" w:rsidRDefault="00C64EA0" w:rsidP="00C64EA0">
                  <w:pPr>
                    <w:spacing w:after="60"/>
                    <w:rPr>
                      <w:iCs/>
                      <w:sz w:val="20"/>
                    </w:rPr>
                  </w:pPr>
                  <w:r w:rsidRPr="0013396E">
                    <w:rPr>
                      <w:sz w:val="20"/>
                    </w:rPr>
                    <w:lastRenderedPageBreak/>
                    <w:t xml:space="preserve">MRADEAMTTOT  </w:t>
                  </w:r>
                </w:p>
              </w:tc>
              <w:tc>
                <w:tcPr>
                  <w:tcW w:w="524" w:type="pct"/>
                </w:tcPr>
                <w:p w14:paraId="56BFF099" w14:textId="77777777" w:rsidR="00C64EA0" w:rsidRPr="0013396E" w:rsidRDefault="00C64EA0" w:rsidP="00C64EA0">
                  <w:pPr>
                    <w:spacing w:after="60"/>
                    <w:rPr>
                      <w:iCs/>
                      <w:sz w:val="20"/>
                    </w:rPr>
                  </w:pPr>
                  <w:r w:rsidRPr="0013396E">
                    <w:rPr>
                      <w:iCs/>
                      <w:sz w:val="20"/>
                    </w:rPr>
                    <w:t>$</w:t>
                  </w:r>
                </w:p>
              </w:tc>
              <w:tc>
                <w:tcPr>
                  <w:tcW w:w="3116" w:type="pct"/>
                </w:tcPr>
                <w:p w14:paraId="1C7E0788" w14:textId="77777777" w:rsidR="00C64EA0" w:rsidRPr="0013396E" w:rsidRDefault="00C64EA0" w:rsidP="00C64EA0">
                  <w:pPr>
                    <w:spacing w:after="60"/>
                    <w:rPr>
                      <w:iCs/>
                      <w:sz w:val="20"/>
                    </w:rPr>
                  </w:pPr>
                  <w:r w:rsidRPr="0013396E">
                    <w:rPr>
                      <w:i/>
                      <w:sz w:val="20"/>
                    </w:rPr>
                    <w:t xml:space="preserve">Must-Run Alternative </w:t>
                  </w:r>
                  <w:r w:rsidRPr="0013396E">
                    <w:rPr>
                      <w:i/>
                      <w:iCs/>
                      <w:sz w:val="20"/>
                    </w:rPr>
                    <w:t xml:space="preserve">Deployment </w:t>
                  </w:r>
                  <w:r w:rsidRPr="0013396E">
                    <w:rPr>
                      <w:i/>
                      <w:sz w:val="20"/>
                    </w:rPr>
                    <w:t>Event Amount Total by hour—</w:t>
                  </w:r>
                  <w:r w:rsidRPr="0013396E">
                    <w:rPr>
                      <w:sz w:val="20"/>
                    </w:rPr>
                    <w:t xml:space="preserve">The total </w:t>
                  </w:r>
                  <w:r w:rsidRPr="0013396E">
                    <w:rPr>
                      <w:iCs/>
                      <w:sz w:val="20"/>
                    </w:rPr>
                    <w:t xml:space="preserve">deployment event payment </w:t>
                  </w:r>
                  <w:r w:rsidRPr="0013396E">
                    <w:rPr>
                      <w:sz w:val="20"/>
                    </w:rPr>
                    <w:t xml:space="preserve">to all QSEs </w:t>
                  </w:r>
                  <w:r w:rsidRPr="0013396E">
                    <w:rPr>
                      <w:i/>
                      <w:sz w:val="20"/>
                    </w:rPr>
                    <w:t>q</w:t>
                  </w:r>
                  <w:r w:rsidRPr="0013396E">
                    <w:rPr>
                      <w:sz w:val="20"/>
                    </w:rPr>
                    <w:t xml:space="preserve"> for all MRAs </w:t>
                  </w:r>
                  <w:r w:rsidRPr="0013396E">
                    <w:rPr>
                      <w:i/>
                      <w:sz w:val="20"/>
                    </w:rPr>
                    <w:t>r</w:t>
                  </w:r>
                  <w:r w:rsidRPr="0013396E">
                    <w:rPr>
                      <w:sz w:val="20"/>
                    </w:rPr>
                    <w:t xml:space="preserve">, for the hour.  </w:t>
                  </w:r>
                </w:p>
              </w:tc>
            </w:tr>
            <w:tr w:rsidR="00C64EA0" w:rsidRPr="0013396E" w14:paraId="24F784E0" w14:textId="77777777" w:rsidTr="00CE1011">
              <w:trPr>
                <w:cantSplit/>
              </w:trPr>
              <w:tc>
                <w:tcPr>
                  <w:tcW w:w="1360" w:type="pct"/>
                </w:tcPr>
                <w:p w14:paraId="071D7B2B" w14:textId="77777777" w:rsidR="00C64EA0" w:rsidRPr="0013396E" w:rsidRDefault="00C64EA0" w:rsidP="00C64EA0">
                  <w:pPr>
                    <w:spacing w:after="60"/>
                    <w:rPr>
                      <w:sz w:val="20"/>
                    </w:rPr>
                  </w:pPr>
                  <w:r w:rsidRPr="0013396E">
                    <w:rPr>
                      <w:sz w:val="20"/>
                    </w:rPr>
                    <w:t>MRAVAMTTOT</w:t>
                  </w:r>
                </w:p>
              </w:tc>
              <w:tc>
                <w:tcPr>
                  <w:tcW w:w="524" w:type="pct"/>
                </w:tcPr>
                <w:p w14:paraId="110ACC4F" w14:textId="77777777" w:rsidR="00C64EA0" w:rsidRPr="0013396E" w:rsidRDefault="00C64EA0" w:rsidP="00C64EA0">
                  <w:pPr>
                    <w:spacing w:after="60"/>
                    <w:rPr>
                      <w:iCs/>
                      <w:sz w:val="20"/>
                    </w:rPr>
                  </w:pPr>
                  <w:r w:rsidRPr="0013396E">
                    <w:rPr>
                      <w:iCs/>
                      <w:sz w:val="20"/>
                    </w:rPr>
                    <w:t>$</w:t>
                  </w:r>
                </w:p>
              </w:tc>
              <w:tc>
                <w:tcPr>
                  <w:tcW w:w="3116" w:type="pct"/>
                </w:tcPr>
                <w:p w14:paraId="664CA234" w14:textId="77777777" w:rsidR="00C64EA0" w:rsidRPr="0013396E" w:rsidRDefault="00C64EA0" w:rsidP="00C64EA0">
                  <w:pPr>
                    <w:spacing w:after="60"/>
                    <w:rPr>
                      <w:i/>
                      <w:sz w:val="20"/>
                    </w:rPr>
                  </w:pPr>
                  <w:r w:rsidRPr="0013396E">
                    <w:rPr>
                      <w:i/>
                      <w:sz w:val="20"/>
                    </w:rPr>
                    <w:t>Must-Run Alternative Variable Amount Total by hour—</w:t>
                  </w:r>
                  <w:r w:rsidRPr="0013396E">
                    <w:rPr>
                      <w:sz w:val="20"/>
                    </w:rPr>
                    <w:t>The total variable payments for the hour.</w:t>
                  </w:r>
                </w:p>
              </w:tc>
            </w:tr>
            <w:tr w:rsidR="00C64EA0" w:rsidRPr="0013396E" w14:paraId="3EC4FEA0" w14:textId="77777777" w:rsidTr="00CE1011">
              <w:trPr>
                <w:cantSplit/>
              </w:trPr>
              <w:tc>
                <w:tcPr>
                  <w:tcW w:w="1360" w:type="pct"/>
                </w:tcPr>
                <w:p w14:paraId="46B15300" w14:textId="77777777" w:rsidR="00C64EA0" w:rsidRPr="0013396E" w:rsidRDefault="00C64EA0" w:rsidP="00C64EA0">
                  <w:pPr>
                    <w:spacing w:after="60"/>
                    <w:rPr>
                      <w:iCs/>
                      <w:sz w:val="20"/>
                    </w:rPr>
                  </w:pPr>
                  <w:r w:rsidRPr="0013396E">
                    <w:rPr>
                      <w:bCs/>
                      <w:sz w:val="20"/>
                    </w:rPr>
                    <w:t xml:space="preserve">MRAUMAMTTOT  </w:t>
                  </w:r>
                </w:p>
              </w:tc>
              <w:tc>
                <w:tcPr>
                  <w:tcW w:w="524" w:type="pct"/>
                </w:tcPr>
                <w:p w14:paraId="1BCA07BC" w14:textId="77777777" w:rsidR="00C64EA0" w:rsidRPr="0013396E" w:rsidRDefault="00C64EA0" w:rsidP="00C64EA0">
                  <w:pPr>
                    <w:spacing w:after="60"/>
                    <w:rPr>
                      <w:iCs/>
                      <w:sz w:val="20"/>
                    </w:rPr>
                  </w:pPr>
                  <w:r w:rsidRPr="0013396E">
                    <w:rPr>
                      <w:iCs/>
                      <w:sz w:val="20"/>
                    </w:rPr>
                    <w:t>$</w:t>
                  </w:r>
                </w:p>
              </w:tc>
              <w:tc>
                <w:tcPr>
                  <w:tcW w:w="3116" w:type="pct"/>
                </w:tcPr>
                <w:p w14:paraId="30977DE1" w14:textId="77777777" w:rsidR="00C64EA0" w:rsidRPr="0013396E" w:rsidRDefault="00C64EA0" w:rsidP="00C64EA0">
                  <w:pPr>
                    <w:spacing w:after="60"/>
                    <w:rPr>
                      <w:iCs/>
                      <w:sz w:val="20"/>
                    </w:rPr>
                  </w:pPr>
                  <w:r w:rsidRPr="0013396E">
                    <w:rPr>
                      <w:i/>
                      <w:iCs/>
                      <w:sz w:val="20"/>
                    </w:rPr>
                    <w:t xml:space="preserve">Must-Run Alternative Unexcused Misconduct Amount Total per hour </w:t>
                  </w:r>
                  <w:r w:rsidRPr="0013396E">
                    <w:rPr>
                      <w:iCs/>
                      <w:sz w:val="20"/>
                    </w:rPr>
                    <w:sym w:font="Symbol" w:char="F0BE"/>
                  </w:r>
                  <w:r w:rsidRPr="0013396E">
                    <w:rPr>
                      <w:iCs/>
                      <w:sz w:val="20"/>
                    </w:rPr>
                    <w:t>The total of the charges for unexcused Misconduct Events for the hour.</w:t>
                  </w:r>
                </w:p>
              </w:tc>
            </w:tr>
            <w:tr w:rsidR="00C64EA0" w:rsidRPr="0013396E" w14:paraId="0263DB75" w14:textId="77777777" w:rsidTr="00CE1011">
              <w:trPr>
                <w:cantSplit/>
              </w:trPr>
              <w:tc>
                <w:tcPr>
                  <w:tcW w:w="1360" w:type="pct"/>
                </w:tcPr>
                <w:p w14:paraId="26690A75" w14:textId="77777777" w:rsidR="00C64EA0" w:rsidRPr="0013396E" w:rsidRDefault="00C64EA0" w:rsidP="00C64EA0">
                  <w:pPr>
                    <w:spacing w:after="60"/>
                    <w:rPr>
                      <w:bCs/>
                      <w:sz w:val="20"/>
                    </w:rPr>
                  </w:pPr>
                  <w:r w:rsidRPr="0013396E">
                    <w:rPr>
                      <w:bCs/>
                      <w:sz w:val="20"/>
                    </w:rPr>
                    <w:t>HLRS</w:t>
                  </w:r>
                  <w:r w:rsidRPr="0013396E">
                    <w:rPr>
                      <w:bCs/>
                      <w:sz w:val="20"/>
                      <w:vertAlign w:val="subscript"/>
                    </w:rPr>
                    <w:t xml:space="preserve"> </w:t>
                  </w:r>
                  <w:r w:rsidRPr="0013396E">
                    <w:rPr>
                      <w:bCs/>
                      <w:i/>
                      <w:sz w:val="20"/>
                      <w:vertAlign w:val="subscript"/>
                    </w:rPr>
                    <w:t>q</w:t>
                  </w:r>
                </w:p>
              </w:tc>
              <w:tc>
                <w:tcPr>
                  <w:tcW w:w="524" w:type="pct"/>
                </w:tcPr>
                <w:p w14:paraId="26C2E52D" w14:textId="77777777" w:rsidR="00C64EA0" w:rsidRPr="0013396E" w:rsidRDefault="00C64EA0" w:rsidP="00C64EA0">
                  <w:pPr>
                    <w:spacing w:after="60"/>
                    <w:rPr>
                      <w:bCs/>
                      <w:sz w:val="20"/>
                    </w:rPr>
                  </w:pPr>
                  <w:r w:rsidRPr="0013396E">
                    <w:rPr>
                      <w:bCs/>
                      <w:sz w:val="20"/>
                    </w:rPr>
                    <w:t>none</w:t>
                  </w:r>
                </w:p>
              </w:tc>
              <w:tc>
                <w:tcPr>
                  <w:tcW w:w="3116" w:type="pct"/>
                </w:tcPr>
                <w:p w14:paraId="1DDEAB71" w14:textId="77777777" w:rsidR="00C64EA0" w:rsidRPr="0013396E" w:rsidRDefault="00C64EA0" w:rsidP="00C64EA0">
                  <w:pPr>
                    <w:spacing w:after="60"/>
                    <w:rPr>
                      <w:bCs/>
                      <w:sz w:val="20"/>
                    </w:rPr>
                  </w:pPr>
                  <w:r w:rsidRPr="0013396E">
                    <w:rPr>
                      <w:bCs/>
                      <w:i/>
                      <w:sz w:val="20"/>
                    </w:rPr>
                    <w:t>The hourly LRS calculated for QSE q for the hour</w:t>
                  </w:r>
                  <w:r w:rsidRPr="0013396E">
                    <w:rPr>
                      <w:bCs/>
                      <w:sz w:val="20"/>
                    </w:rPr>
                    <w:t>.  See Section 6.6.2.4, QSE Load Ratio Share for an Operating Hour.</w:t>
                  </w:r>
                </w:p>
              </w:tc>
            </w:tr>
            <w:tr w:rsidR="00C64EA0" w:rsidRPr="0013396E" w14:paraId="4BD82CF5" w14:textId="77777777" w:rsidTr="00CE1011">
              <w:trPr>
                <w:cantSplit/>
              </w:trPr>
              <w:tc>
                <w:tcPr>
                  <w:tcW w:w="1360" w:type="pct"/>
                </w:tcPr>
                <w:p w14:paraId="4BE6BCF8" w14:textId="77777777" w:rsidR="00C64EA0" w:rsidRPr="0013396E" w:rsidRDefault="00C64EA0" w:rsidP="00C64EA0">
                  <w:pPr>
                    <w:spacing w:after="60"/>
                    <w:rPr>
                      <w:i/>
                      <w:iCs/>
                      <w:sz w:val="20"/>
                    </w:rPr>
                  </w:pPr>
                  <w:r w:rsidRPr="0013396E">
                    <w:rPr>
                      <w:i/>
                      <w:iCs/>
                      <w:sz w:val="20"/>
                    </w:rPr>
                    <w:t>q</w:t>
                  </w:r>
                </w:p>
              </w:tc>
              <w:tc>
                <w:tcPr>
                  <w:tcW w:w="524" w:type="pct"/>
                </w:tcPr>
                <w:p w14:paraId="6DEC490A" w14:textId="77777777" w:rsidR="00C64EA0" w:rsidRPr="0013396E" w:rsidRDefault="00C64EA0" w:rsidP="00C64EA0">
                  <w:pPr>
                    <w:spacing w:after="60"/>
                    <w:rPr>
                      <w:iCs/>
                      <w:sz w:val="20"/>
                    </w:rPr>
                  </w:pPr>
                  <w:r w:rsidRPr="0013396E">
                    <w:rPr>
                      <w:iCs/>
                      <w:sz w:val="20"/>
                    </w:rPr>
                    <w:t>none</w:t>
                  </w:r>
                </w:p>
              </w:tc>
              <w:tc>
                <w:tcPr>
                  <w:tcW w:w="3116" w:type="pct"/>
                </w:tcPr>
                <w:p w14:paraId="1CBAF866" w14:textId="77777777" w:rsidR="00C64EA0" w:rsidRPr="0013396E" w:rsidRDefault="00C64EA0" w:rsidP="00C64EA0">
                  <w:pPr>
                    <w:spacing w:after="60"/>
                    <w:rPr>
                      <w:i/>
                      <w:iCs/>
                      <w:sz w:val="20"/>
                    </w:rPr>
                  </w:pPr>
                  <w:r w:rsidRPr="0013396E">
                    <w:rPr>
                      <w:iCs/>
                      <w:sz w:val="20"/>
                    </w:rPr>
                    <w:t>A QSE.</w:t>
                  </w:r>
                </w:p>
              </w:tc>
            </w:tr>
          </w:tbl>
          <w:p w14:paraId="3F418CEB" w14:textId="77777777" w:rsidR="00B040C2" w:rsidRPr="0013396E" w:rsidRDefault="00B040C2" w:rsidP="00CE1011">
            <w:pPr>
              <w:spacing w:after="240"/>
              <w:ind w:left="720" w:hanging="720"/>
            </w:pPr>
          </w:p>
        </w:tc>
      </w:tr>
    </w:tbl>
    <w:p w14:paraId="20B6045C" w14:textId="77777777" w:rsidR="001F04FD" w:rsidRPr="0013396E" w:rsidRDefault="001F04FD" w:rsidP="001F04FD">
      <w:pPr>
        <w:pStyle w:val="H3"/>
        <w:spacing w:before="480"/>
      </w:pPr>
      <w:bookmarkStart w:id="2021" w:name="_Toc232146513"/>
      <w:r w:rsidRPr="0013396E">
        <w:lastRenderedPageBreak/>
        <w:t>6.6.7</w:t>
      </w:r>
      <w:r w:rsidRPr="0013396E">
        <w:tab/>
        <w:t>Voltage Support Settlement</w:t>
      </w:r>
      <w:bookmarkEnd w:id="1988"/>
      <w:bookmarkEnd w:id="1989"/>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21"/>
      <w:r w:rsidRPr="0013396E">
        <w:t xml:space="preserve"> </w:t>
      </w:r>
    </w:p>
    <w:p w14:paraId="01D20C07" w14:textId="77777777" w:rsidR="001F04FD" w:rsidRPr="0013396E" w:rsidRDefault="001F04FD" w:rsidP="001F04FD">
      <w:pPr>
        <w:pStyle w:val="H4"/>
      </w:pPr>
      <w:bookmarkStart w:id="2022" w:name="_Toc397505033"/>
      <w:bookmarkStart w:id="2023" w:name="_Toc402357165"/>
      <w:bookmarkStart w:id="2024" w:name="_Toc422486545"/>
      <w:bookmarkStart w:id="2025" w:name="_Toc433093398"/>
      <w:bookmarkStart w:id="2026" w:name="_Toc433093556"/>
      <w:bookmarkStart w:id="2027" w:name="_Toc440874786"/>
      <w:bookmarkStart w:id="2028" w:name="_Toc448142343"/>
      <w:bookmarkStart w:id="2029" w:name="_Toc448142500"/>
      <w:bookmarkStart w:id="2030" w:name="_Toc458770341"/>
      <w:bookmarkStart w:id="2031" w:name="_Toc459294309"/>
      <w:bookmarkStart w:id="2032" w:name="_Toc463262803"/>
      <w:bookmarkStart w:id="2033" w:name="_Toc468286876"/>
      <w:bookmarkStart w:id="2034" w:name="_Toc481502916"/>
      <w:bookmarkStart w:id="2035" w:name="_Toc496080084"/>
      <w:bookmarkStart w:id="2036" w:name="_Toc232146514"/>
      <w:r w:rsidRPr="0013396E">
        <w:t>6.6.7.1</w:t>
      </w:r>
      <w:r w:rsidRPr="0013396E">
        <w:tab/>
        <w:t>Voltage Support Service Payments</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r w:rsidRPr="0013396E">
        <w:t xml:space="preserve"> </w:t>
      </w:r>
    </w:p>
    <w:p w14:paraId="7E6A916F" w14:textId="77777777" w:rsidR="00C236A2" w:rsidRPr="0013396E" w:rsidRDefault="00C236A2" w:rsidP="00C236A2">
      <w:pPr>
        <w:spacing w:after="240"/>
        <w:ind w:left="720" w:hanging="720"/>
        <w:rPr>
          <w:iCs/>
        </w:rPr>
      </w:pPr>
      <w:r w:rsidRPr="0013396E">
        <w:t>(1)</w:t>
      </w:r>
      <w:r w:rsidRPr="0013396E">
        <w:tab/>
        <w:t>All other Generation Resources or ESRs shall be eligible for compensation for Reactive Power production in accordance with Section 6.5.7.7, Voltage Support Service, only if ERCOT issues a Dispatch Instruction that results in the following unit operation:</w:t>
      </w:r>
    </w:p>
    <w:p w14:paraId="595A5944" w14:textId="77777777" w:rsidR="00C236A2" w:rsidRPr="0013396E" w:rsidRDefault="00C236A2" w:rsidP="00C236A2">
      <w:pPr>
        <w:spacing w:after="240"/>
        <w:ind w:left="1440" w:hanging="720"/>
      </w:pPr>
      <w:r w:rsidRPr="0013396E">
        <w:t>(a)</w:t>
      </w:r>
      <w:r w:rsidRPr="0013396E">
        <w:tab/>
        <w:t xml:space="preserve">When ERCOT instructs </w:t>
      </w:r>
      <w:proofErr w:type="gramStart"/>
      <w:r w:rsidRPr="0013396E">
        <w:t>the Generation</w:t>
      </w:r>
      <w:proofErr w:type="gramEnd"/>
      <w:r w:rsidRPr="0013396E">
        <w:t xml:space="preserve"> Resource or ESR to exceed its Unit Reactive Limit (URL) and the Generation Resource or ESR provides additional Reactive Power, then ERCOT shall pay for the additional Reactive Power provided at a price that recognizes the avoided cost of reactive support to Resources on the transmission network.</w:t>
      </w:r>
    </w:p>
    <w:p w14:paraId="7A1F6EF9" w14:textId="77777777" w:rsidR="00C236A2" w:rsidRPr="0013396E" w:rsidRDefault="00C236A2" w:rsidP="00C236A2">
      <w:pPr>
        <w:spacing w:after="240"/>
        <w:ind w:left="1440" w:hanging="720"/>
      </w:pPr>
      <w:r w:rsidRPr="0013396E">
        <w:t>(b)</w:t>
      </w:r>
      <w:r w:rsidRPr="0013396E">
        <w:tab/>
        <w:t xml:space="preserve">Any real power reduction directed by ERCOT through VDIs to </w:t>
      </w:r>
      <w:proofErr w:type="gramStart"/>
      <w:r w:rsidRPr="0013396E">
        <w:t>provide for</w:t>
      </w:r>
      <w:proofErr w:type="gramEnd"/>
      <w:r w:rsidRPr="0013396E">
        <w:t xml:space="preserve"> additional reactive capability for voltage support must be compensated as a lost opportunity payment.</w:t>
      </w:r>
    </w:p>
    <w:p w14:paraId="22F14E87" w14:textId="77777777" w:rsidR="00C236A2" w:rsidRPr="0013396E" w:rsidRDefault="00C236A2" w:rsidP="00C236A2">
      <w:pPr>
        <w:spacing w:after="240"/>
        <w:ind w:left="720" w:hanging="720"/>
      </w:pPr>
      <w:r w:rsidRPr="0013396E">
        <w:t>(2)</w:t>
      </w:r>
      <w:r w:rsidRPr="0013396E">
        <w:tab/>
        <w:t>An ESR with a net injection for a Settlement Interval but that has an HSL that is less than zero will not receive compensation for Reactive Power for that Settlement Interval.</w:t>
      </w:r>
    </w:p>
    <w:p w14:paraId="1E5E657D" w14:textId="77777777" w:rsidR="00C236A2" w:rsidRPr="0013396E" w:rsidRDefault="00C236A2" w:rsidP="00C236A2">
      <w:pPr>
        <w:spacing w:after="240"/>
        <w:ind w:left="720" w:hanging="720"/>
      </w:pPr>
      <w:r w:rsidRPr="0013396E">
        <w:t>(3)</w:t>
      </w:r>
      <w:r w:rsidRPr="0013396E">
        <w:tab/>
        <w:t>The payment for a given 15-minute Settlement Interval to each QSE representing a Generation Resource or ESR that operates in accordance with an ERCOT Dispatch Instruction is calculated as follows:</w:t>
      </w:r>
    </w:p>
    <w:p w14:paraId="26683B16" w14:textId="77777777" w:rsidR="00C236A2" w:rsidRPr="0013396E" w:rsidRDefault="00C236A2" w:rsidP="00C236A2">
      <w:pPr>
        <w:spacing w:after="240"/>
        <w:ind w:left="720" w:hanging="720"/>
      </w:pPr>
      <w:r w:rsidRPr="0013396E">
        <w:t>Depending on the Dispatch Instruction, payment for Volt-Amperes reactive (</w:t>
      </w:r>
      <w:proofErr w:type="spellStart"/>
      <w:r w:rsidRPr="0013396E">
        <w:t>VAr</w:t>
      </w:r>
      <w:proofErr w:type="spellEnd"/>
      <w:r w:rsidRPr="0013396E">
        <w:t>):</w:t>
      </w:r>
    </w:p>
    <w:p w14:paraId="07AF8A32" w14:textId="77777777" w:rsidR="00C236A2" w:rsidRPr="0013396E" w:rsidRDefault="00C236A2" w:rsidP="00C236A2">
      <w:pPr>
        <w:spacing w:after="240"/>
        <w:ind w:firstLine="720"/>
        <w:rPr>
          <w:lang w:val="pt-BR"/>
        </w:rPr>
      </w:pPr>
      <w:r w:rsidRPr="0013396E">
        <w:rPr>
          <w:lang w:val="pt-BR"/>
        </w:rPr>
        <w:t xml:space="preserve">If VSSVARLAG </w:t>
      </w:r>
      <w:r w:rsidRPr="0013396E">
        <w:rPr>
          <w:i/>
          <w:vertAlign w:val="subscript"/>
          <w:lang w:val="pt-BR"/>
        </w:rPr>
        <w:t>q, r</w:t>
      </w:r>
      <w:r w:rsidRPr="0013396E">
        <w:rPr>
          <w:lang w:val="pt-BR"/>
        </w:rPr>
        <w:t xml:space="preserve"> &gt; 0</w:t>
      </w:r>
    </w:p>
    <w:p w14:paraId="7455536A" w14:textId="77777777" w:rsidR="00C236A2" w:rsidRPr="0013396E" w:rsidRDefault="00C236A2" w:rsidP="00C236A2">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 xml:space="preserve">(-1) * VSSVARPR * VSSVARLAG </w:t>
      </w:r>
      <w:r w:rsidRPr="0013396E">
        <w:rPr>
          <w:i/>
          <w:vertAlign w:val="subscript"/>
          <w:lang w:val="pt-BR"/>
        </w:rPr>
        <w:t>q, r</w:t>
      </w:r>
    </w:p>
    <w:p w14:paraId="086DECA4" w14:textId="77777777" w:rsidR="00C236A2" w:rsidRPr="0013396E" w:rsidRDefault="00C236A2" w:rsidP="00C236A2">
      <w:pPr>
        <w:spacing w:after="240"/>
        <w:ind w:firstLine="720"/>
        <w:rPr>
          <w:lang w:val="pt-BR"/>
        </w:rPr>
      </w:pPr>
      <w:r w:rsidRPr="0013396E">
        <w:rPr>
          <w:lang w:val="pt-BR"/>
        </w:rPr>
        <w:t xml:space="preserve">If VSSVARLEAD </w:t>
      </w:r>
      <w:r w:rsidRPr="0013396E">
        <w:rPr>
          <w:i/>
          <w:vertAlign w:val="subscript"/>
          <w:lang w:val="pt-BR"/>
        </w:rPr>
        <w:t>q, r</w:t>
      </w:r>
      <w:r w:rsidRPr="0013396E">
        <w:rPr>
          <w:lang w:val="pt-BR"/>
        </w:rPr>
        <w:t xml:space="preserve"> &gt; 0</w:t>
      </w:r>
    </w:p>
    <w:p w14:paraId="7C1C0F0A" w14:textId="77777777" w:rsidR="00C236A2" w:rsidRPr="0013396E" w:rsidRDefault="00C236A2" w:rsidP="00C236A2">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(-1) * VSSVARPR * VSSVARLEAD</w:t>
      </w:r>
      <w:r w:rsidRPr="0013396E">
        <w:rPr>
          <w:i/>
          <w:vertAlign w:val="subscript"/>
          <w:lang w:val="pt-BR"/>
        </w:rPr>
        <w:t xml:space="preserve"> q, r</w:t>
      </w:r>
    </w:p>
    <w:p w14:paraId="5B79ED10" w14:textId="77777777" w:rsidR="00C236A2" w:rsidRPr="0013396E" w:rsidRDefault="00C236A2" w:rsidP="00C236A2">
      <w:pPr>
        <w:spacing w:after="240"/>
        <w:ind w:left="720"/>
        <w:rPr>
          <w:lang w:val="pt-BR"/>
        </w:rPr>
      </w:pPr>
      <w:r w:rsidRPr="0013396E">
        <w:rPr>
          <w:lang w:val="pt-BR"/>
        </w:rPr>
        <w:lastRenderedPageBreak/>
        <w:t>Where:</w:t>
      </w:r>
    </w:p>
    <w:p w14:paraId="6F88778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VSSVARLAG </w:t>
      </w:r>
      <w:r w:rsidRPr="0013396E">
        <w:rPr>
          <w:bCs/>
          <w:i/>
          <w:vertAlign w:val="subscript"/>
          <w:lang w:val="pt-BR"/>
        </w:rPr>
        <w:t>q, r</w:t>
      </w:r>
      <w:r w:rsidRPr="0013396E">
        <w:rPr>
          <w:bCs/>
          <w:lang w:val="pt-BR"/>
        </w:rPr>
        <w:tab/>
        <w:t>=</w:t>
      </w:r>
      <w:r w:rsidRPr="0013396E">
        <w:rPr>
          <w:bCs/>
          <w:lang w:val="pt-BR"/>
        </w:rPr>
        <w:tab/>
        <w:t xml:space="preserve">Max [0, Min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 xml:space="preserve">) – (¼ * URLLAG </w:t>
      </w:r>
      <w:r w:rsidRPr="0013396E">
        <w:rPr>
          <w:bCs/>
          <w:i/>
          <w:vertAlign w:val="subscript"/>
          <w:lang w:val="pt-BR"/>
        </w:rPr>
        <w:t>q, r</w:t>
      </w:r>
      <w:r w:rsidRPr="0013396E">
        <w:rPr>
          <w:bCs/>
          <w:lang w:val="pt-BR"/>
        </w:rPr>
        <w:t>)]</w:t>
      </w:r>
    </w:p>
    <w:p w14:paraId="615E1B0E" w14:textId="77777777" w:rsidR="00C236A2" w:rsidRPr="0013396E" w:rsidRDefault="00C236A2" w:rsidP="00C236A2">
      <w:pPr>
        <w:tabs>
          <w:tab w:val="left" w:pos="2340"/>
          <w:tab w:val="left" w:pos="3420"/>
        </w:tabs>
        <w:spacing w:after="240"/>
        <w:ind w:left="3420" w:hanging="2700"/>
        <w:rPr>
          <w:bCs/>
          <w:sz w:val="32"/>
          <w:szCs w:val="32"/>
          <w:lang w:val="pt-BR"/>
        </w:rPr>
      </w:pPr>
      <w:r w:rsidRPr="0013396E">
        <w:rPr>
          <w:bCs/>
          <w:lang w:val="pt-BR"/>
        </w:rPr>
        <w:t xml:space="preserve">VSSVARLEAD </w:t>
      </w:r>
      <w:r w:rsidRPr="0013396E">
        <w:rPr>
          <w:bCs/>
          <w:i/>
          <w:vertAlign w:val="subscript"/>
          <w:lang w:val="pt-BR"/>
        </w:rPr>
        <w:t>q, r</w:t>
      </w:r>
      <w:r w:rsidRPr="0013396E">
        <w:rPr>
          <w:bCs/>
          <w:lang w:val="pt-BR"/>
        </w:rPr>
        <w:tab/>
        <w:t>=</w:t>
      </w:r>
      <w:r w:rsidRPr="0013396E">
        <w:rPr>
          <w:bCs/>
          <w:lang w:val="pt-BR"/>
        </w:rPr>
        <w:tab/>
        <w:t xml:space="preserve">Max </w:t>
      </w:r>
      <w:r w:rsidRPr="0013396E">
        <w:rPr>
          <w:bCs/>
          <w:sz w:val="32"/>
          <w:szCs w:val="32"/>
          <w:lang w:val="pt-BR"/>
        </w:rPr>
        <w:t>{</w:t>
      </w:r>
      <w:r w:rsidRPr="0013396E">
        <w:rPr>
          <w:bCs/>
          <w:lang w:val="pt-BR"/>
        </w:rPr>
        <w:t xml:space="preserve">0, [(¼ * URLLEAD </w:t>
      </w:r>
      <w:r w:rsidRPr="0013396E">
        <w:rPr>
          <w:bCs/>
          <w:i/>
          <w:vertAlign w:val="subscript"/>
          <w:lang w:val="pt-BR"/>
        </w:rPr>
        <w:t>q, r</w:t>
      </w:r>
      <w:r w:rsidRPr="0013396E">
        <w:rPr>
          <w:bCs/>
          <w:lang w:val="pt-BR"/>
        </w:rPr>
        <w:t xml:space="preserve"> ) – Max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w:t>
      </w:r>
      <w:r w:rsidRPr="0013396E">
        <w:rPr>
          <w:bCs/>
          <w:sz w:val="32"/>
          <w:szCs w:val="32"/>
          <w:lang w:val="pt-BR"/>
        </w:rPr>
        <w:t>}</w:t>
      </w:r>
    </w:p>
    <w:p w14:paraId="7240DE18"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And:</w:t>
      </w:r>
    </w:p>
    <w:p w14:paraId="3D95422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22174FFF"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r>
      <w:r w:rsidRPr="0013396E">
        <w:rPr>
          <w:bCs/>
          <w:lang w:val="pt-BR"/>
        </w:rPr>
        <w:tab/>
        <w:t xml:space="preserve">0.32868 * ABS(LSL </w:t>
      </w:r>
      <w:r w:rsidRPr="0013396E">
        <w:rPr>
          <w:bCs/>
          <w:i/>
          <w:vertAlign w:val="subscript"/>
          <w:lang w:val="pt-BR"/>
        </w:rPr>
        <w:t>q,r</w:t>
      </w:r>
      <w:r w:rsidRPr="0013396E">
        <w:rPr>
          <w:bCs/>
          <w:lang w:val="pt-BR"/>
        </w:rPr>
        <w:t>)</w:t>
      </w:r>
    </w:p>
    <w:p w14:paraId="7364B93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ABS(LSL </w:t>
      </w:r>
      <w:r w:rsidRPr="0013396E">
        <w:rPr>
          <w:bCs/>
          <w:i/>
          <w:vertAlign w:val="subscript"/>
          <w:lang w:val="pt-BR"/>
        </w:rPr>
        <w:t>q,r</w:t>
      </w:r>
      <w:r w:rsidRPr="0013396E">
        <w:rPr>
          <w:bCs/>
          <w:lang w:val="pt-BR"/>
        </w:rPr>
        <w:t>)</w:t>
      </w:r>
    </w:p>
    <w:p w14:paraId="7A2222B5" w14:textId="77777777" w:rsidR="00C236A2" w:rsidRPr="0013396E" w:rsidRDefault="00C236A2" w:rsidP="00C236A2">
      <w:pPr>
        <w:tabs>
          <w:tab w:val="left" w:pos="780"/>
          <w:tab w:val="left" w:pos="2340"/>
        </w:tabs>
        <w:spacing w:after="240"/>
        <w:ind w:left="690" w:firstLine="30"/>
        <w:rPr>
          <w:bCs/>
          <w:lang w:val="pt-BR"/>
        </w:rPr>
      </w:pPr>
      <w:r w:rsidRPr="0013396E">
        <w:rPr>
          <w:bCs/>
          <w:lang w:val="pt-BR"/>
        </w:rPr>
        <w:t xml:space="preserve">Otherwise, for Generation Resources or ESRs that have a net injection for the Settlement Interval and that have an HSL greater than or equal to 0: </w:t>
      </w:r>
    </w:p>
    <w:p w14:paraId="0A9A6EB8"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t xml:space="preserve">0.32868 * HSL </w:t>
      </w:r>
      <w:r w:rsidRPr="0013396E">
        <w:rPr>
          <w:bCs/>
          <w:i/>
          <w:vertAlign w:val="subscript"/>
          <w:lang w:val="pt-BR"/>
        </w:rPr>
        <w:t xml:space="preserve">q,r </w:t>
      </w:r>
    </w:p>
    <w:p w14:paraId="61965126"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HSL </w:t>
      </w:r>
      <w:r w:rsidRPr="0013396E">
        <w:rPr>
          <w:bCs/>
          <w:i/>
          <w:vertAlign w:val="subscript"/>
          <w:lang w:val="pt-BR"/>
        </w:rPr>
        <w:t>q,r</w:t>
      </w:r>
    </w:p>
    <w:p w14:paraId="5EB40382"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156"/>
        <w:gridCol w:w="6294"/>
      </w:tblGrid>
      <w:tr w:rsidR="00C236A2" w:rsidRPr="0013396E" w14:paraId="7A86ACE8" w14:textId="77777777" w:rsidTr="0099759E">
        <w:trPr>
          <w:cantSplit/>
          <w:tblHeader/>
        </w:trPr>
        <w:tc>
          <w:tcPr>
            <w:tcW w:w="1016" w:type="pct"/>
            <w:tcBorders>
              <w:top w:val="single" w:sz="4" w:space="0" w:color="auto"/>
              <w:left w:val="single" w:sz="4" w:space="0" w:color="auto"/>
              <w:bottom w:val="single" w:sz="4" w:space="0" w:color="auto"/>
              <w:right w:val="single" w:sz="4" w:space="0" w:color="auto"/>
            </w:tcBorders>
            <w:hideMark/>
          </w:tcPr>
          <w:p w14:paraId="3AF770DD" w14:textId="77777777" w:rsidR="00C236A2" w:rsidRPr="0013396E" w:rsidRDefault="00C236A2" w:rsidP="0099759E">
            <w:pPr>
              <w:spacing w:after="240"/>
              <w:rPr>
                <w:b/>
                <w:iCs/>
                <w:sz w:val="20"/>
              </w:rPr>
            </w:pPr>
            <w:r w:rsidRPr="0013396E">
              <w:rPr>
                <w:b/>
                <w:sz w:val="20"/>
              </w:rPr>
              <w:t>Variable</w:t>
            </w:r>
          </w:p>
        </w:tc>
        <w:tc>
          <w:tcPr>
            <w:tcW w:w="618" w:type="pct"/>
            <w:tcBorders>
              <w:top w:val="single" w:sz="4" w:space="0" w:color="auto"/>
              <w:left w:val="single" w:sz="4" w:space="0" w:color="auto"/>
              <w:bottom w:val="single" w:sz="4" w:space="0" w:color="auto"/>
              <w:right w:val="single" w:sz="4" w:space="0" w:color="auto"/>
            </w:tcBorders>
            <w:hideMark/>
          </w:tcPr>
          <w:p w14:paraId="41B19192" w14:textId="77777777" w:rsidR="00C236A2" w:rsidRPr="0013396E" w:rsidRDefault="00C236A2" w:rsidP="0099759E">
            <w:pPr>
              <w:spacing w:after="240"/>
              <w:rPr>
                <w:b/>
                <w:iCs/>
                <w:sz w:val="20"/>
              </w:rPr>
            </w:pPr>
            <w:r w:rsidRPr="0013396E">
              <w:rPr>
                <w:b/>
                <w:iCs/>
                <w:sz w:val="20"/>
              </w:rPr>
              <w:t>Unit</w:t>
            </w:r>
          </w:p>
        </w:tc>
        <w:tc>
          <w:tcPr>
            <w:tcW w:w="3366" w:type="pct"/>
            <w:tcBorders>
              <w:top w:val="single" w:sz="4" w:space="0" w:color="auto"/>
              <w:left w:val="single" w:sz="4" w:space="0" w:color="auto"/>
              <w:bottom w:val="single" w:sz="4" w:space="0" w:color="auto"/>
              <w:right w:val="single" w:sz="4" w:space="0" w:color="auto"/>
            </w:tcBorders>
            <w:hideMark/>
          </w:tcPr>
          <w:p w14:paraId="542A6C39" w14:textId="77777777" w:rsidR="00C236A2" w:rsidRPr="0013396E" w:rsidRDefault="00C236A2" w:rsidP="0099759E">
            <w:pPr>
              <w:spacing w:after="240"/>
              <w:rPr>
                <w:b/>
                <w:iCs/>
                <w:sz w:val="20"/>
              </w:rPr>
            </w:pPr>
            <w:r w:rsidRPr="0013396E">
              <w:rPr>
                <w:b/>
                <w:iCs/>
                <w:sz w:val="20"/>
              </w:rPr>
              <w:t>Definition</w:t>
            </w:r>
          </w:p>
        </w:tc>
      </w:tr>
      <w:tr w:rsidR="00C236A2" w:rsidRPr="0013396E" w14:paraId="7E46EEC4"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1BA43732"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5E636D5" w14:textId="77777777" w:rsidR="00C236A2" w:rsidRPr="0013396E" w:rsidRDefault="00C236A2" w:rsidP="0099759E">
            <w:pPr>
              <w:spacing w:after="60"/>
              <w:rPr>
                <w:iCs/>
                <w:sz w:val="20"/>
              </w:rPr>
            </w:pPr>
            <w:r w:rsidRPr="0013396E">
              <w:rPr>
                <w:iCs/>
                <w:sz w:val="20"/>
              </w:rPr>
              <w:t>$</w:t>
            </w:r>
          </w:p>
        </w:tc>
        <w:tc>
          <w:tcPr>
            <w:tcW w:w="3366" w:type="pct"/>
            <w:tcBorders>
              <w:top w:val="single" w:sz="4" w:space="0" w:color="auto"/>
              <w:left w:val="single" w:sz="4" w:space="0" w:color="auto"/>
              <w:bottom w:val="single" w:sz="4" w:space="0" w:color="auto"/>
              <w:right w:val="single" w:sz="4" w:space="0" w:color="auto"/>
            </w:tcBorders>
            <w:hideMark/>
          </w:tcPr>
          <w:p w14:paraId="6BD24FA9" w14:textId="77777777" w:rsidR="00C236A2" w:rsidRPr="0013396E" w:rsidRDefault="00C236A2" w:rsidP="0099759E">
            <w:pPr>
              <w:spacing w:after="60"/>
              <w:rPr>
                <w:iCs/>
                <w:sz w:val="20"/>
              </w:rPr>
            </w:pPr>
            <w:r w:rsidRPr="0013396E">
              <w:rPr>
                <w:i/>
                <w:iCs/>
                <w:sz w:val="20"/>
              </w:rPr>
              <w:t xml:space="preserve">Voltage Support Service </w:t>
            </w:r>
            <w:proofErr w:type="spellStart"/>
            <w:r w:rsidRPr="0013396E">
              <w:rPr>
                <w:i/>
                <w:iCs/>
                <w:sz w:val="20"/>
              </w:rPr>
              <w:t>VAr</w:t>
            </w:r>
            <w:proofErr w:type="spellEnd"/>
            <w:r w:rsidRPr="0013396E">
              <w:rPr>
                <w:i/>
                <w:iCs/>
                <w:sz w:val="20"/>
              </w:rPr>
              <w:t xml:space="preserve"> Amount per QSE per Resource - </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795F8A5C"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0242D675" w14:textId="77777777" w:rsidR="00C236A2" w:rsidRPr="0013396E" w:rsidRDefault="00C236A2" w:rsidP="0099759E">
            <w:pPr>
              <w:spacing w:after="60"/>
              <w:rPr>
                <w:iCs/>
                <w:sz w:val="20"/>
              </w:rPr>
            </w:pPr>
            <w:r w:rsidRPr="0013396E">
              <w:rPr>
                <w:iCs/>
                <w:sz w:val="20"/>
              </w:rPr>
              <w:t>VSSVARPR</w:t>
            </w:r>
          </w:p>
        </w:tc>
        <w:tc>
          <w:tcPr>
            <w:tcW w:w="618" w:type="pct"/>
            <w:tcBorders>
              <w:top w:val="single" w:sz="4" w:space="0" w:color="auto"/>
              <w:left w:val="single" w:sz="4" w:space="0" w:color="auto"/>
              <w:bottom w:val="single" w:sz="4" w:space="0" w:color="auto"/>
              <w:right w:val="single" w:sz="4" w:space="0" w:color="auto"/>
            </w:tcBorders>
            <w:hideMark/>
          </w:tcPr>
          <w:p w14:paraId="592A06B7" w14:textId="77777777" w:rsidR="00C236A2" w:rsidRPr="0013396E" w:rsidRDefault="00C236A2" w:rsidP="0099759E">
            <w:pPr>
              <w:spacing w:after="60"/>
              <w:rPr>
                <w:i/>
                <w:iCs/>
                <w:sz w:val="20"/>
              </w:rPr>
            </w:pPr>
            <w:r w:rsidRPr="0013396E">
              <w:rPr>
                <w:iCs/>
                <w:sz w:val="20"/>
              </w:rPr>
              <w:t>$/</w:t>
            </w: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3C508DDF" w14:textId="77777777" w:rsidR="00C236A2" w:rsidRPr="0013396E" w:rsidRDefault="00C236A2" w:rsidP="0099759E">
            <w:pPr>
              <w:spacing w:after="60"/>
              <w:rPr>
                <w:iCs/>
                <w:sz w:val="20"/>
              </w:rPr>
            </w:pPr>
            <w:r w:rsidRPr="0013396E">
              <w:rPr>
                <w:i/>
                <w:iCs/>
                <w:sz w:val="20"/>
              </w:rPr>
              <w:t xml:space="preserve">Voltage Support Service </w:t>
            </w:r>
            <w:proofErr w:type="spellStart"/>
            <w:r w:rsidRPr="0013396E">
              <w:rPr>
                <w:i/>
                <w:iCs/>
                <w:sz w:val="20"/>
              </w:rPr>
              <w:t>VAr</w:t>
            </w:r>
            <w:proofErr w:type="spellEnd"/>
            <w:r w:rsidRPr="0013396E">
              <w:rPr>
                <w:i/>
                <w:iCs/>
                <w:sz w:val="20"/>
              </w:rPr>
              <w:t xml:space="preserve"> Price - </w:t>
            </w:r>
            <w:r w:rsidRPr="0013396E">
              <w:rPr>
                <w:iCs/>
                <w:sz w:val="20"/>
              </w:rPr>
              <w:t>The price for instructed MVAr beyond a Resource’s URL currently is $2.65/</w:t>
            </w:r>
            <w:proofErr w:type="spellStart"/>
            <w:r w:rsidRPr="0013396E">
              <w:rPr>
                <w:iCs/>
                <w:sz w:val="20"/>
              </w:rPr>
              <w:t>MVArh</w:t>
            </w:r>
            <w:proofErr w:type="spellEnd"/>
            <w:r w:rsidRPr="0013396E">
              <w:rPr>
                <w:iCs/>
                <w:sz w:val="20"/>
              </w:rPr>
              <w:t xml:space="preserve"> (based on $50.00/installed </w:t>
            </w:r>
            <w:proofErr w:type="spellStart"/>
            <w:r w:rsidRPr="0013396E">
              <w:rPr>
                <w:iCs/>
                <w:sz w:val="20"/>
              </w:rPr>
              <w:t>kVAr</w:t>
            </w:r>
            <w:proofErr w:type="spellEnd"/>
            <w:r w:rsidRPr="0013396E">
              <w:rPr>
                <w:iCs/>
                <w:sz w:val="20"/>
              </w:rPr>
              <w:t>).</w:t>
            </w:r>
          </w:p>
        </w:tc>
      </w:tr>
      <w:tr w:rsidR="00C236A2" w:rsidRPr="0013396E" w14:paraId="7C5FAC2F"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614BF045" w14:textId="77777777" w:rsidR="00C236A2" w:rsidRPr="0013396E" w:rsidRDefault="00C236A2" w:rsidP="0099759E">
            <w:pPr>
              <w:spacing w:after="60"/>
              <w:rPr>
                <w:iCs/>
                <w:sz w:val="20"/>
              </w:rPr>
            </w:pPr>
            <w:r w:rsidRPr="0013396E">
              <w:rPr>
                <w:iCs/>
                <w:sz w:val="20"/>
              </w:rPr>
              <w:t xml:space="preserve">VSSVARLAG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94D62DB" w14:textId="77777777" w:rsidR="00C236A2" w:rsidRPr="0013396E" w:rsidRDefault="00C236A2" w:rsidP="0099759E">
            <w:pPr>
              <w:spacing w:after="60"/>
              <w:rPr>
                <w:iCs/>
                <w:sz w:val="20"/>
              </w:rPr>
            </w:pP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68D63297" w14:textId="77777777" w:rsidR="00C236A2" w:rsidRPr="0013396E" w:rsidRDefault="00C236A2" w:rsidP="0099759E">
            <w:pPr>
              <w:spacing w:after="60"/>
              <w:rPr>
                <w:iCs/>
                <w:sz w:val="20"/>
              </w:rPr>
            </w:pPr>
            <w:r w:rsidRPr="0013396E">
              <w:rPr>
                <w:i/>
                <w:iCs/>
                <w:sz w:val="20"/>
              </w:rPr>
              <w:t xml:space="preserve">Voltage Support Service </w:t>
            </w:r>
            <w:proofErr w:type="spellStart"/>
            <w:r w:rsidRPr="0013396E">
              <w:rPr>
                <w:i/>
                <w:iCs/>
                <w:sz w:val="20"/>
              </w:rPr>
              <w:t>VAr</w:t>
            </w:r>
            <w:proofErr w:type="spellEnd"/>
            <w:r w:rsidRPr="0013396E">
              <w:rPr>
                <w:i/>
                <w:iCs/>
                <w:sz w:val="20"/>
              </w:rPr>
              <w:t xml:space="preserve"> Lagging per QSE per Resource - </w:t>
            </w:r>
            <w:r w:rsidRPr="0013396E">
              <w:rPr>
                <w:iCs/>
                <w:sz w:val="20"/>
              </w:rPr>
              <w:t xml:space="preserve">The instructed portion of the Reactive Power above the Resource’s lagging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38513692"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7D5D8566" w14:textId="77777777" w:rsidR="00C236A2" w:rsidRPr="0013396E" w:rsidRDefault="00C236A2" w:rsidP="0099759E">
            <w:pPr>
              <w:spacing w:after="60"/>
              <w:rPr>
                <w:iCs/>
                <w:sz w:val="20"/>
              </w:rPr>
            </w:pPr>
            <w:r w:rsidRPr="0013396E">
              <w:rPr>
                <w:iCs/>
                <w:sz w:val="20"/>
              </w:rPr>
              <w:t xml:space="preserve">VSSVARLEAD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7D3A3DA" w14:textId="77777777" w:rsidR="00C236A2" w:rsidRPr="0013396E" w:rsidRDefault="00C236A2" w:rsidP="0099759E">
            <w:pPr>
              <w:spacing w:after="60"/>
              <w:rPr>
                <w:iCs/>
                <w:sz w:val="20"/>
              </w:rPr>
            </w:pP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5D41972B" w14:textId="77777777" w:rsidR="00C236A2" w:rsidRPr="0013396E" w:rsidRDefault="00C236A2" w:rsidP="0099759E">
            <w:pPr>
              <w:spacing w:after="60"/>
              <w:rPr>
                <w:iCs/>
                <w:sz w:val="20"/>
              </w:rPr>
            </w:pPr>
            <w:r w:rsidRPr="0013396E">
              <w:rPr>
                <w:i/>
                <w:iCs/>
                <w:sz w:val="20"/>
              </w:rPr>
              <w:t xml:space="preserve">Voltage Support Service </w:t>
            </w:r>
            <w:proofErr w:type="spellStart"/>
            <w:r w:rsidRPr="0013396E">
              <w:rPr>
                <w:i/>
                <w:iCs/>
                <w:sz w:val="20"/>
              </w:rPr>
              <w:t>VAr</w:t>
            </w:r>
            <w:proofErr w:type="spellEnd"/>
            <w:r w:rsidRPr="0013396E">
              <w:rPr>
                <w:i/>
                <w:iCs/>
                <w:sz w:val="20"/>
              </w:rPr>
              <w:t xml:space="preserve"> Leading per QSE per Resource</w:t>
            </w:r>
            <w:r w:rsidRPr="0013396E">
              <w:rPr>
                <w:iCs/>
                <w:sz w:val="20"/>
              </w:rPr>
              <w:t xml:space="preserve"> - The instructed portion of the Reactive Power below the Resource’s leading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6BE30F5E"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1EA752BC" w14:textId="77777777" w:rsidR="00C236A2" w:rsidRPr="0013396E" w:rsidRDefault="00C236A2" w:rsidP="0099759E">
            <w:pPr>
              <w:spacing w:after="60"/>
              <w:rPr>
                <w:iCs/>
                <w:sz w:val="20"/>
              </w:rPr>
            </w:pPr>
            <w:r w:rsidRPr="0013396E">
              <w:rPr>
                <w:iCs/>
                <w:sz w:val="20"/>
              </w:rPr>
              <w:t xml:space="preserve">VSSVARIOL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141DCC05"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56288780" w14:textId="77777777" w:rsidR="00C236A2" w:rsidRPr="0013396E" w:rsidRDefault="00C236A2" w:rsidP="0099759E">
            <w:pPr>
              <w:spacing w:after="60"/>
              <w:rPr>
                <w:iCs/>
                <w:sz w:val="20"/>
              </w:rPr>
            </w:pPr>
            <w:r w:rsidRPr="0013396E">
              <w:rPr>
                <w:i/>
                <w:iCs/>
                <w:sz w:val="20"/>
              </w:rPr>
              <w:t xml:space="preserve">Voltage Support Service </w:t>
            </w:r>
            <w:proofErr w:type="spellStart"/>
            <w:r w:rsidRPr="0013396E">
              <w:rPr>
                <w:i/>
                <w:iCs/>
                <w:sz w:val="20"/>
              </w:rPr>
              <w:t>VAr</w:t>
            </w:r>
            <w:proofErr w:type="spellEnd"/>
            <w:r w:rsidRPr="0013396E">
              <w:rPr>
                <w:i/>
                <w:iCs/>
                <w:sz w:val="20"/>
              </w:rPr>
              <w:t xml:space="preserve"> Instructed Output Level per QSE per Resource</w:t>
            </w:r>
            <w:r w:rsidRPr="0013396E">
              <w:rPr>
                <w:iCs/>
                <w:sz w:val="20"/>
              </w:rPr>
              <w:t xml:space="preserve">—The instructed Reactive Power output level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lagging Reactive Power if positive and leading Reactive Power if negative,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5ED8F899"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00D16923" w14:textId="77777777" w:rsidR="00C236A2" w:rsidRPr="0013396E" w:rsidRDefault="00C236A2" w:rsidP="0099759E">
            <w:pPr>
              <w:spacing w:after="60"/>
              <w:rPr>
                <w:iCs/>
                <w:sz w:val="20"/>
              </w:rPr>
            </w:pPr>
            <w:r w:rsidRPr="0013396E">
              <w:rPr>
                <w:iCs/>
                <w:sz w:val="20"/>
              </w:rPr>
              <w:lastRenderedPageBreak/>
              <w:t xml:space="preserve">RTVAR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CBB0B0C" w14:textId="77777777" w:rsidR="00C236A2" w:rsidRPr="0013396E" w:rsidRDefault="00C236A2" w:rsidP="0099759E">
            <w:pPr>
              <w:spacing w:after="60"/>
              <w:rPr>
                <w:iCs/>
                <w:sz w:val="20"/>
              </w:rPr>
            </w:pP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2EA3D96D" w14:textId="77777777" w:rsidR="00C236A2" w:rsidRPr="0013396E" w:rsidRDefault="00C236A2" w:rsidP="0099759E">
            <w:pPr>
              <w:spacing w:after="60"/>
              <w:rPr>
                <w:iCs/>
                <w:sz w:val="20"/>
              </w:rPr>
            </w:pPr>
            <w:r w:rsidRPr="0013396E">
              <w:rPr>
                <w:i/>
                <w:iCs/>
                <w:sz w:val="20"/>
              </w:rPr>
              <w:t xml:space="preserve">Real-Time </w:t>
            </w:r>
            <w:proofErr w:type="spellStart"/>
            <w:r w:rsidRPr="0013396E">
              <w:rPr>
                <w:i/>
                <w:iCs/>
                <w:sz w:val="20"/>
              </w:rPr>
              <w:t>VAr</w:t>
            </w:r>
            <w:proofErr w:type="spellEnd"/>
            <w:r w:rsidRPr="0013396E">
              <w:rPr>
                <w:i/>
                <w:iCs/>
                <w:sz w:val="20"/>
              </w:rPr>
              <w:t xml:space="preserve"> per QSE per Resource</w:t>
            </w:r>
            <w:r w:rsidRPr="0013396E">
              <w:rPr>
                <w:iCs/>
                <w:sz w:val="20"/>
              </w:rPr>
              <w:t xml:space="preserve">—The netted Reactive Energy measured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0F0511FD"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44C5E2CB" w14:textId="77777777" w:rsidR="00C236A2" w:rsidRPr="0013396E" w:rsidRDefault="00C236A2" w:rsidP="0099759E">
            <w:pPr>
              <w:spacing w:after="60"/>
              <w:rPr>
                <w:iCs/>
                <w:sz w:val="20"/>
              </w:rPr>
            </w:pPr>
            <w:r w:rsidRPr="0013396E">
              <w:rPr>
                <w:iCs/>
                <w:sz w:val="20"/>
              </w:rPr>
              <w:t xml:space="preserve">URLLAG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69A5E15"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1B1851C1" w14:textId="77777777" w:rsidR="00C236A2" w:rsidRPr="0013396E" w:rsidRDefault="00C236A2" w:rsidP="0099759E">
            <w:pPr>
              <w:spacing w:after="60"/>
              <w:rPr>
                <w:iCs/>
                <w:sz w:val="20"/>
              </w:rPr>
            </w:pPr>
            <w:r w:rsidRPr="0013396E">
              <w:rPr>
                <w:i/>
                <w:iCs/>
                <w:sz w:val="20"/>
              </w:rPr>
              <w:t>Unit Reactive Limit Lagging per QSE per Resource</w:t>
            </w:r>
            <w:r w:rsidRPr="0013396E">
              <w:rPr>
                <w:iCs/>
                <w:sz w:val="20"/>
              </w:rPr>
              <w:t xml:space="preserve">—The URL for lagging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positive.  Where for a combined cycle resource, </w:t>
            </w:r>
            <w:r w:rsidRPr="0013396E">
              <w:rPr>
                <w:i/>
                <w:iCs/>
                <w:sz w:val="20"/>
              </w:rPr>
              <w:t>r</w:t>
            </w:r>
            <w:r w:rsidRPr="0013396E">
              <w:rPr>
                <w:iCs/>
                <w:sz w:val="20"/>
              </w:rPr>
              <w:t xml:space="preserve"> is a Combined Cycle Train.</w:t>
            </w:r>
          </w:p>
        </w:tc>
      </w:tr>
      <w:tr w:rsidR="00C236A2" w:rsidRPr="0013396E" w14:paraId="4F20E98B"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08FC537" w14:textId="77777777" w:rsidR="00C236A2" w:rsidRPr="0013396E" w:rsidRDefault="00C236A2" w:rsidP="0099759E">
            <w:pPr>
              <w:spacing w:after="60"/>
              <w:rPr>
                <w:iCs/>
                <w:sz w:val="20"/>
              </w:rPr>
            </w:pPr>
            <w:r w:rsidRPr="0013396E">
              <w:rPr>
                <w:iCs/>
                <w:sz w:val="20"/>
              </w:rPr>
              <w:t xml:space="preserve">URLLEAD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68DB290"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75080125" w14:textId="77777777" w:rsidR="00C236A2" w:rsidRPr="0013396E" w:rsidRDefault="00C236A2" w:rsidP="0099759E">
            <w:pPr>
              <w:spacing w:after="60"/>
              <w:rPr>
                <w:iCs/>
                <w:sz w:val="20"/>
              </w:rPr>
            </w:pPr>
            <w:r w:rsidRPr="0013396E">
              <w:rPr>
                <w:i/>
                <w:iCs/>
                <w:sz w:val="20"/>
              </w:rPr>
              <w:t>Unit Reactive Limit Leading per QSE per Resource</w:t>
            </w:r>
            <w:r w:rsidRPr="0013396E">
              <w:rPr>
                <w:iCs/>
                <w:sz w:val="20"/>
              </w:rPr>
              <w:t xml:space="preserve">—The URL for leading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negative.  Where for a combined cycle resource, </w:t>
            </w:r>
            <w:r w:rsidRPr="0013396E">
              <w:rPr>
                <w:i/>
                <w:iCs/>
                <w:sz w:val="20"/>
              </w:rPr>
              <w:t>r</w:t>
            </w:r>
            <w:r w:rsidRPr="0013396E">
              <w:rPr>
                <w:iCs/>
                <w:sz w:val="20"/>
              </w:rPr>
              <w:t xml:space="preserve"> is a Combined Cycle Train.</w:t>
            </w:r>
          </w:p>
        </w:tc>
      </w:tr>
      <w:tr w:rsidR="00C236A2" w:rsidRPr="0013396E" w14:paraId="29C3090A"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3CAC5223" w14:textId="77777777" w:rsidR="00C236A2" w:rsidRPr="0013396E" w:rsidRDefault="00C236A2" w:rsidP="0099759E">
            <w:pPr>
              <w:spacing w:after="60"/>
              <w:rPr>
                <w:iCs/>
                <w:sz w:val="20"/>
              </w:rPr>
            </w:pPr>
            <w:r w:rsidRPr="0013396E">
              <w:rPr>
                <w:iCs/>
                <w:sz w:val="20"/>
              </w:rPr>
              <w:t xml:space="preserve">HSL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9D7DDFC" w14:textId="77777777" w:rsidR="00C236A2" w:rsidRPr="0013396E" w:rsidRDefault="00C236A2" w:rsidP="0099759E">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296BDB26" w14:textId="77777777" w:rsidR="00C236A2" w:rsidRPr="0013396E" w:rsidRDefault="00C236A2" w:rsidP="0099759E">
            <w:pPr>
              <w:spacing w:after="60"/>
              <w:rPr>
                <w:iCs/>
                <w:sz w:val="20"/>
              </w:rPr>
            </w:pPr>
            <w:r w:rsidRPr="0013396E">
              <w:rPr>
                <w:i/>
                <w:iCs/>
                <w:sz w:val="20"/>
              </w:rPr>
              <w:t>High Sustained Limit</w:t>
            </w:r>
            <w:r w:rsidRPr="0013396E">
              <w:rPr>
                <w:iCs/>
                <w:sz w:val="20"/>
              </w:rPr>
              <w:t xml:space="preserve">—The HSL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Definitions and Acronyms, for the hour that includes the Settlement Interval.  Where for a combined cycle resource, </w:t>
            </w:r>
            <w:r w:rsidRPr="0013396E">
              <w:rPr>
                <w:i/>
                <w:iCs/>
                <w:sz w:val="20"/>
              </w:rPr>
              <w:t>r</w:t>
            </w:r>
            <w:r w:rsidRPr="0013396E">
              <w:rPr>
                <w:iCs/>
                <w:sz w:val="20"/>
              </w:rPr>
              <w:t xml:space="preserve"> is a Combined Cycle Generation Resource.</w:t>
            </w:r>
          </w:p>
        </w:tc>
      </w:tr>
      <w:tr w:rsidR="00C236A2" w:rsidRPr="0013396E" w14:paraId="41CFBEB1"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3A3E7C01" w14:textId="77777777" w:rsidR="00C236A2" w:rsidRPr="0013396E" w:rsidRDefault="00C236A2" w:rsidP="0099759E">
            <w:pPr>
              <w:spacing w:after="60"/>
              <w:rPr>
                <w:iCs/>
                <w:sz w:val="20"/>
              </w:rPr>
            </w:pPr>
            <w:r w:rsidRPr="0013396E">
              <w:rPr>
                <w:iCs/>
                <w:sz w:val="20"/>
              </w:rPr>
              <w:t xml:space="preserve">LSL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A28151F" w14:textId="77777777" w:rsidR="00C236A2" w:rsidRPr="0013396E" w:rsidRDefault="00C236A2" w:rsidP="0099759E">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3EBF092C" w14:textId="77777777" w:rsidR="00C236A2" w:rsidRPr="0013396E" w:rsidRDefault="00C236A2" w:rsidP="0099759E">
            <w:pPr>
              <w:spacing w:after="60"/>
              <w:rPr>
                <w:i/>
                <w:iCs/>
                <w:sz w:val="20"/>
              </w:rPr>
            </w:pPr>
            <w:r w:rsidRPr="0013396E">
              <w:rPr>
                <w:i/>
                <w:iCs/>
                <w:sz w:val="20"/>
              </w:rPr>
              <w:t>Low Sustained Limit</w:t>
            </w:r>
            <w:r w:rsidRPr="0013396E">
              <w:rPr>
                <w:iCs/>
                <w:sz w:val="20"/>
              </w:rPr>
              <w:t xml:space="preserve">—The LSL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for the hour that includes the Settlement Interval. Where for a combined cycle resource, </w:t>
            </w:r>
            <w:r w:rsidRPr="0013396E">
              <w:rPr>
                <w:i/>
                <w:iCs/>
                <w:sz w:val="20"/>
              </w:rPr>
              <w:t>r</w:t>
            </w:r>
            <w:r w:rsidRPr="0013396E">
              <w:rPr>
                <w:iCs/>
                <w:sz w:val="20"/>
              </w:rPr>
              <w:t xml:space="preserve"> is a Combined Cycle Generation Resource. </w:t>
            </w:r>
          </w:p>
        </w:tc>
      </w:tr>
      <w:tr w:rsidR="00C236A2" w:rsidRPr="0013396E" w14:paraId="314FCBB5"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9D360BE" w14:textId="77777777" w:rsidR="00C236A2" w:rsidRPr="0013396E" w:rsidRDefault="00C236A2" w:rsidP="0099759E">
            <w:pPr>
              <w:spacing w:after="60"/>
              <w:rPr>
                <w:i/>
                <w:iCs/>
                <w:sz w:val="20"/>
              </w:rPr>
            </w:pPr>
            <w:r w:rsidRPr="0013396E">
              <w:rPr>
                <w:i/>
                <w:iCs/>
                <w:sz w:val="20"/>
              </w:rPr>
              <w:t>q</w:t>
            </w:r>
          </w:p>
        </w:tc>
        <w:tc>
          <w:tcPr>
            <w:tcW w:w="618" w:type="pct"/>
            <w:tcBorders>
              <w:top w:val="single" w:sz="4" w:space="0" w:color="auto"/>
              <w:left w:val="single" w:sz="4" w:space="0" w:color="auto"/>
              <w:bottom w:val="single" w:sz="4" w:space="0" w:color="auto"/>
              <w:right w:val="single" w:sz="4" w:space="0" w:color="auto"/>
            </w:tcBorders>
            <w:hideMark/>
          </w:tcPr>
          <w:p w14:paraId="1D334E10" w14:textId="77777777" w:rsidR="00C236A2" w:rsidRPr="0013396E" w:rsidRDefault="00C236A2" w:rsidP="0099759E">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54468B03" w14:textId="77777777" w:rsidR="00C236A2" w:rsidRPr="0013396E" w:rsidRDefault="00C236A2" w:rsidP="0099759E">
            <w:pPr>
              <w:spacing w:after="60"/>
              <w:rPr>
                <w:iCs/>
                <w:sz w:val="20"/>
              </w:rPr>
            </w:pPr>
            <w:r w:rsidRPr="0013396E">
              <w:rPr>
                <w:iCs/>
                <w:sz w:val="20"/>
              </w:rPr>
              <w:t>A QSE.</w:t>
            </w:r>
          </w:p>
        </w:tc>
      </w:tr>
      <w:tr w:rsidR="00C236A2" w:rsidRPr="0013396E" w14:paraId="2E6407F9"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D469B85" w14:textId="77777777" w:rsidR="00C236A2" w:rsidRPr="0013396E" w:rsidRDefault="00C236A2" w:rsidP="0099759E">
            <w:pPr>
              <w:spacing w:after="60"/>
              <w:rPr>
                <w:i/>
                <w:iCs/>
                <w:sz w:val="20"/>
              </w:rPr>
            </w:pPr>
            <w:r w:rsidRPr="0013396E">
              <w:rPr>
                <w:i/>
                <w:iCs/>
                <w:sz w:val="20"/>
              </w:rPr>
              <w:t>r</w:t>
            </w:r>
          </w:p>
        </w:tc>
        <w:tc>
          <w:tcPr>
            <w:tcW w:w="618" w:type="pct"/>
            <w:tcBorders>
              <w:top w:val="single" w:sz="4" w:space="0" w:color="auto"/>
              <w:left w:val="single" w:sz="4" w:space="0" w:color="auto"/>
              <w:bottom w:val="single" w:sz="4" w:space="0" w:color="auto"/>
              <w:right w:val="single" w:sz="4" w:space="0" w:color="auto"/>
            </w:tcBorders>
            <w:hideMark/>
          </w:tcPr>
          <w:p w14:paraId="78C92311" w14:textId="77777777" w:rsidR="00C236A2" w:rsidRPr="0013396E" w:rsidRDefault="00C236A2" w:rsidP="0099759E">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575336A4" w14:textId="77777777" w:rsidR="00C236A2" w:rsidRPr="0013396E" w:rsidRDefault="00C236A2" w:rsidP="0099759E">
            <w:pPr>
              <w:spacing w:after="60"/>
              <w:rPr>
                <w:iCs/>
                <w:sz w:val="20"/>
              </w:rPr>
            </w:pPr>
            <w:r w:rsidRPr="0013396E">
              <w:rPr>
                <w:iCs/>
                <w:sz w:val="20"/>
              </w:rPr>
              <w:t>A Generation Resource or ESR.</w:t>
            </w:r>
          </w:p>
        </w:tc>
      </w:tr>
    </w:tbl>
    <w:p w14:paraId="4E929F7E" w14:textId="77777777" w:rsidR="00C236A2" w:rsidRPr="0013396E" w:rsidRDefault="00C236A2" w:rsidP="00C236A2">
      <w:pPr>
        <w:spacing w:before="240" w:after="240"/>
        <w:ind w:left="720" w:hanging="720"/>
      </w:pPr>
      <w:r w:rsidRPr="0013396E">
        <w:t>(4)</w:t>
      </w:r>
      <w:r w:rsidRPr="0013396E">
        <w:tab/>
        <w:t>The total additional compensation to each QSE for voltage support service for the 15-minute Settlement Interval is calculated as follows:</w:t>
      </w:r>
    </w:p>
    <w:p w14:paraId="69FD7BEA" w14:textId="77777777" w:rsidR="00C236A2" w:rsidRPr="0013396E" w:rsidRDefault="00C236A2" w:rsidP="00C236A2">
      <w:pPr>
        <w:spacing w:after="240"/>
        <w:ind w:left="720"/>
        <w:rPr>
          <w:rFonts w:ascii="Times New Roman Bold" w:hAnsi="Times New Roman Bold"/>
          <w:i/>
          <w:vertAlign w:val="subscript"/>
        </w:rPr>
      </w:pPr>
      <w:proofErr w:type="spellStart"/>
      <w:r w:rsidRPr="0013396E">
        <w:rPr>
          <w:b/>
        </w:rPr>
        <w:t>VSSVARAMTQSETOT</w:t>
      </w:r>
      <w:r w:rsidRPr="0013396E">
        <w:rPr>
          <w:rFonts w:ascii="Times New Roman Bold" w:hAnsi="Times New Roman Bold"/>
          <w:b/>
          <w:vertAlign w:val="subscript"/>
        </w:rPr>
        <w:t>q</w:t>
      </w:r>
      <w:proofErr w:type="spellEnd"/>
      <w:r w:rsidRPr="0013396E">
        <w:rPr>
          <w:b/>
        </w:rPr>
        <w:t xml:space="preserve"> =  </w:t>
      </w:r>
      <w:r w:rsidRPr="0013396E">
        <w:rPr>
          <w:iCs/>
          <w:position w:val="-28"/>
        </w:rPr>
        <w:object w:dxaOrig="435" w:dyaOrig="735" w14:anchorId="013791F7">
          <v:shape id="_x0000_i1189" type="#_x0000_t75" style="width:24pt;height:36.6pt" o:ole="">
            <v:imagedata r:id="rId241" o:title=""/>
          </v:shape>
          <o:OLEObject Type="Embed" ProgID="Equation.3" ShapeID="_x0000_i1189" DrawAspect="Content" ObjectID="_1844403037" r:id="rId242"/>
        </w:object>
      </w:r>
      <w:r w:rsidRPr="0013396E">
        <w:rPr>
          <w:b/>
        </w:rPr>
        <w:t xml:space="preserve"> </w:t>
      </w:r>
      <w:proofErr w:type="spellStart"/>
      <w:r w:rsidRPr="0013396E">
        <w:rPr>
          <w:b/>
        </w:rPr>
        <w:t>VSSVARAMT</w:t>
      </w:r>
      <w:r w:rsidRPr="0013396E">
        <w:rPr>
          <w:rFonts w:ascii="Times New Roman Bold" w:hAnsi="Times New Roman Bold"/>
          <w:i/>
          <w:vertAlign w:val="subscript"/>
        </w:rPr>
        <w:t>q,r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C236A2" w:rsidRPr="0013396E" w14:paraId="11BB8E98" w14:textId="77777777" w:rsidTr="0099759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3C87A35D" w14:textId="77777777" w:rsidR="00C236A2" w:rsidRPr="0013396E" w:rsidRDefault="00C236A2" w:rsidP="0099759E">
            <w:pPr>
              <w:spacing w:after="240"/>
              <w:rPr>
                <w:b/>
                <w:iCs/>
                <w:sz w:val="20"/>
              </w:rPr>
            </w:pPr>
            <w:r w:rsidRPr="0013396E">
              <w:rPr>
                <w:b/>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3A92FB15" w14:textId="77777777" w:rsidR="00C236A2" w:rsidRPr="0013396E" w:rsidRDefault="00C236A2" w:rsidP="0099759E">
            <w:pPr>
              <w:spacing w:after="240"/>
              <w:rPr>
                <w:b/>
                <w:iCs/>
                <w:sz w:val="20"/>
              </w:rPr>
            </w:pPr>
            <w:r w:rsidRPr="0013396E">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33B7155E" w14:textId="77777777" w:rsidR="00C236A2" w:rsidRPr="0013396E" w:rsidRDefault="00C236A2" w:rsidP="0099759E">
            <w:pPr>
              <w:spacing w:after="240"/>
              <w:rPr>
                <w:b/>
                <w:iCs/>
                <w:sz w:val="20"/>
              </w:rPr>
            </w:pPr>
            <w:r w:rsidRPr="0013396E">
              <w:rPr>
                <w:b/>
                <w:iCs/>
                <w:sz w:val="20"/>
              </w:rPr>
              <w:t>Definition</w:t>
            </w:r>
          </w:p>
        </w:tc>
      </w:tr>
      <w:tr w:rsidR="00C236A2" w:rsidRPr="0013396E" w14:paraId="13D08C72"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635A0FB8"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w:t>
            </w:r>
          </w:p>
        </w:tc>
        <w:tc>
          <w:tcPr>
            <w:tcW w:w="474" w:type="pct"/>
            <w:tcBorders>
              <w:top w:val="single" w:sz="4" w:space="0" w:color="auto"/>
              <w:left w:val="single" w:sz="4" w:space="0" w:color="auto"/>
              <w:bottom w:val="single" w:sz="4" w:space="0" w:color="auto"/>
              <w:right w:val="single" w:sz="4" w:space="0" w:color="auto"/>
            </w:tcBorders>
            <w:hideMark/>
          </w:tcPr>
          <w:p w14:paraId="1119F005" w14:textId="77777777" w:rsidR="00C236A2" w:rsidRPr="0013396E" w:rsidRDefault="00C236A2" w:rsidP="0099759E">
            <w:pPr>
              <w:spacing w:after="60"/>
              <w:rPr>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2B19B20E" w14:textId="77777777" w:rsidR="00C236A2" w:rsidRPr="0013396E" w:rsidRDefault="00C236A2" w:rsidP="0099759E">
            <w:pPr>
              <w:spacing w:after="60"/>
              <w:rPr>
                <w:iCs/>
                <w:sz w:val="20"/>
              </w:rPr>
            </w:pPr>
            <w:r w:rsidRPr="0013396E">
              <w:rPr>
                <w:i/>
                <w:iCs/>
                <w:sz w:val="20"/>
              </w:rPr>
              <w:t xml:space="preserve">Voltage Support Service </w:t>
            </w:r>
            <w:proofErr w:type="spellStart"/>
            <w:r w:rsidRPr="0013396E">
              <w:rPr>
                <w:i/>
                <w:iCs/>
                <w:sz w:val="20"/>
              </w:rPr>
              <w:t>VAr</w:t>
            </w:r>
            <w:proofErr w:type="spellEnd"/>
            <w:r w:rsidRPr="0013396E">
              <w:rPr>
                <w:i/>
                <w:iCs/>
                <w:sz w:val="20"/>
              </w:rPr>
              <w:t xml:space="preserve"> Amount per QSE per Resource</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56AEB202"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2A89E39" w14:textId="77777777" w:rsidR="00C236A2" w:rsidRPr="0013396E" w:rsidRDefault="00C236A2" w:rsidP="0099759E">
            <w:pPr>
              <w:spacing w:after="60"/>
              <w:rPr>
                <w:iCs/>
                <w:sz w:val="20"/>
              </w:rPr>
            </w:pPr>
            <w:r w:rsidRPr="0013396E">
              <w:rPr>
                <w:iCs/>
                <w:sz w:val="20"/>
              </w:rPr>
              <w:t xml:space="preserve">VSSVARAMTQSETOT </w:t>
            </w:r>
            <w:r w:rsidRPr="0013396E">
              <w:rPr>
                <w:i/>
                <w:iCs/>
                <w:sz w:val="20"/>
                <w:vertAlign w:val="subscript"/>
              </w:rPr>
              <w:t>q</w:t>
            </w:r>
          </w:p>
        </w:tc>
        <w:tc>
          <w:tcPr>
            <w:tcW w:w="474" w:type="pct"/>
            <w:tcBorders>
              <w:top w:val="single" w:sz="4" w:space="0" w:color="auto"/>
              <w:left w:val="single" w:sz="4" w:space="0" w:color="auto"/>
              <w:bottom w:val="single" w:sz="4" w:space="0" w:color="auto"/>
              <w:right w:val="single" w:sz="4" w:space="0" w:color="auto"/>
            </w:tcBorders>
            <w:hideMark/>
          </w:tcPr>
          <w:p w14:paraId="59CABC02" w14:textId="77777777" w:rsidR="00C236A2" w:rsidRPr="0013396E" w:rsidRDefault="00C236A2" w:rsidP="0099759E">
            <w:pPr>
              <w:spacing w:after="60"/>
              <w:rPr>
                <w:i/>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519B879F" w14:textId="77777777" w:rsidR="00C236A2" w:rsidRPr="0013396E" w:rsidRDefault="00C236A2" w:rsidP="0099759E">
            <w:pPr>
              <w:spacing w:after="60"/>
              <w:rPr>
                <w:iCs/>
                <w:sz w:val="20"/>
              </w:rPr>
            </w:pPr>
            <w:r w:rsidRPr="0013396E">
              <w:rPr>
                <w:i/>
                <w:iCs/>
                <w:sz w:val="20"/>
              </w:rPr>
              <w:t xml:space="preserve">Voltage Support </w:t>
            </w:r>
            <w:proofErr w:type="spellStart"/>
            <w:r w:rsidRPr="0013396E">
              <w:rPr>
                <w:i/>
                <w:iCs/>
                <w:sz w:val="20"/>
              </w:rPr>
              <w:t>VAr</w:t>
            </w:r>
            <w:proofErr w:type="spellEnd"/>
            <w:r w:rsidRPr="0013396E">
              <w:rPr>
                <w:i/>
                <w:iCs/>
                <w:sz w:val="20"/>
              </w:rPr>
              <w:t xml:space="preserve"> Amount QSE total per QSE</w:t>
            </w:r>
            <w:r w:rsidRPr="0013396E">
              <w:rPr>
                <w:iCs/>
                <w:sz w:val="20"/>
              </w:rPr>
              <w:t xml:space="preserve">—The total of the payments to QSE </w:t>
            </w:r>
            <w:r w:rsidRPr="0013396E">
              <w:rPr>
                <w:i/>
                <w:iCs/>
                <w:sz w:val="20"/>
              </w:rPr>
              <w:t>q</w:t>
            </w:r>
            <w:r w:rsidRPr="0013396E">
              <w:rPr>
                <w:iCs/>
                <w:sz w:val="20"/>
              </w:rPr>
              <w:t xml:space="preserve"> as compensation for VSS by this QSE for the 15-minute settlement interval.</w:t>
            </w:r>
          </w:p>
        </w:tc>
      </w:tr>
      <w:tr w:rsidR="00C236A2" w:rsidRPr="0013396E" w14:paraId="3A34F1F4"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06EFC900" w14:textId="77777777" w:rsidR="00C236A2" w:rsidRPr="0013396E" w:rsidRDefault="00C236A2" w:rsidP="0099759E">
            <w:pPr>
              <w:spacing w:after="60"/>
              <w:rPr>
                <w:i/>
                <w:iCs/>
                <w:sz w:val="20"/>
              </w:rPr>
            </w:pPr>
            <w:r w:rsidRPr="0013396E">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37FEC969" w14:textId="77777777" w:rsidR="00C236A2" w:rsidRPr="0013396E" w:rsidRDefault="00C236A2"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448194C4" w14:textId="77777777" w:rsidR="00C236A2" w:rsidRPr="0013396E" w:rsidRDefault="00C236A2" w:rsidP="0099759E">
            <w:pPr>
              <w:spacing w:after="60"/>
              <w:rPr>
                <w:iCs/>
                <w:sz w:val="20"/>
              </w:rPr>
            </w:pPr>
            <w:r w:rsidRPr="0013396E">
              <w:rPr>
                <w:iCs/>
                <w:sz w:val="20"/>
              </w:rPr>
              <w:t>A QSE.</w:t>
            </w:r>
          </w:p>
        </w:tc>
      </w:tr>
      <w:tr w:rsidR="00C236A2" w:rsidRPr="0013396E" w14:paraId="5149CF11"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1C32F3D0" w14:textId="77777777" w:rsidR="00C236A2" w:rsidRPr="0013396E" w:rsidRDefault="00C236A2" w:rsidP="0099759E">
            <w:pPr>
              <w:spacing w:after="60"/>
              <w:rPr>
                <w:i/>
                <w:iCs/>
                <w:sz w:val="20"/>
              </w:rPr>
            </w:pPr>
            <w:r w:rsidRPr="0013396E">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69C021B1" w14:textId="77777777" w:rsidR="00C236A2" w:rsidRPr="0013396E" w:rsidRDefault="00C236A2"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AD966CF" w14:textId="77777777" w:rsidR="00C236A2" w:rsidRPr="0013396E" w:rsidRDefault="00C236A2" w:rsidP="0099759E">
            <w:pPr>
              <w:spacing w:after="60"/>
              <w:rPr>
                <w:iCs/>
                <w:sz w:val="20"/>
              </w:rPr>
            </w:pPr>
            <w:r w:rsidRPr="0013396E">
              <w:rPr>
                <w:iCs/>
                <w:sz w:val="20"/>
              </w:rPr>
              <w:t>A Generation Resource or ESR.</w:t>
            </w:r>
          </w:p>
        </w:tc>
      </w:tr>
    </w:tbl>
    <w:p w14:paraId="17999E0A" w14:textId="77777777" w:rsidR="00C236A2" w:rsidRPr="0013396E" w:rsidRDefault="00C236A2" w:rsidP="00C236A2"/>
    <w:p w14:paraId="7B509775" w14:textId="77777777" w:rsidR="00C236A2" w:rsidRPr="0013396E" w:rsidRDefault="00C236A2" w:rsidP="00C236A2">
      <w:pPr>
        <w:spacing w:after="240"/>
        <w:ind w:left="720" w:hanging="720"/>
        <w:rPr>
          <w:iCs/>
        </w:rPr>
      </w:pPr>
      <w:r w:rsidRPr="0013396E">
        <w:t>(5)</w:t>
      </w:r>
      <w:r w:rsidRPr="0013396E">
        <w:tab/>
        <w:t>The lost opportunity payment, if applicable:</w:t>
      </w:r>
    </w:p>
    <w:p w14:paraId="5DCF5BB0"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76FD5643" w14:textId="77777777" w:rsidR="00C236A2" w:rsidRPr="0013396E" w:rsidRDefault="00C236A2" w:rsidP="00C236A2">
      <w:pPr>
        <w:tabs>
          <w:tab w:val="left" w:pos="2340"/>
          <w:tab w:val="left" w:pos="3420"/>
        </w:tabs>
        <w:spacing w:after="240"/>
        <w:ind w:left="3420" w:hanging="2700"/>
        <w:rPr>
          <w:rFonts w:asciiTheme="minorHAnsi" w:eastAsiaTheme="minorHAnsi" w:hAnsiTheme="minorHAnsi" w:cstheme="minorBidi"/>
          <w:b/>
          <w:sz w:val="22"/>
          <w:szCs w:val="22"/>
          <w:lang w:val="pt-BR"/>
        </w:rPr>
      </w:pPr>
      <w:r w:rsidRPr="0013396E">
        <w:rPr>
          <w:b/>
          <w:bCs/>
          <w:lang w:val="pt-BR"/>
        </w:rPr>
        <w:t xml:space="preserve">VSSEAMT </w:t>
      </w:r>
      <w:r w:rsidRPr="0013396E">
        <w:rPr>
          <w:b/>
          <w:bCs/>
          <w:i/>
          <w:vertAlign w:val="subscript"/>
          <w:lang w:val="pt-BR"/>
        </w:rPr>
        <w:t>q, r</w:t>
      </w:r>
      <w:r w:rsidRPr="0013396E">
        <w:rPr>
          <w:b/>
          <w:bCs/>
          <w:lang w:val="pt-BR"/>
        </w:rPr>
        <w:tab/>
        <w:t xml:space="preserve"> =  </w:t>
      </w:r>
      <w:r w:rsidRPr="0013396E">
        <w:rPr>
          <w:b/>
          <w:bCs/>
        </w:rPr>
        <w:t xml:space="preserve">(-1) * Max (0, </w:t>
      </w:r>
      <w:r w:rsidRPr="0013396E">
        <w:rPr>
          <w:b/>
          <w:bCs/>
          <w:lang w:val="pt-BR"/>
        </w:rPr>
        <w:t>RTSPP</w:t>
      </w:r>
      <w:r w:rsidRPr="0013396E">
        <w:rPr>
          <w:rFonts w:ascii="Times New Roman Bold" w:hAnsi="Times New Roman Bold"/>
          <w:b/>
          <w:bCs/>
          <w:vertAlign w:val="subscript"/>
          <w:lang w:val="pt-BR"/>
        </w:rPr>
        <w:t xml:space="preserve"> </w:t>
      </w:r>
      <w:r w:rsidRPr="0013396E">
        <w:rPr>
          <w:rFonts w:ascii="Times New Roman Bold" w:hAnsi="Times New Roman Bold"/>
          <w:b/>
          <w:bCs/>
          <w:i/>
          <w:vertAlign w:val="subscript"/>
          <w:lang w:val="pt-BR"/>
        </w:rPr>
        <w:t>p</w:t>
      </w:r>
      <w:r w:rsidRPr="0013396E">
        <w:rPr>
          <w:b/>
          <w:bCs/>
          <w:lang w:val="pt-BR"/>
        </w:rPr>
        <w:t xml:space="preserve"> ) * Max (0,  (ABS(LSL </w:t>
      </w:r>
      <w:r w:rsidRPr="0013396E">
        <w:rPr>
          <w:b/>
          <w:bCs/>
          <w:i/>
          <w:vertAlign w:val="subscript"/>
          <w:lang w:val="pt-BR"/>
        </w:rPr>
        <w:t>q, r</w:t>
      </w:r>
      <w:r w:rsidRPr="0013396E">
        <w:rPr>
          <w:b/>
          <w:bCs/>
          <w:lang w:val="pt-BR"/>
        </w:rPr>
        <w:t xml:space="preserve"> * ¼  - </w:t>
      </w:r>
      <w:r w:rsidRPr="0013396E">
        <w:rPr>
          <w:b/>
          <w:bCs/>
        </w:rPr>
        <w:t>NETVSSA</w:t>
      </w:r>
      <w:r w:rsidRPr="0013396E">
        <w:rPr>
          <w:b/>
          <w:bCs/>
          <w:i/>
          <w:vertAlign w:val="subscript"/>
        </w:rPr>
        <w:t xml:space="preserve"> q, r</w:t>
      </w:r>
      <w:r w:rsidRPr="0013396E">
        <w:rPr>
          <w:b/>
          <w:bCs/>
          <w:lang w:val="pt-BR"/>
        </w:rPr>
        <w:t>)))</w:t>
      </w:r>
    </w:p>
    <w:p w14:paraId="6FE334AF" w14:textId="77777777" w:rsidR="00C236A2" w:rsidRPr="0013396E" w:rsidRDefault="00C236A2" w:rsidP="00C236A2">
      <w:pPr>
        <w:spacing w:after="240"/>
        <w:ind w:left="720" w:hanging="720"/>
        <w:rPr>
          <w:lang w:val="pt-BR"/>
        </w:rPr>
      </w:pPr>
      <w:r w:rsidRPr="0013396E">
        <w:lastRenderedPageBreak/>
        <w:tab/>
      </w:r>
      <w:r w:rsidRPr="0013396E">
        <w:rPr>
          <w:bCs/>
          <w:lang w:val="pt-BR"/>
        </w:rPr>
        <w:t>Otherwise, for Generation Resources or ESRs that have a net injection for the Settlement Interval:</w:t>
      </w:r>
    </w:p>
    <w:p w14:paraId="7A691096" w14:textId="77777777" w:rsidR="00C236A2" w:rsidRPr="0013396E" w:rsidRDefault="00C236A2" w:rsidP="00C236A2">
      <w:pPr>
        <w:pStyle w:val="FormulaBold"/>
        <w:rPr>
          <w:lang w:val="pt-BR"/>
        </w:rPr>
      </w:pPr>
      <w:r w:rsidRPr="0013396E">
        <w:rPr>
          <w:lang w:val="pt-BR"/>
        </w:rPr>
        <w:t xml:space="preserve">VSSEAMT </w:t>
      </w:r>
      <w:r w:rsidRPr="0013396E">
        <w:rPr>
          <w:i/>
          <w:vertAlign w:val="subscript"/>
          <w:lang w:val="pt-BR"/>
        </w:rPr>
        <w:t>q, r</w:t>
      </w:r>
      <w:r w:rsidRPr="0013396E">
        <w:rPr>
          <w:lang w:val="pt-BR"/>
        </w:rPr>
        <w:tab/>
        <w:t xml:space="preserve">=     </w:t>
      </w:r>
      <w:r w:rsidRPr="0013396E">
        <w:t xml:space="preserve">(-1) * </w:t>
      </w:r>
      <w:r w:rsidRPr="0013396E">
        <w:rPr>
          <w:lang w:val="pt-BR"/>
        </w:rPr>
        <w:t>Max (0, (RTSPP</w:t>
      </w:r>
      <w:r w:rsidRPr="0013396E">
        <w:rPr>
          <w:rFonts w:ascii="Times New Roman Bold" w:hAnsi="Times New Roman Bold"/>
          <w:vertAlign w:val="subscript"/>
          <w:lang w:val="pt-BR"/>
        </w:rPr>
        <w:t xml:space="preserve"> </w:t>
      </w:r>
      <w:r w:rsidRPr="0013396E">
        <w:rPr>
          <w:rFonts w:ascii="Times New Roman Bold" w:hAnsi="Times New Roman Bold"/>
          <w:i/>
          <w:vertAlign w:val="subscript"/>
          <w:lang w:val="pt-BR"/>
        </w:rPr>
        <w:t>p</w:t>
      </w:r>
      <w:r w:rsidRPr="0013396E">
        <w:rPr>
          <w:lang w:val="pt-BR"/>
        </w:rPr>
        <w:t xml:space="preserve"> –</w:t>
      </w:r>
      <w:r w:rsidRPr="0013396E">
        <w:t xml:space="preserve"> RTEOCOST </w:t>
      </w:r>
      <w:r w:rsidRPr="0013396E">
        <w:rPr>
          <w:i/>
          <w:vertAlign w:val="subscript"/>
        </w:rPr>
        <w:t>q, r, i</w:t>
      </w:r>
      <w:r w:rsidRPr="0013396E">
        <w:rPr>
          <w:lang w:val="pt-BR"/>
        </w:rPr>
        <w:t xml:space="preserve">) * Max (0, (HSL </w:t>
      </w:r>
      <w:r w:rsidRPr="0013396E">
        <w:rPr>
          <w:i/>
          <w:vertAlign w:val="subscript"/>
          <w:lang w:val="pt-BR"/>
        </w:rPr>
        <w:t>q, r</w:t>
      </w:r>
      <w:r w:rsidRPr="0013396E">
        <w:rPr>
          <w:lang w:val="pt-BR"/>
        </w:rPr>
        <w:t xml:space="preserve"> * ¼ - </w:t>
      </w:r>
      <w:r w:rsidRPr="0013396E">
        <w:rPr>
          <w:bCs w:val="0"/>
        </w:rPr>
        <w:t>NETVSSA</w:t>
      </w:r>
      <w:r w:rsidRPr="0013396E">
        <w:rPr>
          <w:bCs w:val="0"/>
          <w:i/>
          <w:vertAlign w:val="subscript"/>
        </w:rPr>
        <w:t xml:space="preserve"> q, r</w:t>
      </w:r>
      <w:r w:rsidRPr="0013396E">
        <w:rPr>
          <w:lang w:val="pt-BR"/>
        </w:rPr>
        <w:t>)))</w:t>
      </w:r>
    </w:p>
    <w:p w14:paraId="2BAE43CD"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Where:</w:t>
      </w:r>
    </w:p>
    <w:p w14:paraId="576BEC4F" w14:textId="77777777" w:rsidR="00C236A2" w:rsidRPr="0013396E" w:rsidRDefault="00C236A2" w:rsidP="00C236A2">
      <w:pPr>
        <w:tabs>
          <w:tab w:val="left" w:pos="2340"/>
          <w:tab w:val="left" w:pos="3420"/>
        </w:tabs>
        <w:spacing w:after="240"/>
        <w:ind w:left="3420" w:hanging="2700"/>
        <w:rPr>
          <w:b/>
          <w:bCs/>
          <w:lang w:val="pt-BR"/>
        </w:rPr>
      </w:pPr>
      <w:r w:rsidRPr="0013396E">
        <w:rPr>
          <w:bCs/>
        </w:rPr>
        <w:t>NETVSSA</w:t>
      </w:r>
      <w:r w:rsidRPr="0013396E">
        <w:rPr>
          <w:bCs/>
          <w:i/>
          <w:vertAlign w:val="subscript"/>
        </w:rPr>
        <w:t xml:space="preserve"> q, r</w:t>
      </w:r>
      <w:r w:rsidRPr="0013396E">
        <w:rPr>
          <w:bCs/>
        </w:rPr>
        <w:t xml:space="preserve"> = RTCL </w:t>
      </w:r>
      <w:r w:rsidRPr="0013396E">
        <w:rPr>
          <w:bCs/>
          <w:i/>
          <w:vertAlign w:val="subscript"/>
        </w:rPr>
        <w:t xml:space="preserve">q, r </w:t>
      </w:r>
      <w:r w:rsidRPr="0013396E">
        <w:rPr>
          <w:bCs/>
          <w:i/>
        </w:rPr>
        <w:t xml:space="preserve">+ </w:t>
      </w:r>
      <w:r w:rsidRPr="0013396E">
        <w:rPr>
          <w:bCs/>
        </w:rPr>
        <w:t xml:space="preserve">RTMG </w:t>
      </w:r>
      <w:r w:rsidRPr="0013396E">
        <w:rPr>
          <w:bCs/>
          <w:i/>
          <w:vertAlign w:val="subscript"/>
        </w:rPr>
        <w:t>q, r</w:t>
      </w:r>
    </w:p>
    <w:p w14:paraId="62556E8F" w14:textId="77777777" w:rsidR="00C236A2" w:rsidRPr="0013396E" w:rsidRDefault="00C236A2" w:rsidP="00C236A2">
      <w:pPr>
        <w:tabs>
          <w:tab w:val="left" w:pos="2340"/>
          <w:tab w:val="left" w:pos="3420"/>
        </w:tabs>
        <w:spacing w:after="240"/>
        <w:ind w:left="3420" w:hanging="2700"/>
        <w:rPr>
          <w:rFonts w:asciiTheme="minorHAnsi" w:eastAsiaTheme="minorHAnsi" w:hAnsiTheme="minorHAnsi" w:cstheme="minorBidi"/>
          <w:sz w:val="22"/>
          <w:szCs w:val="22"/>
          <w:lang w:val="pt-BR"/>
        </w:rPr>
      </w:pPr>
      <w:r w:rsidRPr="0013396E">
        <w:rPr>
          <w:bCs/>
          <w:lang w:val="pt-BR"/>
        </w:rPr>
        <w:t>For an ESR that is not a WSL:</w:t>
      </w:r>
    </w:p>
    <w:p w14:paraId="027F5851" w14:textId="77777777" w:rsidR="00C236A2" w:rsidRPr="0013396E" w:rsidRDefault="00C236A2" w:rsidP="00C236A2">
      <w:pPr>
        <w:tabs>
          <w:tab w:val="left" w:pos="2340"/>
          <w:tab w:val="left" w:pos="3420"/>
        </w:tabs>
        <w:spacing w:after="240"/>
        <w:ind w:left="3420" w:hanging="2700"/>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4BE76EC5">
          <v:shape id="_x0000_i1190" type="#_x0000_t75" style="width:12pt;height:24pt" o:ole="">
            <v:imagedata r:id="rId113" o:title=""/>
          </v:shape>
          <o:OLEObject Type="Embed" ProgID="Equation.3" ShapeID="_x0000_i1190" DrawAspect="Content" ObjectID="_1844403038" r:id="rId243"/>
        </w:object>
      </w:r>
      <w:r w:rsidRPr="0013396E">
        <w:rPr>
          <w:bCs/>
        </w:rPr>
        <w:t xml:space="preserve"> MEBR </w:t>
      </w:r>
      <w:r w:rsidRPr="0013396E">
        <w:rPr>
          <w:bCs/>
          <w:i/>
          <w:vertAlign w:val="subscript"/>
        </w:rPr>
        <w:t>q, r, b</w:t>
      </w:r>
      <w:r w:rsidRPr="0013396E">
        <w:rPr>
          <w:bCs/>
        </w:rPr>
        <w:t xml:space="preserve"> </w:t>
      </w:r>
    </w:p>
    <w:p w14:paraId="6A6BD245" w14:textId="77777777" w:rsidR="00C236A2" w:rsidRPr="0013396E" w:rsidRDefault="00C236A2" w:rsidP="00C236A2">
      <w:pPr>
        <w:tabs>
          <w:tab w:val="left" w:pos="2340"/>
          <w:tab w:val="left" w:pos="3420"/>
        </w:tabs>
        <w:spacing w:after="240"/>
        <w:ind w:left="3420" w:hanging="2700"/>
      </w:pPr>
      <w:r w:rsidRPr="0013396E">
        <w:rPr>
          <w:bCs/>
        </w:rPr>
        <w:t>And for an ESR that is a WSL:</w:t>
      </w:r>
    </w:p>
    <w:p w14:paraId="456E9FC6" w14:textId="77777777" w:rsidR="00C236A2" w:rsidRPr="0013396E" w:rsidRDefault="00C236A2" w:rsidP="00C236A2">
      <w:pPr>
        <w:tabs>
          <w:tab w:val="left" w:pos="2340"/>
          <w:tab w:val="left" w:pos="3420"/>
        </w:tabs>
        <w:spacing w:after="240"/>
        <w:ind w:left="3420" w:hanging="2700"/>
        <w:rPr>
          <w:i/>
          <w:vertAlign w:val="subscript"/>
        </w:rPr>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089164B2">
          <v:shape id="_x0000_i1191" type="#_x0000_t75" style="width:12pt;height:24pt" o:ole="">
            <v:imagedata r:id="rId113" o:title=""/>
          </v:shape>
          <o:OLEObject Type="Embed" ProgID="Equation.3" ShapeID="_x0000_i1191" DrawAspect="Content" ObjectID="_1844403039" r:id="rId244"/>
        </w:object>
      </w:r>
      <w:r w:rsidRPr="0013396E">
        <w:rPr>
          <w:bCs/>
        </w:rPr>
        <w:t xml:space="preserve"> MEBL </w:t>
      </w:r>
      <w:r w:rsidRPr="0013396E">
        <w:rPr>
          <w:bCs/>
          <w:i/>
          <w:vertAlign w:val="subscript"/>
        </w:rPr>
        <w:t>q, r, b</w:t>
      </w:r>
      <w:r w:rsidRPr="0013396E">
        <w:rPr>
          <w:bCs/>
        </w:rPr>
        <w:t xml:space="preserve"> </w:t>
      </w:r>
    </w:p>
    <w:p w14:paraId="3FF43F54" w14:textId="77777777" w:rsidR="00C236A2" w:rsidRPr="0013396E" w:rsidRDefault="00C236A2" w:rsidP="00C236A2">
      <w:r w:rsidRPr="0013396E">
        <w:t>The above variables are defined as follows:</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39"/>
        <w:gridCol w:w="6775"/>
      </w:tblGrid>
      <w:tr w:rsidR="00C236A2" w:rsidRPr="0013396E" w14:paraId="5000FA09" w14:textId="77777777" w:rsidTr="0099759E">
        <w:trPr>
          <w:cantSplit/>
          <w:tblHeader/>
        </w:trPr>
        <w:tc>
          <w:tcPr>
            <w:tcW w:w="823" w:type="pct"/>
            <w:tcBorders>
              <w:top w:val="single" w:sz="4" w:space="0" w:color="auto"/>
              <w:left w:val="single" w:sz="4" w:space="0" w:color="auto"/>
              <w:bottom w:val="single" w:sz="4" w:space="0" w:color="auto"/>
              <w:right w:val="single" w:sz="4" w:space="0" w:color="auto"/>
            </w:tcBorders>
            <w:hideMark/>
          </w:tcPr>
          <w:p w14:paraId="182E4F89" w14:textId="77777777" w:rsidR="00C236A2" w:rsidRPr="0013396E" w:rsidRDefault="00C236A2" w:rsidP="0099759E">
            <w:pPr>
              <w:pStyle w:val="TableHead"/>
              <w:spacing w:line="256" w:lineRule="auto"/>
            </w:pPr>
            <w:r w:rsidRPr="0013396E">
              <w:rPr>
                <w:iCs w:val="0"/>
              </w:rPr>
              <w:t>Variable</w:t>
            </w:r>
          </w:p>
        </w:tc>
        <w:tc>
          <w:tcPr>
            <w:tcW w:w="460" w:type="pct"/>
            <w:tcBorders>
              <w:top w:val="single" w:sz="4" w:space="0" w:color="auto"/>
              <w:left w:val="single" w:sz="4" w:space="0" w:color="auto"/>
              <w:bottom w:val="single" w:sz="4" w:space="0" w:color="auto"/>
              <w:right w:val="single" w:sz="4" w:space="0" w:color="auto"/>
            </w:tcBorders>
            <w:hideMark/>
          </w:tcPr>
          <w:p w14:paraId="43AE0253" w14:textId="77777777" w:rsidR="00C236A2" w:rsidRPr="0013396E" w:rsidRDefault="00C236A2" w:rsidP="0099759E">
            <w:pPr>
              <w:pStyle w:val="TableHead"/>
              <w:spacing w:line="256" w:lineRule="auto"/>
            </w:pPr>
            <w:r w:rsidRPr="0013396E">
              <w:t>Unit</w:t>
            </w:r>
          </w:p>
        </w:tc>
        <w:tc>
          <w:tcPr>
            <w:tcW w:w="3716" w:type="pct"/>
            <w:tcBorders>
              <w:top w:val="single" w:sz="4" w:space="0" w:color="auto"/>
              <w:left w:val="single" w:sz="4" w:space="0" w:color="auto"/>
              <w:bottom w:val="single" w:sz="4" w:space="0" w:color="auto"/>
              <w:right w:val="single" w:sz="4" w:space="0" w:color="auto"/>
            </w:tcBorders>
            <w:hideMark/>
          </w:tcPr>
          <w:p w14:paraId="059C15E7" w14:textId="77777777" w:rsidR="00C236A2" w:rsidRPr="0013396E" w:rsidRDefault="00C236A2" w:rsidP="0099759E">
            <w:pPr>
              <w:pStyle w:val="TableHead"/>
              <w:spacing w:line="256" w:lineRule="auto"/>
            </w:pPr>
            <w:r w:rsidRPr="0013396E">
              <w:t>Definition</w:t>
            </w:r>
          </w:p>
        </w:tc>
      </w:tr>
      <w:tr w:rsidR="00C236A2" w:rsidRPr="0013396E" w14:paraId="6DD6A5CA"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085112C" w14:textId="77777777" w:rsidR="00C236A2" w:rsidRPr="0013396E" w:rsidRDefault="00C236A2" w:rsidP="0099759E">
            <w:pPr>
              <w:pStyle w:val="TableBody"/>
              <w:spacing w:line="256" w:lineRule="auto"/>
            </w:pPr>
            <w:r w:rsidRPr="0013396E">
              <w:t xml:space="preserve">VSSEAMT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1BF0A006" w14:textId="77777777" w:rsidR="00C236A2" w:rsidRPr="0013396E" w:rsidRDefault="00C236A2" w:rsidP="0099759E">
            <w:pPr>
              <w:pStyle w:val="TableBody"/>
              <w:spacing w:line="256" w:lineRule="auto"/>
            </w:pPr>
            <w:r w:rsidRPr="0013396E">
              <w:t>$</w:t>
            </w:r>
          </w:p>
        </w:tc>
        <w:tc>
          <w:tcPr>
            <w:tcW w:w="3716" w:type="pct"/>
            <w:tcBorders>
              <w:top w:val="single" w:sz="4" w:space="0" w:color="auto"/>
              <w:left w:val="single" w:sz="4" w:space="0" w:color="auto"/>
              <w:bottom w:val="single" w:sz="4" w:space="0" w:color="auto"/>
              <w:right w:val="single" w:sz="4" w:space="0" w:color="auto"/>
            </w:tcBorders>
            <w:hideMark/>
          </w:tcPr>
          <w:p w14:paraId="7937D440" w14:textId="77777777" w:rsidR="00C236A2" w:rsidRPr="0013396E" w:rsidRDefault="00C236A2" w:rsidP="0099759E">
            <w:pPr>
              <w:pStyle w:val="TableBody"/>
              <w:spacing w:line="256" w:lineRule="auto"/>
            </w:pPr>
            <w:r w:rsidRPr="0013396E">
              <w:rPr>
                <w:i/>
              </w:rPr>
              <w:t>Voltage Support Service Energy Amount per QSE per Resource</w:t>
            </w:r>
            <w:r w:rsidRPr="0013396E">
              <w:t xml:space="preserve">—The lost opportunity payment to QSE </w:t>
            </w:r>
            <w:r w:rsidRPr="0013396E">
              <w:rPr>
                <w:i/>
              </w:rPr>
              <w:t>q</w:t>
            </w:r>
            <w:r w:rsidRPr="0013396E">
              <w:t xml:space="preserve"> for ERCOT-directed VSS from Resource </w:t>
            </w:r>
            <w:r w:rsidRPr="0013396E">
              <w:rPr>
                <w:i/>
              </w:rPr>
              <w:t>r</w:t>
            </w:r>
            <w:r w:rsidRPr="0013396E">
              <w:t xml:space="preserve"> for the 15-minute Settlement Interval.  Where for a combined cycle resource, </w:t>
            </w:r>
            <w:r w:rsidRPr="0013396E">
              <w:rPr>
                <w:i/>
              </w:rPr>
              <w:t>r</w:t>
            </w:r>
            <w:r w:rsidRPr="0013396E">
              <w:t xml:space="preserve"> is a Combined Cycle Train.</w:t>
            </w:r>
          </w:p>
        </w:tc>
      </w:tr>
      <w:tr w:rsidR="00C236A2" w:rsidRPr="0013396E" w14:paraId="31DBB76B"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EA3310A" w14:textId="77777777" w:rsidR="00C236A2" w:rsidRPr="0013396E" w:rsidRDefault="00C236A2" w:rsidP="0099759E">
            <w:pPr>
              <w:pStyle w:val="TableBody"/>
              <w:spacing w:line="256" w:lineRule="auto"/>
            </w:pPr>
            <w:r w:rsidRPr="0013396E">
              <w:t xml:space="preserve">RTMG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359D33CF"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6AD96A9B" w14:textId="77777777" w:rsidR="00C236A2" w:rsidRPr="0013396E" w:rsidRDefault="00C236A2" w:rsidP="0099759E">
            <w:pPr>
              <w:pStyle w:val="TableBody"/>
              <w:spacing w:line="256" w:lineRule="auto"/>
              <w:rPr>
                <w:i/>
              </w:rPr>
            </w:pPr>
            <w:r w:rsidRPr="0013396E">
              <w:rPr>
                <w:i/>
              </w:rPr>
              <w:t>Real-Time Metered Generation per QSE per Resource</w:t>
            </w:r>
            <w:r w:rsidRPr="0013396E">
              <w:t xml:space="preserve">—The Real-Time metered generation of Resource </w:t>
            </w:r>
            <w:r w:rsidRPr="0013396E">
              <w:rPr>
                <w:i/>
              </w:rPr>
              <w:t>r</w:t>
            </w:r>
            <w:r w:rsidRPr="0013396E">
              <w:t xml:space="preserve"> represented by QSE </w:t>
            </w:r>
            <w:r w:rsidRPr="0013396E">
              <w:rPr>
                <w:i/>
              </w:rPr>
              <w:t>q</w:t>
            </w:r>
            <w:r w:rsidRPr="0013396E">
              <w:t xml:space="preserve">, for the 15-minute Settlement Interval.  Where for a combined cycle resource, </w:t>
            </w:r>
            <w:r w:rsidRPr="0013396E">
              <w:rPr>
                <w:i/>
              </w:rPr>
              <w:t>r</w:t>
            </w:r>
            <w:r w:rsidRPr="0013396E">
              <w:t xml:space="preserve"> is a Combined Cycle Train.</w:t>
            </w:r>
          </w:p>
        </w:tc>
      </w:tr>
      <w:tr w:rsidR="00C236A2" w:rsidRPr="0013396E" w14:paraId="180505C3"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55184821" w14:textId="77777777" w:rsidR="00C236A2" w:rsidRPr="0013396E" w:rsidRDefault="00C236A2" w:rsidP="0099759E">
            <w:pPr>
              <w:pStyle w:val="TableBody"/>
              <w:spacing w:line="256" w:lineRule="auto"/>
              <w:rPr>
                <w:vertAlign w:val="subscript"/>
              </w:rPr>
            </w:pPr>
            <w:r w:rsidRPr="0013396E">
              <w:t xml:space="preserve">RTSPP </w:t>
            </w:r>
            <w:r w:rsidRPr="0013396E">
              <w:rPr>
                <w:i/>
                <w:vertAlign w:val="subscript"/>
              </w:rPr>
              <w:t>p</w:t>
            </w:r>
          </w:p>
        </w:tc>
        <w:tc>
          <w:tcPr>
            <w:tcW w:w="460" w:type="pct"/>
            <w:tcBorders>
              <w:top w:val="single" w:sz="4" w:space="0" w:color="auto"/>
              <w:left w:val="single" w:sz="4" w:space="0" w:color="auto"/>
              <w:bottom w:val="single" w:sz="4" w:space="0" w:color="auto"/>
              <w:right w:val="single" w:sz="4" w:space="0" w:color="auto"/>
            </w:tcBorders>
            <w:hideMark/>
          </w:tcPr>
          <w:p w14:paraId="1F94060A"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0CB85E44" w14:textId="77777777" w:rsidR="00C236A2" w:rsidRPr="0013396E" w:rsidRDefault="00C236A2" w:rsidP="0099759E">
            <w:pPr>
              <w:pStyle w:val="TableBody"/>
              <w:spacing w:line="256" w:lineRule="auto"/>
              <w:rPr>
                <w:i/>
              </w:rPr>
            </w:pPr>
            <w:r w:rsidRPr="0013396E">
              <w:rPr>
                <w:i/>
              </w:rPr>
              <w:t>Real-Time Settlement Point Price</w:t>
            </w:r>
            <w:r w:rsidRPr="0013396E">
              <w:t xml:space="preserve">—The Real-Time Settlement Point Price at the Resource Node for the 15-minute Settlement Interval.  </w:t>
            </w:r>
          </w:p>
        </w:tc>
      </w:tr>
      <w:tr w:rsidR="00C236A2" w:rsidRPr="0013396E" w14:paraId="69387D8E" w14:textId="77777777" w:rsidTr="000B7133">
        <w:trPr>
          <w:cantSplit/>
        </w:trPr>
        <w:tc>
          <w:tcPr>
            <w:tcW w:w="823" w:type="pct"/>
            <w:tcBorders>
              <w:top w:val="single" w:sz="4" w:space="0" w:color="auto"/>
              <w:left w:val="single" w:sz="4" w:space="0" w:color="auto"/>
              <w:bottom w:val="nil"/>
              <w:right w:val="single" w:sz="4" w:space="0" w:color="auto"/>
            </w:tcBorders>
            <w:hideMark/>
          </w:tcPr>
          <w:p w14:paraId="13BAC004" w14:textId="77777777" w:rsidR="00C236A2" w:rsidRPr="0013396E" w:rsidRDefault="00C236A2" w:rsidP="0099759E">
            <w:pPr>
              <w:pStyle w:val="TableBody"/>
              <w:spacing w:line="256" w:lineRule="auto"/>
            </w:pPr>
            <w:r w:rsidRPr="0013396E">
              <w:rPr>
                <w:iCs w:val="0"/>
              </w:rPr>
              <w:t>RTEOCOST</w:t>
            </w:r>
            <w:r w:rsidRPr="0013396E">
              <w:rPr>
                <w:i/>
                <w:iCs w:val="0"/>
              </w:rPr>
              <w:t xml:space="preserve"> </w:t>
            </w:r>
            <w:r w:rsidRPr="0013396E">
              <w:rPr>
                <w:i/>
                <w:iCs w:val="0"/>
                <w:vertAlign w:val="subscript"/>
              </w:rPr>
              <w:t>q, r, i</w:t>
            </w:r>
          </w:p>
        </w:tc>
        <w:tc>
          <w:tcPr>
            <w:tcW w:w="460" w:type="pct"/>
            <w:tcBorders>
              <w:top w:val="single" w:sz="4" w:space="0" w:color="auto"/>
              <w:left w:val="single" w:sz="4" w:space="0" w:color="auto"/>
              <w:bottom w:val="nil"/>
              <w:right w:val="single" w:sz="4" w:space="0" w:color="auto"/>
            </w:tcBorders>
            <w:hideMark/>
          </w:tcPr>
          <w:p w14:paraId="7E651970"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nil"/>
              <w:right w:val="single" w:sz="4" w:space="0" w:color="auto"/>
            </w:tcBorders>
            <w:hideMark/>
          </w:tcPr>
          <w:p w14:paraId="078DE28A" w14:textId="77777777" w:rsidR="00C236A2" w:rsidRPr="0013396E" w:rsidRDefault="00C236A2" w:rsidP="0099759E">
            <w:pPr>
              <w:pStyle w:val="TableBody"/>
              <w:spacing w:line="256" w:lineRule="auto"/>
              <w:rPr>
                <w:i/>
              </w:rPr>
            </w:pPr>
            <w:r w:rsidRPr="0013396E">
              <w:t xml:space="preserve">Real-Time Energy Offer Curve Cost - The Energy Offer Curve Cost for Resource </w:t>
            </w:r>
            <w:r w:rsidRPr="0013396E">
              <w:rPr>
                <w:i/>
              </w:rPr>
              <w:t>r</w:t>
            </w:r>
            <w:r w:rsidRPr="0013396E">
              <w:t xml:space="preserve"> represented by QSE </w:t>
            </w:r>
            <w:r w:rsidRPr="0013396E">
              <w:rPr>
                <w:i/>
              </w:rPr>
              <w:t>q</w:t>
            </w:r>
            <w:r w:rsidRPr="0013396E">
              <w:t xml:space="preserve">, for the Resource’s generation above the LSL for the Settlement Interval </w:t>
            </w:r>
            <w:r w:rsidRPr="0013396E">
              <w:rPr>
                <w:i/>
              </w:rPr>
              <w:t>i</w:t>
            </w:r>
            <w:r w:rsidRPr="0013396E">
              <w:t xml:space="preserve">.  See Section 4.4.9.3.3, Energy Offer Curve Costs.  Where for a Combined Cycle Train, the Resource </w:t>
            </w:r>
            <w:r w:rsidRPr="0013396E">
              <w:rPr>
                <w:i/>
              </w:rPr>
              <w:t>r</w:t>
            </w:r>
            <w:r w:rsidRPr="0013396E">
              <w:t xml:space="preserve"> is the Combined Cycle Train.</w:t>
            </w:r>
          </w:p>
        </w:tc>
      </w:tr>
      <w:tr w:rsidR="00C236A2" w:rsidRPr="0013396E" w14:paraId="1EFA8785" w14:textId="77777777" w:rsidTr="000B7133">
        <w:trPr>
          <w:cantSplit/>
        </w:trPr>
        <w:tc>
          <w:tcPr>
            <w:tcW w:w="5000" w:type="pct"/>
            <w:gridSpan w:val="3"/>
            <w:tcBorders>
              <w:top w:val="nil"/>
              <w:left w:val="single" w:sz="4" w:space="0" w:color="auto"/>
              <w:bottom w:val="single" w:sz="4" w:space="0" w:color="auto"/>
              <w:right w:val="single" w:sz="4" w:space="0" w:color="auto"/>
            </w:tcBorders>
            <w:hideMark/>
          </w:tcPr>
          <w:p w14:paraId="37359DFB" w14:textId="77777777" w:rsidR="00C236A2" w:rsidRPr="0013396E" w:rsidRDefault="00C236A2" w:rsidP="0099759E">
            <w:pPr>
              <w:pStyle w:val="TableBody"/>
              <w:spacing w:line="256" w:lineRule="auto"/>
              <w:rPr>
                <w:i/>
                <w:noProof/>
              </w:rPr>
            </w:pPr>
          </w:p>
        </w:tc>
      </w:tr>
      <w:tr w:rsidR="00C236A2" w:rsidRPr="0013396E" w14:paraId="5EED5E7F"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0C2DAAEC" w14:textId="77777777" w:rsidR="00C236A2" w:rsidRPr="0013396E" w:rsidRDefault="00C236A2" w:rsidP="0099759E">
            <w:pPr>
              <w:spacing w:after="60"/>
              <w:rPr>
                <w:iCs/>
                <w:sz w:val="20"/>
              </w:rPr>
            </w:pPr>
            <w:r w:rsidRPr="0013396E">
              <w:rPr>
                <w:iCs/>
                <w:sz w:val="20"/>
              </w:rPr>
              <w:t>NETVSSA</w:t>
            </w:r>
            <w:r w:rsidRPr="0013396E">
              <w:rPr>
                <w:i/>
                <w:iCs/>
                <w:sz w:val="20"/>
                <w:vertAlign w:val="subscript"/>
              </w:rPr>
              <w:t xml:space="preserve"> q, r</w:t>
            </w:r>
          </w:p>
        </w:tc>
        <w:tc>
          <w:tcPr>
            <w:tcW w:w="460" w:type="pct"/>
            <w:tcBorders>
              <w:top w:val="single" w:sz="4" w:space="0" w:color="auto"/>
              <w:left w:val="single" w:sz="4" w:space="0" w:color="auto"/>
              <w:bottom w:val="single" w:sz="4" w:space="0" w:color="auto"/>
              <w:right w:val="single" w:sz="4" w:space="0" w:color="auto"/>
            </w:tcBorders>
            <w:hideMark/>
          </w:tcPr>
          <w:p w14:paraId="4F02DCA7"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3BD7BFFF" w14:textId="77777777" w:rsidR="00C236A2" w:rsidRPr="0013396E" w:rsidRDefault="00C236A2" w:rsidP="0099759E">
            <w:pPr>
              <w:spacing w:after="60"/>
              <w:rPr>
                <w:i/>
                <w:iCs/>
                <w:sz w:val="20"/>
              </w:rPr>
            </w:pPr>
            <w:r w:rsidRPr="0013396E">
              <w:rPr>
                <w:i/>
                <w:iCs/>
                <w:sz w:val="20"/>
              </w:rPr>
              <w:t>Net VSS Activity</w:t>
            </w:r>
            <w:r w:rsidRPr="0013396E">
              <w:rPr>
                <w:iCs/>
                <w:sz w:val="20"/>
              </w:rPr>
              <w:t xml:space="preserve">—The sum of the total energy metered by the Settlement Meter which measures ESR load and the RTMG, for Resource </w:t>
            </w:r>
            <w:r w:rsidRPr="0013396E">
              <w:rPr>
                <w:i/>
                <w:iCs/>
                <w:sz w:val="20"/>
              </w:rPr>
              <w:t xml:space="preserve">r </w:t>
            </w:r>
            <w:r w:rsidRPr="0013396E">
              <w:rPr>
                <w:iCs/>
                <w:sz w:val="20"/>
              </w:rPr>
              <w:t xml:space="preserve">represented by the QSE </w:t>
            </w:r>
            <w:r w:rsidRPr="0013396E">
              <w:rPr>
                <w:i/>
                <w:iCs/>
                <w:sz w:val="20"/>
              </w:rPr>
              <w:t xml:space="preserve">q </w:t>
            </w:r>
            <w:r w:rsidRPr="0013396E">
              <w:rPr>
                <w:iCs/>
                <w:sz w:val="20"/>
              </w:rPr>
              <w:t xml:space="preserve">for the 15-minute Settlement Interval. </w:t>
            </w:r>
          </w:p>
        </w:tc>
      </w:tr>
      <w:tr w:rsidR="00C236A2" w:rsidRPr="0013396E" w14:paraId="05FA1BFC"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534F0534"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19877848"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7D1E1434" w14:textId="77777777" w:rsidR="00C236A2" w:rsidRPr="0013396E" w:rsidRDefault="00C236A2" w:rsidP="0099759E">
            <w:pPr>
              <w:spacing w:after="60"/>
              <w:rPr>
                <w:iCs/>
                <w:sz w:val="20"/>
              </w:rPr>
            </w:pPr>
            <w:r w:rsidRPr="0013396E">
              <w:rPr>
                <w:i/>
                <w:iCs/>
                <w:sz w:val="20"/>
              </w:rPr>
              <w:t xml:space="preserve">Real-Time Charging Load per QSE per Resource </w:t>
            </w:r>
            <w:r w:rsidRPr="0013396E">
              <w:rPr>
                <w:iCs/>
                <w:sz w:val="20"/>
              </w:rPr>
              <w:t xml:space="preserve">—The charging load for Resource </w:t>
            </w:r>
            <w:r w:rsidRPr="0013396E">
              <w:rPr>
                <w:i/>
                <w:iCs/>
                <w:sz w:val="20"/>
              </w:rPr>
              <w:t xml:space="preserve">r </w:t>
            </w:r>
            <w:r w:rsidRPr="0013396E">
              <w:rPr>
                <w:iCs/>
                <w:sz w:val="20"/>
              </w:rPr>
              <w:t xml:space="preserve">represented by the QSE </w:t>
            </w:r>
            <w:r w:rsidRPr="0013396E">
              <w:rPr>
                <w:i/>
                <w:iCs/>
                <w:sz w:val="20"/>
              </w:rPr>
              <w:t>q</w:t>
            </w:r>
            <w:r w:rsidRPr="0013396E">
              <w:rPr>
                <w:iCs/>
                <w:sz w:val="20"/>
              </w:rPr>
              <w:t>, represented as a negative value,</w:t>
            </w:r>
            <w:r w:rsidRPr="0013396E">
              <w:rPr>
                <w:i/>
                <w:iCs/>
                <w:sz w:val="20"/>
              </w:rPr>
              <w:t xml:space="preserve"> </w:t>
            </w:r>
            <w:r w:rsidRPr="0013396E">
              <w:rPr>
                <w:iCs/>
                <w:sz w:val="20"/>
              </w:rPr>
              <w:t xml:space="preserve">for the 15-minute Settlement Interval. </w:t>
            </w:r>
          </w:p>
        </w:tc>
      </w:tr>
      <w:tr w:rsidR="00C236A2" w:rsidRPr="0013396E" w14:paraId="43EA4D09"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67104738" w14:textId="77777777" w:rsidR="00C236A2" w:rsidRPr="0013396E" w:rsidRDefault="00C236A2" w:rsidP="0099759E">
            <w:pPr>
              <w:spacing w:after="60"/>
              <w:rPr>
                <w:iCs/>
                <w:sz w:val="20"/>
              </w:rPr>
            </w:pPr>
            <w:r w:rsidRPr="0013396E">
              <w:rPr>
                <w:bCs/>
                <w:iCs/>
                <w:sz w:val="20"/>
              </w:rPr>
              <w:t xml:space="preserve">MEBL </w:t>
            </w:r>
            <w:r w:rsidRPr="0013396E">
              <w:rPr>
                <w:bCs/>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768923C8"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062E93D7" w14:textId="77777777" w:rsidR="00C236A2" w:rsidRPr="0013396E" w:rsidRDefault="00C236A2" w:rsidP="0099759E">
            <w:pPr>
              <w:spacing w:after="60"/>
              <w:rPr>
                <w:i/>
                <w:iCs/>
                <w:sz w:val="20"/>
              </w:rPr>
            </w:pPr>
            <w:r w:rsidRPr="0013396E">
              <w:rPr>
                <w:i/>
                <w:iCs/>
                <w:sz w:val="20"/>
              </w:rPr>
              <w:t>Metered Energy for Wholesale Storage Load at Bus</w:t>
            </w:r>
            <w:r w:rsidRPr="0013396E">
              <w:rPr>
                <w:iCs/>
                <w:sz w:val="20"/>
              </w:rPr>
              <w:sym w:font="Symbol" w:char="F0BE"/>
            </w:r>
            <w:r w:rsidRPr="0013396E">
              <w:rPr>
                <w:iCs/>
                <w:sz w:val="20"/>
              </w:rPr>
              <w:t xml:space="preserve">The WSL energy metered by the Settlement Meter which measures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p>
        </w:tc>
      </w:tr>
      <w:tr w:rsidR="00C236A2" w:rsidRPr="0013396E" w14:paraId="047D6C0A"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0E9A3960" w14:textId="77777777" w:rsidR="00C236A2" w:rsidRPr="0013396E" w:rsidRDefault="00C236A2" w:rsidP="0099759E">
            <w:pPr>
              <w:spacing w:after="60"/>
              <w:rPr>
                <w:iCs/>
                <w:sz w:val="20"/>
              </w:rPr>
            </w:pPr>
            <w:r w:rsidRPr="0013396E">
              <w:rPr>
                <w:iCs/>
                <w:sz w:val="20"/>
              </w:rPr>
              <w:t xml:space="preserve">MEBR </w:t>
            </w:r>
            <w:r w:rsidRPr="0013396E">
              <w:rPr>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4D97C8F4"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53051181" w14:textId="77777777" w:rsidR="00C236A2" w:rsidRPr="0013396E" w:rsidRDefault="00C236A2" w:rsidP="0099759E">
            <w:pPr>
              <w:spacing w:after="60"/>
              <w:rPr>
                <w:i/>
                <w:iCs/>
                <w:sz w:val="20"/>
              </w:rPr>
            </w:pPr>
            <w:r w:rsidRPr="0013396E">
              <w:rPr>
                <w:i/>
                <w:iCs/>
                <w:sz w:val="20"/>
              </w:rPr>
              <w:t xml:space="preserve">Metered Energy for Energy Storage Resource load at Bus </w:t>
            </w:r>
            <w:r w:rsidRPr="0013396E">
              <w:rPr>
                <w:iCs/>
                <w:sz w:val="20"/>
              </w:rPr>
              <w:t xml:space="preserve">- The energy metered by the Settlement Meter which measures ESR load that is not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r w:rsidRPr="0013396E">
              <w:rPr>
                <w:i/>
                <w:iCs/>
                <w:sz w:val="20"/>
              </w:rPr>
              <w:t xml:space="preserve"> </w:t>
            </w:r>
          </w:p>
        </w:tc>
      </w:tr>
      <w:tr w:rsidR="00C236A2" w:rsidRPr="0013396E" w14:paraId="1008FF18"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AA67DDE" w14:textId="532A6ECA" w:rsidR="00C236A2" w:rsidRPr="0013396E" w:rsidRDefault="00C236A2" w:rsidP="0099759E">
            <w:pPr>
              <w:pStyle w:val="TableBody"/>
              <w:spacing w:line="256" w:lineRule="auto"/>
            </w:pPr>
            <w:r w:rsidRPr="0013396E">
              <w:rPr>
                <w:iCs w:val="0"/>
              </w:rPr>
              <w:lastRenderedPageBreak/>
              <w:t xml:space="preserve">HSL </w:t>
            </w:r>
            <w:r w:rsidRPr="0013396E">
              <w:rPr>
                <w:i/>
                <w:iCs w:val="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0379D5E" w14:textId="77777777" w:rsidR="00C236A2" w:rsidRPr="0013396E" w:rsidRDefault="00C236A2" w:rsidP="0099759E">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309CF252" w14:textId="77777777" w:rsidR="00C236A2" w:rsidRPr="0013396E" w:rsidRDefault="00C236A2" w:rsidP="0099759E">
            <w:pPr>
              <w:pStyle w:val="TableBody"/>
              <w:spacing w:line="256" w:lineRule="auto"/>
            </w:pPr>
            <w:r w:rsidRPr="0013396E">
              <w:rPr>
                <w:i/>
              </w:rPr>
              <w:t>High Sustained Limit per QSE per Settlement Point per Resource</w:t>
            </w:r>
            <w:r w:rsidRPr="0013396E">
              <w:t xml:space="preserve">—The HSL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236A2" w:rsidRPr="0013396E" w14:paraId="72F1008D"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442F0440" w14:textId="55B066B2" w:rsidR="00C236A2" w:rsidRPr="0013396E" w:rsidRDefault="00C236A2" w:rsidP="0099759E">
            <w:pPr>
              <w:pStyle w:val="TableBody"/>
              <w:spacing w:line="256" w:lineRule="auto"/>
            </w:pPr>
            <w:r w:rsidRPr="0013396E">
              <w:t xml:space="preserve">LSL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5AC2DE7E" w14:textId="77777777" w:rsidR="00C236A2" w:rsidRPr="0013396E" w:rsidRDefault="00C236A2" w:rsidP="0099759E">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00DE806A" w14:textId="77777777" w:rsidR="00C236A2" w:rsidRPr="0013396E" w:rsidRDefault="00C236A2" w:rsidP="0099759E">
            <w:pPr>
              <w:pStyle w:val="TableBody"/>
              <w:spacing w:line="256" w:lineRule="auto"/>
            </w:pPr>
            <w:r w:rsidRPr="0013396E">
              <w:rPr>
                <w:i/>
              </w:rPr>
              <w:t>Low Sustained Limit per QSE per Settlement Point per Resource</w:t>
            </w:r>
            <w:r w:rsidRPr="0013396E">
              <w:t xml:space="preserve">—The LSL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236A2" w:rsidRPr="0013396E" w14:paraId="432ABD10"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22AF1B36" w14:textId="77777777" w:rsidR="00C236A2" w:rsidRPr="0013396E" w:rsidRDefault="00C236A2" w:rsidP="0099759E">
            <w:pPr>
              <w:pStyle w:val="TableBody"/>
              <w:spacing w:line="256" w:lineRule="auto"/>
              <w:rPr>
                <w:i/>
              </w:rPr>
            </w:pPr>
            <w:r w:rsidRPr="0013396E">
              <w:rPr>
                <w:i/>
              </w:rPr>
              <w:t>q</w:t>
            </w:r>
          </w:p>
        </w:tc>
        <w:tc>
          <w:tcPr>
            <w:tcW w:w="460" w:type="pct"/>
            <w:tcBorders>
              <w:top w:val="single" w:sz="4" w:space="0" w:color="auto"/>
              <w:left w:val="single" w:sz="4" w:space="0" w:color="auto"/>
              <w:bottom w:val="single" w:sz="4" w:space="0" w:color="auto"/>
              <w:right w:val="single" w:sz="4" w:space="0" w:color="auto"/>
            </w:tcBorders>
            <w:hideMark/>
          </w:tcPr>
          <w:p w14:paraId="32B39A8B"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2F3C9B9E" w14:textId="77777777" w:rsidR="00C236A2" w:rsidRPr="0013396E" w:rsidRDefault="00C236A2" w:rsidP="0099759E">
            <w:pPr>
              <w:pStyle w:val="TableBody"/>
              <w:spacing w:line="256" w:lineRule="auto"/>
              <w:rPr>
                <w:i/>
                <w:iCs w:val="0"/>
              </w:rPr>
            </w:pPr>
            <w:r w:rsidRPr="0013396E">
              <w:t>A QSE.</w:t>
            </w:r>
          </w:p>
        </w:tc>
      </w:tr>
      <w:tr w:rsidR="00C236A2" w:rsidRPr="0013396E" w14:paraId="1D851585"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9A3DF49" w14:textId="77777777" w:rsidR="00C236A2" w:rsidRPr="0013396E" w:rsidRDefault="00C236A2" w:rsidP="0099759E">
            <w:pPr>
              <w:pStyle w:val="TableBody"/>
              <w:spacing w:line="256" w:lineRule="auto"/>
              <w:rPr>
                <w:i/>
              </w:rPr>
            </w:pPr>
            <w:r w:rsidRPr="0013396E">
              <w:rPr>
                <w:i/>
              </w:rPr>
              <w:t>r</w:t>
            </w:r>
          </w:p>
        </w:tc>
        <w:tc>
          <w:tcPr>
            <w:tcW w:w="460" w:type="pct"/>
            <w:tcBorders>
              <w:top w:val="single" w:sz="4" w:space="0" w:color="auto"/>
              <w:left w:val="single" w:sz="4" w:space="0" w:color="auto"/>
              <w:bottom w:val="single" w:sz="4" w:space="0" w:color="auto"/>
              <w:right w:val="single" w:sz="4" w:space="0" w:color="auto"/>
            </w:tcBorders>
            <w:hideMark/>
          </w:tcPr>
          <w:p w14:paraId="7EB9D081"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3980CEAA" w14:textId="77777777" w:rsidR="00C236A2" w:rsidRPr="0013396E" w:rsidRDefault="00C236A2" w:rsidP="0099759E">
            <w:pPr>
              <w:pStyle w:val="TableBody"/>
              <w:spacing w:line="256" w:lineRule="auto"/>
              <w:rPr>
                <w:i/>
                <w:iCs w:val="0"/>
              </w:rPr>
            </w:pPr>
            <w:r w:rsidRPr="0013396E">
              <w:t>A Generation Resource or ESR.</w:t>
            </w:r>
          </w:p>
        </w:tc>
      </w:tr>
      <w:tr w:rsidR="00C236A2" w:rsidRPr="0013396E" w14:paraId="35065CB8"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159746EB" w14:textId="77777777" w:rsidR="00C236A2" w:rsidRPr="0013396E" w:rsidRDefault="00C236A2" w:rsidP="0099759E">
            <w:pPr>
              <w:pStyle w:val="TableBody"/>
              <w:spacing w:line="256" w:lineRule="auto"/>
              <w:rPr>
                <w:i/>
              </w:rPr>
            </w:pPr>
            <w:r w:rsidRPr="0013396E">
              <w:rPr>
                <w:i/>
              </w:rPr>
              <w:t>p</w:t>
            </w:r>
          </w:p>
        </w:tc>
        <w:tc>
          <w:tcPr>
            <w:tcW w:w="460" w:type="pct"/>
            <w:tcBorders>
              <w:top w:val="single" w:sz="4" w:space="0" w:color="auto"/>
              <w:left w:val="single" w:sz="4" w:space="0" w:color="auto"/>
              <w:bottom w:val="single" w:sz="4" w:space="0" w:color="auto"/>
              <w:right w:val="single" w:sz="4" w:space="0" w:color="auto"/>
            </w:tcBorders>
            <w:hideMark/>
          </w:tcPr>
          <w:p w14:paraId="6788504E"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737D9D3F" w14:textId="77777777" w:rsidR="00C236A2" w:rsidRPr="0013396E" w:rsidRDefault="00C236A2" w:rsidP="0099759E">
            <w:pPr>
              <w:pStyle w:val="TableBody"/>
              <w:spacing w:line="256" w:lineRule="auto"/>
            </w:pPr>
            <w:r w:rsidRPr="0013396E">
              <w:t>A Resource Node Settlement Point.</w:t>
            </w:r>
          </w:p>
        </w:tc>
      </w:tr>
      <w:tr w:rsidR="00C236A2" w:rsidRPr="0013396E" w14:paraId="591FC41B"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01FC8CC" w14:textId="77777777" w:rsidR="00C236A2" w:rsidRPr="0013396E" w:rsidRDefault="00C236A2" w:rsidP="0099759E">
            <w:pPr>
              <w:pStyle w:val="TableBody"/>
              <w:spacing w:line="256" w:lineRule="auto"/>
              <w:rPr>
                <w:i/>
              </w:rPr>
            </w:pPr>
            <w:r w:rsidRPr="0013396E">
              <w:rPr>
                <w:i/>
              </w:rPr>
              <w:t>b</w:t>
            </w:r>
          </w:p>
        </w:tc>
        <w:tc>
          <w:tcPr>
            <w:tcW w:w="460" w:type="pct"/>
            <w:tcBorders>
              <w:top w:val="single" w:sz="4" w:space="0" w:color="auto"/>
              <w:left w:val="single" w:sz="4" w:space="0" w:color="auto"/>
              <w:bottom w:val="single" w:sz="4" w:space="0" w:color="auto"/>
              <w:right w:val="single" w:sz="4" w:space="0" w:color="auto"/>
            </w:tcBorders>
            <w:hideMark/>
          </w:tcPr>
          <w:p w14:paraId="6E671EA9"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05103076" w14:textId="77777777" w:rsidR="00C236A2" w:rsidRPr="0013396E" w:rsidRDefault="00C236A2" w:rsidP="0099759E">
            <w:pPr>
              <w:pStyle w:val="TableBody"/>
              <w:spacing w:line="256" w:lineRule="auto"/>
            </w:pPr>
            <w:r w:rsidRPr="0013396E">
              <w:t>An Electrical Bus.</w:t>
            </w:r>
          </w:p>
        </w:tc>
      </w:tr>
    </w:tbl>
    <w:p w14:paraId="32B32437" w14:textId="77777777" w:rsidR="00C236A2" w:rsidRPr="0013396E" w:rsidRDefault="00C236A2" w:rsidP="00C236A2">
      <w:pPr>
        <w:spacing w:before="240" w:after="240"/>
        <w:ind w:left="720" w:hanging="720"/>
      </w:pPr>
      <w:r w:rsidRPr="0013396E">
        <w:t>(6)</w:t>
      </w:r>
      <w:r w:rsidRPr="0013396E">
        <w:tab/>
        <w:t xml:space="preserve">The </w:t>
      </w:r>
      <w:proofErr w:type="gramStart"/>
      <w:r w:rsidRPr="0013396E">
        <w:t>total of the</w:t>
      </w:r>
      <w:proofErr w:type="gramEnd"/>
      <w:r w:rsidRPr="0013396E">
        <w:t xml:space="preserve"> payments to each QSE for ERCOT-directed power reduction to provide VSS for a given 15-minute Settlement Interval is calculated as follows:</w:t>
      </w:r>
    </w:p>
    <w:p w14:paraId="1D8114BE" w14:textId="77777777" w:rsidR="00C236A2" w:rsidRPr="0013396E" w:rsidRDefault="00C236A2" w:rsidP="00C236A2">
      <w:pPr>
        <w:tabs>
          <w:tab w:val="left" w:pos="2340"/>
          <w:tab w:val="left" w:pos="3420"/>
        </w:tabs>
        <w:spacing w:after="240"/>
        <w:ind w:left="3420" w:hanging="2700"/>
        <w:rPr>
          <w:b/>
          <w:bCs/>
        </w:rPr>
      </w:pPr>
      <w:r w:rsidRPr="0013396E">
        <w:rPr>
          <w:b/>
          <w:bCs/>
        </w:rPr>
        <w:t xml:space="preserve">VSSEAMTQSETOT </w:t>
      </w:r>
      <w:r w:rsidRPr="0013396E">
        <w:rPr>
          <w:b/>
          <w:bCs/>
          <w:i/>
          <w:vertAlign w:val="subscript"/>
        </w:rPr>
        <w:t>q</w:t>
      </w:r>
      <w:r w:rsidRPr="0013396E">
        <w:rPr>
          <w:b/>
          <w:bCs/>
        </w:rPr>
        <w:tab/>
        <w:t>=</w:t>
      </w:r>
      <w:r w:rsidRPr="0013396E">
        <w:rPr>
          <w:b/>
          <w:bCs/>
        </w:rPr>
        <w:tab/>
      </w:r>
      <w:r w:rsidRPr="0013396E">
        <w:rPr>
          <w:bCs/>
          <w:position w:val="-28"/>
        </w:rPr>
        <w:object w:dxaOrig="435" w:dyaOrig="735" w14:anchorId="4CD0B989">
          <v:shape id="_x0000_i1192" type="#_x0000_t75" style="width:24pt;height:36.6pt" o:ole="">
            <v:imagedata r:id="rId241" o:title=""/>
          </v:shape>
          <o:OLEObject Type="Embed" ProgID="Equation.3" ShapeID="_x0000_i1192" DrawAspect="Content" ObjectID="_1844403040" r:id="rId245"/>
        </w:object>
      </w:r>
      <w:r w:rsidRPr="0013396E">
        <w:rPr>
          <w:b/>
          <w:bCs/>
        </w:rPr>
        <w:t xml:space="preserve">VSSEAMT </w:t>
      </w:r>
      <w:r w:rsidRPr="0013396E">
        <w:rPr>
          <w:b/>
          <w:bCs/>
          <w:i/>
          <w:vertAlign w:val="subscript"/>
        </w:rPr>
        <w:t>q, r</w:t>
      </w:r>
    </w:p>
    <w:p w14:paraId="7C0590CA"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858"/>
        <w:gridCol w:w="6261"/>
      </w:tblGrid>
      <w:tr w:rsidR="00C236A2" w:rsidRPr="0013396E" w14:paraId="781C88FE" w14:textId="77777777" w:rsidTr="0099759E">
        <w:trPr>
          <w:cantSplit/>
          <w:tblHeader/>
        </w:trPr>
        <w:tc>
          <w:tcPr>
            <w:tcW w:w="1193" w:type="pct"/>
            <w:tcBorders>
              <w:top w:val="single" w:sz="4" w:space="0" w:color="auto"/>
              <w:left w:val="single" w:sz="4" w:space="0" w:color="auto"/>
              <w:bottom w:val="single" w:sz="4" w:space="0" w:color="auto"/>
              <w:right w:val="single" w:sz="4" w:space="0" w:color="auto"/>
            </w:tcBorders>
            <w:hideMark/>
          </w:tcPr>
          <w:p w14:paraId="7C90986E" w14:textId="77777777" w:rsidR="00C236A2" w:rsidRPr="0013396E" w:rsidRDefault="00C236A2" w:rsidP="0099759E">
            <w:pPr>
              <w:spacing w:after="240"/>
              <w:rPr>
                <w:b/>
                <w:iCs/>
                <w:sz w:val="20"/>
              </w:rPr>
            </w:pPr>
            <w:r w:rsidRPr="0013396E">
              <w:rPr>
                <w:b/>
                <w:sz w:val="20"/>
              </w:rPr>
              <w:t>Variable</w:t>
            </w:r>
          </w:p>
        </w:tc>
        <w:tc>
          <w:tcPr>
            <w:tcW w:w="459" w:type="pct"/>
            <w:tcBorders>
              <w:top w:val="single" w:sz="4" w:space="0" w:color="auto"/>
              <w:left w:val="single" w:sz="4" w:space="0" w:color="auto"/>
              <w:bottom w:val="single" w:sz="4" w:space="0" w:color="auto"/>
              <w:right w:val="single" w:sz="4" w:space="0" w:color="auto"/>
            </w:tcBorders>
            <w:hideMark/>
          </w:tcPr>
          <w:p w14:paraId="5234A853" w14:textId="77777777" w:rsidR="00C236A2" w:rsidRPr="0013396E" w:rsidRDefault="00C236A2" w:rsidP="0099759E">
            <w:pPr>
              <w:spacing w:after="240"/>
              <w:rPr>
                <w:b/>
                <w:iCs/>
                <w:sz w:val="20"/>
              </w:rPr>
            </w:pPr>
            <w:r w:rsidRPr="0013396E">
              <w:rPr>
                <w:b/>
                <w:iCs/>
                <w:sz w:val="20"/>
              </w:rPr>
              <w:t>Unit</w:t>
            </w:r>
          </w:p>
        </w:tc>
        <w:tc>
          <w:tcPr>
            <w:tcW w:w="3348" w:type="pct"/>
            <w:tcBorders>
              <w:top w:val="single" w:sz="4" w:space="0" w:color="auto"/>
              <w:left w:val="single" w:sz="4" w:space="0" w:color="auto"/>
              <w:bottom w:val="single" w:sz="4" w:space="0" w:color="auto"/>
              <w:right w:val="single" w:sz="4" w:space="0" w:color="auto"/>
            </w:tcBorders>
            <w:hideMark/>
          </w:tcPr>
          <w:p w14:paraId="492A5570" w14:textId="77777777" w:rsidR="00C236A2" w:rsidRPr="0013396E" w:rsidRDefault="00C236A2" w:rsidP="0099759E">
            <w:pPr>
              <w:spacing w:after="240"/>
              <w:rPr>
                <w:b/>
                <w:iCs/>
                <w:sz w:val="20"/>
              </w:rPr>
            </w:pPr>
            <w:r w:rsidRPr="0013396E">
              <w:rPr>
                <w:b/>
                <w:iCs/>
                <w:sz w:val="20"/>
              </w:rPr>
              <w:t>Definition</w:t>
            </w:r>
          </w:p>
        </w:tc>
      </w:tr>
      <w:tr w:rsidR="00C236A2" w:rsidRPr="0013396E" w14:paraId="570DB49C"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79C07A45" w14:textId="77777777" w:rsidR="00C236A2" w:rsidRPr="0013396E" w:rsidRDefault="00C236A2" w:rsidP="0099759E">
            <w:pPr>
              <w:spacing w:after="60"/>
              <w:rPr>
                <w:iCs/>
                <w:sz w:val="20"/>
              </w:rPr>
            </w:pPr>
            <w:r w:rsidRPr="0013396E">
              <w:rPr>
                <w:iCs/>
                <w:sz w:val="20"/>
              </w:rPr>
              <w:t xml:space="preserve">VSSEAMTQSETOT </w:t>
            </w:r>
            <w:r w:rsidRPr="0013396E">
              <w:rPr>
                <w:i/>
                <w:iCs/>
                <w:sz w:val="20"/>
                <w:vertAlign w:val="subscript"/>
              </w:rPr>
              <w:t>q</w:t>
            </w:r>
          </w:p>
        </w:tc>
        <w:tc>
          <w:tcPr>
            <w:tcW w:w="459" w:type="pct"/>
            <w:tcBorders>
              <w:top w:val="single" w:sz="4" w:space="0" w:color="auto"/>
              <w:left w:val="single" w:sz="4" w:space="0" w:color="auto"/>
              <w:bottom w:val="single" w:sz="4" w:space="0" w:color="auto"/>
              <w:right w:val="single" w:sz="4" w:space="0" w:color="auto"/>
            </w:tcBorders>
            <w:hideMark/>
          </w:tcPr>
          <w:p w14:paraId="681FAEF6" w14:textId="77777777" w:rsidR="00C236A2" w:rsidRPr="0013396E" w:rsidRDefault="00C236A2" w:rsidP="0099759E">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228803FD" w14:textId="77777777" w:rsidR="00C236A2" w:rsidRPr="0013396E" w:rsidRDefault="00C236A2" w:rsidP="0099759E">
            <w:pPr>
              <w:spacing w:after="60"/>
              <w:rPr>
                <w:iCs/>
                <w:sz w:val="20"/>
              </w:rPr>
            </w:pPr>
            <w:r w:rsidRPr="0013396E">
              <w:rPr>
                <w:i/>
                <w:iCs/>
                <w:sz w:val="20"/>
              </w:rPr>
              <w:t>Voltage Support Service Lost Opportunity Amount QSE Total per QSE</w:t>
            </w:r>
            <w:r w:rsidRPr="0013396E">
              <w:rPr>
                <w:iCs/>
                <w:sz w:val="20"/>
              </w:rPr>
              <w:sym w:font="Symbol" w:char="F0BE"/>
            </w:r>
            <w:r w:rsidRPr="0013396E">
              <w:rPr>
                <w:iCs/>
                <w:sz w:val="20"/>
              </w:rPr>
              <w:t xml:space="preserve">The total of the lost opportunity payments to QSE </w:t>
            </w:r>
            <w:r w:rsidRPr="0013396E">
              <w:rPr>
                <w:i/>
                <w:iCs/>
                <w:sz w:val="20"/>
              </w:rPr>
              <w:t>q</w:t>
            </w:r>
            <w:r w:rsidRPr="0013396E">
              <w:rPr>
                <w:iCs/>
                <w:sz w:val="20"/>
              </w:rPr>
              <w:t xml:space="preserve"> for providing VSS for providing ERCOT-directed VSS for the 15-minute Settlement Interval.</w:t>
            </w:r>
          </w:p>
        </w:tc>
      </w:tr>
      <w:tr w:rsidR="00C236A2" w:rsidRPr="0013396E" w14:paraId="4FDAEEA1"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43D6AB40" w14:textId="77777777" w:rsidR="00C236A2" w:rsidRPr="0013396E" w:rsidRDefault="00C236A2" w:rsidP="0099759E">
            <w:pPr>
              <w:spacing w:after="60"/>
              <w:rPr>
                <w:iCs/>
                <w:sz w:val="20"/>
              </w:rPr>
            </w:pPr>
            <w:r w:rsidRPr="0013396E">
              <w:rPr>
                <w:iCs/>
                <w:sz w:val="20"/>
              </w:rPr>
              <w:t xml:space="preserve">VSSEAMT </w:t>
            </w:r>
            <w:r w:rsidRPr="0013396E">
              <w:rPr>
                <w:i/>
                <w:iCs/>
                <w:sz w:val="20"/>
                <w:vertAlign w:val="subscript"/>
              </w:rPr>
              <w:t>q, r</w:t>
            </w:r>
          </w:p>
        </w:tc>
        <w:tc>
          <w:tcPr>
            <w:tcW w:w="459" w:type="pct"/>
            <w:tcBorders>
              <w:top w:val="single" w:sz="4" w:space="0" w:color="auto"/>
              <w:left w:val="single" w:sz="4" w:space="0" w:color="auto"/>
              <w:bottom w:val="single" w:sz="4" w:space="0" w:color="auto"/>
              <w:right w:val="single" w:sz="4" w:space="0" w:color="auto"/>
            </w:tcBorders>
            <w:hideMark/>
          </w:tcPr>
          <w:p w14:paraId="1D748347" w14:textId="77777777" w:rsidR="00C236A2" w:rsidRPr="0013396E" w:rsidRDefault="00C236A2" w:rsidP="0099759E">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19DD0A25" w14:textId="77777777" w:rsidR="00C236A2" w:rsidRPr="0013396E" w:rsidRDefault="00C236A2" w:rsidP="0099759E">
            <w:pPr>
              <w:spacing w:after="60"/>
              <w:rPr>
                <w:iCs/>
                <w:sz w:val="20"/>
              </w:rPr>
            </w:pPr>
            <w:r w:rsidRPr="0013396E">
              <w:rPr>
                <w:i/>
                <w:iCs/>
                <w:sz w:val="20"/>
              </w:rPr>
              <w:t>Voltage Support Service Energy Amount per QSE per Settlement Point per Resource</w:t>
            </w:r>
            <w:r w:rsidRPr="0013396E">
              <w:rPr>
                <w:iCs/>
                <w:sz w:val="20"/>
              </w:rPr>
              <w:t xml:space="preserve">—The lost opportunity payment to QSE </w:t>
            </w:r>
            <w:r w:rsidRPr="0013396E">
              <w:rPr>
                <w:i/>
                <w:iCs/>
                <w:sz w:val="20"/>
              </w:rPr>
              <w:t>q</w:t>
            </w:r>
            <w:r w:rsidRPr="0013396E">
              <w:rPr>
                <w:iCs/>
                <w:sz w:val="20"/>
              </w:rPr>
              <w:t xml:space="preserve"> for ERCOT-directed VSS from Resource </w:t>
            </w:r>
            <w:r w:rsidRPr="0013396E">
              <w:rPr>
                <w:i/>
                <w:iCs/>
                <w:sz w:val="20"/>
              </w:rPr>
              <w:t>r</w:t>
            </w:r>
            <w:r w:rsidRPr="0013396E">
              <w:rPr>
                <w:iCs/>
                <w:sz w:val="20"/>
              </w:rPr>
              <w:t xml:space="preserve"> for the 15-minute Settlement Interval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3A5E7015"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1D017161" w14:textId="77777777" w:rsidR="00C236A2" w:rsidRPr="0013396E" w:rsidRDefault="00C236A2" w:rsidP="0099759E">
            <w:pPr>
              <w:spacing w:after="60"/>
              <w:rPr>
                <w:i/>
                <w:iCs/>
                <w:sz w:val="20"/>
              </w:rPr>
            </w:pPr>
            <w:r w:rsidRPr="0013396E">
              <w:rPr>
                <w:i/>
                <w:iCs/>
                <w:sz w:val="20"/>
              </w:rPr>
              <w:t>q</w:t>
            </w:r>
          </w:p>
        </w:tc>
        <w:tc>
          <w:tcPr>
            <w:tcW w:w="459" w:type="pct"/>
            <w:tcBorders>
              <w:top w:val="single" w:sz="4" w:space="0" w:color="auto"/>
              <w:left w:val="single" w:sz="4" w:space="0" w:color="auto"/>
              <w:bottom w:val="single" w:sz="4" w:space="0" w:color="auto"/>
              <w:right w:val="single" w:sz="4" w:space="0" w:color="auto"/>
            </w:tcBorders>
            <w:hideMark/>
          </w:tcPr>
          <w:p w14:paraId="5B675660" w14:textId="77777777" w:rsidR="00C236A2" w:rsidRPr="0013396E" w:rsidRDefault="00C236A2" w:rsidP="0099759E">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26698D4C" w14:textId="77777777" w:rsidR="00C236A2" w:rsidRPr="0013396E" w:rsidRDefault="00C236A2" w:rsidP="0099759E">
            <w:pPr>
              <w:spacing w:after="60"/>
              <w:rPr>
                <w:iCs/>
                <w:sz w:val="20"/>
              </w:rPr>
            </w:pPr>
            <w:r w:rsidRPr="0013396E">
              <w:rPr>
                <w:iCs/>
                <w:sz w:val="20"/>
              </w:rPr>
              <w:t>A QSE.</w:t>
            </w:r>
          </w:p>
        </w:tc>
      </w:tr>
      <w:tr w:rsidR="00C236A2" w:rsidRPr="0013396E" w14:paraId="6593C538"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53FE9671" w14:textId="77777777" w:rsidR="00C236A2" w:rsidRPr="0013396E" w:rsidRDefault="00C236A2" w:rsidP="0099759E">
            <w:pPr>
              <w:spacing w:after="60"/>
              <w:rPr>
                <w:i/>
                <w:iCs/>
                <w:sz w:val="20"/>
              </w:rPr>
            </w:pPr>
            <w:r w:rsidRPr="0013396E">
              <w:rPr>
                <w:i/>
                <w:iCs/>
                <w:sz w:val="20"/>
              </w:rPr>
              <w:t>r</w:t>
            </w:r>
          </w:p>
        </w:tc>
        <w:tc>
          <w:tcPr>
            <w:tcW w:w="459" w:type="pct"/>
            <w:tcBorders>
              <w:top w:val="single" w:sz="4" w:space="0" w:color="auto"/>
              <w:left w:val="single" w:sz="4" w:space="0" w:color="auto"/>
              <w:bottom w:val="single" w:sz="4" w:space="0" w:color="auto"/>
              <w:right w:val="single" w:sz="4" w:space="0" w:color="auto"/>
            </w:tcBorders>
            <w:hideMark/>
          </w:tcPr>
          <w:p w14:paraId="68DE4B75" w14:textId="77777777" w:rsidR="00C236A2" w:rsidRPr="0013396E" w:rsidRDefault="00C236A2" w:rsidP="0099759E">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3301C29D" w14:textId="77777777" w:rsidR="00C236A2" w:rsidRPr="0013396E" w:rsidRDefault="00C236A2" w:rsidP="0099759E">
            <w:pPr>
              <w:spacing w:after="60"/>
              <w:rPr>
                <w:iCs/>
                <w:sz w:val="20"/>
              </w:rPr>
            </w:pPr>
            <w:r w:rsidRPr="0013396E">
              <w:rPr>
                <w:iCs/>
                <w:sz w:val="20"/>
              </w:rPr>
              <w:t>A Generation Resource or ESR.</w:t>
            </w:r>
          </w:p>
        </w:tc>
      </w:tr>
    </w:tbl>
    <w:p w14:paraId="28F0A6BB" w14:textId="06B39048" w:rsidR="001F04FD" w:rsidRPr="0013396E" w:rsidRDefault="001F04FD" w:rsidP="00FB599C">
      <w:pPr>
        <w:pStyle w:val="H4"/>
        <w:spacing w:before="480"/>
      </w:pPr>
      <w:bookmarkStart w:id="2037" w:name="_Toc109009414"/>
      <w:bookmarkStart w:id="2038" w:name="_Toc397505034"/>
      <w:bookmarkStart w:id="2039" w:name="_Toc402357166"/>
      <w:bookmarkStart w:id="2040" w:name="_Toc422486546"/>
      <w:bookmarkStart w:id="2041" w:name="_Toc433093399"/>
      <w:bookmarkStart w:id="2042" w:name="_Toc433093557"/>
      <w:bookmarkStart w:id="2043" w:name="_Toc440874787"/>
      <w:bookmarkStart w:id="2044" w:name="_Toc448142344"/>
      <w:bookmarkStart w:id="2045" w:name="_Toc448142501"/>
      <w:bookmarkStart w:id="2046" w:name="_Toc458770342"/>
      <w:bookmarkStart w:id="2047" w:name="_Toc459294310"/>
      <w:bookmarkStart w:id="2048" w:name="_Toc463262804"/>
      <w:bookmarkStart w:id="2049" w:name="_Toc468286877"/>
      <w:bookmarkStart w:id="2050" w:name="_Toc481502917"/>
      <w:bookmarkStart w:id="2051" w:name="_Toc496080085"/>
      <w:bookmarkStart w:id="2052" w:name="_Toc232146515"/>
      <w:bookmarkStart w:id="2053" w:name="_Toc87951810"/>
      <w:r w:rsidRPr="0013396E">
        <w:t>6.6.7.2</w:t>
      </w:r>
      <w:r w:rsidRPr="0013396E">
        <w:tab/>
        <w:t>Voltage Support Charge</w:t>
      </w:r>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r w:rsidRPr="0013396E">
        <w:t xml:space="preserve"> </w:t>
      </w:r>
    </w:p>
    <w:p w14:paraId="33392E86" w14:textId="77777777" w:rsidR="001F04FD" w:rsidRPr="0013396E" w:rsidRDefault="001F04FD" w:rsidP="001F04FD">
      <w:pPr>
        <w:pStyle w:val="BodyTextNumbered"/>
      </w:pPr>
      <w:r w:rsidRPr="0013396E">
        <w:t>(1)</w:t>
      </w:r>
      <w:r w:rsidRPr="0013396E">
        <w:tab/>
        <w:t xml:space="preserve">ERCOT shall charge each QSE representing LSEs the total payment for VSS as specified in Section 6.6.7.1, Voltage Support Service Payments, based on </w:t>
      </w:r>
      <w:proofErr w:type="gramStart"/>
      <w:r w:rsidRPr="0013396E">
        <w:t>a</w:t>
      </w:r>
      <w:proofErr w:type="gramEnd"/>
      <w:r w:rsidRPr="0013396E">
        <w:t xml:space="preserve"> LRS. The charge to each QSE for a given 15-minute Settlement Interval is calculated as follows:</w:t>
      </w:r>
    </w:p>
    <w:p w14:paraId="33BA954F" w14:textId="77777777" w:rsidR="001F04FD" w:rsidRPr="0013396E" w:rsidRDefault="001F04FD" w:rsidP="001F04FD">
      <w:pPr>
        <w:pStyle w:val="FormulaBold"/>
      </w:pPr>
      <w:r w:rsidRPr="0013396E">
        <w:t xml:space="preserve">LAVSSAMT </w:t>
      </w:r>
      <w:r w:rsidRPr="0013396E">
        <w:rPr>
          <w:i/>
          <w:vertAlign w:val="subscript"/>
        </w:rPr>
        <w:t>q</w:t>
      </w:r>
      <w:r w:rsidRPr="0013396E">
        <w:tab/>
        <w:t>=</w:t>
      </w:r>
      <w:r w:rsidRPr="0013396E">
        <w:tab/>
        <w:t xml:space="preserve">(-1) * (VSSVARAMTTOT + VSSEAMTTOT) * LRS </w:t>
      </w:r>
      <w:r w:rsidRPr="0013396E">
        <w:rPr>
          <w:i/>
          <w:vertAlign w:val="subscript"/>
        </w:rPr>
        <w:t>q</w:t>
      </w:r>
    </w:p>
    <w:p w14:paraId="17FECE3F" w14:textId="77777777" w:rsidR="001F04FD" w:rsidRPr="0013396E" w:rsidRDefault="001F04FD" w:rsidP="001F04FD">
      <w:pPr>
        <w:pStyle w:val="BodyText"/>
      </w:pPr>
      <w:r w:rsidRPr="0013396E">
        <w:t>Where:</w:t>
      </w:r>
    </w:p>
    <w:p w14:paraId="253AF27F" w14:textId="77777777" w:rsidR="001F04FD" w:rsidRPr="0013396E" w:rsidRDefault="001F04FD" w:rsidP="001F04FD">
      <w:pPr>
        <w:pStyle w:val="Formula"/>
        <w:ind w:left="2880" w:hanging="2160"/>
        <w:rPr>
          <w:i/>
          <w:vertAlign w:val="subscript"/>
        </w:rPr>
      </w:pPr>
      <w:r w:rsidRPr="0013396E">
        <w:t>VSSVARAMTTOT</w:t>
      </w:r>
      <w:r w:rsidRPr="0013396E">
        <w:tab/>
        <w:t>=</w:t>
      </w:r>
      <w:r w:rsidRPr="0013396E">
        <w:tab/>
      </w:r>
      <w:r w:rsidRPr="0013396E">
        <w:rPr>
          <w:position w:val="-22"/>
        </w:rPr>
        <w:object w:dxaOrig="210" w:dyaOrig="465" w14:anchorId="0395CEFE">
          <v:shape id="_x0000_i1193" type="#_x0000_t75" style="width:6pt;height:24pt" o:ole="">
            <v:imagedata r:id="rId155" o:title=""/>
          </v:shape>
          <o:OLEObject Type="Embed" ProgID="Equation.3" ShapeID="_x0000_i1193" DrawAspect="Content" ObjectID="_1844403041" r:id="rId246"/>
        </w:object>
      </w:r>
      <w:r w:rsidRPr="0013396E">
        <w:t xml:space="preserve">VSSVARAMTQSETOT </w:t>
      </w:r>
      <w:r w:rsidRPr="0013396E">
        <w:rPr>
          <w:i/>
          <w:vertAlign w:val="subscript"/>
        </w:rPr>
        <w:t>q</w:t>
      </w:r>
    </w:p>
    <w:p w14:paraId="6175C109" w14:textId="77777777" w:rsidR="001F04FD" w:rsidRPr="0013396E" w:rsidRDefault="001F04FD" w:rsidP="001F04FD">
      <w:pPr>
        <w:pStyle w:val="Formula"/>
        <w:ind w:left="2880" w:hanging="2160"/>
        <w:rPr>
          <w:i/>
          <w:vertAlign w:val="subscript"/>
        </w:rPr>
      </w:pPr>
      <w:r w:rsidRPr="0013396E">
        <w:lastRenderedPageBreak/>
        <w:t xml:space="preserve">VSSEAMTTOT  </w:t>
      </w:r>
      <w:r w:rsidRPr="0013396E">
        <w:tab/>
        <w:t>=</w:t>
      </w:r>
      <w:r w:rsidRPr="0013396E">
        <w:tab/>
      </w:r>
      <w:r w:rsidRPr="0013396E">
        <w:rPr>
          <w:position w:val="-22"/>
        </w:rPr>
        <w:object w:dxaOrig="210" w:dyaOrig="465" w14:anchorId="2532890B">
          <v:shape id="_x0000_i1194" type="#_x0000_t75" style="width:6pt;height:24pt" o:ole="">
            <v:imagedata r:id="rId155" o:title=""/>
          </v:shape>
          <o:OLEObject Type="Embed" ProgID="Equation.3" ShapeID="_x0000_i1194" DrawAspect="Content" ObjectID="_1844403042" r:id="rId247"/>
        </w:object>
      </w:r>
      <w:r w:rsidRPr="0013396E">
        <w:t xml:space="preserve">VSSEAMTQSETOT </w:t>
      </w:r>
      <w:r w:rsidRPr="0013396E">
        <w:rPr>
          <w:i/>
          <w:vertAlign w:val="subscript"/>
        </w:rPr>
        <w:t>q</w:t>
      </w:r>
    </w:p>
    <w:p w14:paraId="7D7B5A5F" w14:textId="77777777" w:rsidR="001F04FD" w:rsidRPr="0013396E" w:rsidRDefault="001F04FD" w:rsidP="001F04FD">
      <w:r w:rsidRPr="0013396E">
        <w:t>The above variables are defined as follows:</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20"/>
        <w:gridCol w:w="6959"/>
      </w:tblGrid>
      <w:tr w:rsidR="001F04FD" w:rsidRPr="0013396E" w14:paraId="5B15B363" w14:textId="77777777" w:rsidTr="00AC4DEE">
        <w:trPr>
          <w:tblHeader/>
        </w:trPr>
        <w:tc>
          <w:tcPr>
            <w:tcW w:w="2358" w:type="dxa"/>
          </w:tcPr>
          <w:p w14:paraId="0046E221" w14:textId="77777777" w:rsidR="001F04FD" w:rsidRPr="0013396E" w:rsidRDefault="001F04FD" w:rsidP="00AC4DEE">
            <w:pPr>
              <w:pStyle w:val="TableHead"/>
            </w:pPr>
            <w:r w:rsidRPr="0013396E">
              <w:t>Variable</w:t>
            </w:r>
          </w:p>
        </w:tc>
        <w:tc>
          <w:tcPr>
            <w:tcW w:w="720" w:type="dxa"/>
          </w:tcPr>
          <w:p w14:paraId="3A5DC9F4" w14:textId="77777777" w:rsidR="001F04FD" w:rsidRPr="0013396E" w:rsidRDefault="001F04FD" w:rsidP="00AC4DEE">
            <w:pPr>
              <w:pStyle w:val="TableHead"/>
            </w:pPr>
            <w:r w:rsidRPr="0013396E">
              <w:t>Unit</w:t>
            </w:r>
          </w:p>
        </w:tc>
        <w:tc>
          <w:tcPr>
            <w:tcW w:w="6959" w:type="dxa"/>
          </w:tcPr>
          <w:p w14:paraId="3B1977CC" w14:textId="77777777" w:rsidR="001F04FD" w:rsidRPr="0013396E" w:rsidRDefault="001F04FD" w:rsidP="00AC4DEE">
            <w:pPr>
              <w:pStyle w:val="TableHead"/>
            </w:pPr>
            <w:r w:rsidRPr="0013396E">
              <w:t>Definition</w:t>
            </w:r>
          </w:p>
        </w:tc>
      </w:tr>
      <w:tr w:rsidR="001F04FD" w:rsidRPr="0013396E" w14:paraId="1F590757" w14:textId="77777777" w:rsidTr="00AC4DEE">
        <w:trPr>
          <w:cantSplit/>
        </w:trPr>
        <w:tc>
          <w:tcPr>
            <w:tcW w:w="2358" w:type="dxa"/>
          </w:tcPr>
          <w:p w14:paraId="6A8FB47B" w14:textId="77777777" w:rsidR="001F04FD" w:rsidRPr="0013396E" w:rsidRDefault="001F04FD" w:rsidP="00AC4DEE">
            <w:pPr>
              <w:pStyle w:val="TableBody"/>
            </w:pPr>
            <w:r w:rsidRPr="0013396E">
              <w:t xml:space="preserve">LAVSSAMT </w:t>
            </w:r>
            <w:r w:rsidRPr="0013396E">
              <w:rPr>
                <w:i/>
                <w:vertAlign w:val="subscript"/>
              </w:rPr>
              <w:t>q</w:t>
            </w:r>
          </w:p>
        </w:tc>
        <w:tc>
          <w:tcPr>
            <w:tcW w:w="720" w:type="dxa"/>
          </w:tcPr>
          <w:p w14:paraId="260BB285" w14:textId="77777777" w:rsidR="001F04FD" w:rsidRPr="0013396E" w:rsidRDefault="001F04FD" w:rsidP="00AC4DEE">
            <w:pPr>
              <w:pStyle w:val="TableBody"/>
            </w:pPr>
            <w:r w:rsidRPr="0013396E">
              <w:t>$</w:t>
            </w:r>
          </w:p>
        </w:tc>
        <w:tc>
          <w:tcPr>
            <w:tcW w:w="6959" w:type="dxa"/>
          </w:tcPr>
          <w:p w14:paraId="29CC5802" w14:textId="77777777" w:rsidR="001F04FD" w:rsidRPr="0013396E" w:rsidRDefault="001F04FD" w:rsidP="00AC4DEE">
            <w:pPr>
              <w:pStyle w:val="TableBody"/>
            </w:pPr>
            <w:r w:rsidRPr="0013396E">
              <w:rPr>
                <w:i/>
              </w:rPr>
              <w:t>Load-Allocated Voltage Support Service Amount per QSE</w:t>
            </w:r>
            <w:r w:rsidRPr="0013396E">
              <w:t xml:space="preserve">—The charge to QSE </w:t>
            </w:r>
            <w:r w:rsidRPr="0013396E">
              <w:rPr>
                <w:i/>
              </w:rPr>
              <w:t>q</w:t>
            </w:r>
            <w:r w:rsidRPr="0013396E">
              <w:t xml:space="preserve"> for VSS, for the 15-minute Settlement Interval.</w:t>
            </w:r>
          </w:p>
        </w:tc>
      </w:tr>
      <w:tr w:rsidR="001F04FD" w:rsidRPr="0013396E" w14:paraId="3F3DCDB0" w14:textId="77777777" w:rsidTr="00AC4DEE">
        <w:trPr>
          <w:cantSplit/>
        </w:trPr>
        <w:tc>
          <w:tcPr>
            <w:tcW w:w="2358" w:type="dxa"/>
          </w:tcPr>
          <w:p w14:paraId="357B5A71" w14:textId="77777777" w:rsidR="001F04FD" w:rsidRPr="0013396E" w:rsidRDefault="001F04FD" w:rsidP="00AC4DEE">
            <w:pPr>
              <w:pStyle w:val="TableBody"/>
            </w:pPr>
            <w:r w:rsidRPr="0013396E">
              <w:t>VSSVARAMTTOT</w:t>
            </w:r>
          </w:p>
        </w:tc>
        <w:tc>
          <w:tcPr>
            <w:tcW w:w="720" w:type="dxa"/>
          </w:tcPr>
          <w:p w14:paraId="58495F9D" w14:textId="77777777" w:rsidR="001F04FD" w:rsidRPr="0013396E" w:rsidRDefault="001F04FD" w:rsidP="00AC4DEE">
            <w:pPr>
              <w:pStyle w:val="TableBody"/>
            </w:pPr>
            <w:r w:rsidRPr="0013396E">
              <w:t>$</w:t>
            </w:r>
          </w:p>
        </w:tc>
        <w:tc>
          <w:tcPr>
            <w:tcW w:w="6959" w:type="dxa"/>
          </w:tcPr>
          <w:p w14:paraId="11E5FD94" w14:textId="77777777" w:rsidR="001F04FD" w:rsidRPr="0013396E" w:rsidRDefault="001F04FD" w:rsidP="00AC4DEE">
            <w:pPr>
              <w:pStyle w:val="TableBody"/>
              <w:rPr>
                <w:i/>
              </w:rPr>
            </w:pPr>
            <w:r w:rsidRPr="0013396E">
              <w:rPr>
                <w:i/>
              </w:rPr>
              <w:t>Voltage Support Service var Amount Total</w:t>
            </w:r>
            <w:r w:rsidRPr="0013396E">
              <w:t>—The total of payments to all QSEs providing VSS, for the 15-minute Settlement Interval.</w:t>
            </w:r>
          </w:p>
        </w:tc>
      </w:tr>
      <w:tr w:rsidR="001F04FD" w:rsidRPr="0013396E" w14:paraId="05CC104B" w14:textId="77777777" w:rsidTr="00AC4DEE">
        <w:trPr>
          <w:cantSplit/>
        </w:trPr>
        <w:tc>
          <w:tcPr>
            <w:tcW w:w="2358" w:type="dxa"/>
          </w:tcPr>
          <w:p w14:paraId="4108B83F" w14:textId="77777777" w:rsidR="001F04FD" w:rsidRPr="0013396E" w:rsidRDefault="001F04FD" w:rsidP="00AC4DEE">
            <w:pPr>
              <w:pStyle w:val="TableBody"/>
            </w:pPr>
            <w:r w:rsidRPr="0013396E">
              <w:t xml:space="preserve">VSSVARAMTQSETOT </w:t>
            </w:r>
            <w:r w:rsidRPr="0013396E">
              <w:rPr>
                <w:i/>
                <w:vertAlign w:val="subscript"/>
              </w:rPr>
              <w:t>q</w:t>
            </w:r>
          </w:p>
        </w:tc>
        <w:tc>
          <w:tcPr>
            <w:tcW w:w="720" w:type="dxa"/>
          </w:tcPr>
          <w:p w14:paraId="06912487" w14:textId="77777777" w:rsidR="001F04FD" w:rsidRPr="0013396E" w:rsidRDefault="001F04FD" w:rsidP="00AC4DEE">
            <w:pPr>
              <w:pStyle w:val="TableBody"/>
            </w:pPr>
            <w:r w:rsidRPr="0013396E">
              <w:t>$</w:t>
            </w:r>
          </w:p>
        </w:tc>
        <w:tc>
          <w:tcPr>
            <w:tcW w:w="6959" w:type="dxa"/>
          </w:tcPr>
          <w:p w14:paraId="09330824" w14:textId="77777777" w:rsidR="001F04FD" w:rsidRPr="0013396E" w:rsidRDefault="001F04FD" w:rsidP="00AC4DEE">
            <w:pPr>
              <w:pStyle w:val="TableBody"/>
              <w:rPr>
                <w:i/>
              </w:rPr>
            </w:pPr>
            <w:r w:rsidRPr="0013396E">
              <w:rPr>
                <w:i/>
              </w:rPr>
              <w:t>Voltage Support Service var Amount QSE Total per QSE</w:t>
            </w:r>
            <w:r w:rsidRPr="0013396E">
              <w:sym w:font="Symbol" w:char="F0BE"/>
            </w:r>
            <w:r w:rsidRPr="0013396E">
              <w:t xml:space="preserve">The total of the payments to QSE </w:t>
            </w:r>
            <w:r w:rsidRPr="0013396E">
              <w:rPr>
                <w:i/>
              </w:rPr>
              <w:t>q</w:t>
            </w:r>
            <w:r w:rsidRPr="0013396E">
              <w:t xml:space="preserve"> for providing VSS for the 15-minute Settlement Interval.</w:t>
            </w:r>
          </w:p>
        </w:tc>
      </w:tr>
      <w:tr w:rsidR="001F04FD" w:rsidRPr="0013396E" w14:paraId="08CA9B9F" w14:textId="77777777" w:rsidTr="00AC4DEE">
        <w:trPr>
          <w:cantSplit/>
        </w:trPr>
        <w:tc>
          <w:tcPr>
            <w:tcW w:w="2358" w:type="dxa"/>
          </w:tcPr>
          <w:p w14:paraId="0099BE1B" w14:textId="77777777" w:rsidR="001F04FD" w:rsidRPr="0013396E" w:rsidRDefault="001F04FD" w:rsidP="00AC4DEE">
            <w:pPr>
              <w:pStyle w:val="TableBody"/>
            </w:pPr>
            <w:r w:rsidRPr="0013396E">
              <w:t xml:space="preserve">LRS </w:t>
            </w:r>
            <w:r w:rsidRPr="0013396E">
              <w:rPr>
                <w:i/>
                <w:vertAlign w:val="subscript"/>
              </w:rPr>
              <w:t>q</w:t>
            </w:r>
          </w:p>
        </w:tc>
        <w:tc>
          <w:tcPr>
            <w:tcW w:w="720" w:type="dxa"/>
          </w:tcPr>
          <w:p w14:paraId="251EAF68" w14:textId="77777777" w:rsidR="001F04FD" w:rsidRPr="0013396E" w:rsidRDefault="001F04FD" w:rsidP="00AC4DEE">
            <w:pPr>
              <w:pStyle w:val="TableBody"/>
            </w:pPr>
            <w:r w:rsidRPr="0013396E">
              <w:t>none</w:t>
            </w:r>
          </w:p>
        </w:tc>
        <w:tc>
          <w:tcPr>
            <w:tcW w:w="6959" w:type="dxa"/>
          </w:tcPr>
          <w:p w14:paraId="253BF8F5" w14:textId="77777777" w:rsidR="001F04FD" w:rsidRPr="0013396E" w:rsidRDefault="001F04FD" w:rsidP="00AC4DEE">
            <w:pPr>
              <w:pStyle w:val="TableBody"/>
            </w:pPr>
            <w:r w:rsidRPr="0013396E">
              <w:rPr>
                <w:i/>
              </w:rPr>
              <w:t>The Load Ratio Share</w:t>
            </w:r>
            <w:r w:rsidRPr="0013396E">
              <w:t xml:space="preserve"> calculated for QSE </w:t>
            </w:r>
            <w:r w:rsidRPr="0013396E">
              <w:rPr>
                <w:i/>
              </w:rPr>
              <w:t>q</w:t>
            </w:r>
            <w:r w:rsidRPr="0013396E">
              <w:t xml:space="preserve"> for the 15-minute Settlement Interval.  See Section 6.6.2.2, QSE Load Ratio Share for a 15-Minute Settlement Interval.</w:t>
            </w:r>
          </w:p>
        </w:tc>
      </w:tr>
      <w:tr w:rsidR="001F04FD" w:rsidRPr="0013396E" w14:paraId="0CD4025A"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5FC0DEF7" w14:textId="77777777" w:rsidR="001F04FD" w:rsidRPr="0013396E" w:rsidRDefault="001F04FD" w:rsidP="00AC4DEE">
            <w:pPr>
              <w:pStyle w:val="TableBody"/>
            </w:pPr>
            <w:r w:rsidRPr="0013396E">
              <w:t>VSSEAMTTOT</w:t>
            </w:r>
          </w:p>
        </w:tc>
        <w:tc>
          <w:tcPr>
            <w:tcW w:w="720" w:type="dxa"/>
            <w:tcBorders>
              <w:top w:val="single" w:sz="4" w:space="0" w:color="auto"/>
              <w:left w:val="single" w:sz="4" w:space="0" w:color="auto"/>
              <w:bottom w:val="single" w:sz="4" w:space="0" w:color="auto"/>
              <w:right w:val="single" w:sz="4" w:space="0" w:color="auto"/>
            </w:tcBorders>
          </w:tcPr>
          <w:p w14:paraId="053694C5" w14:textId="77777777" w:rsidR="001F04FD" w:rsidRPr="0013396E" w:rsidRDefault="001F04FD" w:rsidP="00AC4DEE">
            <w:pPr>
              <w:pStyle w:val="TableBody"/>
            </w:pPr>
            <w:r w:rsidRPr="0013396E">
              <w:t>$</w:t>
            </w:r>
          </w:p>
        </w:tc>
        <w:tc>
          <w:tcPr>
            <w:tcW w:w="6959" w:type="dxa"/>
            <w:tcBorders>
              <w:top w:val="single" w:sz="4" w:space="0" w:color="auto"/>
              <w:left w:val="single" w:sz="4" w:space="0" w:color="auto"/>
              <w:bottom w:val="single" w:sz="4" w:space="0" w:color="auto"/>
              <w:right w:val="single" w:sz="4" w:space="0" w:color="auto"/>
            </w:tcBorders>
          </w:tcPr>
          <w:p w14:paraId="19F5FC12" w14:textId="77777777" w:rsidR="001F04FD" w:rsidRPr="0013396E" w:rsidRDefault="001F04FD" w:rsidP="00AC4DEE">
            <w:pPr>
              <w:pStyle w:val="TableBody"/>
            </w:pPr>
            <w:r w:rsidRPr="0013396E">
              <w:rPr>
                <w:i/>
              </w:rPr>
              <w:t>Voltage Support Service Lost Opportunity Amount Total</w:t>
            </w:r>
            <w:r w:rsidRPr="0013396E">
              <w:t>—The total of payments to all QSEs providing VSS in lieu of energy, for the 15-minute Settlement Interval.</w:t>
            </w:r>
          </w:p>
        </w:tc>
      </w:tr>
      <w:tr w:rsidR="001F04FD" w:rsidRPr="0013396E" w14:paraId="2733E68E"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3C6AF8EF" w14:textId="77777777" w:rsidR="001F04FD" w:rsidRPr="0013396E" w:rsidRDefault="001F04FD" w:rsidP="00AC4DEE">
            <w:pPr>
              <w:pStyle w:val="TableBody"/>
            </w:pPr>
            <w:r w:rsidRPr="0013396E">
              <w:t xml:space="preserve">VSSEAMTQSETOT </w:t>
            </w:r>
            <w:r w:rsidRPr="0013396E">
              <w:rPr>
                <w:i/>
                <w:vertAlign w:val="subscript"/>
              </w:rPr>
              <w:t>q</w:t>
            </w:r>
          </w:p>
        </w:tc>
        <w:tc>
          <w:tcPr>
            <w:tcW w:w="720" w:type="dxa"/>
            <w:tcBorders>
              <w:top w:val="single" w:sz="4" w:space="0" w:color="auto"/>
              <w:left w:val="single" w:sz="4" w:space="0" w:color="auto"/>
              <w:bottom w:val="single" w:sz="4" w:space="0" w:color="auto"/>
              <w:right w:val="single" w:sz="4" w:space="0" w:color="auto"/>
            </w:tcBorders>
          </w:tcPr>
          <w:p w14:paraId="6EDCB22D" w14:textId="77777777" w:rsidR="001F04FD" w:rsidRPr="0013396E" w:rsidRDefault="001F04FD" w:rsidP="00AC4DEE">
            <w:pPr>
              <w:pStyle w:val="TableBody"/>
            </w:pPr>
            <w:r w:rsidRPr="0013396E">
              <w:t>$</w:t>
            </w:r>
          </w:p>
        </w:tc>
        <w:tc>
          <w:tcPr>
            <w:tcW w:w="6959" w:type="dxa"/>
            <w:tcBorders>
              <w:top w:val="single" w:sz="4" w:space="0" w:color="auto"/>
              <w:left w:val="single" w:sz="4" w:space="0" w:color="auto"/>
              <w:bottom w:val="single" w:sz="4" w:space="0" w:color="auto"/>
              <w:right w:val="single" w:sz="4" w:space="0" w:color="auto"/>
            </w:tcBorders>
          </w:tcPr>
          <w:p w14:paraId="23AC61E2" w14:textId="77777777" w:rsidR="001F04FD" w:rsidRPr="0013396E" w:rsidRDefault="001F04FD" w:rsidP="00AC4DEE">
            <w:pPr>
              <w:pStyle w:val="TableBody"/>
            </w:pPr>
            <w:r w:rsidRPr="0013396E">
              <w:rPr>
                <w:i/>
              </w:rPr>
              <w:t>Voltage Support Service Lost Opportunity Amount QSE Total per QSE</w:t>
            </w:r>
            <w:r w:rsidRPr="0013396E">
              <w:sym w:font="Symbol" w:char="F0BE"/>
            </w:r>
            <w:r w:rsidRPr="0013396E">
              <w:t xml:space="preserve">The total of the payments to QSE </w:t>
            </w:r>
            <w:r w:rsidRPr="0013396E">
              <w:rPr>
                <w:i/>
              </w:rPr>
              <w:t>q</w:t>
            </w:r>
            <w:r w:rsidRPr="0013396E">
              <w:t xml:space="preserve"> for providing VSS in lieu of energy, for the 15-minute Settlement Interval.</w:t>
            </w:r>
          </w:p>
        </w:tc>
      </w:tr>
      <w:tr w:rsidR="001F04FD" w:rsidRPr="0013396E" w14:paraId="3F4AB79B"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0D20AC0E" w14:textId="77777777" w:rsidR="001F04FD" w:rsidRPr="0013396E" w:rsidRDefault="001F04FD" w:rsidP="00AC4DEE">
            <w:pPr>
              <w:pStyle w:val="TableBody"/>
              <w:rPr>
                <w:i/>
              </w:rPr>
            </w:pPr>
            <w:r w:rsidRPr="0013396E">
              <w:rPr>
                <w:i/>
              </w:rPr>
              <w:t>q</w:t>
            </w:r>
          </w:p>
        </w:tc>
        <w:tc>
          <w:tcPr>
            <w:tcW w:w="720" w:type="dxa"/>
            <w:tcBorders>
              <w:top w:val="single" w:sz="4" w:space="0" w:color="auto"/>
              <w:left w:val="single" w:sz="4" w:space="0" w:color="auto"/>
              <w:bottom w:val="single" w:sz="4" w:space="0" w:color="auto"/>
              <w:right w:val="single" w:sz="4" w:space="0" w:color="auto"/>
            </w:tcBorders>
          </w:tcPr>
          <w:p w14:paraId="39756017" w14:textId="77777777" w:rsidR="001F04FD" w:rsidRPr="0013396E" w:rsidRDefault="001F04FD" w:rsidP="00AC4DEE">
            <w:pPr>
              <w:pStyle w:val="TableBody"/>
            </w:pPr>
            <w:r w:rsidRPr="0013396E">
              <w:t>none</w:t>
            </w:r>
          </w:p>
        </w:tc>
        <w:tc>
          <w:tcPr>
            <w:tcW w:w="6959" w:type="dxa"/>
            <w:tcBorders>
              <w:top w:val="single" w:sz="4" w:space="0" w:color="auto"/>
              <w:left w:val="single" w:sz="4" w:space="0" w:color="auto"/>
              <w:bottom w:val="single" w:sz="4" w:space="0" w:color="auto"/>
              <w:right w:val="single" w:sz="4" w:space="0" w:color="auto"/>
            </w:tcBorders>
          </w:tcPr>
          <w:p w14:paraId="66F42560" w14:textId="77777777" w:rsidR="001F04FD" w:rsidRPr="0013396E" w:rsidRDefault="001F04FD" w:rsidP="00AC4DEE">
            <w:pPr>
              <w:pStyle w:val="TableBody"/>
            </w:pPr>
            <w:r w:rsidRPr="0013396E">
              <w:t>A QSE.</w:t>
            </w:r>
          </w:p>
        </w:tc>
      </w:tr>
    </w:tbl>
    <w:p w14:paraId="30728615" w14:textId="77777777" w:rsidR="001F04FD" w:rsidRPr="0013396E" w:rsidRDefault="001F04FD" w:rsidP="001F04FD">
      <w:bookmarkStart w:id="2054" w:name="_Toc87951811"/>
      <w:bookmarkEnd w:id="2053"/>
    </w:p>
    <w:p w14:paraId="348EA620" w14:textId="77777777" w:rsidR="001F04FD" w:rsidRPr="0013396E" w:rsidRDefault="001F04FD" w:rsidP="001F04FD">
      <w:pPr>
        <w:pStyle w:val="H3"/>
      </w:pPr>
      <w:bookmarkStart w:id="2055" w:name="_Toc109009415"/>
      <w:bookmarkStart w:id="2056" w:name="_Toc397505035"/>
      <w:bookmarkStart w:id="2057" w:name="_Toc402357167"/>
      <w:bookmarkStart w:id="2058" w:name="_Toc422486547"/>
      <w:bookmarkStart w:id="2059" w:name="_Toc433093400"/>
      <w:bookmarkStart w:id="2060" w:name="_Toc433093558"/>
      <w:bookmarkStart w:id="2061" w:name="_Toc440874788"/>
      <w:bookmarkStart w:id="2062" w:name="_Toc448142345"/>
      <w:bookmarkStart w:id="2063" w:name="_Toc448142502"/>
      <w:bookmarkStart w:id="2064" w:name="_Toc458770343"/>
      <w:bookmarkStart w:id="2065" w:name="_Toc459294311"/>
      <w:bookmarkStart w:id="2066" w:name="_Toc463262805"/>
      <w:bookmarkStart w:id="2067" w:name="_Toc468286878"/>
      <w:bookmarkStart w:id="2068" w:name="_Toc481502918"/>
      <w:bookmarkStart w:id="2069" w:name="_Toc496080086"/>
      <w:bookmarkStart w:id="2070" w:name="_Toc232146516"/>
      <w:r w:rsidRPr="0013396E">
        <w:t>6.6.8</w:t>
      </w:r>
      <w:r w:rsidRPr="0013396E">
        <w:tab/>
        <w:t>Black Start Capacity</w:t>
      </w:r>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r w:rsidRPr="0013396E">
        <w:t xml:space="preserve"> </w:t>
      </w:r>
    </w:p>
    <w:p w14:paraId="5F87F2F0" w14:textId="77777777" w:rsidR="001F04FD" w:rsidRPr="0013396E" w:rsidRDefault="001F04FD" w:rsidP="001F04FD">
      <w:pPr>
        <w:pStyle w:val="H4"/>
      </w:pPr>
      <w:bookmarkStart w:id="2071" w:name="_Toc87951812"/>
      <w:bookmarkStart w:id="2072" w:name="_Toc109009416"/>
      <w:bookmarkStart w:id="2073" w:name="_Toc397505036"/>
      <w:bookmarkStart w:id="2074" w:name="_Toc402357168"/>
      <w:bookmarkStart w:id="2075" w:name="_Toc422486548"/>
      <w:bookmarkStart w:id="2076" w:name="_Toc433093401"/>
      <w:bookmarkStart w:id="2077" w:name="_Toc433093559"/>
      <w:bookmarkStart w:id="2078" w:name="_Toc440874789"/>
      <w:bookmarkStart w:id="2079" w:name="_Toc448142346"/>
      <w:bookmarkStart w:id="2080" w:name="_Toc448142503"/>
      <w:bookmarkStart w:id="2081" w:name="_Toc458770344"/>
      <w:bookmarkStart w:id="2082" w:name="_Toc459294312"/>
      <w:bookmarkStart w:id="2083" w:name="_Toc463262806"/>
      <w:bookmarkStart w:id="2084" w:name="_Toc468286879"/>
      <w:bookmarkStart w:id="2085" w:name="_Toc481502919"/>
      <w:bookmarkStart w:id="2086" w:name="_Toc496080087"/>
      <w:bookmarkStart w:id="2087" w:name="_Toc232146517"/>
      <w:r w:rsidRPr="0013396E">
        <w:t>6.6.8.1</w:t>
      </w:r>
      <w:r w:rsidRPr="0013396E">
        <w:tab/>
        <w:t>Black Start Hourly Standby Fee Payment</w:t>
      </w:r>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p>
    <w:p w14:paraId="7D7FCECE" w14:textId="77777777" w:rsidR="001F04FD" w:rsidRPr="0013396E" w:rsidRDefault="001F04FD" w:rsidP="001F04FD">
      <w:pPr>
        <w:pStyle w:val="BodyTextNumbered"/>
      </w:pPr>
      <w:r w:rsidRPr="0013396E">
        <w:t>(1)</w:t>
      </w:r>
      <w:r w:rsidRPr="0013396E">
        <w:tab/>
        <w:t>ERCOT shall pay an Hourly Standby Fee to the QSEs representing a Black Start Resource.  This standby fee is determined through a competitive bi-annual bidding process, with an adjustment for reliability based on a six-month rolling availability equal to 85% in accordance with Section 22, Attachment D, Standard Form Black Start Agreement.</w:t>
      </w:r>
    </w:p>
    <w:p w14:paraId="2B2DAB13" w14:textId="77777777" w:rsidR="001F04FD" w:rsidRPr="0013396E" w:rsidRDefault="001F04FD" w:rsidP="001F04FD">
      <w:pPr>
        <w:spacing w:after="240"/>
        <w:ind w:left="720" w:hanging="720"/>
      </w:pPr>
      <w:r w:rsidRPr="0013396E">
        <w:t>(2)</w:t>
      </w:r>
      <w:r w:rsidRPr="0013396E">
        <w:tab/>
        <w:t>The Black Start Hourly Standby Fee is subject to reduction and</w:t>
      </w:r>
      <w:r w:rsidRPr="0013396E">
        <w:rPr>
          <w:iCs/>
        </w:rPr>
        <w:t xml:space="preserve"> claw-back provisions as described in Section 8.1.1.2.1.5, System Black Start Capability Qualification and Testing.</w:t>
      </w:r>
      <w:r w:rsidRPr="0013396E">
        <w:t xml:space="preserve"> </w:t>
      </w:r>
    </w:p>
    <w:p w14:paraId="1208C3A8" w14:textId="77777777" w:rsidR="001F04FD" w:rsidRPr="0013396E" w:rsidRDefault="001F04FD" w:rsidP="001F04FD">
      <w:pPr>
        <w:pStyle w:val="BodyTextNumbered"/>
      </w:pPr>
      <w:r w:rsidRPr="0013396E">
        <w:t>(3)</w:t>
      </w:r>
      <w:r w:rsidRPr="0013396E">
        <w:tab/>
        <w:t>ERCOT shall pay a Black Start Hourly Standby Fee payment to each QSE for each Black Start Resource.  The payment for each hour is calculated as follows:</w:t>
      </w:r>
    </w:p>
    <w:p w14:paraId="7546D001" w14:textId="77777777" w:rsidR="001F04FD" w:rsidRPr="0013396E" w:rsidRDefault="001F04FD" w:rsidP="001F04FD">
      <w:pPr>
        <w:pStyle w:val="FormulaBold"/>
      </w:pPr>
      <w:r w:rsidRPr="0013396E">
        <w:t xml:space="preserve">BSSAMT </w:t>
      </w:r>
      <w:r w:rsidRPr="0013396E">
        <w:rPr>
          <w:i/>
          <w:vertAlign w:val="subscript"/>
        </w:rPr>
        <w:t>q, r</w:t>
      </w:r>
      <w:r w:rsidRPr="0013396E">
        <w:tab/>
        <w:t>=</w:t>
      </w:r>
      <w:r w:rsidRPr="0013396E">
        <w:tab/>
        <w:t xml:space="preserve">(-1) * BSSPR </w:t>
      </w:r>
      <w:r w:rsidRPr="0013396E">
        <w:rPr>
          <w:i/>
          <w:vertAlign w:val="subscript"/>
        </w:rPr>
        <w:t>q, r</w:t>
      </w:r>
      <w:r w:rsidRPr="0013396E">
        <w:t xml:space="preserve"> * BSSARF </w:t>
      </w:r>
      <w:r w:rsidRPr="0013396E">
        <w:rPr>
          <w:i/>
          <w:vertAlign w:val="subscript"/>
        </w:rPr>
        <w:t>q, r</w:t>
      </w:r>
    </w:p>
    <w:p w14:paraId="38A6BD9C" w14:textId="77777777" w:rsidR="001F04FD" w:rsidRPr="0013396E" w:rsidRDefault="001F04FD" w:rsidP="001F04FD">
      <w:pPr>
        <w:pStyle w:val="BodyText"/>
      </w:pPr>
      <w:r w:rsidRPr="0013396E">
        <w:t>Where:</w:t>
      </w:r>
    </w:p>
    <w:p w14:paraId="6FC4DE43" w14:textId="77777777" w:rsidR="001F04FD" w:rsidRPr="0013396E" w:rsidRDefault="001F04FD" w:rsidP="001F04FD">
      <w:r w:rsidRPr="0013396E">
        <w:t>Black Start Service Availability Reduction Factor</w:t>
      </w:r>
    </w:p>
    <w:p w14:paraId="6E8FB350" w14:textId="77777777" w:rsidR="001F04FD" w:rsidRPr="0013396E" w:rsidRDefault="001F04FD" w:rsidP="001F04FD">
      <w:pPr>
        <w:ind w:firstLine="720"/>
        <w:rPr>
          <w:lang w:val="pt-BR"/>
        </w:rPr>
      </w:pPr>
      <w:r w:rsidRPr="0013396E">
        <w:rPr>
          <w:lang w:val="pt-BR"/>
        </w:rPr>
        <w:t xml:space="preserve">If (BSSHREAF </w:t>
      </w:r>
      <w:r w:rsidRPr="0013396E">
        <w:rPr>
          <w:i/>
          <w:vertAlign w:val="subscript"/>
          <w:lang w:val="pt-BR"/>
        </w:rPr>
        <w:t>q, r</w:t>
      </w:r>
      <w:r w:rsidRPr="0013396E">
        <w:rPr>
          <w:lang w:val="pt-BR"/>
        </w:rPr>
        <w:t xml:space="preserve"> </w:t>
      </w:r>
      <w:r w:rsidRPr="0013396E">
        <w:sym w:font="Symbol" w:char="F0B3"/>
      </w:r>
      <w:r w:rsidRPr="0013396E">
        <w:rPr>
          <w:lang w:val="pt-BR"/>
        </w:rPr>
        <w:t xml:space="preserve"> 0.85)</w:t>
      </w:r>
    </w:p>
    <w:p w14:paraId="19DEF163" w14:textId="77777777" w:rsidR="001F04FD" w:rsidRPr="0013396E" w:rsidRDefault="001F04FD" w:rsidP="001F04FD">
      <w:pPr>
        <w:ind w:left="720" w:firstLine="720"/>
        <w:rPr>
          <w:lang w:val="pt-BR"/>
        </w:rPr>
      </w:pPr>
      <w:r w:rsidRPr="0013396E">
        <w:rPr>
          <w:lang w:val="pt-BR"/>
        </w:rPr>
        <w:t xml:space="preserve">BSSARF </w:t>
      </w:r>
      <w:r w:rsidRPr="0013396E">
        <w:rPr>
          <w:i/>
          <w:vertAlign w:val="subscript"/>
          <w:lang w:val="pt-BR"/>
        </w:rPr>
        <w:t>q, r</w:t>
      </w:r>
      <w:r w:rsidRPr="0013396E">
        <w:rPr>
          <w:lang w:val="pt-BR"/>
        </w:rPr>
        <w:t xml:space="preserve"> </w:t>
      </w:r>
      <w:r w:rsidRPr="0013396E">
        <w:rPr>
          <w:lang w:val="pt-BR"/>
        </w:rPr>
        <w:tab/>
        <w:t xml:space="preserve">= </w:t>
      </w:r>
      <w:r w:rsidRPr="0013396E">
        <w:rPr>
          <w:lang w:val="pt-BR"/>
        </w:rPr>
        <w:tab/>
        <w:t>1</w:t>
      </w:r>
    </w:p>
    <w:p w14:paraId="18DF170B" w14:textId="77777777" w:rsidR="001F04FD" w:rsidRPr="0013396E" w:rsidRDefault="001F04FD" w:rsidP="001F04FD">
      <w:pPr>
        <w:ind w:firstLine="720"/>
        <w:rPr>
          <w:lang w:val="pt-BR"/>
        </w:rPr>
      </w:pPr>
      <w:r w:rsidRPr="0013396E">
        <w:rPr>
          <w:lang w:val="pt-BR"/>
        </w:rPr>
        <w:t>Otherwise</w:t>
      </w:r>
    </w:p>
    <w:p w14:paraId="4183BDB0" w14:textId="77777777" w:rsidR="001F04FD" w:rsidRPr="0013396E" w:rsidRDefault="001F04FD" w:rsidP="001F04FD">
      <w:pPr>
        <w:ind w:left="720" w:firstLine="720"/>
        <w:rPr>
          <w:lang w:val="pt-BR"/>
        </w:rPr>
      </w:pPr>
      <w:r w:rsidRPr="0013396E">
        <w:rPr>
          <w:lang w:val="pt-BR"/>
        </w:rPr>
        <w:t xml:space="preserve">BSSARF </w:t>
      </w:r>
      <w:r w:rsidRPr="0013396E">
        <w:rPr>
          <w:i/>
          <w:vertAlign w:val="subscript"/>
          <w:lang w:val="pt-BR"/>
        </w:rPr>
        <w:t>q, r</w:t>
      </w:r>
      <w:r w:rsidRPr="0013396E">
        <w:rPr>
          <w:lang w:val="pt-BR"/>
        </w:rPr>
        <w:t xml:space="preserve"> </w:t>
      </w:r>
      <w:r w:rsidRPr="0013396E">
        <w:rPr>
          <w:lang w:val="pt-BR"/>
        </w:rPr>
        <w:tab/>
        <w:t xml:space="preserve">= </w:t>
      </w:r>
      <w:r w:rsidRPr="0013396E">
        <w:rPr>
          <w:lang w:val="pt-BR"/>
        </w:rPr>
        <w:tab/>
        <w:t xml:space="preserve">Max (0, 1 - (0.85 - BSSHREAF </w:t>
      </w:r>
      <w:r w:rsidRPr="0013396E">
        <w:rPr>
          <w:i/>
          <w:vertAlign w:val="subscript"/>
          <w:lang w:val="pt-BR"/>
        </w:rPr>
        <w:t>q, r</w:t>
      </w:r>
      <w:r w:rsidRPr="0013396E">
        <w:rPr>
          <w:lang w:val="pt-BR"/>
        </w:rPr>
        <w:t>) * 2)</w:t>
      </w:r>
    </w:p>
    <w:p w14:paraId="7610E7B8" w14:textId="77777777" w:rsidR="001F04FD" w:rsidRPr="0013396E" w:rsidRDefault="001F04FD" w:rsidP="001F04FD">
      <w:pPr>
        <w:rPr>
          <w:lang w:val="pt-BR"/>
        </w:rPr>
      </w:pPr>
    </w:p>
    <w:p w14:paraId="0196756F" w14:textId="77777777" w:rsidR="001F04FD" w:rsidRPr="0013396E" w:rsidRDefault="001F04FD" w:rsidP="001F04FD">
      <w:r w:rsidRPr="0013396E">
        <w:t>Black Start Service Hourly Rolling Equivalent Availability Factor</w:t>
      </w:r>
    </w:p>
    <w:p w14:paraId="0423D2E8" w14:textId="77777777" w:rsidR="001F04FD" w:rsidRPr="0013396E" w:rsidRDefault="001F04FD" w:rsidP="001F04FD">
      <w:pPr>
        <w:ind w:firstLine="720"/>
        <w:rPr>
          <w:lang w:val="pt-BR"/>
        </w:rPr>
      </w:pPr>
      <w:r w:rsidRPr="0013396E">
        <w:rPr>
          <w:lang w:val="pt-BR"/>
        </w:rPr>
        <w:lastRenderedPageBreak/>
        <w:t xml:space="preserve">If (BSSEH </w:t>
      </w:r>
      <w:r w:rsidRPr="0013396E">
        <w:rPr>
          <w:i/>
          <w:vertAlign w:val="subscript"/>
          <w:lang w:val="pt-BR"/>
        </w:rPr>
        <w:t>q, r</w:t>
      </w:r>
      <w:r w:rsidRPr="0013396E">
        <w:rPr>
          <w:lang w:val="pt-BR"/>
        </w:rPr>
        <w:t xml:space="preserve"> &lt; 4380)</w:t>
      </w:r>
    </w:p>
    <w:p w14:paraId="6D5ECEDE" w14:textId="77777777" w:rsidR="001F04FD" w:rsidRPr="0013396E" w:rsidRDefault="001F04FD" w:rsidP="001F04FD">
      <w:pPr>
        <w:ind w:left="720" w:firstLine="720"/>
        <w:rPr>
          <w:lang w:val="pt-BR"/>
        </w:rPr>
      </w:pPr>
      <w:r w:rsidRPr="0013396E">
        <w:rPr>
          <w:lang w:val="pt-BR"/>
        </w:rPr>
        <w:t xml:space="preserve">BSSHREAF </w:t>
      </w:r>
      <w:r w:rsidRPr="0013396E">
        <w:rPr>
          <w:i/>
          <w:vertAlign w:val="subscript"/>
          <w:lang w:val="pt-BR"/>
        </w:rPr>
        <w:t>q, r</w:t>
      </w:r>
      <w:r w:rsidRPr="0013396E">
        <w:rPr>
          <w:lang w:val="pt-BR"/>
        </w:rPr>
        <w:tab/>
        <w:t>=</w:t>
      </w:r>
      <w:r w:rsidRPr="0013396E">
        <w:rPr>
          <w:lang w:val="pt-BR"/>
        </w:rPr>
        <w:tab/>
        <w:t>1</w:t>
      </w:r>
    </w:p>
    <w:p w14:paraId="69331603" w14:textId="77777777" w:rsidR="001F04FD" w:rsidRPr="0013396E" w:rsidRDefault="001F04FD" w:rsidP="001F04FD">
      <w:pPr>
        <w:ind w:firstLine="720"/>
        <w:rPr>
          <w:lang w:val="pt-BR"/>
        </w:rPr>
      </w:pPr>
      <w:r w:rsidRPr="0013396E">
        <w:rPr>
          <w:lang w:val="pt-BR"/>
        </w:rPr>
        <w:t>Otherwise</w:t>
      </w:r>
    </w:p>
    <w:p w14:paraId="67E05950" w14:textId="77777777" w:rsidR="001F04FD" w:rsidRPr="0013396E" w:rsidRDefault="001F04FD" w:rsidP="001F04FD">
      <w:pPr>
        <w:ind w:left="720" w:firstLine="720"/>
        <w:rPr>
          <w:lang w:val="pt-BR"/>
        </w:rPr>
      </w:pPr>
      <w:r w:rsidRPr="0013396E">
        <w:rPr>
          <w:lang w:val="pt-BR"/>
        </w:rPr>
        <w:t xml:space="preserve">BSSHREAF </w:t>
      </w:r>
      <w:r w:rsidRPr="0013396E">
        <w:rPr>
          <w:i/>
          <w:vertAlign w:val="subscript"/>
          <w:lang w:val="pt-BR"/>
        </w:rPr>
        <w:t>q, r</w:t>
      </w:r>
      <w:r w:rsidRPr="0013396E">
        <w:rPr>
          <w:lang w:val="pt-BR"/>
        </w:rPr>
        <w:tab/>
        <w:t>=</w:t>
      </w:r>
      <w:r w:rsidRPr="0013396E">
        <w:rPr>
          <w:lang w:val="pt-BR"/>
        </w:rPr>
        <w:tab/>
        <w:t>(</w:t>
      </w:r>
      <w:r w:rsidRPr="0013396E">
        <w:rPr>
          <w:position w:val="-20"/>
        </w:rPr>
        <w:object w:dxaOrig="735" w:dyaOrig="585" w14:anchorId="1EC02944">
          <v:shape id="_x0000_i1195" type="#_x0000_t75" style="width:36.6pt;height:30pt" o:ole="">
            <v:imagedata r:id="rId248" o:title=""/>
          </v:shape>
          <o:OLEObject Type="Embed" ProgID="Equation.3" ShapeID="_x0000_i1195" DrawAspect="Content" ObjectID="_1844403043" r:id="rId249"/>
        </w:object>
      </w:r>
      <w:r w:rsidRPr="0013396E">
        <w:rPr>
          <w:lang w:val="pt-BR"/>
        </w:rPr>
        <w:t xml:space="preserve"> BSSAFLAG </w:t>
      </w:r>
      <w:r w:rsidRPr="0013396E">
        <w:rPr>
          <w:i/>
          <w:vertAlign w:val="subscript"/>
          <w:lang w:val="pt-BR"/>
        </w:rPr>
        <w:t>q,r,hr</w:t>
      </w:r>
      <w:r w:rsidRPr="0013396E">
        <w:rPr>
          <w:lang w:val="pt-BR"/>
        </w:rPr>
        <w:t>) / 4380</w:t>
      </w:r>
    </w:p>
    <w:p w14:paraId="24CF454E" w14:textId="77777777" w:rsidR="001F04FD" w:rsidRPr="0013396E" w:rsidRDefault="001F04FD" w:rsidP="001F04FD">
      <w:pPr>
        <w:pStyle w:val="List"/>
        <w:ind w:left="0" w:firstLine="0"/>
        <w:rPr>
          <w:lang w:val="pt-BR"/>
        </w:rPr>
      </w:pPr>
      <w:r w:rsidRPr="0013396E">
        <w:t>Availability for a Combined Cycle Train will be determined pursuant to contractual terms but no more than once per hour.</w:t>
      </w:r>
      <w:r w:rsidRPr="0013396E">
        <w:rPr>
          <w:lang w:val="pt-BR"/>
        </w:rPr>
        <w:t xml:space="preserve"> </w:t>
      </w:r>
    </w:p>
    <w:p w14:paraId="3EA282C0" w14:textId="77777777" w:rsidR="001F04FD" w:rsidRPr="0013396E" w:rsidRDefault="001F04FD" w:rsidP="001F04FD">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10"/>
        <w:gridCol w:w="7274"/>
      </w:tblGrid>
      <w:tr w:rsidR="001F04FD" w:rsidRPr="0013396E" w14:paraId="72D4B703" w14:textId="77777777" w:rsidTr="00AC4DEE">
        <w:trPr>
          <w:cantSplit/>
          <w:tblHeader/>
        </w:trPr>
        <w:tc>
          <w:tcPr>
            <w:tcW w:w="1728" w:type="dxa"/>
          </w:tcPr>
          <w:p w14:paraId="7B7EC92D" w14:textId="77777777" w:rsidR="001F04FD" w:rsidRPr="0013396E" w:rsidRDefault="001F04FD" w:rsidP="00AC4DEE">
            <w:pPr>
              <w:pStyle w:val="TableHead"/>
            </w:pPr>
            <w:r w:rsidRPr="0013396E">
              <w:t>Variable</w:t>
            </w:r>
          </w:p>
        </w:tc>
        <w:tc>
          <w:tcPr>
            <w:tcW w:w="810" w:type="dxa"/>
          </w:tcPr>
          <w:p w14:paraId="49F8C3D9" w14:textId="77777777" w:rsidR="001F04FD" w:rsidRPr="0013396E" w:rsidRDefault="001F04FD" w:rsidP="00AC4DEE">
            <w:pPr>
              <w:pStyle w:val="TableHead"/>
            </w:pPr>
            <w:r w:rsidRPr="0013396E">
              <w:t>Unit</w:t>
            </w:r>
          </w:p>
        </w:tc>
        <w:tc>
          <w:tcPr>
            <w:tcW w:w="7274" w:type="dxa"/>
          </w:tcPr>
          <w:p w14:paraId="677E4973" w14:textId="77777777" w:rsidR="001F04FD" w:rsidRPr="0013396E" w:rsidRDefault="001F04FD" w:rsidP="00AC4DEE">
            <w:pPr>
              <w:pStyle w:val="TableHead"/>
            </w:pPr>
            <w:r w:rsidRPr="0013396E">
              <w:t>Definition</w:t>
            </w:r>
          </w:p>
        </w:tc>
      </w:tr>
      <w:tr w:rsidR="001F04FD" w:rsidRPr="0013396E" w14:paraId="1B415E6F" w14:textId="77777777" w:rsidTr="00AC4DEE">
        <w:trPr>
          <w:cantSplit/>
        </w:trPr>
        <w:tc>
          <w:tcPr>
            <w:tcW w:w="1728" w:type="dxa"/>
          </w:tcPr>
          <w:p w14:paraId="657DE00E" w14:textId="77777777" w:rsidR="001F04FD" w:rsidRPr="0013396E" w:rsidRDefault="001F04FD" w:rsidP="00AC4DEE">
            <w:pPr>
              <w:pStyle w:val="TableBody"/>
            </w:pPr>
            <w:r w:rsidRPr="0013396E">
              <w:t xml:space="preserve">BSSAMT </w:t>
            </w:r>
            <w:r w:rsidRPr="0013396E">
              <w:rPr>
                <w:i/>
                <w:vertAlign w:val="subscript"/>
              </w:rPr>
              <w:t>q, r</w:t>
            </w:r>
          </w:p>
        </w:tc>
        <w:tc>
          <w:tcPr>
            <w:tcW w:w="810" w:type="dxa"/>
          </w:tcPr>
          <w:p w14:paraId="29095D91" w14:textId="77777777" w:rsidR="001F04FD" w:rsidRPr="0013396E" w:rsidRDefault="001F04FD" w:rsidP="00AC4DEE">
            <w:pPr>
              <w:pStyle w:val="TableBody"/>
            </w:pPr>
            <w:r w:rsidRPr="0013396E">
              <w:t>$</w:t>
            </w:r>
          </w:p>
        </w:tc>
        <w:tc>
          <w:tcPr>
            <w:tcW w:w="7274" w:type="dxa"/>
          </w:tcPr>
          <w:p w14:paraId="67574D67" w14:textId="77777777" w:rsidR="001F04FD" w:rsidRPr="0013396E" w:rsidRDefault="001F04FD" w:rsidP="00AC4DEE">
            <w:pPr>
              <w:pStyle w:val="TableBody"/>
            </w:pPr>
            <w:r w:rsidRPr="0013396E">
              <w:rPr>
                <w:i/>
              </w:rPr>
              <w:t>Black Start Service Amount per QSE per Resource by hour</w:t>
            </w:r>
            <w:r w:rsidRPr="0013396E">
              <w:t xml:space="preserve">—The standby payment to QSE </w:t>
            </w:r>
            <w:r w:rsidRPr="0013396E">
              <w:rPr>
                <w:i/>
              </w:rPr>
              <w:t>q</w:t>
            </w:r>
            <w:r w:rsidRPr="0013396E">
              <w:t xml:space="preserve"> for the Black Start Service (BSS) provided by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77C04752" w14:textId="77777777" w:rsidTr="00AC4DEE">
        <w:trPr>
          <w:cantSplit/>
        </w:trPr>
        <w:tc>
          <w:tcPr>
            <w:tcW w:w="1728" w:type="dxa"/>
          </w:tcPr>
          <w:p w14:paraId="35D07F06" w14:textId="77777777" w:rsidR="001F04FD" w:rsidRPr="0013396E" w:rsidRDefault="001F04FD" w:rsidP="00AC4DEE">
            <w:pPr>
              <w:pStyle w:val="TableBody"/>
            </w:pPr>
            <w:r w:rsidRPr="0013396E">
              <w:t xml:space="preserve">BSSPR </w:t>
            </w:r>
            <w:r w:rsidRPr="0013396E">
              <w:rPr>
                <w:i/>
                <w:vertAlign w:val="subscript"/>
              </w:rPr>
              <w:t>q, r</w:t>
            </w:r>
          </w:p>
        </w:tc>
        <w:tc>
          <w:tcPr>
            <w:tcW w:w="810" w:type="dxa"/>
          </w:tcPr>
          <w:p w14:paraId="1AA5D396" w14:textId="77777777" w:rsidR="001F04FD" w:rsidRPr="0013396E" w:rsidRDefault="001F04FD" w:rsidP="00AC4DEE">
            <w:pPr>
              <w:pStyle w:val="TableBody"/>
            </w:pPr>
            <w:r w:rsidRPr="0013396E">
              <w:t>$ per hour</w:t>
            </w:r>
          </w:p>
        </w:tc>
        <w:tc>
          <w:tcPr>
            <w:tcW w:w="7274" w:type="dxa"/>
          </w:tcPr>
          <w:p w14:paraId="66B2E321" w14:textId="77777777" w:rsidR="001F04FD" w:rsidRPr="0013396E" w:rsidRDefault="001F04FD" w:rsidP="00AC4DEE">
            <w:pPr>
              <w:pStyle w:val="TableBody"/>
            </w:pPr>
            <w:r w:rsidRPr="0013396E">
              <w:rPr>
                <w:i/>
              </w:rPr>
              <w:t>Black Start Service Price per QSE per Resource</w:t>
            </w:r>
            <w:r w:rsidRPr="0013396E">
              <w:t xml:space="preserve">—The standby price of BSS Resource </w:t>
            </w:r>
            <w:r w:rsidRPr="0013396E">
              <w:rPr>
                <w:i/>
              </w:rPr>
              <w:t>r</w:t>
            </w:r>
            <w:r w:rsidRPr="0013396E">
              <w:t xml:space="preserve"> represented by QSE </w:t>
            </w:r>
            <w:r w:rsidRPr="0013396E">
              <w:rPr>
                <w:i/>
              </w:rPr>
              <w:t>q</w:t>
            </w:r>
            <w:r w:rsidRPr="0013396E">
              <w:t xml:space="preserve">, as specified in the Black Start Agreement.  Where for a Combined Cycle Train, the Resource </w:t>
            </w:r>
            <w:r w:rsidRPr="0013396E">
              <w:rPr>
                <w:i/>
              </w:rPr>
              <w:t xml:space="preserve">r </w:t>
            </w:r>
            <w:r w:rsidRPr="0013396E">
              <w:t>is the Combined Cycle Train.</w:t>
            </w:r>
          </w:p>
        </w:tc>
      </w:tr>
      <w:tr w:rsidR="001F04FD" w:rsidRPr="0013396E" w14:paraId="4DED77B2" w14:textId="77777777" w:rsidTr="00AC4DEE">
        <w:trPr>
          <w:cantSplit/>
        </w:trPr>
        <w:tc>
          <w:tcPr>
            <w:tcW w:w="1728" w:type="dxa"/>
          </w:tcPr>
          <w:p w14:paraId="267D08EE" w14:textId="77777777" w:rsidR="001F04FD" w:rsidRPr="0013396E" w:rsidRDefault="001F04FD" w:rsidP="00AC4DEE">
            <w:pPr>
              <w:pStyle w:val="TableBody"/>
            </w:pPr>
            <w:r w:rsidRPr="0013396E">
              <w:t xml:space="preserve">BSSARF </w:t>
            </w:r>
            <w:r w:rsidRPr="0013396E">
              <w:rPr>
                <w:i/>
                <w:vertAlign w:val="subscript"/>
              </w:rPr>
              <w:t>q, r</w:t>
            </w:r>
          </w:p>
        </w:tc>
        <w:tc>
          <w:tcPr>
            <w:tcW w:w="810" w:type="dxa"/>
          </w:tcPr>
          <w:p w14:paraId="25CC5AEB" w14:textId="77777777" w:rsidR="001F04FD" w:rsidRPr="0013396E" w:rsidRDefault="001F04FD" w:rsidP="00AC4DEE">
            <w:pPr>
              <w:pStyle w:val="TableBody"/>
            </w:pPr>
            <w:r w:rsidRPr="0013396E">
              <w:t>none</w:t>
            </w:r>
          </w:p>
        </w:tc>
        <w:tc>
          <w:tcPr>
            <w:tcW w:w="7274" w:type="dxa"/>
          </w:tcPr>
          <w:p w14:paraId="2BC8B5A6" w14:textId="77777777" w:rsidR="001F04FD" w:rsidRPr="0013396E" w:rsidRDefault="001F04FD" w:rsidP="00AC4DEE">
            <w:pPr>
              <w:pStyle w:val="TableBody"/>
            </w:pPr>
            <w:r w:rsidRPr="0013396E">
              <w:rPr>
                <w:i/>
              </w:rPr>
              <w:t>Black Start Service Availability Reduction Factor per QSE per Resource by hour</w:t>
            </w:r>
            <w:r w:rsidRPr="0013396E">
              <w:t xml:space="preserve">—The availability reduction factor of Resource </w:t>
            </w:r>
            <w:r w:rsidRPr="0013396E">
              <w:rPr>
                <w:i/>
              </w:rPr>
              <w:t>r</w:t>
            </w:r>
            <w:r w:rsidRPr="0013396E">
              <w:t xml:space="preserve"> represented by QSE </w:t>
            </w:r>
            <w:r w:rsidRPr="0013396E">
              <w:rPr>
                <w:i/>
              </w:rPr>
              <w:t>q</w:t>
            </w:r>
            <w:r w:rsidRPr="0013396E">
              <w:t xml:space="preserve"> under the Black Start Agreement, for the hour.  Where for a Combined Cycle Train, the Resource </w:t>
            </w:r>
            <w:r w:rsidRPr="0013396E">
              <w:rPr>
                <w:i/>
              </w:rPr>
              <w:t xml:space="preserve">r </w:t>
            </w:r>
            <w:r w:rsidRPr="0013396E">
              <w:t>is the Combined Cycle Train.</w:t>
            </w:r>
          </w:p>
        </w:tc>
      </w:tr>
      <w:tr w:rsidR="001F04FD" w:rsidRPr="0013396E" w14:paraId="09FB07EF" w14:textId="77777777" w:rsidTr="00AC4DEE">
        <w:trPr>
          <w:cantSplit/>
        </w:trPr>
        <w:tc>
          <w:tcPr>
            <w:tcW w:w="1728" w:type="dxa"/>
          </w:tcPr>
          <w:p w14:paraId="2A15D210" w14:textId="77777777" w:rsidR="001F04FD" w:rsidRPr="0013396E" w:rsidRDefault="001F04FD" w:rsidP="00AC4DEE">
            <w:pPr>
              <w:pStyle w:val="TableBody"/>
            </w:pPr>
            <w:r w:rsidRPr="0013396E">
              <w:t xml:space="preserve">BSSHREAF </w:t>
            </w:r>
            <w:r w:rsidRPr="0013396E">
              <w:rPr>
                <w:i/>
                <w:vertAlign w:val="subscript"/>
              </w:rPr>
              <w:t>q, r</w:t>
            </w:r>
          </w:p>
        </w:tc>
        <w:tc>
          <w:tcPr>
            <w:tcW w:w="810" w:type="dxa"/>
          </w:tcPr>
          <w:p w14:paraId="222886F5" w14:textId="77777777" w:rsidR="001F04FD" w:rsidRPr="0013396E" w:rsidRDefault="001F04FD" w:rsidP="00AC4DEE">
            <w:pPr>
              <w:pStyle w:val="TableBody"/>
            </w:pPr>
            <w:r w:rsidRPr="0013396E">
              <w:t>none</w:t>
            </w:r>
          </w:p>
        </w:tc>
        <w:tc>
          <w:tcPr>
            <w:tcW w:w="7274" w:type="dxa"/>
          </w:tcPr>
          <w:p w14:paraId="07CE2200" w14:textId="77777777" w:rsidR="001F04FD" w:rsidRPr="0013396E" w:rsidRDefault="001F04FD" w:rsidP="00AC4DEE">
            <w:pPr>
              <w:pStyle w:val="TableBody"/>
            </w:pPr>
            <w:r w:rsidRPr="0013396E">
              <w:rPr>
                <w:i/>
              </w:rPr>
              <w:t>Black Start Service Hourly Rolling Equivalent Availability Factor per QSE per Resource by hour</w:t>
            </w:r>
            <w:r w:rsidRPr="0013396E">
              <w:t xml:space="preserve">—The equivalent availability factor of the BSS Resource </w:t>
            </w:r>
            <w:r w:rsidRPr="0013396E">
              <w:rPr>
                <w:i/>
              </w:rPr>
              <w:t>r</w:t>
            </w:r>
            <w:r w:rsidRPr="0013396E">
              <w:t xml:space="preserve"> represented by QSE </w:t>
            </w:r>
            <w:r w:rsidRPr="0013396E">
              <w:rPr>
                <w:i/>
              </w:rPr>
              <w:t>q</w:t>
            </w:r>
            <w:r w:rsidRPr="0013396E">
              <w:t xml:space="preserve"> over 4,380 hours, for the hour.  Where for a Combined Cycle Train, the Resource </w:t>
            </w:r>
            <w:r w:rsidRPr="0013396E">
              <w:rPr>
                <w:i/>
              </w:rPr>
              <w:t xml:space="preserve">r </w:t>
            </w:r>
            <w:r w:rsidRPr="0013396E">
              <w:t>is the Combined Cycle Train.</w:t>
            </w:r>
          </w:p>
        </w:tc>
      </w:tr>
      <w:tr w:rsidR="001F04FD" w:rsidRPr="0013396E" w14:paraId="3A7B03DD" w14:textId="77777777" w:rsidTr="00AC4DEE">
        <w:trPr>
          <w:cantSplit/>
        </w:trPr>
        <w:tc>
          <w:tcPr>
            <w:tcW w:w="1728" w:type="dxa"/>
          </w:tcPr>
          <w:p w14:paraId="7E6C1C8F" w14:textId="77777777" w:rsidR="001F04FD" w:rsidRPr="0013396E" w:rsidRDefault="001F04FD" w:rsidP="00AC4DEE">
            <w:pPr>
              <w:pStyle w:val="TableBody"/>
            </w:pPr>
            <w:r w:rsidRPr="0013396E">
              <w:t xml:space="preserve">BSSEH </w:t>
            </w:r>
            <w:r w:rsidRPr="0013396E">
              <w:rPr>
                <w:i/>
                <w:vertAlign w:val="subscript"/>
              </w:rPr>
              <w:t>q, r</w:t>
            </w:r>
          </w:p>
        </w:tc>
        <w:tc>
          <w:tcPr>
            <w:tcW w:w="810" w:type="dxa"/>
          </w:tcPr>
          <w:p w14:paraId="149097C2" w14:textId="77777777" w:rsidR="001F04FD" w:rsidRPr="0013396E" w:rsidRDefault="001F04FD" w:rsidP="00AC4DEE">
            <w:pPr>
              <w:pStyle w:val="TableBody"/>
            </w:pPr>
            <w:r w:rsidRPr="0013396E">
              <w:t>none</w:t>
            </w:r>
          </w:p>
        </w:tc>
        <w:tc>
          <w:tcPr>
            <w:tcW w:w="7274" w:type="dxa"/>
          </w:tcPr>
          <w:p w14:paraId="0A1AA00F" w14:textId="77777777" w:rsidR="001F04FD" w:rsidRPr="0013396E" w:rsidRDefault="001F04FD" w:rsidP="00AC4DEE">
            <w:pPr>
              <w:pStyle w:val="TableBody"/>
            </w:pPr>
            <w:r w:rsidRPr="0013396E">
              <w:rPr>
                <w:i/>
              </w:rPr>
              <w:t>Black Start Service Elapsed number of Hours per QSE per Resource by hour</w:t>
            </w:r>
            <w:r w:rsidRPr="0013396E">
              <w:t xml:space="preserve">—The number of the elapsed hours of BSS Resource </w:t>
            </w:r>
            <w:r w:rsidRPr="0013396E">
              <w:rPr>
                <w:i/>
              </w:rPr>
              <w:t>r</w:t>
            </w:r>
            <w:r w:rsidRPr="0013396E">
              <w:t xml:space="preserve"> represented by QSE </w:t>
            </w:r>
            <w:r w:rsidRPr="0013396E">
              <w:rPr>
                <w:i/>
              </w:rPr>
              <w:t>q</w:t>
            </w:r>
            <w:r w:rsidRPr="0013396E">
              <w:t xml:space="preserve"> since the beginning of the BSS Agreement, for the hour.  Where for a Combined Cycle Train, the Resource </w:t>
            </w:r>
            <w:r w:rsidRPr="0013396E">
              <w:rPr>
                <w:i/>
              </w:rPr>
              <w:t xml:space="preserve">r </w:t>
            </w:r>
            <w:r w:rsidRPr="0013396E">
              <w:t>is the Combined Cycle Train.</w:t>
            </w:r>
          </w:p>
        </w:tc>
      </w:tr>
      <w:tr w:rsidR="001F04FD" w:rsidRPr="0013396E" w14:paraId="3B430405" w14:textId="77777777" w:rsidTr="00AC4DEE">
        <w:trPr>
          <w:cantSplit/>
        </w:trPr>
        <w:tc>
          <w:tcPr>
            <w:tcW w:w="1728" w:type="dxa"/>
          </w:tcPr>
          <w:p w14:paraId="1C5019C4" w14:textId="77777777" w:rsidR="001F04FD" w:rsidRPr="0013396E" w:rsidRDefault="001F04FD" w:rsidP="00AC4DEE">
            <w:pPr>
              <w:pStyle w:val="TableBody"/>
            </w:pPr>
            <w:r w:rsidRPr="0013396E">
              <w:t xml:space="preserve">BSSAFLAG </w:t>
            </w:r>
            <w:r w:rsidRPr="0013396E">
              <w:rPr>
                <w:i/>
                <w:vertAlign w:val="subscript"/>
              </w:rPr>
              <w:t xml:space="preserve">q, r, </w:t>
            </w:r>
            <w:proofErr w:type="spellStart"/>
            <w:r w:rsidRPr="0013396E">
              <w:rPr>
                <w:i/>
                <w:iCs w:val="0"/>
                <w:vertAlign w:val="subscript"/>
              </w:rPr>
              <w:t>hr</w:t>
            </w:r>
            <w:proofErr w:type="spellEnd"/>
          </w:p>
        </w:tc>
        <w:tc>
          <w:tcPr>
            <w:tcW w:w="810" w:type="dxa"/>
          </w:tcPr>
          <w:p w14:paraId="47F93DEF" w14:textId="77777777" w:rsidR="001F04FD" w:rsidRPr="0013396E" w:rsidRDefault="001F04FD" w:rsidP="00AC4DEE">
            <w:pPr>
              <w:pStyle w:val="TableBody"/>
            </w:pPr>
            <w:r w:rsidRPr="0013396E">
              <w:t>none</w:t>
            </w:r>
          </w:p>
        </w:tc>
        <w:tc>
          <w:tcPr>
            <w:tcW w:w="7274" w:type="dxa"/>
          </w:tcPr>
          <w:p w14:paraId="3FC9C979" w14:textId="77777777" w:rsidR="001F04FD" w:rsidRPr="0013396E" w:rsidRDefault="001F04FD" w:rsidP="00AC4DEE">
            <w:pPr>
              <w:pStyle w:val="TableBody"/>
            </w:pPr>
            <w:r w:rsidRPr="0013396E">
              <w:rPr>
                <w:i/>
              </w:rPr>
              <w:t>Black Start Service Availability Flag per QSE per Resource by hour</w:t>
            </w:r>
            <w:r w:rsidRPr="0013396E">
              <w:t>—The flag of the availability of BSS Resource</w:t>
            </w:r>
            <w:r w:rsidRPr="0013396E">
              <w:rPr>
                <w:i/>
              </w:rPr>
              <w:t xml:space="preserve"> r</w:t>
            </w:r>
            <w:r w:rsidRPr="0013396E">
              <w:t xml:space="preserve"> represented by QSE </w:t>
            </w:r>
            <w:r w:rsidRPr="0013396E">
              <w:rPr>
                <w:i/>
              </w:rPr>
              <w:t>q</w:t>
            </w:r>
            <w:r w:rsidRPr="0013396E">
              <w:t xml:space="preserve">, 1 for available and 0 for unavailable, for the hour.  Where for a Combined Cycle Train, the Resource </w:t>
            </w:r>
            <w:r w:rsidRPr="0013396E">
              <w:rPr>
                <w:i/>
              </w:rPr>
              <w:t xml:space="preserve">r </w:t>
            </w:r>
            <w:r w:rsidRPr="0013396E">
              <w:t>is a Combined Cycle Generation Resource within the Combined Cycle Train.</w:t>
            </w:r>
          </w:p>
        </w:tc>
      </w:tr>
      <w:tr w:rsidR="001F04FD" w:rsidRPr="0013396E" w14:paraId="33DE3630" w14:textId="77777777" w:rsidTr="00AC4DEE">
        <w:trPr>
          <w:cantSplit/>
        </w:trPr>
        <w:tc>
          <w:tcPr>
            <w:tcW w:w="1728" w:type="dxa"/>
          </w:tcPr>
          <w:p w14:paraId="14FDFE39" w14:textId="77777777" w:rsidR="001F04FD" w:rsidRPr="0013396E" w:rsidRDefault="001F04FD" w:rsidP="00AC4DEE">
            <w:pPr>
              <w:pStyle w:val="TableBody"/>
              <w:rPr>
                <w:i/>
              </w:rPr>
            </w:pPr>
            <w:r w:rsidRPr="0013396E">
              <w:rPr>
                <w:i/>
              </w:rPr>
              <w:t>q</w:t>
            </w:r>
          </w:p>
        </w:tc>
        <w:tc>
          <w:tcPr>
            <w:tcW w:w="810" w:type="dxa"/>
          </w:tcPr>
          <w:p w14:paraId="6F0E9257" w14:textId="77777777" w:rsidR="001F04FD" w:rsidRPr="0013396E" w:rsidRDefault="001F04FD" w:rsidP="00AC4DEE">
            <w:pPr>
              <w:pStyle w:val="TableBody"/>
            </w:pPr>
            <w:r w:rsidRPr="0013396E">
              <w:t>none</w:t>
            </w:r>
          </w:p>
        </w:tc>
        <w:tc>
          <w:tcPr>
            <w:tcW w:w="7274" w:type="dxa"/>
          </w:tcPr>
          <w:p w14:paraId="1D11184E" w14:textId="77777777" w:rsidR="001F04FD" w:rsidRPr="0013396E" w:rsidRDefault="001F04FD" w:rsidP="00AC4DEE">
            <w:pPr>
              <w:pStyle w:val="TableBody"/>
            </w:pPr>
            <w:r w:rsidRPr="0013396E">
              <w:t>A QSE.</w:t>
            </w:r>
          </w:p>
        </w:tc>
      </w:tr>
      <w:tr w:rsidR="001F04FD" w:rsidRPr="0013396E" w14:paraId="5504B557" w14:textId="77777777" w:rsidTr="00AC4DEE">
        <w:trPr>
          <w:cantSplit/>
        </w:trPr>
        <w:tc>
          <w:tcPr>
            <w:tcW w:w="1728" w:type="dxa"/>
          </w:tcPr>
          <w:p w14:paraId="6ED19EB6" w14:textId="77777777" w:rsidR="001F04FD" w:rsidRPr="0013396E" w:rsidRDefault="001F04FD" w:rsidP="00AC4DEE">
            <w:pPr>
              <w:pStyle w:val="TableBody"/>
              <w:rPr>
                <w:i/>
              </w:rPr>
            </w:pPr>
            <w:r w:rsidRPr="0013396E">
              <w:rPr>
                <w:i/>
              </w:rPr>
              <w:t>r</w:t>
            </w:r>
          </w:p>
        </w:tc>
        <w:tc>
          <w:tcPr>
            <w:tcW w:w="810" w:type="dxa"/>
          </w:tcPr>
          <w:p w14:paraId="7AC28CB2" w14:textId="77777777" w:rsidR="001F04FD" w:rsidRPr="0013396E" w:rsidRDefault="001F04FD" w:rsidP="00AC4DEE">
            <w:pPr>
              <w:pStyle w:val="TableBody"/>
            </w:pPr>
            <w:r w:rsidRPr="0013396E">
              <w:t>none</w:t>
            </w:r>
          </w:p>
        </w:tc>
        <w:tc>
          <w:tcPr>
            <w:tcW w:w="7274" w:type="dxa"/>
          </w:tcPr>
          <w:p w14:paraId="149C8E1D" w14:textId="77777777" w:rsidR="001F04FD" w:rsidRPr="0013396E" w:rsidRDefault="001F04FD" w:rsidP="00AC4DEE">
            <w:pPr>
              <w:pStyle w:val="TableBody"/>
            </w:pPr>
            <w:r w:rsidRPr="0013396E">
              <w:t>A BSS Resource.</w:t>
            </w:r>
          </w:p>
        </w:tc>
      </w:tr>
      <w:tr w:rsidR="001F04FD" w:rsidRPr="0013396E" w14:paraId="1E44D55A" w14:textId="77777777" w:rsidTr="00AC4DEE">
        <w:trPr>
          <w:cantSplit/>
        </w:trPr>
        <w:tc>
          <w:tcPr>
            <w:tcW w:w="1728" w:type="dxa"/>
          </w:tcPr>
          <w:p w14:paraId="30ADBD66" w14:textId="77777777" w:rsidR="001F04FD" w:rsidRPr="0013396E" w:rsidRDefault="001F04FD" w:rsidP="00AC4DEE">
            <w:pPr>
              <w:pStyle w:val="TableBody"/>
              <w:rPr>
                <w:i/>
              </w:rPr>
            </w:pPr>
            <w:proofErr w:type="spellStart"/>
            <w:r w:rsidRPr="0013396E">
              <w:rPr>
                <w:i/>
              </w:rPr>
              <w:t>hr</w:t>
            </w:r>
            <w:proofErr w:type="spellEnd"/>
          </w:p>
        </w:tc>
        <w:tc>
          <w:tcPr>
            <w:tcW w:w="810" w:type="dxa"/>
          </w:tcPr>
          <w:p w14:paraId="1447B006" w14:textId="77777777" w:rsidR="001F04FD" w:rsidRPr="0013396E" w:rsidRDefault="001F04FD" w:rsidP="00AC4DEE">
            <w:pPr>
              <w:pStyle w:val="TableBody"/>
            </w:pPr>
            <w:r w:rsidRPr="0013396E">
              <w:t>none</w:t>
            </w:r>
          </w:p>
        </w:tc>
        <w:tc>
          <w:tcPr>
            <w:tcW w:w="7274" w:type="dxa"/>
          </w:tcPr>
          <w:p w14:paraId="1D3891FA" w14:textId="77777777" w:rsidR="001F04FD" w:rsidRPr="0013396E" w:rsidRDefault="001F04FD" w:rsidP="00AC4DEE">
            <w:pPr>
              <w:pStyle w:val="TableBody"/>
            </w:pPr>
            <w:r w:rsidRPr="0013396E">
              <w:t>The index of a given hour and the previous 4379 hours.</w:t>
            </w:r>
          </w:p>
        </w:tc>
      </w:tr>
      <w:tr w:rsidR="001F04FD" w:rsidRPr="0013396E" w14:paraId="0C51C827" w14:textId="77777777" w:rsidTr="00AC4DEE">
        <w:trPr>
          <w:cantSplit/>
        </w:trPr>
        <w:tc>
          <w:tcPr>
            <w:tcW w:w="1728" w:type="dxa"/>
          </w:tcPr>
          <w:p w14:paraId="51B993A5" w14:textId="77777777" w:rsidR="001F04FD" w:rsidRPr="0013396E" w:rsidRDefault="001F04FD" w:rsidP="00AC4DEE">
            <w:pPr>
              <w:pStyle w:val="TableBody"/>
            </w:pPr>
            <w:r w:rsidRPr="0013396E">
              <w:t>4380</w:t>
            </w:r>
          </w:p>
        </w:tc>
        <w:tc>
          <w:tcPr>
            <w:tcW w:w="810" w:type="dxa"/>
          </w:tcPr>
          <w:p w14:paraId="5761F263" w14:textId="77777777" w:rsidR="001F04FD" w:rsidRPr="0013396E" w:rsidRDefault="001F04FD" w:rsidP="00AC4DEE">
            <w:pPr>
              <w:pStyle w:val="TableBody"/>
            </w:pPr>
            <w:r w:rsidRPr="0013396E">
              <w:t>none</w:t>
            </w:r>
          </w:p>
        </w:tc>
        <w:tc>
          <w:tcPr>
            <w:tcW w:w="7274" w:type="dxa"/>
          </w:tcPr>
          <w:p w14:paraId="639CAAD0" w14:textId="77777777" w:rsidR="001F04FD" w:rsidRPr="0013396E" w:rsidRDefault="001F04FD" w:rsidP="00AC4DEE">
            <w:pPr>
              <w:pStyle w:val="TableBody"/>
            </w:pPr>
            <w:r w:rsidRPr="0013396E">
              <w:t>The number of hours in a six-month period.</w:t>
            </w:r>
          </w:p>
        </w:tc>
      </w:tr>
    </w:tbl>
    <w:p w14:paraId="38784ACC" w14:textId="4BF47B58" w:rsidR="001F04FD" w:rsidRPr="0013396E" w:rsidRDefault="001F04FD" w:rsidP="001F04FD">
      <w:pPr>
        <w:pStyle w:val="BodyTextNumbered"/>
        <w:spacing w:before="240"/>
      </w:pPr>
      <w:bookmarkStart w:id="2088" w:name="_Toc87951813"/>
      <w:bookmarkStart w:id="2089" w:name="_Toc109009417"/>
      <w:r w:rsidRPr="0013396E">
        <w:t>(</w:t>
      </w:r>
      <w:r w:rsidR="00FA6B59">
        <w:t>4</w:t>
      </w:r>
      <w:r w:rsidRPr="0013396E">
        <w:t>)</w:t>
      </w:r>
      <w:r w:rsidRPr="0013396E">
        <w:tab/>
        <w:t xml:space="preserve">The </w:t>
      </w:r>
      <w:proofErr w:type="gramStart"/>
      <w:r w:rsidRPr="0013396E">
        <w:t>total of the</w:t>
      </w:r>
      <w:proofErr w:type="gramEnd"/>
      <w:r w:rsidRPr="0013396E">
        <w:t xml:space="preserve"> payments to each QSE for all BSS Resources represented by this QSE for a given hour is calculated as follows:</w:t>
      </w:r>
    </w:p>
    <w:p w14:paraId="79DA4AA6" w14:textId="77777777" w:rsidR="001F04FD" w:rsidRPr="0013396E" w:rsidRDefault="001F04FD" w:rsidP="001F04FD">
      <w:pPr>
        <w:pStyle w:val="FormulaBold"/>
      </w:pPr>
      <w:r w:rsidRPr="0013396E">
        <w:t xml:space="preserve">BSSAMTQSETOT </w:t>
      </w:r>
      <w:r w:rsidRPr="0013396E">
        <w:rPr>
          <w:i/>
          <w:vertAlign w:val="subscript"/>
        </w:rPr>
        <w:t>q</w:t>
      </w:r>
      <w:r w:rsidRPr="0013396E">
        <w:tab/>
        <w:t>=</w:t>
      </w:r>
      <w:r w:rsidRPr="0013396E">
        <w:tab/>
      </w:r>
      <w:r w:rsidRPr="0013396E">
        <w:rPr>
          <w:position w:val="-18"/>
        </w:rPr>
        <w:object w:dxaOrig="225" w:dyaOrig="420" w14:anchorId="4CFBC701">
          <v:shape id="_x0000_i1196" type="#_x0000_t75" style="width:12pt;height:24pt" o:ole="">
            <v:imagedata r:id="rId199" o:title=""/>
          </v:shape>
          <o:OLEObject Type="Embed" ProgID="Equation.3" ShapeID="_x0000_i1196" DrawAspect="Content" ObjectID="_1844403044" r:id="rId250"/>
        </w:object>
      </w:r>
      <w:r w:rsidRPr="0013396E">
        <w:t xml:space="preserve">BSSAMT </w:t>
      </w:r>
      <w:r w:rsidRPr="0013396E">
        <w:rPr>
          <w:i/>
          <w:vertAlign w:val="subscript"/>
        </w:rPr>
        <w:t>q, r</w:t>
      </w:r>
    </w:p>
    <w:p w14:paraId="466EBAA4" w14:textId="77777777" w:rsidR="001F04FD" w:rsidRPr="0013396E" w:rsidRDefault="001F04FD" w:rsidP="001F04FD">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1F04FD" w:rsidRPr="0013396E" w14:paraId="40E3B37E" w14:textId="77777777" w:rsidTr="00AC4DEE">
        <w:trPr>
          <w:cantSplit/>
          <w:tblHeader/>
        </w:trPr>
        <w:tc>
          <w:tcPr>
            <w:tcW w:w="1998" w:type="dxa"/>
          </w:tcPr>
          <w:p w14:paraId="20FAF4A1" w14:textId="77777777" w:rsidR="001F04FD" w:rsidRPr="0013396E" w:rsidRDefault="001F04FD" w:rsidP="00AC4DEE">
            <w:pPr>
              <w:pStyle w:val="TableHead"/>
            </w:pPr>
            <w:r w:rsidRPr="0013396E">
              <w:t>Variable</w:t>
            </w:r>
          </w:p>
        </w:tc>
        <w:tc>
          <w:tcPr>
            <w:tcW w:w="0" w:type="auto"/>
          </w:tcPr>
          <w:p w14:paraId="5687902A" w14:textId="77777777" w:rsidR="001F04FD" w:rsidRPr="0013396E" w:rsidRDefault="001F04FD" w:rsidP="00AC4DEE">
            <w:pPr>
              <w:pStyle w:val="TableHead"/>
            </w:pPr>
            <w:r w:rsidRPr="0013396E">
              <w:t>Unit</w:t>
            </w:r>
          </w:p>
        </w:tc>
        <w:tc>
          <w:tcPr>
            <w:tcW w:w="0" w:type="auto"/>
          </w:tcPr>
          <w:p w14:paraId="29B286A2" w14:textId="77777777" w:rsidR="001F04FD" w:rsidRPr="0013396E" w:rsidRDefault="001F04FD" w:rsidP="00AC4DEE">
            <w:pPr>
              <w:pStyle w:val="TableHead"/>
            </w:pPr>
            <w:r w:rsidRPr="0013396E">
              <w:t>Definition</w:t>
            </w:r>
          </w:p>
        </w:tc>
      </w:tr>
      <w:tr w:rsidR="001F04FD" w:rsidRPr="0013396E" w14:paraId="230DA100" w14:textId="77777777" w:rsidTr="00AC4DEE">
        <w:trPr>
          <w:cantSplit/>
        </w:trPr>
        <w:tc>
          <w:tcPr>
            <w:tcW w:w="1998" w:type="dxa"/>
          </w:tcPr>
          <w:p w14:paraId="7A69BCEA" w14:textId="77777777" w:rsidR="001F04FD" w:rsidRPr="0013396E" w:rsidRDefault="001F04FD" w:rsidP="00AC4DEE">
            <w:pPr>
              <w:pStyle w:val="TableBody"/>
            </w:pPr>
            <w:r w:rsidRPr="0013396E">
              <w:t>BSSAMTQSETOT</w:t>
            </w:r>
            <w:r w:rsidRPr="0013396E">
              <w:rPr>
                <w:i/>
              </w:rPr>
              <w:t xml:space="preserve"> </w:t>
            </w:r>
            <w:r w:rsidRPr="0013396E">
              <w:rPr>
                <w:i/>
                <w:vertAlign w:val="subscript"/>
              </w:rPr>
              <w:t>q</w:t>
            </w:r>
          </w:p>
        </w:tc>
        <w:tc>
          <w:tcPr>
            <w:tcW w:w="0" w:type="auto"/>
          </w:tcPr>
          <w:p w14:paraId="45815C89" w14:textId="77777777" w:rsidR="001F04FD" w:rsidRPr="0013396E" w:rsidRDefault="001F04FD" w:rsidP="00AC4DEE">
            <w:pPr>
              <w:pStyle w:val="TableBody"/>
            </w:pPr>
            <w:r w:rsidRPr="0013396E">
              <w:t>$</w:t>
            </w:r>
          </w:p>
        </w:tc>
        <w:tc>
          <w:tcPr>
            <w:tcW w:w="0" w:type="auto"/>
          </w:tcPr>
          <w:p w14:paraId="0EC7D39B" w14:textId="77777777" w:rsidR="001F04FD" w:rsidRPr="0013396E" w:rsidRDefault="001F04FD" w:rsidP="00AC4DEE">
            <w:pPr>
              <w:pStyle w:val="TableBody"/>
            </w:pPr>
            <w:r w:rsidRPr="0013396E">
              <w:rPr>
                <w:i/>
              </w:rPr>
              <w:t>Black Start Service Amount QSE Total per QSE</w:t>
            </w:r>
            <w:r w:rsidRPr="0013396E">
              <w:sym w:font="Symbol" w:char="F0BE"/>
            </w:r>
            <w:r w:rsidRPr="0013396E">
              <w:t xml:space="preserve">The total of the payments to QSE </w:t>
            </w:r>
            <w:r w:rsidRPr="0013396E">
              <w:rPr>
                <w:i/>
              </w:rPr>
              <w:t>q</w:t>
            </w:r>
            <w:r w:rsidRPr="0013396E">
              <w:t xml:space="preserve"> for BSS provided by all the BSS Resources represented by this QSE for the hour </w:t>
            </w:r>
            <w:r w:rsidRPr="0013396E">
              <w:rPr>
                <w:i/>
              </w:rPr>
              <w:t>h</w:t>
            </w:r>
            <w:r w:rsidRPr="0013396E">
              <w:t>.</w:t>
            </w:r>
          </w:p>
        </w:tc>
      </w:tr>
      <w:tr w:rsidR="001F04FD" w:rsidRPr="0013396E" w14:paraId="4350C6F1" w14:textId="77777777" w:rsidTr="00AC4DEE">
        <w:trPr>
          <w:cantSplit/>
        </w:trPr>
        <w:tc>
          <w:tcPr>
            <w:tcW w:w="1998" w:type="dxa"/>
          </w:tcPr>
          <w:p w14:paraId="5CE63F9C" w14:textId="77777777" w:rsidR="001F04FD" w:rsidRPr="0013396E" w:rsidRDefault="001F04FD" w:rsidP="00AC4DEE">
            <w:pPr>
              <w:pStyle w:val="TableBody"/>
            </w:pPr>
            <w:r w:rsidRPr="0013396E">
              <w:lastRenderedPageBreak/>
              <w:t xml:space="preserve">BSSAMT </w:t>
            </w:r>
            <w:r w:rsidRPr="0013396E">
              <w:rPr>
                <w:i/>
                <w:vertAlign w:val="subscript"/>
              </w:rPr>
              <w:t>q, r</w:t>
            </w:r>
          </w:p>
        </w:tc>
        <w:tc>
          <w:tcPr>
            <w:tcW w:w="0" w:type="auto"/>
          </w:tcPr>
          <w:p w14:paraId="08232FDF" w14:textId="77777777" w:rsidR="001F04FD" w:rsidRPr="0013396E" w:rsidRDefault="001F04FD" w:rsidP="00AC4DEE">
            <w:pPr>
              <w:pStyle w:val="TableBody"/>
            </w:pPr>
            <w:r w:rsidRPr="0013396E">
              <w:t>$</w:t>
            </w:r>
          </w:p>
        </w:tc>
        <w:tc>
          <w:tcPr>
            <w:tcW w:w="0" w:type="auto"/>
          </w:tcPr>
          <w:p w14:paraId="48F03C94" w14:textId="77777777" w:rsidR="001F04FD" w:rsidRPr="0013396E" w:rsidRDefault="001F04FD" w:rsidP="00AC4DEE">
            <w:pPr>
              <w:pStyle w:val="TableBody"/>
            </w:pPr>
            <w:r w:rsidRPr="0013396E">
              <w:rPr>
                <w:i/>
              </w:rPr>
              <w:t>Black Start Service Amount per QSE per Resource</w:t>
            </w:r>
            <w:r w:rsidRPr="0013396E">
              <w:t xml:space="preserve">—The standby payment to QSE </w:t>
            </w:r>
            <w:r w:rsidRPr="0013396E">
              <w:rPr>
                <w:i/>
              </w:rPr>
              <w:t>q</w:t>
            </w:r>
            <w:r w:rsidRPr="0013396E">
              <w:t xml:space="preserve"> for BSS provided by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3263FF6"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0CECE8D7" w14:textId="77777777" w:rsidR="001F04FD" w:rsidRPr="0013396E" w:rsidRDefault="001F04FD" w:rsidP="00AC4DEE">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77AD390C"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4B72835C" w14:textId="77777777" w:rsidR="001F04FD" w:rsidRPr="0013396E" w:rsidRDefault="001F04FD" w:rsidP="00AC4DEE">
            <w:pPr>
              <w:pStyle w:val="TableBody"/>
            </w:pPr>
            <w:r w:rsidRPr="0013396E">
              <w:t>A QSE.</w:t>
            </w:r>
          </w:p>
        </w:tc>
      </w:tr>
      <w:tr w:rsidR="001F04FD" w:rsidRPr="0013396E" w14:paraId="410D3CBD"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6D70642E" w14:textId="77777777" w:rsidR="001F04FD" w:rsidRPr="0013396E" w:rsidRDefault="001F04FD" w:rsidP="00AC4DEE">
            <w:pPr>
              <w:pStyle w:val="TableBody"/>
              <w:rPr>
                <w:i/>
              </w:rPr>
            </w:pPr>
            <w:r w:rsidRPr="0013396E">
              <w:rPr>
                <w:i/>
              </w:rPr>
              <w:t>r</w:t>
            </w:r>
          </w:p>
        </w:tc>
        <w:tc>
          <w:tcPr>
            <w:tcW w:w="0" w:type="auto"/>
            <w:tcBorders>
              <w:top w:val="single" w:sz="4" w:space="0" w:color="auto"/>
              <w:left w:val="single" w:sz="4" w:space="0" w:color="auto"/>
              <w:bottom w:val="single" w:sz="4" w:space="0" w:color="auto"/>
              <w:right w:val="single" w:sz="4" w:space="0" w:color="auto"/>
            </w:tcBorders>
          </w:tcPr>
          <w:p w14:paraId="0BC0322D"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67519D52" w14:textId="77777777" w:rsidR="001F04FD" w:rsidRPr="0013396E" w:rsidRDefault="001F04FD" w:rsidP="00AC4DEE">
            <w:pPr>
              <w:pStyle w:val="TableBody"/>
            </w:pPr>
            <w:r w:rsidRPr="0013396E">
              <w:t>A BSS Resource.</w:t>
            </w:r>
          </w:p>
        </w:tc>
      </w:tr>
    </w:tbl>
    <w:p w14:paraId="33DFF25B" w14:textId="77777777" w:rsidR="001F04FD" w:rsidRPr="0013396E" w:rsidRDefault="001F04FD" w:rsidP="001F04FD">
      <w:pPr>
        <w:pStyle w:val="H4"/>
        <w:spacing w:before="480"/>
        <w:ind w:left="1267" w:hanging="1267"/>
      </w:pPr>
      <w:bookmarkStart w:id="2090" w:name="_Toc397505037"/>
      <w:bookmarkStart w:id="2091" w:name="_Toc402357169"/>
      <w:bookmarkStart w:id="2092" w:name="_Toc422486549"/>
      <w:bookmarkStart w:id="2093" w:name="_Toc433093402"/>
      <w:bookmarkStart w:id="2094" w:name="_Toc433093560"/>
      <w:bookmarkStart w:id="2095" w:name="_Toc440874790"/>
      <w:bookmarkStart w:id="2096" w:name="_Toc448142347"/>
      <w:bookmarkStart w:id="2097" w:name="_Toc448142504"/>
      <w:bookmarkStart w:id="2098" w:name="_Toc458770345"/>
      <w:bookmarkStart w:id="2099" w:name="_Toc459294313"/>
      <w:bookmarkStart w:id="2100" w:name="_Toc463262807"/>
      <w:bookmarkStart w:id="2101" w:name="_Toc468286880"/>
      <w:bookmarkStart w:id="2102" w:name="_Toc481502920"/>
      <w:bookmarkStart w:id="2103" w:name="_Toc496080088"/>
      <w:bookmarkStart w:id="2104" w:name="_Toc232146518"/>
      <w:r w:rsidRPr="0013396E">
        <w:t>6.6.8.2</w:t>
      </w:r>
      <w:r w:rsidRPr="0013396E">
        <w:tab/>
        <w:t>Black Start Capacity Charge</w:t>
      </w:r>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14:paraId="316162C7" w14:textId="77777777" w:rsidR="001F04FD" w:rsidRPr="0013396E" w:rsidRDefault="001F04FD" w:rsidP="001F04FD">
      <w:pPr>
        <w:pStyle w:val="BodyTextNumbered"/>
        <w:spacing w:before="240"/>
      </w:pPr>
      <w:r w:rsidRPr="0013396E">
        <w:t>(1)</w:t>
      </w:r>
      <w:r w:rsidRPr="0013396E">
        <w:tab/>
        <w:t xml:space="preserve">ERCOT shall allocate the total Black Start Service Capacity payment to the QSEs representing Loads based on </w:t>
      </w:r>
      <w:proofErr w:type="gramStart"/>
      <w:r w:rsidRPr="0013396E">
        <w:t>a</w:t>
      </w:r>
      <w:proofErr w:type="gramEnd"/>
      <w:r w:rsidRPr="0013396E">
        <w:t xml:space="preserve"> LRS.  The resulting charge to each QSE for a given hour is calculated as follows:</w:t>
      </w:r>
    </w:p>
    <w:p w14:paraId="00173E58" w14:textId="77777777" w:rsidR="001F04FD" w:rsidRPr="0013396E" w:rsidRDefault="001F04FD" w:rsidP="001F04FD">
      <w:pPr>
        <w:pStyle w:val="FormulaBold"/>
      </w:pPr>
      <w:r w:rsidRPr="0013396E">
        <w:t xml:space="preserve">LABSSAMT </w:t>
      </w:r>
      <w:r w:rsidRPr="0013396E">
        <w:rPr>
          <w:i/>
          <w:vertAlign w:val="subscript"/>
        </w:rPr>
        <w:t>q</w:t>
      </w:r>
      <w:r w:rsidRPr="0013396E">
        <w:tab/>
        <w:t>=</w:t>
      </w:r>
      <w:r w:rsidRPr="0013396E">
        <w:tab/>
        <w:t xml:space="preserve">(-1) * BSSAMTTOT * HLRS </w:t>
      </w:r>
      <w:r w:rsidRPr="0013396E">
        <w:rPr>
          <w:i/>
          <w:vertAlign w:val="subscript"/>
        </w:rPr>
        <w:t>q</w:t>
      </w:r>
    </w:p>
    <w:p w14:paraId="16BF657A" w14:textId="77777777" w:rsidR="001F04FD" w:rsidRPr="0013396E" w:rsidRDefault="001F04FD" w:rsidP="001F04FD">
      <w:pPr>
        <w:pStyle w:val="BodyText"/>
      </w:pPr>
      <w:r w:rsidRPr="0013396E">
        <w:t>Where:</w:t>
      </w:r>
    </w:p>
    <w:p w14:paraId="47A4B2F1" w14:textId="77777777" w:rsidR="001F04FD" w:rsidRPr="0013396E" w:rsidRDefault="001F04FD" w:rsidP="001F04FD">
      <w:pPr>
        <w:pStyle w:val="Formula"/>
        <w:ind w:left="2880" w:hanging="2160"/>
      </w:pPr>
      <w:r w:rsidRPr="0013396E">
        <w:t>BSSAMTTOT</w:t>
      </w:r>
      <w:r w:rsidRPr="0013396E">
        <w:tab/>
        <w:t>=</w:t>
      </w:r>
      <w:r w:rsidRPr="0013396E">
        <w:tab/>
      </w:r>
      <w:r w:rsidRPr="0013396E">
        <w:rPr>
          <w:position w:val="-22"/>
        </w:rPr>
        <w:object w:dxaOrig="210" w:dyaOrig="465" w14:anchorId="720E5F21">
          <v:shape id="_x0000_i1197" type="#_x0000_t75" style="width:6pt;height:24pt" o:ole="">
            <v:imagedata r:id="rId251" o:title=""/>
          </v:shape>
          <o:OLEObject Type="Embed" ProgID="Equation.3" ShapeID="_x0000_i1197" DrawAspect="Content" ObjectID="_1844403045" r:id="rId252"/>
        </w:object>
      </w:r>
      <w:r w:rsidRPr="0013396E">
        <w:t xml:space="preserve">BSSAMTQSETOT </w:t>
      </w:r>
      <w:r w:rsidRPr="0013396E">
        <w:rPr>
          <w:i/>
          <w:vertAlign w:val="subscript"/>
        </w:rPr>
        <w:t>q</w:t>
      </w:r>
    </w:p>
    <w:p w14:paraId="1471A2D6" w14:textId="77777777" w:rsidR="001F04FD" w:rsidRPr="0013396E" w:rsidRDefault="001F04FD" w:rsidP="001F04FD">
      <w:r w:rsidRPr="0013396E">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13"/>
      </w:tblGrid>
      <w:tr w:rsidR="001F04FD" w:rsidRPr="0013396E" w14:paraId="664D6B4A" w14:textId="77777777" w:rsidTr="00AC4DEE">
        <w:tc>
          <w:tcPr>
            <w:tcW w:w="1998" w:type="dxa"/>
          </w:tcPr>
          <w:p w14:paraId="6680A07D" w14:textId="77777777" w:rsidR="001F04FD" w:rsidRPr="0013396E" w:rsidRDefault="001F04FD" w:rsidP="00AC4DEE">
            <w:pPr>
              <w:pStyle w:val="TableHead"/>
            </w:pPr>
            <w:r w:rsidRPr="0013396E">
              <w:t>Variable</w:t>
            </w:r>
          </w:p>
        </w:tc>
        <w:tc>
          <w:tcPr>
            <w:tcW w:w="0" w:type="auto"/>
          </w:tcPr>
          <w:p w14:paraId="6F99D6D1" w14:textId="77777777" w:rsidR="001F04FD" w:rsidRPr="0013396E" w:rsidRDefault="001F04FD" w:rsidP="00AC4DEE">
            <w:pPr>
              <w:pStyle w:val="TableHead"/>
            </w:pPr>
            <w:r w:rsidRPr="0013396E">
              <w:t>Unit</w:t>
            </w:r>
          </w:p>
        </w:tc>
        <w:tc>
          <w:tcPr>
            <w:tcW w:w="0" w:type="auto"/>
          </w:tcPr>
          <w:p w14:paraId="7BD2EFFB" w14:textId="77777777" w:rsidR="001F04FD" w:rsidRPr="0013396E" w:rsidRDefault="001F04FD" w:rsidP="00AC4DEE">
            <w:pPr>
              <w:pStyle w:val="TableHead"/>
            </w:pPr>
            <w:r w:rsidRPr="0013396E">
              <w:t>Definition</w:t>
            </w:r>
          </w:p>
        </w:tc>
      </w:tr>
      <w:tr w:rsidR="001F04FD" w:rsidRPr="0013396E" w14:paraId="1437FFA3" w14:textId="77777777" w:rsidTr="00AC4DEE">
        <w:trPr>
          <w:cantSplit/>
        </w:trPr>
        <w:tc>
          <w:tcPr>
            <w:tcW w:w="1998" w:type="dxa"/>
          </w:tcPr>
          <w:p w14:paraId="4319E082" w14:textId="77777777" w:rsidR="001F04FD" w:rsidRPr="0013396E" w:rsidRDefault="001F04FD" w:rsidP="00AC4DEE">
            <w:pPr>
              <w:pStyle w:val="TableBody"/>
            </w:pPr>
            <w:r w:rsidRPr="0013396E">
              <w:t xml:space="preserve">LABSSAMT </w:t>
            </w:r>
            <w:r w:rsidRPr="0013396E">
              <w:rPr>
                <w:i/>
                <w:vertAlign w:val="subscript"/>
              </w:rPr>
              <w:t>q</w:t>
            </w:r>
          </w:p>
        </w:tc>
        <w:tc>
          <w:tcPr>
            <w:tcW w:w="0" w:type="auto"/>
          </w:tcPr>
          <w:p w14:paraId="52C6A0E9" w14:textId="77777777" w:rsidR="001F04FD" w:rsidRPr="0013396E" w:rsidRDefault="001F04FD" w:rsidP="00AC4DEE">
            <w:pPr>
              <w:pStyle w:val="TableBody"/>
            </w:pPr>
            <w:r w:rsidRPr="0013396E">
              <w:t>$</w:t>
            </w:r>
          </w:p>
        </w:tc>
        <w:tc>
          <w:tcPr>
            <w:tcW w:w="0" w:type="auto"/>
          </w:tcPr>
          <w:p w14:paraId="2917E1A3" w14:textId="77777777" w:rsidR="001F04FD" w:rsidRPr="0013396E" w:rsidRDefault="001F04FD" w:rsidP="00AC4DEE">
            <w:pPr>
              <w:pStyle w:val="TableBody"/>
            </w:pPr>
            <w:r w:rsidRPr="0013396E">
              <w:rPr>
                <w:i/>
              </w:rPr>
              <w:t>Load-Allocated Black Start Service Amount per QSE</w:t>
            </w:r>
            <w:r w:rsidRPr="0013396E">
              <w:t xml:space="preserve">—The charge allocated to QSE </w:t>
            </w:r>
            <w:r w:rsidRPr="0013396E">
              <w:rPr>
                <w:i/>
              </w:rPr>
              <w:t>q</w:t>
            </w:r>
            <w:r w:rsidRPr="0013396E">
              <w:t xml:space="preserve"> for the BSS, for the hour.</w:t>
            </w:r>
          </w:p>
        </w:tc>
      </w:tr>
      <w:tr w:rsidR="001F04FD" w:rsidRPr="0013396E" w14:paraId="7D5F9D6E" w14:textId="77777777" w:rsidTr="00AC4DEE">
        <w:trPr>
          <w:cantSplit/>
        </w:trPr>
        <w:tc>
          <w:tcPr>
            <w:tcW w:w="1998" w:type="dxa"/>
          </w:tcPr>
          <w:p w14:paraId="4356C663" w14:textId="77777777" w:rsidR="001F04FD" w:rsidRPr="0013396E" w:rsidRDefault="001F04FD" w:rsidP="00AC4DEE">
            <w:pPr>
              <w:pStyle w:val="TableBody"/>
            </w:pPr>
            <w:r w:rsidRPr="0013396E">
              <w:t xml:space="preserve">BSSAMTQSETOT </w:t>
            </w:r>
            <w:r w:rsidRPr="0013396E">
              <w:rPr>
                <w:i/>
                <w:iCs w:val="0"/>
                <w:vertAlign w:val="subscript"/>
              </w:rPr>
              <w:t>q</w:t>
            </w:r>
          </w:p>
        </w:tc>
        <w:tc>
          <w:tcPr>
            <w:tcW w:w="0" w:type="auto"/>
          </w:tcPr>
          <w:p w14:paraId="7305AA50" w14:textId="77777777" w:rsidR="001F04FD" w:rsidRPr="0013396E" w:rsidRDefault="001F04FD" w:rsidP="00AC4DEE">
            <w:pPr>
              <w:pStyle w:val="TableBody"/>
            </w:pPr>
            <w:r w:rsidRPr="0013396E">
              <w:t>$</w:t>
            </w:r>
          </w:p>
        </w:tc>
        <w:tc>
          <w:tcPr>
            <w:tcW w:w="0" w:type="auto"/>
          </w:tcPr>
          <w:p w14:paraId="3B63C3E9" w14:textId="77777777" w:rsidR="001F04FD" w:rsidRPr="0013396E" w:rsidRDefault="001F04FD" w:rsidP="00AC4DEE">
            <w:pPr>
              <w:pStyle w:val="TableBody"/>
            </w:pPr>
            <w:r w:rsidRPr="0013396E">
              <w:rPr>
                <w:i/>
              </w:rPr>
              <w:t>Black Start Service Amount QSE Total per QSE</w:t>
            </w:r>
            <w:r w:rsidRPr="0013396E">
              <w:t xml:space="preserve">—The Black Start Service payment to QSE </w:t>
            </w:r>
            <w:r w:rsidRPr="0013396E">
              <w:rPr>
                <w:i/>
              </w:rPr>
              <w:t>q</w:t>
            </w:r>
            <w:r w:rsidRPr="0013396E">
              <w:t xml:space="preserve"> for BSS Resource </w:t>
            </w:r>
            <w:r w:rsidRPr="0013396E">
              <w:rPr>
                <w:i/>
              </w:rPr>
              <w:t>r</w:t>
            </w:r>
            <w:r w:rsidRPr="0013396E">
              <w:t>, for the hour.</w:t>
            </w:r>
          </w:p>
        </w:tc>
      </w:tr>
      <w:tr w:rsidR="001F04FD" w:rsidRPr="0013396E" w14:paraId="6CC702AC" w14:textId="77777777" w:rsidTr="00AC4DEE">
        <w:trPr>
          <w:cantSplit/>
        </w:trPr>
        <w:tc>
          <w:tcPr>
            <w:tcW w:w="1998" w:type="dxa"/>
          </w:tcPr>
          <w:p w14:paraId="5827725B" w14:textId="77777777" w:rsidR="001F04FD" w:rsidRPr="0013396E" w:rsidRDefault="001F04FD" w:rsidP="00AC4DEE">
            <w:pPr>
              <w:pStyle w:val="TableBody"/>
            </w:pPr>
            <w:r w:rsidRPr="0013396E">
              <w:t>BSSAMTTOT</w:t>
            </w:r>
          </w:p>
        </w:tc>
        <w:tc>
          <w:tcPr>
            <w:tcW w:w="0" w:type="auto"/>
          </w:tcPr>
          <w:p w14:paraId="7C5AEE63" w14:textId="77777777" w:rsidR="001F04FD" w:rsidRPr="0013396E" w:rsidRDefault="001F04FD" w:rsidP="00AC4DEE">
            <w:pPr>
              <w:pStyle w:val="TableBody"/>
            </w:pPr>
            <w:r w:rsidRPr="0013396E">
              <w:t>$</w:t>
            </w:r>
          </w:p>
        </w:tc>
        <w:tc>
          <w:tcPr>
            <w:tcW w:w="0" w:type="auto"/>
          </w:tcPr>
          <w:p w14:paraId="47784A4B" w14:textId="77777777" w:rsidR="001F04FD" w:rsidRPr="0013396E" w:rsidRDefault="001F04FD" w:rsidP="00AC4DEE">
            <w:pPr>
              <w:pStyle w:val="TableBody"/>
            </w:pPr>
            <w:r w:rsidRPr="0013396E">
              <w:rPr>
                <w:i/>
              </w:rPr>
              <w:t xml:space="preserve">Black Start Service Amount QSE Total ERCOT-Wide — </w:t>
            </w:r>
            <w:r w:rsidRPr="0013396E">
              <w:t xml:space="preserve">The total of the payments to QSE </w:t>
            </w:r>
            <w:r w:rsidRPr="0013396E">
              <w:rPr>
                <w:i/>
              </w:rPr>
              <w:t>q</w:t>
            </w:r>
            <w:r w:rsidRPr="0013396E">
              <w:t xml:space="preserve"> for BSS provided by all the BSS Resource represented by this QSE for the hour h.</w:t>
            </w:r>
          </w:p>
        </w:tc>
      </w:tr>
      <w:tr w:rsidR="001F04FD" w:rsidRPr="0013396E" w14:paraId="67B606AB" w14:textId="77777777" w:rsidTr="00AC4DEE">
        <w:trPr>
          <w:cantSplit/>
        </w:trPr>
        <w:tc>
          <w:tcPr>
            <w:tcW w:w="1998" w:type="dxa"/>
          </w:tcPr>
          <w:p w14:paraId="29BE821D" w14:textId="77777777" w:rsidR="001F04FD" w:rsidRPr="0013396E" w:rsidRDefault="001F04FD" w:rsidP="00AC4DEE">
            <w:pPr>
              <w:pStyle w:val="TableBody"/>
            </w:pPr>
            <w:r w:rsidRPr="0013396E">
              <w:t xml:space="preserve">HLRS </w:t>
            </w:r>
            <w:r w:rsidRPr="0013396E">
              <w:rPr>
                <w:i/>
                <w:vertAlign w:val="subscript"/>
              </w:rPr>
              <w:t>q</w:t>
            </w:r>
          </w:p>
        </w:tc>
        <w:tc>
          <w:tcPr>
            <w:tcW w:w="0" w:type="auto"/>
          </w:tcPr>
          <w:p w14:paraId="0C924F4E" w14:textId="77777777" w:rsidR="001F04FD" w:rsidRPr="0013396E" w:rsidRDefault="001F04FD" w:rsidP="00AC4DEE">
            <w:pPr>
              <w:pStyle w:val="TableBody"/>
            </w:pPr>
            <w:r w:rsidRPr="0013396E">
              <w:t>none</w:t>
            </w:r>
          </w:p>
        </w:tc>
        <w:tc>
          <w:tcPr>
            <w:tcW w:w="0" w:type="auto"/>
          </w:tcPr>
          <w:p w14:paraId="63F922B9" w14:textId="77777777" w:rsidR="001F04FD" w:rsidRPr="0013396E" w:rsidRDefault="001F04FD" w:rsidP="00BD4C7C">
            <w:pPr>
              <w:pStyle w:val="TableBody"/>
            </w:pPr>
            <w:r w:rsidRPr="0013396E">
              <w:t xml:space="preserve">The hourly LRS calculated for QSE </w:t>
            </w:r>
            <w:r w:rsidRPr="0013396E">
              <w:rPr>
                <w:i/>
              </w:rPr>
              <w:t>q</w:t>
            </w:r>
            <w:r w:rsidRPr="0013396E">
              <w:t xml:space="preserve"> for the hour.  See Section 6.6.2.</w:t>
            </w:r>
            <w:r w:rsidR="00BD4C7C" w:rsidRPr="0013396E">
              <w:t>4</w:t>
            </w:r>
            <w:r w:rsidRPr="0013396E">
              <w:t>, QSE Load Ratio Share for an Operating Hour.</w:t>
            </w:r>
          </w:p>
        </w:tc>
      </w:tr>
      <w:tr w:rsidR="001F04FD" w:rsidRPr="0013396E" w14:paraId="209A61D8"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4D2ACACD" w14:textId="77777777" w:rsidR="001F04FD" w:rsidRPr="0013396E" w:rsidRDefault="001F04FD" w:rsidP="00AC4DEE">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7DB2FDE6"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56C3622E" w14:textId="77777777" w:rsidR="001F04FD" w:rsidRPr="0013396E" w:rsidRDefault="001F04FD" w:rsidP="00AC4DEE">
            <w:pPr>
              <w:pStyle w:val="TableBody"/>
            </w:pPr>
            <w:r w:rsidRPr="0013396E">
              <w:t>A QSE.</w:t>
            </w:r>
          </w:p>
        </w:tc>
      </w:tr>
    </w:tbl>
    <w:p w14:paraId="5DA85ADB" w14:textId="77777777" w:rsidR="001F04FD" w:rsidRPr="0013396E" w:rsidRDefault="001F04FD" w:rsidP="001F04FD">
      <w:pPr>
        <w:pStyle w:val="H3"/>
        <w:spacing w:before="480"/>
      </w:pPr>
      <w:bookmarkStart w:id="2105" w:name="_Toc87951814"/>
      <w:bookmarkStart w:id="2106" w:name="_Toc109009418"/>
      <w:bookmarkStart w:id="2107" w:name="_Toc397505038"/>
      <w:bookmarkStart w:id="2108" w:name="_Toc402357170"/>
      <w:bookmarkStart w:id="2109" w:name="_Toc422486550"/>
      <w:bookmarkStart w:id="2110" w:name="_Toc433093403"/>
      <w:bookmarkStart w:id="2111" w:name="_Toc433093561"/>
      <w:bookmarkStart w:id="2112" w:name="_Toc440874791"/>
      <w:bookmarkStart w:id="2113" w:name="_Toc448142348"/>
      <w:bookmarkStart w:id="2114" w:name="_Toc448142505"/>
      <w:bookmarkStart w:id="2115" w:name="_Toc458770346"/>
      <w:bookmarkStart w:id="2116" w:name="_Toc459294314"/>
      <w:bookmarkStart w:id="2117" w:name="_Toc463262808"/>
      <w:bookmarkStart w:id="2118" w:name="_Toc468286881"/>
      <w:bookmarkStart w:id="2119" w:name="_Toc481502921"/>
      <w:bookmarkStart w:id="2120" w:name="_Toc496080089"/>
      <w:bookmarkStart w:id="2121" w:name="_Toc232146519"/>
      <w:r w:rsidRPr="0013396E">
        <w:t>6.6.9</w:t>
      </w:r>
      <w:r w:rsidRPr="0013396E">
        <w:tab/>
        <w:t>Emergency Operations Settlement</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p>
    <w:p w14:paraId="6CAE985B" w14:textId="77777777" w:rsidR="00C236A2" w:rsidRPr="0013396E" w:rsidRDefault="00C236A2" w:rsidP="00C236A2">
      <w:pPr>
        <w:spacing w:after="240"/>
        <w:ind w:left="720" w:hanging="720"/>
      </w:pPr>
      <w:r w:rsidRPr="0013396E">
        <w:t>(1)</w:t>
      </w:r>
      <w:r w:rsidRPr="0013396E">
        <w:tab/>
        <w:t xml:space="preserve">Due to Emergency Conditions or Watches, additional compensation for each Generation Resource or ESR for which ERCOT provides an Emergency Base Point may be awarded to the QSE representing the Generation Resource or ESR.  If the Resource was instructed to increase generation at a Settlement Point price that is lower than the price based on their Energy Offer Curve or Energy Bid/Offer Curve, or if the Resource was instructed to increase withdrawal at a Settlement Point price that is higher than the price based on their Energy Bid/Offer Curve, ERCOT shall pay the QSE additional compensation for the change from the SCED Base Point immediately before the Emergency Condition or Watch, per paragraph (1) in Section 6.6.9.1, Payment for Emergency Operations Settlement.  The Energy Offer Curve and Energy/Bid Offer Curve shall be capped by the Mitigated Offer Cap (MOC). </w:t>
      </w:r>
    </w:p>
    <w:p w14:paraId="0117CEC1" w14:textId="77777777" w:rsidR="00C236A2" w:rsidRPr="0013396E" w:rsidRDefault="00C236A2" w:rsidP="00C236A2">
      <w:pPr>
        <w:spacing w:after="240"/>
        <w:ind w:left="720" w:hanging="720"/>
      </w:pPr>
      <w:r w:rsidRPr="0013396E">
        <w:lastRenderedPageBreak/>
        <w:t>(2)</w:t>
      </w:r>
      <w:r w:rsidRPr="0013396E">
        <w:tab/>
        <w:t xml:space="preserve">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paragraph (1) in Section 6.6.9.1.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w:t>
      </w:r>
      <w:proofErr w:type="gramStart"/>
      <w:r w:rsidRPr="0013396E">
        <w:t>For the purpose of</w:t>
      </w:r>
      <w:proofErr w:type="gramEnd"/>
      <w:r w:rsidRPr="0013396E">
        <w:t xml:space="preserve"> this Settlement, and limited to Settlement Intervals inclusive of the unannounced Generation Resource test, SCED Base Points will be used in place of the Emergency Base Point.</w:t>
      </w:r>
    </w:p>
    <w:p w14:paraId="0963609D" w14:textId="77777777" w:rsidR="00C236A2" w:rsidRPr="0013396E" w:rsidRDefault="00C236A2" w:rsidP="00C236A2">
      <w:pPr>
        <w:spacing w:after="240"/>
        <w:ind w:left="720" w:hanging="720"/>
      </w:pPr>
      <w:r w:rsidRPr="0013396E">
        <w:t>(3)</w:t>
      </w:r>
      <w:r w:rsidRPr="0013396E">
        <w:tab/>
        <w:t xml:space="preserve">A QSE that represents a QSGR that comes On-Line </w:t>
      </w:r>
      <w:proofErr w:type="gramStart"/>
      <w:r w:rsidRPr="0013396E">
        <w:t>as a result of</w:t>
      </w:r>
      <w:proofErr w:type="gramEnd"/>
      <w:r w:rsidRPr="0013396E">
        <w:t xml:space="preserve"> a Base Point greater than zero shall be considered for additional compensation using the formula in paragraph (2) in Section 6.6.9.1 when the Base Point is less than or equal to its applicable Seasonal net minimum sustainable rating provided in the Resource Registration data.  For the 15-minute Settlement Interval, the process for additional compensation compares the Resource’s energy and Ancillary Services revenue with the Resource’s revenue target, as defined in Section 6.6.9.1, considering both Ancillary Service awards and Base Points, where the Energy Offer Curve is capped per the MOC.  </w:t>
      </w:r>
      <w:proofErr w:type="gramStart"/>
      <w:r w:rsidRPr="0013396E">
        <w:t>For the purpose of</w:t>
      </w:r>
      <w:proofErr w:type="gramEnd"/>
      <w:r w:rsidRPr="0013396E">
        <w:t xml:space="preserve">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w:t>
      </w:r>
      <w:proofErr w:type="gramStart"/>
      <w:r w:rsidRPr="0013396E">
        <w:t>Generation Resource</w:t>
      </w:r>
      <w:proofErr w:type="gramEnd"/>
      <w:r w:rsidRPr="0013396E">
        <w:t xml:space="preserve"> Decommitment Decision Process, and there is no manual Low Dispatch Limit (LDL) override in place on the QSGR.   </w:t>
      </w:r>
    </w:p>
    <w:p w14:paraId="447E17BD" w14:textId="77777777" w:rsidR="00C236A2" w:rsidRPr="0013396E" w:rsidRDefault="00C236A2" w:rsidP="00C236A2">
      <w:pPr>
        <w:spacing w:after="240"/>
        <w:ind w:left="720" w:hanging="720"/>
      </w:pPr>
      <w:r w:rsidRPr="0013396E">
        <w:t>(4)</w:t>
      </w:r>
      <w:r w:rsidRPr="0013396E">
        <w:tab/>
        <w:t xml:space="preserve">QSEs that received Base Points that are inconsistent with Real-Time LMPs, ignoring the Real-Time Reliability Deployment Price Adder for Energy, QSEs that received Ancillary Service awards that are inconsistent with the Real-Time MCPCs, ignoring the Reliability Deployment Price Adders for Ancillary Services, and QSEs that receive a manual override from the ERCOT Operator shall be considered for additional compensation using the formula in paragraph (2) in Section 6.6.9.1.  For the 15-minute Settlement Interval, the process for additional compensation compares the Resource’s energy and Ancillary Services revenue with the Resource’s revenue target, as defined in Section 6.6.9.1, considering both the Ancillary Service awards </w:t>
      </w:r>
      <w:proofErr w:type="gramStart"/>
      <w:r w:rsidRPr="0013396E">
        <w:t>and held</w:t>
      </w:r>
      <w:proofErr w:type="gramEnd"/>
      <w:r w:rsidRPr="0013396E">
        <w:t xml:space="preserve"> Base Points, where the Energy Offer Curve or the Energy Bid/Offer Curve is capped per the MOC.  </w:t>
      </w:r>
      <w:proofErr w:type="gramStart"/>
      <w:r w:rsidRPr="0013396E">
        <w:t>The held</w:t>
      </w:r>
      <w:proofErr w:type="gramEnd"/>
      <w:r w:rsidRPr="0013396E">
        <w:t xml:space="preserve"> Base Point is the Base Point that the QSE received due to a manual override by ERCOT Operator or the Base Point received by the QSE that ERCOT identified as inconsistent with Real-Time LMPs.  The Ancillary Service award is the award received by the QSE that ERCOT identified as inconsistent with Real-Time MCPCs.  </w:t>
      </w:r>
      <w:proofErr w:type="gramStart"/>
      <w:r w:rsidRPr="0013396E">
        <w:t>For the purpose of</w:t>
      </w:r>
      <w:proofErr w:type="gramEnd"/>
      <w:r w:rsidRPr="0013396E">
        <w:t xml:space="preserve"> this Settlement, and limited to the </w:t>
      </w:r>
      <w:r w:rsidRPr="0013396E">
        <w:rPr>
          <w:iCs/>
        </w:rPr>
        <w:t>held</w:t>
      </w:r>
      <w:r w:rsidRPr="0013396E">
        <w:t xml:space="preserve"> Settlement Intervals inclusive of the manual override or Base Points identified as inconsistent with prices, SCED Base Points will be used in place of the Emergency Base Point.  </w:t>
      </w:r>
    </w:p>
    <w:p w14:paraId="3461958D" w14:textId="494FB0AD" w:rsidR="00C236A2" w:rsidRPr="0013396E" w:rsidRDefault="00C236A2" w:rsidP="00C236A2">
      <w:pPr>
        <w:spacing w:after="240"/>
        <w:ind w:left="720" w:hanging="720"/>
      </w:pPr>
      <w:r w:rsidRPr="0013396E">
        <w:lastRenderedPageBreak/>
        <w:t>(5)       QSEs with at least one Resource that met the criteria in paragraph (1</w:t>
      </w:r>
      <w:r w:rsidR="00BB04FE">
        <w:t>4</w:t>
      </w:r>
      <w:r w:rsidRPr="0013396E">
        <w:t>)(d) of Section 6.5.7.3, Security Constrained Economic Dispatch, that submitted a timely Settlement and billing dispute for each affected Operating Day, consistent with the dispute process described in Section 9.14, Settlement and Billing Dispute Process, shall be considered for additional compensation using the formula in paragraph (1) in Section 6.6.9.1.  If the Resource Settlement Point Price at the Resource Node is lower than the Energy Offer Curve or Energy Bid/Offer Curve price, capped per the MOC pursuant to Section 4.4.9.4.1 Mitigated Offer Cap, at the aggregated Base Point during the 15-minute Settlement Interval, ERCOT shall pay the QSE additional compensation for the amount of energy from a zero Base Point to the aggregated Base Point.  For purposes of this Settlement and limited to the Settlement Intervals meeting the criteria specified in paragraph (1</w:t>
      </w:r>
      <w:r w:rsidR="00BB04FE">
        <w:t>4</w:t>
      </w:r>
      <w:r w:rsidRPr="0013396E">
        <w:t>)(d) of Section 6.5.7.3, SCED Base Points will be used in place of the Emergency Base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36A2" w:rsidRPr="0013396E" w14:paraId="08441432" w14:textId="77777777" w:rsidTr="0099759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417988C" w14:textId="1A500CFD" w:rsidR="00C236A2" w:rsidRPr="0013396E" w:rsidRDefault="00C236A2" w:rsidP="0099759E">
            <w:pPr>
              <w:spacing w:before="120" w:after="240"/>
              <w:rPr>
                <w:b/>
                <w:i/>
                <w:iCs/>
                <w:szCs w:val="24"/>
              </w:rPr>
            </w:pPr>
            <w:r w:rsidRPr="0013396E">
              <w:rPr>
                <w:b/>
                <w:i/>
                <w:iCs/>
                <w:szCs w:val="24"/>
              </w:rPr>
              <w:t>[NPRR1290:  Delete paragraph (5) above upon system implementation and renumber accordingly.]</w:t>
            </w:r>
          </w:p>
        </w:tc>
      </w:tr>
    </w:tbl>
    <w:p w14:paraId="1EB302F7" w14:textId="2A771B72" w:rsidR="00C236A2" w:rsidRPr="0013396E" w:rsidRDefault="00C236A2" w:rsidP="000B7133">
      <w:pPr>
        <w:spacing w:before="240" w:after="240"/>
        <w:ind w:left="720" w:hanging="720"/>
      </w:pPr>
      <w:r w:rsidRPr="0013396E">
        <w:t>(6)</w:t>
      </w:r>
      <w:r w:rsidRPr="0013396E">
        <w:tab/>
        <w:t xml:space="preserve">In accordance with Section 6.3, Adjustment Period and Real-Time Operations Timeline, if ERCOT sets any SCED interval as failed, then QSEs shall be considered for additional compensation using the formula in paragraph (1) in Section 6.6.9.1.  </w:t>
      </w:r>
      <w:proofErr w:type="gramStart"/>
      <w:r w:rsidRPr="0013396E">
        <w:t>For the purpose of</w:t>
      </w:r>
      <w:proofErr w:type="gramEnd"/>
      <w:r w:rsidRPr="0013396E">
        <w:t xml:space="preserve"> this Settlement, and limited to the failed </w:t>
      </w:r>
      <w:r w:rsidRPr="0013396E">
        <w:rPr>
          <w:iCs/>
        </w:rPr>
        <w:t>SCED interval,</w:t>
      </w:r>
      <w:r w:rsidRPr="0013396E">
        <w:t xml:space="preserve"> SCED Base Points will be used in place of the Emergency Base Point.</w:t>
      </w:r>
    </w:p>
    <w:p w14:paraId="54856ECF" w14:textId="77777777" w:rsidR="00C236A2" w:rsidRPr="0013396E" w:rsidRDefault="00C236A2" w:rsidP="00C236A2">
      <w:pPr>
        <w:spacing w:after="240"/>
        <w:ind w:left="720" w:hanging="720"/>
      </w:pPr>
      <w:r w:rsidRPr="0013396E">
        <w:t>(7)</w:t>
      </w:r>
      <w:r w:rsidRPr="0013396E">
        <w:tab/>
        <w:t>For each 15-minute Settlement Interval, a QSGR that receives a manual override from the ERCOT Operator shall only be considered for compensation under paragraph (4) above.</w:t>
      </w:r>
    </w:p>
    <w:p w14:paraId="1DF8D411" w14:textId="77777777" w:rsidR="00C236A2" w:rsidRPr="0013396E" w:rsidRDefault="00C236A2" w:rsidP="00C236A2">
      <w:pPr>
        <w:spacing w:after="240"/>
        <w:ind w:left="720" w:hanging="720"/>
      </w:pPr>
      <w:r w:rsidRPr="0013396E">
        <w:t>(8)       For each 15-minute Settlement Interval, if the Generation Resource or ESR represented by the QSE receives Base Points or Ancillary Service Awards that are inconsistent with prices per paragraph (4) above and has submitted a dispute under paragraph (5) above, the Resource shall only be considered for compensation under paragraph (4)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36A2" w:rsidRPr="0013396E" w14:paraId="6429750B" w14:textId="77777777" w:rsidTr="0099759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9A2C342" w14:textId="17F02457" w:rsidR="00C236A2" w:rsidRPr="0013396E" w:rsidRDefault="00C236A2" w:rsidP="0099759E">
            <w:pPr>
              <w:spacing w:before="120" w:after="240"/>
              <w:rPr>
                <w:b/>
                <w:i/>
                <w:iCs/>
                <w:szCs w:val="24"/>
              </w:rPr>
            </w:pPr>
            <w:r w:rsidRPr="0013396E">
              <w:rPr>
                <w:b/>
                <w:i/>
                <w:iCs/>
                <w:szCs w:val="24"/>
              </w:rPr>
              <w:t>[NPRR1290:  Delete paragraph (</w:t>
            </w:r>
            <w:r>
              <w:rPr>
                <w:b/>
                <w:i/>
                <w:iCs/>
                <w:szCs w:val="24"/>
              </w:rPr>
              <w:t>8</w:t>
            </w:r>
            <w:r w:rsidRPr="0013396E">
              <w:rPr>
                <w:b/>
                <w:i/>
                <w:iCs/>
                <w:szCs w:val="24"/>
              </w:rPr>
              <w:t>) above upon system implementation and renumber accordingly.]</w:t>
            </w:r>
          </w:p>
        </w:tc>
      </w:tr>
    </w:tbl>
    <w:p w14:paraId="6DEC53FC" w14:textId="079C597E" w:rsidR="00C236A2" w:rsidRPr="0013396E" w:rsidRDefault="00C236A2" w:rsidP="000B7133">
      <w:pPr>
        <w:spacing w:before="240" w:after="240"/>
        <w:ind w:left="720" w:hanging="720"/>
      </w:pPr>
      <w:r w:rsidRPr="0013396E">
        <w:t>(9)</w:t>
      </w:r>
      <w:r w:rsidRPr="0013396E">
        <w:tab/>
        <w:t xml:space="preserve">For a QSGR, the </w:t>
      </w:r>
      <w:r w:rsidRPr="0013396E">
        <w:rPr>
          <w:iCs/>
        </w:rPr>
        <w:t xml:space="preserve">MOC </w:t>
      </w:r>
      <w:r w:rsidRPr="0013396E">
        <w:t>curve used to cap the Energy Offer Curve shall not include the variable Operations and Maintenance (O&amp;M) adjustment cost to start the Resource from first fire to LSL, including the startup fuel described in paragraph (1)(</w:t>
      </w:r>
      <w:r w:rsidR="008F1664">
        <w:t>e</w:t>
      </w:r>
      <w:r w:rsidRPr="0013396E">
        <w:t>) of Section 4.4.9.4.1 for all emergency operations Settlement calculations with the exception of paragraph (3) above.</w:t>
      </w:r>
    </w:p>
    <w:p w14:paraId="1E5ED326" w14:textId="77777777" w:rsidR="00C236A2" w:rsidRPr="0013396E" w:rsidRDefault="00C236A2" w:rsidP="00C236A2">
      <w:pPr>
        <w:spacing w:after="240"/>
        <w:ind w:left="720" w:hanging="720"/>
      </w:pPr>
      <w:r w:rsidRPr="0013396E">
        <w:t>(10)</w:t>
      </w:r>
      <w:r w:rsidRPr="0013396E">
        <w:tab/>
        <w:t xml:space="preserve">Any QSE that receives a VDI to operate its Resource for an unannounced CFC test, as described in the ERCOT Operating Guides, or that has been instructed to operate in CFC mode, may be considered for additional compensation utilizing the formula in paragraph (1) in Section 6.6.9.1.  If the Resource increased generation at a Settlement Point Price </w:t>
      </w:r>
      <w:r w:rsidRPr="0013396E">
        <w:lastRenderedPageBreak/>
        <w:t xml:space="preserve">that is lower than the price based on the Energy Offer Curve or Energy Bid/Offer Curve, or if the Resource was instructed to increase withdrawal at a Settlement Point Price that is higher than the price based on its Energy Bid/Offer Curve, ERCOT shall pay the QSE additional compensation for the amount of energy from a zero Base Point to the Emergency Base Point for each Resource that provided CFC.  Compensation for a CFC test will not be provided if the test was a retest requested by the QSE.  </w:t>
      </w:r>
      <w:proofErr w:type="gramStart"/>
      <w:r w:rsidRPr="0013396E">
        <w:t>For the purpose of</w:t>
      </w:r>
      <w:proofErr w:type="gramEnd"/>
      <w:r w:rsidRPr="0013396E">
        <w:t xml:space="preserve"> this Settlement, and limited to Settlement Intervals inclusive of the CFC period, the Emergency Base Point shall be set to the Average Telemetered Generation for the 5 Minutes (AVGTG5M</w:t>
      </w:r>
      <w:proofErr w:type="gramStart"/>
      <w:r w:rsidRPr="0013396E">
        <w:t>)</w:t>
      </w:r>
      <w:proofErr w:type="gramEnd"/>
      <w:r w:rsidRPr="0013396E">
        <w:t xml:space="preserve"> and the Energy Offer Curve and Energy/Bid Offer Curve shall be capped by the MOC.  Only Resources that moved in the direction to correct frequency are eligible to receive compensation for providing CFC. </w:t>
      </w:r>
    </w:p>
    <w:p w14:paraId="36D72229" w14:textId="77777777" w:rsidR="00C236A2" w:rsidRPr="0013396E" w:rsidRDefault="00C236A2" w:rsidP="00C236A2">
      <w:pPr>
        <w:spacing w:after="240"/>
        <w:ind w:left="720" w:hanging="720"/>
      </w:pPr>
      <w:r w:rsidRPr="0013396E">
        <w:t>(11)</w:t>
      </w:r>
      <w:r w:rsidRPr="0013396E">
        <w:tab/>
      </w:r>
      <w:r w:rsidRPr="0013396E">
        <w:rPr>
          <w:bCs/>
        </w:rPr>
        <w:t>If Emergency Base Points or SCED Base Points are unavailable, corrupted or otherwise unusable for Settlement purposes due to system conditions, hardware failure, or software failure, the Real-Time Metered Generation (RTMG) and Real-Time Charging Load (RTCL) will be used to create proxy Base Points pursuant to Section 6.6.9.1.  If the RTMG and RTCL are not available, the most accurate available generation and withdrawal data as determined by ERCOT will be used to create proxy Base Points pursuant to Section 6.6.9.1.  ERCOT shall issue a Market Notice stating the Operating Day and Settlement Intervals that were impacted and the data that was used to create proxy Base Points.</w:t>
      </w:r>
      <w:r w:rsidRPr="0013396E">
        <w:t xml:space="preserve"> </w:t>
      </w:r>
    </w:p>
    <w:p w14:paraId="76465210" w14:textId="77777777" w:rsidR="00C236A2" w:rsidRPr="0013396E" w:rsidRDefault="00C236A2" w:rsidP="00C236A2">
      <w:pPr>
        <w:spacing w:after="240"/>
        <w:ind w:left="720" w:hanging="720"/>
      </w:pPr>
      <w:r w:rsidRPr="0013396E">
        <w:t>(12)</w:t>
      </w:r>
      <w:r w:rsidRPr="0013396E">
        <w:tab/>
        <w:t xml:space="preserve">The Energy Offer Curve or Energy Bid/Offer Curve used to calculate the Emergency Base Point Price (EBPPR) will be the Energy Offer Curve or Energy Bid/Offer Curve that was submitted by the QSE and effective for the applicable Operating Hour at the time of the triggering event that led to emergency Settlement consideration, except when the QSE has received Base Points that are inconsistent with Real-Time Settlement Point Prices, as described in paragraph (4) above.  In the case of the condition described in paragraph (3) above, the triggering event would be the first interval in which the QSGR comes On-Line </w:t>
      </w:r>
      <w:proofErr w:type="gramStart"/>
      <w:r w:rsidRPr="0013396E">
        <w:t>as a result of</w:t>
      </w:r>
      <w:proofErr w:type="gramEnd"/>
      <w:r w:rsidRPr="0013396E">
        <w:t xml:space="preserve"> a Base Point greater than zero.</w:t>
      </w:r>
    </w:p>
    <w:p w14:paraId="0BEA4CA8" w14:textId="1FCB6ADB" w:rsidR="00537026" w:rsidRPr="0013396E" w:rsidRDefault="00C236A2" w:rsidP="00FC539A">
      <w:pPr>
        <w:spacing w:after="240"/>
        <w:ind w:left="720" w:hanging="720"/>
      </w:pPr>
      <w:r w:rsidRPr="0013396E">
        <w:t>(13)</w:t>
      </w:r>
      <w:r w:rsidRPr="0013396E">
        <w:tab/>
        <w:t xml:space="preserve">For ESRs that qualify for emergency Settlement, for purposes of this section, the MOC curve used to cap the Energy Bid/Offer </w:t>
      </w:r>
      <w:r w:rsidRPr="0013396E">
        <w:rPr>
          <w:bCs/>
        </w:rPr>
        <w:t>Curve</w:t>
      </w:r>
      <w:r w:rsidRPr="0013396E">
        <w:t xml:space="preserve"> shall be set to the highest Real-Time Settlement Point Price (RTSPP) at the Resource’s Settlement Point for the Operating Day. </w:t>
      </w:r>
    </w:p>
    <w:p w14:paraId="2824D8FE" w14:textId="77777777" w:rsidR="00C236A2" w:rsidRPr="0013396E" w:rsidRDefault="00C236A2" w:rsidP="000B7133">
      <w:pPr>
        <w:keepNext/>
        <w:widowControl w:val="0"/>
        <w:tabs>
          <w:tab w:val="left" w:pos="1260"/>
        </w:tabs>
        <w:spacing w:before="240" w:after="240"/>
        <w:ind w:left="1267" w:hanging="1267"/>
        <w:outlineLvl w:val="3"/>
        <w:rPr>
          <w:b/>
          <w:bCs/>
          <w:snapToGrid w:val="0"/>
        </w:rPr>
      </w:pPr>
      <w:bookmarkStart w:id="2122" w:name="_Toc232146520"/>
      <w:r w:rsidRPr="0013396E">
        <w:rPr>
          <w:b/>
          <w:bCs/>
          <w:snapToGrid w:val="0"/>
        </w:rPr>
        <w:t>6.6.9.1</w:t>
      </w:r>
      <w:r w:rsidRPr="0013396E">
        <w:rPr>
          <w:b/>
          <w:bCs/>
          <w:snapToGrid w:val="0"/>
        </w:rPr>
        <w:tab/>
        <w:t>Payment for Emergency Operations Settlement</w:t>
      </w:r>
      <w:bookmarkEnd w:id="2122"/>
    </w:p>
    <w:p w14:paraId="28A5480A" w14:textId="77777777" w:rsidR="00C236A2" w:rsidRPr="0013396E" w:rsidRDefault="00C236A2" w:rsidP="00C236A2">
      <w:pPr>
        <w:spacing w:after="240"/>
        <w:ind w:left="720" w:hanging="720"/>
        <w:rPr>
          <w:iCs/>
        </w:rPr>
      </w:pPr>
      <w:r w:rsidRPr="0013396E">
        <w:rPr>
          <w:iCs/>
        </w:rPr>
        <w:t>(1)</w:t>
      </w:r>
      <w:r w:rsidRPr="0013396E">
        <w:rPr>
          <w:iCs/>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67C97136" w14:textId="77777777" w:rsidR="00C236A2" w:rsidRPr="0013396E" w:rsidRDefault="00C236A2" w:rsidP="00C236A2">
      <w:pPr>
        <w:tabs>
          <w:tab w:val="left" w:pos="2340"/>
          <w:tab w:val="left" w:pos="3420"/>
        </w:tabs>
        <w:spacing w:before="240" w:after="240"/>
        <w:ind w:left="3420" w:hanging="2700"/>
        <w:rPr>
          <w:rFonts w:eastAsiaTheme="minorHAnsi"/>
          <w:b/>
          <w:lang w:val="pt-BR"/>
        </w:rPr>
      </w:pPr>
      <w:r w:rsidRPr="0013396E">
        <w:rPr>
          <w:b/>
          <w:bCs/>
          <w:lang w:val="pt-BR"/>
        </w:rPr>
        <w:t xml:space="preserve">EMREAMT </w:t>
      </w:r>
      <w:r w:rsidRPr="0013396E">
        <w:rPr>
          <w:b/>
          <w:bCs/>
          <w:i/>
          <w:vertAlign w:val="subscript"/>
          <w:lang w:val="pt-BR"/>
        </w:rPr>
        <w:t>q, r, p</w:t>
      </w:r>
      <w:r w:rsidRPr="0013396E">
        <w:rPr>
          <w:b/>
          <w:bCs/>
          <w:lang w:val="pt-BR"/>
        </w:rPr>
        <w:tab/>
        <w:t>=</w:t>
      </w:r>
      <w:r w:rsidRPr="0013396E">
        <w:rPr>
          <w:b/>
          <w:bCs/>
          <w:lang w:val="pt-BR"/>
        </w:rPr>
        <w:tab/>
        <w:t xml:space="preserve">(-1) * (EMREPRGEN </w:t>
      </w:r>
      <w:r w:rsidRPr="0013396E">
        <w:rPr>
          <w:b/>
          <w:bCs/>
          <w:i/>
          <w:vertAlign w:val="subscript"/>
          <w:lang w:val="pt-BR"/>
        </w:rPr>
        <w:t>q, r, p</w:t>
      </w:r>
      <w:r w:rsidRPr="0013396E">
        <w:rPr>
          <w:b/>
          <w:bCs/>
          <w:lang w:val="pt-BR"/>
        </w:rPr>
        <w:t xml:space="preserve"> * EMREGEN </w:t>
      </w:r>
      <w:r w:rsidRPr="0013396E">
        <w:rPr>
          <w:b/>
          <w:bCs/>
          <w:i/>
          <w:vertAlign w:val="subscript"/>
          <w:lang w:val="pt-BR"/>
        </w:rPr>
        <w:t>q, r, p</w:t>
      </w:r>
      <w:r w:rsidRPr="0013396E">
        <w:rPr>
          <w:b/>
          <w:bCs/>
          <w:lang w:val="pt-BR"/>
        </w:rPr>
        <w:t>)</w:t>
      </w:r>
      <w:r w:rsidRPr="0013396E">
        <w:rPr>
          <w:rFonts w:eastAsiaTheme="minorHAnsi"/>
          <w:b/>
          <w:lang w:val="pt-BR"/>
        </w:rPr>
        <w:t xml:space="preserve"> </w:t>
      </w:r>
    </w:p>
    <w:p w14:paraId="36090CB2" w14:textId="77777777" w:rsidR="00C236A2" w:rsidRPr="0013396E" w:rsidRDefault="00C236A2" w:rsidP="00C236A2">
      <w:pPr>
        <w:tabs>
          <w:tab w:val="left" w:pos="2340"/>
          <w:tab w:val="left" w:pos="3420"/>
        </w:tabs>
        <w:spacing w:before="240" w:after="240"/>
        <w:ind w:left="3420" w:hanging="2700"/>
        <w:rPr>
          <w:b/>
          <w:bCs/>
          <w:lang w:val="pt-BR"/>
        </w:rPr>
      </w:pPr>
      <w:r w:rsidRPr="0013396E">
        <w:rPr>
          <w:b/>
          <w:bCs/>
          <w:lang w:val="pt-BR"/>
        </w:rPr>
        <w:tab/>
      </w:r>
      <w:r w:rsidRPr="0013396E">
        <w:rPr>
          <w:b/>
          <w:bCs/>
          <w:lang w:val="pt-BR"/>
        </w:rPr>
        <w:tab/>
      </w:r>
      <w:r w:rsidRPr="0013396E">
        <w:rPr>
          <w:rFonts w:eastAsiaTheme="minorHAnsi"/>
          <w:b/>
          <w:lang w:val="pt-BR"/>
        </w:rPr>
        <w:t xml:space="preserve">+ </w:t>
      </w:r>
      <w:r w:rsidRPr="0013396E">
        <w:rPr>
          <w:b/>
          <w:bCs/>
          <w:lang w:val="pt-BR"/>
        </w:rPr>
        <w:t>(</w:t>
      </w:r>
      <w:r w:rsidRPr="0013396E">
        <w:rPr>
          <w:rFonts w:eastAsiaTheme="minorHAnsi"/>
          <w:b/>
          <w:lang w:val="pt-BR"/>
        </w:rPr>
        <w:t xml:space="preserve">EMREPRLOAD </w:t>
      </w:r>
      <w:r w:rsidRPr="0013396E">
        <w:rPr>
          <w:rFonts w:eastAsiaTheme="minorHAnsi"/>
          <w:b/>
          <w:i/>
          <w:vertAlign w:val="subscript"/>
          <w:lang w:val="pt-BR"/>
        </w:rPr>
        <w:t>q, r, p</w:t>
      </w:r>
      <w:r w:rsidRPr="0013396E">
        <w:rPr>
          <w:rFonts w:eastAsiaTheme="minorHAnsi"/>
          <w:b/>
          <w:lang w:val="pt-BR"/>
        </w:rPr>
        <w:t xml:space="preserve"> * EMRELOAD </w:t>
      </w:r>
      <w:r w:rsidRPr="0013396E">
        <w:rPr>
          <w:rFonts w:eastAsiaTheme="minorHAnsi"/>
          <w:b/>
          <w:i/>
          <w:vertAlign w:val="subscript"/>
          <w:lang w:val="pt-BR"/>
        </w:rPr>
        <w:t>q, r, p</w:t>
      </w:r>
      <w:r w:rsidRPr="0013396E">
        <w:rPr>
          <w:b/>
          <w:bCs/>
          <w:lang w:val="pt-BR"/>
        </w:rPr>
        <w:t>)</w:t>
      </w:r>
    </w:p>
    <w:p w14:paraId="1438C79B" w14:textId="77777777" w:rsidR="00C236A2" w:rsidRPr="0013396E" w:rsidRDefault="00C236A2" w:rsidP="00C236A2">
      <w:pPr>
        <w:spacing w:after="240"/>
        <w:rPr>
          <w:lang w:val="pt-BR"/>
        </w:rPr>
      </w:pPr>
      <w:r w:rsidRPr="0013396E">
        <w:rPr>
          <w:lang w:val="pt-BR"/>
        </w:rPr>
        <w:t>Where:</w:t>
      </w:r>
    </w:p>
    <w:p w14:paraId="614E4EF6"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lastRenderedPageBreak/>
        <w:t>If any EBP &gt; 0 then:</w:t>
      </w:r>
    </w:p>
    <w:p w14:paraId="1438226A"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EMREPRGEN </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Max (0, EBPWAPRGEN </w:t>
      </w:r>
      <w:r w:rsidRPr="0013396E">
        <w:rPr>
          <w:bCs/>
          <w:i/>
          <w:vertAlign w:val="subscript"/>
          <w:lang w:val="pt-BR"/>
        </w:rPr>
        <w:t>q, r, p</w:t>
      </w:r>
      <w:r w:rsidRPr="0013396E">
        <w:rPr>
          <w:bCs/>
          <w:lang w:val="pt-BR"/>
        </w:rPr>
        <w:t xml:space="preserve"> – RTSPP </w:t>
      </w:r>
      <w:r w:rsidRPr="0013396E">
        <w:rPr>
          <w:bCs/>
          <w:i/>
          <w:vertAlign w:val="subscript"/>
          <w:lang w:val="pt-BR"/>
        </w:rPr>
        <w:t>p</w:t>
      </w:r>
      <w:r w:rsidRPr="0013396E">
        <w:rPr>
          <w:bCs/>
          <w:lang w:val="pt-BR"/>
        </w:rPr>
        <w:t>)</w:t>
      </w:r>
    </w:p>
    <w:p w14:paraId="488CF754"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EBPWAPRGEN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7BFE4615">
          <v:shape id="_x0000_i1198" type="#_x0000_t75" style="width:12pt;height:24pt" o:ole="">
            <v:imagedata r:id="rId253" o:title=""/>
          </v:shape>
          <o:OLEObject Type="Embed" ProgID="Equation.3" ShapeID="_x0000_i1198" DrawAspect="Content" ObjectID="_1844403046" r:id="rId254"/>
        </w:object>
      </w:r>
      <w:r w:rsidRPr="0013396E">
        <w:rPr>
          <w:bCs/>
          <w:lang w:val="pt-BR"/>
        </w:rPr>
        <w:t xml:space="preserve">(EBPPR </w:t>
      </w:r>
      <w:r w:rsidRPr="0013396E">
        <w:rPr>
          <w:bCs/>
          <w:i/>
          <w:vertAlign w:val="subscript"/>
          <w:lang w:val="pt-BR"/>
        </w:rPr>
        <w:t>q, r, p, y</w:t>
      </w:r>
      <w:r w:rsidRPr="0013396E">
        <w:rPr>
          <w:bCs/>
          <w:lang w:val="pt-BR"/>
        </w:rPr>
        <w:t xml:space="preserve"> * Max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62F91B8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ab/>
      </w:r>
      <w:r w:rsidRPr="0013396E">
        <w:rPr>
          <w:bCs/>
          <w:lang w:val="pt-BR"/>
        </w:rPr>
        <w:tab/>
      </w:r>
      <w:r w:rsidRPr="0013396E">
        <w:rPr>
          <w:bCs/>
          <w:lang w:val="pt-BR"/>
        </w:rPr>
        <w:tab/>
      </w:r>
      <w:r w:rsidRPr="0013396E">
        <w:rPr>
          <w:bCs/>
          <w:position w:val="-22"/>
        </w:rPr>
        <w:object w:dxaOrig="225" w:dyaOrig="450" w14:anchorId="64D3861E">
          <v:shape id="_x0000_i1199" type="#_x0000_t75" style="width:12pt;height:24pt" o:ole="">
            <v:imagedata r:id="rId255" o:title=""/>
          </v:shape>
          <o:OLEObject Type="Embed" ProgID="Equation.3" ShapeID="_x0000_i1199" DrawAspect="Content" ObjectID="_1844403047" r:id="rId256"/>
        </w:object>
      </w:r>
      <w:r w:rsidRPr="0013396E">
        <w:rPr>
          <w:bCs/>
          <w:lang w:val="es-MX"/>
        </w:rPr>
        <w:t xml:space="preserve">(Max (0.001, EBP </w:t>
      </w:r>
      <w:r w:rsidRPr="0013396E">
        <w:rPr>
          <w:bCs/>
          <w:i/>
          <w:vertAlign w:val="subscript"/>
          <w:lang w:val="es-MX"/>
        </w:rPr>
        <w:t>q, r, p, y</w:t>
      </w:r>
      <w:r w:rsidRPr="0013396E">
        <w:rPr>
          <w:bCs/>
          <w:lang w:val="pt-BR"/>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9A28F06"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EMREGEN</w:t>
      </w:r>
      <w:r w:rsidRPr="0013396E">
        <w:rPr>
          <w:bCs/>
          <w:lang w:val="es-MX"/>
        </w:rPr>
        <w:t xml:space="preserve"> </w:t>
      </w:r>
      <w:r w:rsidRPr="0013396E">
        <w:rPr>
          <w:bCs/>
          <w:i/>
          <w:vertAlign w:val="subscript"/>
          <w:lang w:val="es-MX"/>
        </w:rPr>
        <w:t>q, r, p</w:t>
      </w:r>
      <w:r w:rsidRPr="0013396E">
        <w:rPr>
          <w:bCs/>
          <w:lang w:val="es-MX"/>
        </w:rPr>
        <w:tab/>
        <w:t>=</w:t>
      </w:r>
      <w:r w:rsidRPr="0013396E">
        <w:rPr>
          <w:bCs/>
          <w:lang w:val="es-MX"/>
        </w:rPr>
        <w:tab/>
        <w:t>Max (0, Min (</w:t>
      </w: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RTMG </w:t>
      </w:r>
      <w:r w:rsidRPr="0013396E">
        <w:rPr>
          <w:bCs/>
          <w:i/>
          <w:vertAlign w:val="subscript"/>
          <w:lang w:val="es-MX"/>
        </w:rPr>
        <w:t>q, r, p</w:t>
      </w:r>
      <w:r w:rsidRPr="0013396E">
        <w:rPr>
          <w:bCs/>
          <w:lang w:val="es-MX"/>
        </w:rPr>
        <w:t xml:space="preserve">) – ¼ * Max (0, BP </w:t>
      </w:r>
      <w:r w:rsidRPr="0013396E">
        <w:rPr>
          <w:bCs/>
          <w:i/>
          <w:vertAlign w:val="subscript"/>
          <w:lang w:val="es-MX"/>
        </w:rPr>
        <w:t>q, r, p</w:t>
      </w:r>
      <w:r w:rsidRPr="0013396E">
        <w:rPr>
          <w:bCs/>
          <w:lang w:val="es-MX"/>
        </w:rPr>
        <w:t>))</w:t>
      </w:r>
    </w:p>
    <w:p w14:paraId="3C557F65"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ab/>
      </w:r>
      <w:r w:rsidRPr="0013396E">
        <w:rPr>
          <w:bCs/>
          <w:lang w:val="pt-BR"/>
        </w:rPr>
        <w:tab/>
        <w:t>=</w:t>
      </w:r>
      <w:r w:rsidRPr="0013396E">
        <w:rPr>
          <w:bCs/>
          <w:lang w:val="pt-BR"/>
        </w:rPr>
        <w:tab/>
      </w:r>
      <w:r w:rsidRPr="0013396E">
        <w:rPr>
          <w:bCs/>
          <w:position w:val="-22"/>
        </w:rPr>
        <w:object w:dxaOrig="225" w:dyaOrig="450" w14:anchorId="21CD1BB8">
          <v:shape id="_x0000_i1200" type="#_x0000_t75" style="width:12pt;height:24pt" o:ole="">
            <v:imagedata r:id="rId255" o:title=""/>
          </v:shape>
          <o:OLEObject Type="Embed" ProgID="Equation.3" ShapeID="_x0000_i1200" DrawAspect="Content" ObjectID="_1844403048" r:id="rId257"/>
        </w:object>
      </w:r>
      <w:r w:rsidRPr="0013396E">
        <w:rPr>
          <w:bCs/>
          <w:lang w:val="pt-BR"/>
        </w:rPr>
        <w:t xml:space="preserve"> (Max (0,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 3600)</w:t>
      </w:r>
    </w:p>
    <w:p w14:paraId="37051198" w14:textId="77777777" w:rsidR="00C236A2" w:rsidRPr="0013396E" w:rsidRDefault="00C236A2" w:rsidP="00C236A2">
      <w:pPr>
        <w:tabs>
          <w:tab w:val="left" w:pos="2340"/>
          <w:tab w:val="left" w:pos="2880"/>
        </w:tabs>
        <w:spacing w:after="240"/>
        <w:ind w:left="720"/>
        <w:rPr>
          <w:bCs/>
          <w:lang w:val="pt-BR"/>
        </w:rPr>
      </w:pPr>
      <w:r w:rsidRPr="0013396E">
        <w:rPr>
          <w:bCs/>
          <w:lang w:val="pt-BR"/>
        </w:rPr>
        <w:t>If any EBP &lt; 0 then:</w:t>
      </w:r>
    </w:p>
    <w:p w14:paraId="5880CE22" w14:textId="77777777" w:rsidR="00C236A2" w:rsidRPr="0013396E" w:rsidRDefault="00C236A2" w:rsidP="00C236A2">
      <w:pPr>
        <w:tabs>
          <w:tab w:val="left" w:pos="2340"/>
          <w:tab w:val="left" w:pos="2880"/>
        </w:tabs>
        <w:spacing w:after="240"/>
        <w:ind w:left="720"/>
        <w:rPr>
          <w:bCs/>
          <w:lang w:val="pt-BR"/>
        </w:rPr>
      </w:pPr>
      <w:r w:rsidRPr="0013396E">
        <w:rPr>
          <w:bCs/>
          <w:lang w:val="pt-BR"/>
        </w:rPr>
        <w:t xml:space="preserve">EMREPRLOAD </w:t>
      </w:r>
      <w:r w:rsidRPr="0013396E">
        <w:rPr>
          <w:bCs/>
          <w:i/>
          <w:vertAlign w:val="subscript"/>
          <w:lang w:val="pt-BR"/>
        </w:rPr>
        <w:t>q, r, p</w:t>
      </w:r>
      <w:r w:rsidRPr="0013396E">
        <w:rPr>
          <w:bCs/>
          <w:lang w:val="pt-BR"/>
        </w:rPr>
        <w:tab/>
      </w:r>
      <w:r w:rsidRPr="0013396E">
        <w:rPr>
          <w:bCs/>
          <w:lang w:val="pt-BR"/>
        </w:rPr>
        <w:tab/>
        <w:t>=</w:t>
      </w:r>
      <w:r w:rsidRPr="0013396E">
        <w:rPr>
          <w:bCs/>
          <w:lang w:val="pt-BR"/>
        </w:rPr>
        <w:tab/>
        <w:t>Max (0, RTSPP</w:t>
      </w:r>
      <w:r w:rsidRPr="0013396E">
        <w:rPr>
          <w:bCs/>
          <w:i/>
          <w:vertAlign w:val="subscript"/>
          <w:lang w:val="pt-BR"/>
        </w:rPr>
        <w:t xml:space="preserve"> p</w:t>
      </w:r>
      <w:r w:rsidRPr="0013396E">
        <w:rPr>
          <w:bCs/>
          <w:lang w:val="pt-BR"/>
        </w:rPr>
        <w:t xml:space="preserve"> – EBPWAPRLOAD </w:t>
      </w:r>
      <w:r w:rsidRPr="0013396E">
        <w:rPr>
          <w:bCs/>
          <w:i/>
          <w:vertAlign w:val="subscript"/>
          <w:lang w:val="pt-BR"/>
        </w:rPr>
        <w:t>q, r, p</w:t>
      </w:r>
      <w:r w:rsidRPr="0013396E">
        <w:rPr>
          <w:bCs/>
          <w:lang w:val="pt-BR"/>
        </w:rPr>
        <w:t>)</w:t>
      </w:r>
    </w:p>
    <w:p w14:paraId="6070C6FD" w14:textId="77777777" w:rsidR="00C236A2" w:rsidRPr="0013396E" w:rsidRDefault="00C236A2" w:rsidP="00C236A2">
      <w:pPr>
        <w:tabs>
          <w:tab w:val="left" w:pos="2340"/>
          <w:tab w:val="left" w:pos="2880"/>
        </w:tabs>
        <w:spacing w:after="240"/>
        <w:ind w:left="720"/>
        <w:rPr>
          <w:b/>
          <w:bCs/>
          <w:sz w:val="32"/>
          <w:szCs w:val="32"/>
          <w:lang w:val="pt-BR"/>
        </w:rPr>
      </w:pPr>
      <w:r w:rsidRPr="0013396E">
        <w:rPr>
          <w:bCs/>
          <w:lang w:val="pt-BR"/>
        </w:rPr>
        <w:t xml:space="preserve">EBPWAPRLOAD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54AD2E1F">
          <v:shape id="_x0000_i1201" type="#_x0000_t75" style="width:12pt;height:24pt" o:ole="">
            <v:imagedata r:id="rId253" o:title=""/>
          </v:shape>
          <o:OLEObject Type="Embed" ProgID="Equation.3" ShapeID="_x0000_i1201" DrawAspect="Content" ObjectID="_1844403049" r:id="rId258"/>
        </w:object>
      </w:r>
      <w:r w:rsidRPr="0013396E">
        <w:rPr>
          <w:bCs/>
          <w:lang w:val="pt-BR"/>
        </w:rPr>
        <w:t xml:space="preserve">(EBPPR </w:t>
      </w:r>
      <w:r w:rsidRPr="0013396E">
        <w:rPr>
          <w:bCs/>
          <w:i/>
          <w:vertAlign w:val="subscript"/>
          <w:lang w:val="pt-BR"/>
        </w:rPr>
        <w:t>q, r, p, y</w:t>
      </w:r>
      <w:r w:rsidRPr="0013396E">
        <w:rPr>
          <w:bCs/>
          <w:lang w:val="pt-BR"/>
        </w:rPr>
        <w:t xml:space="preserve"> * Min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618ED38A" w14:textId="77777777" w:rsidR="00C236A2" w:rsidRPr="0013396E" w:rsidRDefault="00C236A2" w:rsidP="00C236A2">
      <w:pPr>
        <w:tabs>
          <w:tab w:val="left" w:pos="2340"/>
          <w:tab w:val="left" w:pos="2880"/>
        </w:tabs>
        <w:spacing w:after="240"/>
        <w:ind w:left="720"/>
        <w:rPr>
          <w:bCs/>
          <w:lang w:val="es-MX"/>
        </w:rPr>
      </w:pPr>
      <w:r w:rsidRPr="0013396E">
        <w:rPr>
          <w:bCs/>
          <w:lang w:val="pt-BR"/>
        </w:rPr>
        <w:tab/>
      </w:r>
      <w:r w:rsidRPr="0013396E">
        <w:rPr>
          <w:bCs/>
          <w:lang w:val="pt-BR"/>
        </w:rPr>
        <w:tab/>
      </w:r>
      <w:r w:rsidRPr="0013396E">
        <w:rPr>
          <w:bCs/>
          <w:lang w:val="pt-BR"/>
        </w:rPr>
        <w:tab/>
      </w:r>
      <w:r w:rsidRPr="0013396E">
        <w:rPr>
          <w:bCs/>
          <w:lang w:val="pt-BR"/>
        </w:rPr>
        <w:tab/>
      </w:r>
      <w:r w:rsidRPr="0013396E">
        <w:rPr>
          <w:bCs/>
          <w:position w:val="-22"/>
        </w:rPr>
        <w:object w:dxaOrig="225" w:dyaOrig="450" w14:anchorId="12CF31A8">
          <v:shape id="_x0000_i1202" type="#_x0000_t75" style="width:12pt;height:24pt" o:ole="">
            <v:imagedata r:id="rId255" o:title=""/>
          </v:shape>
          <o:OLEObject Type="Embed" ProgID="Equation.3" ShapeID="_x0000_i1202" DrawAspect="Content" ObjectID="_1844403050" r:id="rId259"/>
        </w:object>
      </w:r>
      <w:r w:rsidRPr="0013396E">
        <w:rPr>
          <w:bCs/>
          <w:lang w:val="es-MX"/>
        </w:rPr>
        <w:t>(</w:t>
      </w:r>
      <w:r w:rsidRPr="0013396E">
        <w:rPr>
          <w:bCs/>
          <w:lang w:val="pt-BR"/>
        </w:rPr>
        <w:t xml:space="preserve">Min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3F564A19" w14:textId="77777777" w:rsidR="00C236A2" w:rsidRPr="0013396E" w:rsidRDefault="00C236A2" w:rsidP="00C236A2">
      <w:pPr>
        <w:tabs>
          <w:tab w:val="left" w:pos="2340"/>
          <w:tab w:val="left" w:pos="2880"/>
        </w:tabs>
        <w:spacing w:after="240"/>
        <w:ind w:left="720"/>
        <w:rPr>
          <w:bCs/>
          <w:lang w:val="es-MX"/>
        </w:rPr>
      </w:pPr>
      <w:r w:rsidRPr="0013396E">
        <w:rPr>
          <w:bCs/>
          <w:lang w:val="pt-BR"/>
        </w:rPr>
        <w:t>EMRELOAD</w:t>
      </w:r>
      <w:r w:rsidRPr="0013396E">
        <w:rPr>
          <w:bCs/>
          <w:lang w:val="es-MX"/>
        </w:rPr>
        <w:t xml:space="preserve"> </w:t>
      </w:r>
      <w:r w:rsidRPr="0013396E">
        <w:rPr>
          <w:bCs/>
          <w:i/>
          <w:vertAlign w:val="subscript"/>
          <w:lang w:val="es-MX"/>
        </w:rPr>
        <w:t>q, r, p</w:t>
      </w:r>
      <w:r w:rsidRPr="0013396E">
        <w:rPr>
          <w:bCs/>
          <w:lang w:val="es-MX"/>
        </w:rPr>
        <w:tab/>
        <w:t>=      Min (0, Max (</w:t>
      </w:r>
      <w:r w:rsidRPr="0013396E">
        <w:rPr>
          <w:bCs/>
          <w:lang w:val="pt-BR"/>
        </w:rPr>
        <w:t>AEBPLOAD</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RTCL </w:t>
      </w:r>
      <w:r w:rsidRPr="0013396E">
        <w:rPr>
          <w:bCs/>
          <w:i/>
          <w:vertAlign w:val="subscript"/>
          <w:lang w:val="es-MX"/>
        </w:rPr>
        <w:t>q, r, p</w:t>
      </w:r>
      <w:r w:rsidRPr="0013396E">
        <w:rPr>
          <w:bCs/>
          <w:lang w:val="es-MX"/>
        </w:rPr>
        <w:t xml:space="preserve">) – ¼ * Min (0, BP </w:t>
      </w:r>
      <w:r w:rsidRPr="0013396E">
        <w:rPr>
          <w:bCs/>
          <w:i/>
          <w:vertAlign w:val="subscript"/>
          <w:lang w:val="es-MX"/>
        </w:rPr>
        <w:t>q, r, p</w:t>
      </w:r>
      <w:r w:rsidRPr="0013396E">
        <w:rPr>
          <w:bCs/>
          <w:lang w:val="es-MX"/>
        </w:rPr>
        <w:t>))</w:t>
      </w:r>
    </w:p>
    <w:p w14:paraId="6C65694F" w14:textId="77777777" w:rsidR="00C236A2" w:rsidRPr="0013396E" w:rsidRDefault="00C236A2" w:rsidP="00C236A2">
      <w:pPr>
        <w:tabs>
          <w:tab w:val="left" w:pos="2340"/>
          <w:tab w:val="left" w:pos="2880"/>
        </w:tabs>
        <w:spacing w:after="240"/>
        <w:ind w:left="720"/>
        <w:rPr>
          <w:bCs/>
          <w:lang w:val="pt-BR"/>
        </w:rPr>
      </w:pPr>
      <w:r w:rsidRPr="0013396E">
        <w:rPr>
          <w:bCs/>
          <w:lang w:val="pt-BR"/>
        </w:rPr>
        <w:t>AEBPLOAD</w:t>
      </w:r>
      <w:r w:rsidRPr="0013396E">
        <w:rPr>
          <w:bCs/>
          <w:i/>
          <w:vertAlign w:val="subscript"/>
          <w:lang w:val="pt-BR"/>
        </w:rPr>
        <w:t xml:space="preserve"> q, r, p</w:t>
      </w:r>
      <w:r w:rsidRPr="0013396E">
        <w:rPr>
          <w:bCs/>
          <w:lang w:val="pt-BR"/>
        </w:rPr>
        <w:tab/>
        <w:t>=</w:t>
      </w:r>
      <w:r w:rsidRPr="0013396E">
        <w:rPr>
          <w:bCs/>
          <w:lang w:val="pt-BR"/>
        </w:rPr>
        <w:tab/>
      </w:r>
      <w:r w:rsidRPr="0013396E">
        <w:rPr>
          <w:bCs/>
          <w:position w:val="-22"/>
        </w:rPr>
        <w:object w:dxaOrig="225" w:dyaOrig="450" w14:anchorId="31B0BE11">
          <v:shape id="_x0000_i1203" type="#_x0000_t75" style="width:12pt;height:24pt" o:ole="">
            <v:imagedata r:id="rId255" o:title=""/>
          </v:shape>
          <o:OLEObject Type="Embed" ProgID="Equation.3" ShapeID="_x0000_i1203" DrawAspect="Content" ObjectID="_1844403051" r:id="rId260"/>
        </w:object>
      </w:r>
      <w:r w:rsidRPr="0013396E">
        <w:rPr>
          <w:bCs/>
          <w:lang w:val="pt-BR"/>
        </w:rPr>
        <w:t xml:space="preserve"> (Min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0985FFCD"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236A2" w:rsidRPr="0013396E" w14:paraId="436EB66B" w14:textId="77777777" w:rsidTr="0099759E">
        <w:trPr>
          <w:cantSplit/>
          <w:tblHeader/>
        </w:trPr>
        <w:tc>
          <w:tcPr>
            <w:tcW w:w="934" w:type="pct"/>
          </w:tcPr>
          <w:p w14:paraId="74B317F0" w14:textId="77777777" w:rsidR="00C236A2" w:rsidRPr="0013396E" w:rsidRDefault="00C236A2" w:rsidP="0099759E">
            <w:pPr>
              <w:spacing w:after="240"/>
              <w:rPr>
                <w:b/>
                <w:iCs/>
                <w:sz w:val="20"/>
              </w:rPr>
            </w:pPr>
            <w:r w:rsidRPr="0013396E">
              <w:rPr>
                <w:b/>
                <w:iCs/>
                <w:sz w:val="20"/>
              </w:rPr>
              <w:t>Variable</w:t>
            </w:r>
          </w:p>
        </w:tc>
        <w:tc>
          <w:tcPr>
            <w:tcW w:w="481" w:type="pct"/>
          </w:tcPr>
          <w:p w14:paraId="15AA426F" w14:textId="77777777" w:rsidR="00C236A2" w:rsidRPr="0013396E" w:rsidRDefault="00C236A2" w:rsidP="0099759E">
            <w:pPr>
              <w:spacing w:after="240"/>
              <w:rPr>
                <w:b/>
                <w:iCs/>
                <w:sz w:val="20"/>
              </w:rPr>
            </w:pPr>
            <w:r w:rsidRPr="0013396E">
              <w:rPr>
                <w:b/>
                <w:iCs/>
                <w:sz w:val="20"/>
              </w:rPr>
              <w:t>Unit</w:t>
            </w:r>
          </w:p>
        </w:tc>
        <w:tc>
          <w:tcPr>
            <w:tcW w:w="3585" w:type="pct"/>
          </w:tcPr>
          <w:p w14:paraId="3FC353B2" w14:textId="77777777" w:rsidR="00C236A2" w:rsidRPr="0013396E" w:rsidRDefault="00C236A2" w:rsidP="0099759E">
            <w:pPr>
              <w:spacing w:after="240"/>
              <w:rPr>
                <w:b/>
                <w:iCs/>
                <w:sz w:val="20"/>
              </w:rPr>
            </w:pPr>
            <w:r w:rsidRPr="0013396E">
              <w:rPr>
                <w:b/>
                <w:iCs/>
                <w:sz w:val="20"/>
              </w:rPr>
              <w:t>Definition</w:t>
            </w:r>
          </w:p>
        </w:tc>
      </w:tr>
      <w:tr w:rsidR="00C236A2" w:rsidRPr="0013396E" w14:paraId="52E2F8ED" w14:textId="77777777" w:rsidTr="0099759E">
        <w:trPr>
          <w:cantSplit/>
        </w:trPr>
        <w:tc>
          <w:tcPr>
            <w:tcW w:w="934" w:type="pct"/>
          </w:tcPr>
          <w:p w14:paraId="09591026"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81" w:type="pct"/>
          </w:tcPr>
          <w:p w14:paraId="38CD3D26" w14:textId="77777777" w:rsidR="00C236A2" w:rsidRPr="0013396E" w:rsidRDefault="00C236A2" w:rsidP="0099759E">
            <w:pPr>
              <w:spacing w:after="60"/>
              <w:rPr>
                <w:iCs/>
                <w:sz w:val="20"/>
              </w:rPr>
            </w:pPr>
            <w:r w:rsidRPr="0013396E">
              <w:rPr>
                <w:iCs/>
                <w:sz w:val="20"/>
              </w:rPr>
              <w:t>$</w:t>
            </w:r>
          </w:p>
        </w:tc>
        <w:tc>
          <w:tcPr>
            <w:tcW w:w="3585" w:type="pct"/>
          </w:tcPr>
          <w:p w14:paraId="34AFAF40"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7D128C7E" w14:textId="77777777" w:rsidTr="0099759E">
        <w:trPr>
          <w:cantSplit/>
        </w:trPr>
        <w:tc>
          <w:tcPr>
            <w:tcW w:w="934" w:type="pct"/>
          </w:tcPr>
          <w:p w14:paraId="68746B4B" w14:textId="77777777" w:rsidR="00C236A2" w:rsidRPr="0013396E" w:rsidRDefault="00C236A2" w:rsidP="0099759E">
            <w:pPr>
              <w:spacing w:after="60"/>
              <w:rPr>
                <w:iCs/>
                <w:sz w:val="20"/>
              </w:rPr>
            </w:pPr>
            <w:r w:rsidRPr="0013396E">
              <w:rPr>
                <w:iCs/>
                <w:sz w:val="20"/>
              </w:rPr>
              <w:t xml:space="preserve">EMREPRGEN </w:t>
            </w:r>
            <w:r w:rsidRPr="0013396E">
              <w:rPr>
                <w:i/>
                <w:iCs/>
                <w:sz w:val="20"/>
                <w:vertAlign w:val="subscript"/>
              </w:rPr>
              <w:t>q, r, p</w:t>
            </w:r>
          </w:p>
        </w:tc>
        <w:tc>
          <w:tcPr>
            <w:tcW w:w="481" w:type="pct"/>
          </w:tcPr>
          <w:p w14:paraId="55451C39" w14:textId="77777777" w:rsidR="00C236A2" w:rsidRPr="0013396E" w:rsidRDefault="00C236A2" w:rsidP="0099759E">
            <w:pPr>
              <w:spacing w:after="60"/>
              <w:rPr>
                <w:iCs/>
                <w:sz w:val="20"/>
              </w:rPr>
            </w:pPr>
            <w:r w:rsidRPr="0013396E">
              <w:rPr>
                <w:iCs/>
                <w:sz w:val="20"/>
              </w:rPr>
              <w:t>$/MWh</w:t>
            </w:r>
          </w:p>
        </w:tc>
        <w:tc>
          <w:tcPr>
            <w:tcW w:w="3585" w:type="pct"/>
          </w:tcPr>
          <w:p w14:paraId="575899D6" w14:textId="77777777" w:rsidR="00C236A2" w:rsidRPr="0013396E" w:rsidRDefault="00C236A2" w:rsidP="0099759E">
            <w:pPr>
              <w:spacing w:after="60"/>
              <w:rPr>
                <w:i/>
                <w:iCs/>
                <w:sz w:val="20"/>
              </w:rPr>
            </w:pPr>
            <w:r w:rsidRPr="0013396E">
              <w:rPr>
                <w:i/>
                <w:iCs/>
                <w:sz w:val="20"/>
              </w:rPr>
              <w:t>Emergency Energy Price for Generation per QSE per Settlement Point per Resource</w:t>
            </w:r>
            <w:r w:rsidRPr="0013396E">
              <w:rPr>
                <w:iCs/>
                <w:sz w:val="20"/>
              </w:rPr>
              <w:t xml:space="preserve">—The compensation rate for the generation produced by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F7768E8" w14:textId="77777777" w:rsidTr="0099759E">
        <w:trPr>
          <w:cantSplit/>
        </w:trPr>
        <w:tc>
          <w:tcPr>
            <w:tcW w:w="934" w:type="pct"/>
          </w:tcPr>
          <w:p w14:paraId="4BA4B13D" w14:textId="77777777" w:rsidR="00C236A2" w:rsidRPr="0013396E" w:rsidRDefault="00C236A2" w:rsidP="0099759E">
            <w:pPr>
              <w:spacing w:after="60"/>
              <w:rPr>
                <w:iCs/>
                <w:sz w:val="20"/>
              </w:rPr>
            </w:pPr>
            <w:r w:rsidRPr="0013396E">
              <w:rPr>
                <w:iCs/>
                <w:sz w:val="20"/>
              </w:rPr>
              <w:t xml:space="preserve">EMREPRLOAD </w:t>
            </w:r>
            <w:r w:rsidRPr="0013396E">
              <w:rPr>
                <w:i/>
                <w:iCs/>
                <w:sz w:val="20"/>
                <w:vertAlign w:val="subscript"/>
              </w:rPr>
              <w:t>q, r, p</w:t>
            </w:r>
          </w:p>
        </w:tc>
        <w:tc>
          <w:tcPr>
            <w:tcW w:w="481" w:type="pct"/>
          </w:tcPr>
          <w:p w14:paraId="0830478E" w14:textId="77777777" w:rsidR="00C236A2" w:rsidRPr="0013396E" w:rsidRDefault="00C236A2" w:rsidP="0099759E">
            <w:pPr>
              <w:spacing w:after="60"/>
              <w:rPr>
                <w:iCs/>
                <w:sz w:val="20"/>
              </w:rPr>
            </w:pPr>
            <w:r w:rsidRPr="0013396E">
              <w:rPr>
                <w:iCs/>
                <w:sz w:val="20"/>
              </w:rPr>
              <w:t>$/MWh</w:t>
            </w:r>
          </w:p>
        </w:tc>
        <w:tc>
          <w:tcPr>
            <w:tcW w:w="3585" w:type="pct"/>
          </w:tcPr>
          <w:p w14:paraId="3F35D69F" w14:textId="77777777" w:rsidR="00C236A2" w:rsidRPr="0013396E" w:rsidRDefault="00C236A2" w:rsidP="0099759E">
            <w:pPr>
              <w:spacing w:after="60"/>
              <w:rPr>
                <w:iCs/>
                <w:sz w:val="20"/>
              </w:rPr>
            </w:pPr>
            <w:r w:rsidRPr="0013396E">
              <w:rPr>
                <w:i/>
                <w:iCs/>
                <w:sz w:val="20"/>
              </w:rPr>
              <w:t>Emergency Energy Price for Charging Load per QSE per Settlement Point per Resource</w:t>
            </w:r>
            <w:r w:rsidRPr="0013396E">
              <w:rPr>
                <w:iCs/>
                <w:sz w:val="20"/>
              </w:rPr>
              <w:t xml:space="preserve">—The compensation rate for the charging load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0EC2B417" w14:textId="77777777" w:rsidTr="0099759E">
        <w:trPr>
          <w:cantSplit/>
        </w:trPr>
        <w:tc>
          <w:tcPr>
            <w:tcW w:w="934" w:type="pct"/>
          </w:tcPr>
          <w:p w14:paraId="73004945" w14:textId="77777777" w:rsidR="00C236A2" w:rsidRPr="0013396E" w:rsidRDefault="00C236A2" w:rsidP="0099759E">
            <w:pPr>
              <w:spacing w:after="60"/>
              <w:rPr>
                <w:iCs/>
                <w:sz w:val="20"/>
              </w:rPr>
            </w:pPr>
            <w:r w:rsidRPr="0013396E">
              <w:rPr>
                <w:iCs/>
                <w:sz w:val="20"/>
              </w:rPr>
              <w:lastRenderedPageBreak/>
              <w:t xml:space="preserve">EMREGEN </w:t>
            </w:r>
            <w:r w:rsidRPr="0013396E">
              <w:rPr>
                <w:i/>
                <w:iCs/>
                <w:sz w:val="20"/>
                <w:vertAlign w:val="subscript"/>
              </w:rPr>
              <w:t>q, r, p</w:t>
            </w:r>
          </w:p>
        </w:tc>
        <w:tc>
          <w:tcPr>
            <w:tcW w:w="481" w:type="pct"/>
          </w:tcPr>
          <w:p w14:paraId="6D07D6B9" w14:textId="77777777" w:rsidR="00C236A2" w:rsidRPr="0013396E" w:rsidRDefault="00C236A2" w:rsidP="0099759E">
            <w:pPr>
              <w:spacing w:after="60"/>
              <w:rPr>
                <w:iCs/>
                <w:sz w:val="20"/>
              </w:rPr>
            </w:pPr>
            <w:r w:rsidRPr="0013396E">
              <w:rPr>
                <w:iCs/>
                <w:sz w:val="20"/>
              </w:rPr>
              <w:t>MWh</w:t>
            </w:r>
          </w:p>
        </w:tc>
        <w:tc>
          <w:tcPr>
            <w:tcW w:w="3585" w:type="pct"/>
          </w:tcPr>
          <w:p w14:paraId="60C55E62" w14:textId="77777777" w:rsidR="00C236A2" w:rsidRPr="0013396E" w:rsidRDefault="00C236A2" w:rsidP="0099759E">
            <w:pPr>
              <w:spacing w:after="60"/>
              <w:rPr>
                <w:i/>
                <w:iCs/>
                <w:sz w:val="20"/>
              </w:rPr>
            </w:pPr>
            <w:r w:rsidRPr="0013396E">
              <w:rPr>
                <w:i/>
                <w:iCs/>
                <w:sz w:val="20"/>
              </w:rPr>
              <w:t>Emergency Energy for Generation per QSE per Settlement Point per Resource</w:t>
            </w:r>
            <w:r w:rsidRPr="0013396E">
              <w:rPr>
                <w:iCs/>
                <w:sz w:val="20"/>
              </w:rPr>
              <w:t xml:space="preserve">—The generation produced by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B7029FA" w14:textId="77777777" w:rsidTr="0099759E">
        <w:trPr>
          <w:cantSplit/>
        </w:trPr>
        <w:tc>
          <w:tcPr>
            <w:tcW w:w="934" w:type="pct"/>
          </w:tcPr>
          <w:p w14:paraId="5E838BB4" w14:textId="77777777" w:rsidR="00C236A2" w:rsidRPr="0013396E" w:rsidRDefault="00C236A2" w:rsidP="0099759E">
            <w:pPr>
              <w:spacing w:after="60"/>
              <w:rPr>
                <w:iCs/>
                <w:sz w:val="20"/>
              </w:rPr>
            </w:pPr>
            <w:r w:rsidRPr="0013396E">
              <w:rPr>
                <w:iCs/>
                <w:sz w:val="20"/>
              </w:rPr>
              <w:t xml:space="preserve">EMRELOAD </w:t>
            </w:r>
            <w:r w:rsidRPr="0013396E">
              <w:rPr>
                <w:i/>
                <w:iCs/>
                <w:sz w:val="20"/>
                <w:vertAlign w:val="subscript"/>
              </w:rPr>
              <w:t>q, r, p</w:t>
            </w:r>
          </w:p>
        </w:tc>
        <w:tc>
          <w:tcPr>
            <w:tcW w:w="481" w:type="pct"/>
          </w:tcPr>
          <w:p w14:paraId="77935ED1" w14:textId="77777777" w:rsidR="00C236A2" w:rsidRPr="0013396E" w:rsidRDefault="00C236A2" w:rsidP="0099759E">
            <w:pPr>
              <w:spacing w:after="60"/>
              <w:rPr>
                <w:iCs/>
                <w:sz w:val="20"/>
              </w:rPr>
            </w:pPr>
            <w:r w:rsidRPr="0013396E">
              <w:rPr>
                <w:iCs/>
                <w:sz w:val="20"/>
              </w:rPr>
              <w:t>MWh</w:t>
            </w:r>
          </w:p>
        </w:tc>
        <w:tc>
          <w:tcPr>
            <w:tcW w:w="3585" w:type="pct"/>
          </w:tcPr>
          <w:p w14:paraId="6BA95D60" w14:textId="77777777" w:rsidR="00C236A2" w:rsidRPr="0013396E" w:rsidRDefault="00C236A2" w:rsidP="0099759E">
            <w:pPr>
              <w:spacing w:after="60"/>
              <w:rPr>
                <w:i/>
                <w:iCs/>
                <w:sz w:val="20"/>
              </w:rPr>
            </w:pPr>
            <w:r w:rsidRPr="0013396E">
              <w:rPr>
                <w:i/>
                <w:iCs/>
                <w:sz w:val="20"/>
              </w:rPr>
              <w:t>Emergency Energy for Charging Load per QSE per Settlement Point per Resource</w:t>
            </w:r>
            <w:r w:rsidRPr="0013396E">
              <w:rPr>
                <w:iCs/>
                <w:sz w:val="20"/>
              </w:rPr>
              <w:t xml:space="preserve">—The charging load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1EDED8A4" w14:textId="77777777" w:rsidTr="0099759E">
        <w:trPr>
          <w:cantSplit/>
        </w:trPr>
        <w:tc>
          <w:tcPr>
            <w:tcW w:w="934" w:type="pct"/>
          </w:tcPr>
          <w:p w14:paraId="790750A1" w14:textId="77777777" w:rsidR="00C236A2" w:rsidRPr="0013396E" w:rsidRDefault="00C236A2" w:rsidP="0099759E">
            <w:pPr>
              <w:spacing w:after="60"/>
              <w:rPr>
                <w:iCs/>
                <w:sz w:val="20"/>
              </w:rPr>
            </w:pPr>
            <w:r w:rsidRPr="0013396E">
              <w:rPr>
                <w:iCs/>
                <w:sz w:val="20"/>
              </w:rPr>
              <w:t xml:space="preserve">EBPWAPRGEN </w:t>
            </w:r>
            <w:r w:rsidRPr="0013396E">
              <w:rPr>
                <w:i/>
                <w:iCs/>
                <w:sz w:val="20"/>
                <w:vertAlign w:val="subscript"/>
              </w:rPr>
              <w:t>q, r, p</w:t>
            </w:r>
          </w:p>
        </w:tc>
        <w:tc>
          <w:tcPr>
            <w:tcW w:w="481" w:type="pct"/>
          </w:tcPr>
          <w:p w14:paraId="28AD3783" w14:textId="77777777" w:rsidR="00C236A2" w:rsidRPr="0013396E" w:rsidRDefault="00C236A2" w:rsidP="0099759E">
            <w:pPr>
              <w:spacing w:after="60"/>
              <w:rPr>
                <w:iCs/>
                <w:sz w:val="20"/>
              </w:rPr>
            </w:pPr>
            <w:r w:rsidRPr="0013396E">
              <w:rPr>
                <w:iCs/>
                <w:sz w:val="20"/>
              </w:rPr>
              <w:t>$/MWh</w:t>
            </w:r>
          </w:p>
        </w:tc>
        <w:tc>
          <w:tcPr>
            <w:tcW w:w="3585" w:type="pct"/>
          </w:tcPr>
          <w:p w14:paraId="18375C5B" w14:textId="77777777" w:rsidR="00C236A2" w:rsidRPr="0013396E" w:rsidRDefault="00C236A2" w:rsidP="0099759E">
            <w:pPr>
              <w:spacing w:after="60"/>
              <w:rPr>
                <w:i/>
                <w:iCs/>
                <w:sz w:val="20"/>
              </w:rPr>
            </w:pPr>
            <w:r w:rsidRPr="0013396E">
              <w:rPr>
                <w:i/>
                <w:iCs/>
                <w:sz w:val="20"/>
              </w:rPr>
              <w:t>Emergency Base Point Weighted Average Price for Generation per QSE per Settlement Point per Resource</w:t>
            </w:r>
            <w:r w:rsidRPr="0013396E">
              <w:rPr>
                <w:iCs/>
                <w:sz w:val="20"/>
              </w:rPr>
              <w:t xml:space="preserve">—The weighted average of the Emergency Base Point Prices corresponding with the positive Emergency Base Points,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56E6D7A" w14:textId="77777777" w:rsidTr="0099759E">
        <w:trPr>
          <w:cantSplit/>
        </w:trPr>
        <w:tc>
          <w:tcPr>
            <w:tcW w:w="934" w:type="pct"/>
          </w:tcPr>
          <w:p w14:paraId="6629CD4A" w14:textId="77777777" w:rsidR="00C236A2" w:rsidRPr="0013396E" w:rsidRDefault="00C236A2" w:rsidP="0099759E">
            <w:pPr>
              <w:spacing w:after="60"/>
              <w:rPr>
                <w:iCs/>
                <w:sz w:val="20"/>
              </w:rPr>
            </w:pPr>
            <w:r w:rsidRPr="0013396E">
              <w:rPr>
                <w:iCs/>
                <w:sz w:val="20"/>
              </w:rPr>
              <w:t xml:space="preserve">EBPWAPRLOAD </w:t>
            </w:r>
            <w:r w:rsidRPr="0013396E">
              <w:rPr>
                <w:i/>
                <w:iCs/>
                <w:sz w:val="20"/>
                <w:vertAlign w:val="subscript"/>
              </w:rPr>
              <w:t>q, r, p</w:t>
            </w:r>
          </w:p>
        </w:tc>
        <w:tc>
          <w:tcPr>
            <w:tcW w:w="481" w:type="pct"/>
          </w:tcPr>
          <w:p w14:paraId="6CB5752F" w14:textId="77777777" w:rsidR="00C236A2" w:rsidRPr="0013396E" w:rsidRDefault="00C236A2" w:rsidP="0099759E">
            <w:pPr>
              <w:spacing w:after="60"/>
              <w:rPr>
                <w:iCs/>
                <w:sz w:val="20"/>
              </w:rPr>
            </w:pPr>
            <w:r w:rsidRPr="0013396E">
              <w:rPr>
                <w:iCs/>
                <w:sz w:val="20"/>
              </w:rPr>
              <w:t>$/MWh</w:t>
            </w:r>
          </w:p>
        </w:tc>
        <w:tc>
          <w:tcPr>
            <w:tcW w:w="3585" w:type="pct"/>
          </w:tcPr>
          <w:p w14:paraId="085D7C19" w14:textId="77777777" w:rsidR="00C236A2" w:rsidRPr="0013396E" w:rsidRDefault="00C236A2" w:rsidP="0099759E">
            <w:pPr>
              <w:spacing w:after="60"/>
              <w:rPr>
                <w:i/>
                <w:iCs/>
                <w:sz w:val="20"/>
              </w:rPr>
            </w:pPr>
            <w:r w:rsidRPr="0013396E">
              <w:rPr>
                <w:i/>
                <w:iCs/>
                <w:sz w:val="20"/>
              </w:rPr>
              <w:t>Emergency Base Point Weighted Average Price for Charging Load per QSE per Settlement Point per Resource</w:t>
            </w:r>
            <w:r w:rsidRPr="0013396E">
              <w:rPr>
                <w:iCs/>
                <w:sz w:val="20"/>
              </w:rPr>
              <w:t xml:space="preserve">—The weighted average of the Emergency Base Point Prices corresponding with the negative Emergency Base Points,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C236A2" w:rsidRPr="0013396E" w14:paraId="1E983A30" w14:textId="77777777" w:rsidTr="0099759E">
        <w:trPr>
          <w:cantSplit/>
        </w:trPr>
        <w:tc>
          <w:tcPr>
            <w:tcW w:w="934" w:type="pct"/>
          </w:tcPr>
          <w:p w14:paraId="786AA31B" w14:textId="77777777" w:rsidR="00C236A2" w:rsidRPr="0013396E" w:rsidRDefault="00C236A2" w:rsidP="0099759E">
            <w:pPr>
              <w:spacing w:after="60"/>
              <w:rPr>
                <w:iCs/>
                <w:sz w:val="20"/>
              </w:rPr>
            </w:pPr>
            <w:r w:rsidRPr="0013396E">
              <w:rPr>
                <w:iCs/>
                <w:sz w:val="20"/>
              </w:rPr>
              <w:t xml:space="preserve">BP </w:t>
            </w:r>
            <w:r w:rsidRPr="0013396E">
              <w:rPr>
                <w:i/>
                <w:iCs/>
                <w:sz w:val="20"/>
                <w:vertAlign w:val="subscript"/>
              </w:rPr>
              <w:t>q, r, p</w:t>
            </w:r>
          </w:p>
        </w:tc>
        <w:tc>
          <w:tcPr>
            <w:tcW w:w="481" w:type="pct"/>
          </w:tcPr>
          <w:p w14:paraId="2E002F15" w14:textId="77777777" w:rsidR="00C236A2" w:rsidRPr="0013396E" w:rsidRDefault="00C236A2" w:rsidP="0099759E">
            <w:pPr>
              <w:spacing w:after="60"/>
              <w:rPr>
                <w:iCs/>
                <w:sz w:val="20"/>
              </w:rPr>
            </w:pPr>
            <w:r w:rsidRPr="0013396E">
              <w:rPr>
                <w:iCs/>
                <w:sz w:val="20"/>
              </w:rPr>
              <w:t>MW</w:t>
            </w:r>
          </w:p>
        </w:tc>
        <w:tc>
          <w:tcPr>
            <w:tcW w:w="3585" w:type="pct"/>
          </w:tcPr>
          <w:p w14:paraId="581AFE3C" w14:textId="77777777" w:rsidR="00C236A2" w:rsidRPr="0013396E" w:rsidRDefault="00C236A2" w:rsidP="0099759E">
            <w:pPr>
              <w:spacing w:after="60"/>
              <w:rPr>
                <w:iCs/>
                <w:sz w:val="20"/>
              </w:rPr>
            </w:pPr>
            <w:r w:rsidRPr="0013396E">
              <w:rPr>
                <w:i/>
                <w:iCs/>
                <w:sz w:val="20"/>
              </w:rPr>
              <w:t>Base Point per QSE per Settlement Point per Resource</w:t>
            </w:r>
            <w:r w:rsidRPr="0013396E">
              <w:rPr>
                <w:iCs/>
                <w:sz w:val="20"/>
              </w:rPr>
              <w:t xml:space="preserve">—The Base Point of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from the SCED prior to the Emergency Condition or Watch.  For a Combined Cycle Train, the Resource </w:t>
            </w:r>
            <w:r w:rsidRPr="0013396E">
              <w:rPr>
                <w:i/>
                <w:iCs/>
                <w:sz w:val="20"/>
              </w:rPr>
              <w:t>r</w:t>
            </w:r>
            <w:r w:rsidRPr="0013396E">
              <w:rPr>
                <w:iCs/>
                <w:sz w:val="20"/>
              </w:rPr>
              <w:t xml:space="preserve"> must be one of the registered Combined Cycle Generation Resources within the Combined Cycle Train.</w:t>
            </w:r>
          </w:p>
        </w:tc>
      </w:tr>
      <w:tr w:rsidR="00C236A2" w:rsidRPr="0013396E" w14:paraId="79B19D5B"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50FCF69D" w14:textId="77777777" w:rsidR="00C236A2" w:rsidRPr="0013396E" w:rsidRDefault="00C236A2" w:rsidP="0099759E">
            <w:pPr>
              <w:spacing w:after="60"/>
              <w:rPr>
                <w:iCs/>
                <w:sz w:val="20"/>
              </w:rPr>
            </w:pPr>
            <w:r w:rsidRPr="0013396E">
              <w:rPr>
                <w:iCs/>
                <w:sz w:val="20"/>
              </w:rPr>
              <w:t>AEBPGEN</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138DC133"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4039850A" w14:textId="77777777" w:rsidR="00C236A2" w:rsidRPr="0013396E" w:rsidRDefault="00C236A2" w:rsidP="0099759E">
            <w:pPr>
              <w:spacing w:after="60"/>
              <w:rPr>
                <w:i/>
                <w:iCs/>
                <w:sz w:val="20"/>
              </w:rPr>
            </w:pPr>
            <w:r w:rsidRPr="0013396E">
              <w:rPr>
                <w:i/>
                <w:iCs/>
                <w:sz w:val="20"/>
              </w:rPr>
              <w:t>Aggregated Emergency Base Point for Generation</w:t>
            </w:r>
            <w:r w:rsidRPr="0013396E">
              <w:rPr>
                <w:iCs/>
                <w:sz w:val="20"/>
              </w:rPr>
              <w:t xml:space="preserve">—The aggregation of the positive Emergency Base Points for the Resource </w:t>
            </w:r>
            <w:r w:rsidRPr="0013396E">
              <w:rPr>
                <w:i/>
                <w:iCs/>
                <w:sz w:val="20"/>
              </w:rPr>
              <w:t>r</w:t>
            </w:r>
            <w:r w:rsidRPr="0013396E">
              <w:rPr>
                <w:iCs/>
                <w:sz w:val="20"/>
              </w:rPr>
              <w:t xml:space="preserve"> represented by QSE </w:t>
            </w:r>
            <w:r w:rsidRPr="0013396E">
              <w:rPr>
                <w:i/>
                <w:iCs/>
                <w:sz w:val="20"/>
              </w:rPr>
              <w:t>q</w:t>
            </w:r>
            <w:r w:rsidRPr="0013396E">
              <w:rPr>
                <w:iCs/>
                <w:sz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236A2" w:rsidRPr="0013396E" w14:paraId="3FEA5AC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DEEAC43" w14:textId="77777777" w:rsidR="00C236A2" w:rsidRPr="0013396E" w:rsidRDefault="00C236A2" w:rsidP="0099759E">
            <w:pPr>
              <w:spacing w:after="60"/>
              <w:rPr>
                <w:iCs/>
                <w:sz w:val="20"/>
              </w:rPr>
            </w:pPr>
            <w:r w:rsidRPr="0013396E">
              <w:rPr>
                <w:iCs/>
                <w:sz w:val="20"/>
              </w:rPr>
              <w:t>AEBPLOAD</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8535816"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70672459" w14:textId="77777777" w:rsidR="00C236A2" w:rsidRPr="0013396E" w:rsidRDefault="00C236A2" w:rsidP="0099759E">
            <w:pPr>
              <w:spacing w:after="60"/>
              <w:rPr>
                <w:i/>
                <w:iCs/>
                <w:sz w:val="20"/>
              </w:rPr>
            </w:pPr>
            <w:r w:rsidRPr="0013396E">
              <w:rPr>
                <w:i/>
                <w:iCs/>
                <w:sz w:val="20"/>
              </w:rPr>
              <w:t>Aggregated Emergency Base Point for Charging Load</w:t>
            </w:r>
            <w:r w:rsidRPr="0013396E">
              <w:rPr>
                <w:iCs/>
                <w:sz w:val="20"/>
              </w:rPr>
              <w:t xml:space="preserve">—The aggregation of the negative Emergency Base Points for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t>
            </w:r>
          </w:p>
        </w:tc>
      </w:tr>
      <w:tr w:rsidR="00C236A2" w:rsidRPr="0013396E" w14:paraId="208E0C43" w14:textId="77777777" w:rsidTr="0099759E">
        <w:trPr>
          <w:cantSplit/>
        </w:trPr>
        <w:tc>
          <w:tcPr>
            <w:tcW w:w="934" w:type="pct"/>
          </w:tcPr>
          <w:p w14:paraId="1CAA36AD" w14:textId="77777777" w:rsidR="00C236A2" w:rsidRPr="0013396E" w:rsidRDefault="00C236A2" w:rsidP="0099759E">
            <w:pPr>
              <w:spacing w:after="60"/>
              <w:rPr>
                <w:iCs/>
                <w:sz w:val="20"/>
              </w:rPr>
            </w:pPr>
            <w:r w:rsidRPr="0013396E">
              <w:rPr>
                <w:iCs/>
                <w:sz w:val="20"/>
              </w:rPr>
              <w:t xml:space="preserve">EBP </w:t>
            </w:r>
            <w:r w:rsidRPr="0013396E">
              <w:rPr>
                <w:i/>
                <w:iCs/>
                <w:sz w:val="20"/>
                <w:vertAlign w:val="subscript"/>
              </w:rPr>
              <w:t>q, r, p, y</w:t>
            </w:r>
          </w:p>
        </w:tc>
        <w:tc>
          <w:tcPr>
            <w:tcW w:w="481" w:type="pct"/>
          </w:tcPr>
          <w:p w14:paraId="49005A45" w14:textId="77777777" w:rsidR="00C236A2" w:rsidRPr="0013396E" w:rsidRDefault="00C236A2" w:rsidP="0099759E">
            <w:pPr>
              <w:spacing w:after="60"/>
              <w:rPr>
                <w:iCs/>
                <w:sz w:val="20"/>
              </w:rPr>
            </w:pPr>
            <w:r w:rsidRPr="0013396E">
              <w:rPr>
                <w:iCs/>
                <w:sz w:val="20"/>
              </w:rPr>
              <w:t>MW</w:t>
            </w:r>
          </w:p>
        </w:tc>
        <w:tc>
          <w:tcPr>
            <w:tcW w:w="3585" w:type="pct"/>
          </w:tcPr>
          <w:p w14:paraId="2D93F796" w14:textId="77777777" w:rsidR="00C236A2" w:rsidRPr="0013396E" w:rsidRDefault="00C236A2" w:rsidP="0099759E">
            <w:pPr>
              <w:spacing w:after="60"/>
              <w:rPr>
                <w:iCs/>
                <w:sz w:val="20"/>
              </w:rPr>
            </w:pPr>
            <w:r w:rsidRPr="0013396E">
              <w:rPr>
                <w:i/>
                <w:iCs/>
                <w:sz w:val="20"/>
              </w:rPr>
              <w:t>Emergency Base Point per QSE per Settlement Point per Resource by interval</w:t>
            </w:r>
            <w:r w:rsidRPr="0013396E">
              <w:rPr>
                <w:iCs/>
                <w:sz w:val="20"/>
              </w:rPr>
              <w:t xml:space="preserve">—The Emergency Base Point of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w:t>
            </w:r>
            <w:r w:rsidRPr="0013396E">
              <w:rPr>
                <w:i/>
                <w:iCs/>
                <w:sz w:val="20"/>
              </w:rPr>
              <w:t xml:space="preserve"> y</w:t>
            </w:r>
            <w:r w:rsidRPr="0013396E">
              <w:rPr>
                <w:iCs/>
                <w:sz w:val="20"/>
              </w:rPr>
              <w:t xml:space="preserve">.  If a Base Point instead of an Emergency Base Point is effective during the interval </w:t>
            </w:r>
            <w:r w:rsidRPr="0013396E">
              <w:rPr>
                <w:i/>
                <w:iCs/>
                <w:sz w:val="20"/>
              </w:rPr>
              <w:t>y</w:t>
            </w:r>
            <w:r w:rsidRPr="0013396E">
              <w:rPr>
                <w:iCs/>
                <w:sz w:val="20"/>
              </w:rPr>
              <w:t xml:space="preserve">, its value equals the Base Point.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9D787F6" w14:textId="77777777" w:rsidTr="0099759E">
        <w:trPr>
          <w:cantSplit/>
        </w:trPr>
        <w:tc>
          <w:tcPr>
            <w:tcW w:w="934" w:type="pct"/>
          </w:tcPr>
          <w:p w14:paraId="047926DB" w14:textId="77777777" w:rsidR="00C236A2" w:rsidRPr="0013396E" w:rsidRDefault="00C236A2" w:rsidP="0099759E">
            <w:pPr>
              <w:spacing w:after="60"/>
              <w:rPr>
                <w:iCs/>
                <w:sz w:val="20"/>
              </w:rPr>
            </w:pPr>
            <w:r w:rsidRPr="0013396E">
              <w:rPr>
                <w:iCs/>
                <w:sz w:val="20"/>
              </w:rPr>
              <w:t xml:space="preserve">EBPPR </w:t>
            </w:r>
            <w:r w:rsidRPr="0013396E">
              <w:rPr>
                <w:i/>
                <w:iCs/>
                <w:sz w:val="20"/>
                <w:vertAlign w:val="subscript"/>
              </w:rPr>
              <w:t>q, r, p, y</w:t>
            </w:r>
          </w:p>
        </w:tc>
        <w:tc>
          <w:tcPr>
            <w:tcW w:w="481" w:type="pct"/>
          </w:tcPr>
          <w:p w14:paraId="36D46219" w14:textId="77777777" w:rsidR="00C236A2" w:rsidRPr="0013396E" w:rsidRDefault="00C236A2" w:rsidP="0099759E">
            <w:pPr>
              <w:spacing w:after="60"/>
              <w:rPr>
                <w:iCs/>
                <w:sz w:val="20"/>
              </w:rPr>
            </w:pPr>
            <w:r w:rsidRPr="0013396E">
              <w:rPr>
                <w:iCs/>
                <w:sz w:val="20"/>
              </w:rPr>
              <w:t>$/MWh</w:t>
            </w:r>
          </w:p>
        </w:tc>
        <w:tc>
          <w:tcPr>
            <w:tcW w:w="3585" w:type="pct"/>
          </w:tcPr>
          <w:p w14:paraId="0CC417F3" w14:textId="77777777" w:rsidR="00C236A2" w:rsidRPr="0013396E" w:rsidRDefault="00C236A2" w:rsidP="0099759E">
            <w:pPr>
              <w:spacing w:after="60"/>
              <w:rPr>
                <w:iCs/>
                <w:sz w:val="20"/>
              </w:rPr>
            </w:pPr>
            <w:r w:rsidRPr="0013396E">
              <w:rPr>
                <w:i/>
                <w:iCs/>
                <w:sz w:val="20"/>
              </w:rPr>
              <w:t>Emergency Base Point Price per QSE per Settlement Point per Resource by interval</w:t>
            </w:r>
            <w:r w:rsidRPr="0013396E">
              <w:rPr>
                <w:iCs/>
                <w:sz w:val="20"/>
              </w:rPr>
              <w:t xml:space="preserve">—The price on the Energy Offer Curve or Energy Bid/Offer Curve corresponding to the Emergency Base Point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 </w:t>
            </w:r>
            <w:r w:rsidRPr="0013396E">
              <w:rPr>
                <w:i/>
                <w:iCs/>
                <w:sz w:val="20"/>
              </w:rPr>
              <w:t>y</w:t>
            </w:r>
            <w:r w:rsidRPr="0013396E">
              <w:rPr>
                <w:iCs/>
                <w:sz w:val="20"/>
              </w:rPr>
              <w:t>.  The Energy Offer Curve shall be capped by the MOC pursuant to Section 4.4.9.4.1, Mitigated Offer Cap</w:t>
            </w:r>
            <w:r w:rsidRPr="0013396E">
              <w:rPr>
                <w:rFonts w:asciiTheme="minorHAnsi" w:eastAsiaTheme="minorHAnsi" w:hAnsiTheme="minorHAnsi" w:cstheme="minorBidi"/>
                <w:sz w:val="22"/>
                <w:szCs w:val="22"/>
              </w:rPr>
              <w:t xml:space="preserve"> </w:t>
            </w:r>
            <w:r w:rsidRPr="0013396E">
              <w:rPr>
                <w:iCs/>
                <w:sz w:val="20"/>
              </w:rPr>
              <w:t xml:space="preserve">and the Energy Bid/Offer Curve shall be capped by the maximum RTSPP at the Settlement Point for the Operating Day, per paragraph (12) of Section 6.6.9.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CFE532B" w14:textId="77777777" w:rsidTr="0099759E">
        <w:trPr>
          <w:cantSplit/>
        </w:trPr>
        <w:tc>
          <w:tcPr>
            <w:tcW w:w="934" w:type="pct"/>
          </w:tcPr>
          <w:p w14:paraId="3C87DB88" w14:textId="77777777" w:rsidR="00C236A2" w:rsidRPr="0013396E" w:rsidRDefault="00C236A2" w:rsidP="0099759E">
            <w:pPr>
              <w:spacing w:after="60"/>
              <w:rPr>
                <w:iCs/>
                <w:sz w:val="20"/>
              </w:rPr>
            </w:pPr>
            <w:r w:rsidRPr="0013396E">
              <w:rPr>
                <w:iCs/>
                <w:sz w:val="20"/>
              </w:rPr>
              <w:lastRenderedPageBreak/>
              <w:t>RTSPP</w:t>
            </w:r>
            <w:r w:rsidRPr="0013396E">
              <w:rPr>
                <w:i/>
                <w:iCs/>
                <w:sz w:val="20"/>
              </w:rPr>
              <w:t xml:space="preserve"> </w:t>
            </w:r>
            <w:r w:rsidRPr="0013396E">
              <w:rPr>
                <w:i/>
                <w:iCs/>
                <w:sz w:val="20"/>
                <w:vertAlign w:val="subscript"/>
              </w:rPr>
              <w:t>p</w:t>
            </w:r>
          </w:p>
        </w:tc>
        <w:tc>
          <w:tcPr>
            <w:tcW w:w="481" w:type="pct"/>
          </w:tcPr>
          <w:p w14:paraId="42FDD137" w14:textId="77777777" w:rsidR="00C236A2" w:rsidRPr="0013396E" w:rsidRDefault="00C236A2" w:rsidP="0099759E">
            <w:pPr>
              <w:spacing w:after="60"/>
              <w:rPr>
                <w:iCs/>
                <w:sz w:val="20"/>
              </w:rPr>
            </w:pPr>
            <w:r w:rsidRPr="0013396E">
              <w:rPr>
                <w:iCs/>
                <w:sz w:val="20"/>
              </w:rPr>
              <w:t>$/MWh</w:t>
            </w:r>
          </w:p>
        </w:tc>
        <w:tc>
          <w:tcPr>
            <w:tcW w:w="3585" w:type="pct"/>
          </w:tcPr>
          <w:p w14:paraId="1E4FF889" w14:textId="77777777" w:rsidR="00C236A2" w:rsidRPr="0013396E" w:rsidRDefault="00C236A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C236A2" w:rsidRPr="0013396E" w14:paraId="567A30A7" w14:textId="77777777" w:rsidTr="0099759E">
        <w:trPr>
          <w:cantSplit/>
        </w:trPr>
        <w:tc>
          <w:tcPr>
            <w:tcW w:w="934" w:type="pct"/>
          </w:tcPr>
          <w:p w14:paraId="43C989B0"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p</w:t>
            </w:r>
          </w:p>
        </w:tc>
        <w:tc>
          <w:tcPr>
            <w:tcW w:w="481" w:type="pct"/>
          </w:tcPr>
          <w:p w14:paraId="25B40286" w14:textId="77777777" w:rsidR="00C236A2" w:rsidRPr="0013396E" w:rsidRDefault="00C236A2" w:rsidP="0099759E">
            <w:pPr>
              <w:spacing w:after="60"/>
              <w:rPr>
                <w:iCs/>
                <w:sz w:val="20"/>
              </w:rPr>
            </w:pPr>
            <w:r w:rsidRPr="0013396E">
              <w:rPr>
                <w:iCs/>
                <w:sz w:val="20"/>
              </w:rPr>
              <w:t>MWh</w:t>
            </w:r>
          </w:p>
        </w:tc>
        <w:tc>
          <w:tcPr>
            <w:tcW w:w="3585" w:type="pct"/>
          </w:tcPr>
          <w:p w14:paraId="05D1A381" w14:textId="77777777" w:rsidR="00C236A2" w:rsidRPr="0013396E" w:rsidRDefault="00C236A2" w:rsidP="0099759E">
            <w:pPr>
              <w:spacing w:after="60"/>
              <w:rPr>
                <w:iCs/>
                <w:sz w:val="20"/>
              </w:rPr>
            </w:pPr>
            <w:r w:rsidRPr="0013396E">
              <w:rPr>
                <w:i/>
                <w:iCs/>
                <w:sz w:val="20"/>
              </w:rPr>
              <w:t>Real-Time Metered Generation per QSE per Settlement Point per Resource</w:t>
            </w:r>
            <w:r w:rsidRPr="0013396E">
              <w:rPr>
                <w:iCs/>
                <w:sz w:val="20"/>
              </w:rPr>
              <w:t xml:space="preserve">—The metered generation of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14D92168" w14:textId="77777777" w:rsidTr="0099759E">
        <w:trPr>
          <w:cantSplit/>
        </w:trPr>
        <w:tc>
          <w:tcPr>
            <w:tcW w:w="934" w:type="pct"/>
          </w:tcPr>
          <w:p w14:paraId="28A957A0"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 p</w:t>
            </w:r>
          </w:p>
        </w:tc>
        <w:tc>
          <w:tcPr>
            <w:tcW w:w="481" w:type="pct"/>
          </w:tcPr>
          <w:p w14:paraId="0393709E" w14:textId="77777777" w:rsidR="00C236A2" w:rsidRPr="0013396E" w:rsidRDefault="00C236A2" w:rsidP="0099759E">
            <w:pPr>
              <w:spacing w:after="60"/>
              <w:rPr>
                <w:iCs/>
                <w:sz w:val="20"/>
              </w:rPr>
            </w:pPr>
            <w:r w:rsidRPr="0013396E">
              <w:rPr>
                <w:iCs/>
                <w:sz w:val="20"/>
              </w:rPr>
              <w:t>MWh</w:t>
            </w:r>
          </w:p>
        </w:tc>
        <w:tc>
          <w:tcPr>
            <w:tcW w:w="3585" w:type="pct"/>
          </w:tcPr>
          <w:p w14:paraId="4A54088F" w14:textId="77777777" w:rsidR="00C236A2" w:rsidRPr="0013396E" w:rsidRDefault="00C236A2" w:rsidP="0099759E">
            <w:pPr>
              <w:spacing w:after="60"/>
              <w:rPr>
                <w:i/>
                <w:iCs/>
                <w:sz w:val="20"/>
              </w:rPr>
            </w:pPr>
            <w:r w:rsidRPr="0013396E">
              <w:rPr>
                <w:i/>
                <w:iCs/>
                <w:sz w:val="20"/>
              </w:rPr>
              <w:t>Real-Time Charging Load per QSE per Resource per Settlement Point</w:t>
            </w:r>
            <w:r w:rsidRPr="0013396E">
              <w:rPr>
                <w:iCs/>
                <w:sz w:val="20"/>
              </w:rPr>
              <w:t xml:space="preserve">—The charging load for Resource </w:t>
            </w:r>
            <w:proofErr w:type="spellStart"/>
            <w:r w:rsidRPr="0013396E">
              <w:rPr>
                <w:i/>
                <w:iCs/>
                <w:sz w:val="20"/>
              </w:rPr>
              <w:t xml:space="preserve">r </w:t>
            </w:r>
            <w:r w:rsidRPr="0013396E">
              <w:rPr>
                <w:iCs/>
                <w:sz w:val="20"/>
              </w:rPr>
              <w:t>at</w:t>
            </w:r>
            <w:proofErr w:type="spellEnd"/>
            <w:r w:rsidRPr="0013396E">
              <w:rPr>
                <w:iCs/>
                <w:sz w:val="20"/>
              </w:rPr>
              <w:t xml:space="preserve"> Resource Node</w:t>
            </w:r>
            <w:r w:rsidRPr="0013396E">
              <w:rPr>
                <w:i/>
                <w:iCs/>
                <w:sz w:val="20"/>
              </w:rPr>
              <w:t xml:space="preserve"> p </w:t>
            </w:r>
            <w:r w:rsidRPr="0013396E">
              <w:rPr>
                <w:iCs/>
                <w:sz w:val="20"/>
              </w:rPr>
              <w:t xml:space="preserve">represented by the QSE </w:t>
            </w:r>
            <w:r w:rsidRPr="0013396E">
              <w:rPr>
                <w:i/>
                <w:iCs/>
                <w:sz w:val="20"/>
              </w:rPr>
              <w:t xml:space="preserve">q, </w:t>
            </w:r>
            <w:r w:rsidRPr="0013396E">
              <w:rPr>
                <w:iCs/>
                <w:sz w:val="20"/>
              </w:rPr>
              <w:t>represented as a negative value,</w:t>
            </w:r>
            <w:r w:rsidRPr="0013396E">
              <w:rPr>
                <w:i/>
                <w:iCs/>
                <w:sz w:val="20"/>
              </w:rPr>
              <w:t xml:space="preserve"> </w:t>
            </w:r>
            <w:r w:rsidRPr="0013396E">
              <w:rPr>
                <w:iCs/>
                <w:sz w:val="20"/>
              </w:rPr>
              <w:t xml:space="preserve">for the 15-minute Settlement Interval. </w:t>
            </w:r>
          </w:p>
        </w:tc>
      </w:tr>
      <w:tr w:rsidR="00C236A2" w:rsidRPr="0013396E" w14:paraId="5D7D11C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68E342E2" w14:textId="77777777" w:rsidR="00C236A2" w:rsidRPr="0013396E" w:rsidRDefault="00C236A2" w:rsidP="0099759E">
            <w:pPr>
              <w:spacing w:after="60"/>
              <w:rPr>
                <w:iCs/>
                <w:sz w:val="20"/>
              </w:rPr>
            </w:pPr>
            <w:r w:rsidRPr="0013396E">
              <w:rPr>
                <w:iCs/>
                <w:sz w:val="20"/>
              </w:rPr>
              <w:t xml:space="preserve">TLMP </w:t>
            </w:r>
            <w:r w:rsidRPr="0013396E">
              <w:rPr>
                <w:i/>
                <w:iCs/>
                <w:sz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7189C977" w14:textId="77777777" w:rsidR="00C236A2" w:rsidRPr="0013396E" w:rsidRDefault="00C236A2" w:rsidP="0099759E">
            <w:pPr>
              <w:spacing w:after="60"/>
              <w:rPr>
                <w:iCs/>
                <w:sz w:val="20"/>
              </w:rPr>
            </w:pPr>
            <w:r w:rsidRPr="0013396E">
              <w:rPr>
                <w:iCs/>
                <w:sz w:val="20"/>
              </w:rPr>
              <w:t>second</w:t>
            </w:r>
          </w:p>
        </w:tc>
        <w:tc>
          <w:tcPr>
            <w:tcW w:w="3585" w:type="pct"/>
            <w:tcBorders>
              <w:top w:val="single" w:sz="4" w:space="0" w:color="auto"/>
              <w:left w:val="single" w:sz="4" w:space="0" w:color="auto"/>
              <w:bottom w:val="single" w:sz="4" w:space="0" w:color="auto"/>
              <w:right w:val="single" w:sz="4" w:space="0" w:color="auto"/>
            </w:tcBorders>
          </w:tcPr>
          <w:p w14:paraId="4E02D39D" w14:textId="77777777" w:rsidR="00C236A2" w:rsidRPr="0013396E" w:rsidRDefault="00C236A2" w:rsidP="0099759E">
            <w:pPr>
              <w:spacing w:after="60"/>
              <w:rPr>
                <w:iCs/>
                <w:sz w:val="20"/>
              </w:rPr>
            </w:pPr>
            <w:r w:rsidRPr="0013396E">
              <w:rPr>
                <w:i/>
                <w:sz w:val="20"/>
              </w:rPr>
              <w:t>Duration of Emergency Base Point interval or SCED interval per interval</w:t>
            </w:r>
            <w:r w:rsidRPr="0013396E">
              <w:rPr>
                <w:iCs/>
                <w:sz w:val="20"/>
              </w:rPr>
              <w:t xml:space="preserve">—The duration of the portion of the Emergency Base Point interval or SCED interval </w:t>
            </w:r>
            <w:r w:rsidRPr="0013396E">
              <w:rPr>
                <w:i/>
                <w:iCs/>
                <w:sz w:val="20"/>
              </w:rPr>
              <w:t>y</w:t>
            </w:r>
            <w:r w:rsidRPr="0013396E">
              <w:rPr>
                <w:iCs/>
                <w:sz w:val="20"/>
              </w:rPr>
              <w:t xml:space="preserve"> </w:t>
            </w:r>
            <w:r w:rsidRPr="0013396E">
              <w:rPr>
                <w:sz w:val="20"/>
              </w:rPr>
              <w:t>within the 15-minute Settlement Interval</w:t>
            </w:r>
            <w:r w:rsidRPr="0013396E">
              <w:rPr>
                <w:iCs/>
                <w:sz w:val="20"/>
              </w:rPr>
              <w:t>.</w:t>
            </w:r>
          </w:p>
        </w:tc>
      </w:tr>
      <w:tr w:rsidR="00C236A2" w:rsidRPr="0013396E" w14:paraId="1881E94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21F5CFA" w14:textId="77777777" w:rsidR="00C236A2" w:rsidRPr="0013396E" w:rsidRDefault="00C236A2" w:rsidP="0099759E">
            <w:pPr>
              <w:spacing w:after="60"/>
              <w:rPr>
                <w:i/>
                <w:iCs/>
                <w:sz w:val="20"/>
              </w:rPr>
            </w:pPr>
            <w:r w:rsidRPr="0013396E">
              <w:rPr>
                <w:i/>
                <w:iCs/>
                <w:sz w:val="20"/>
              </w:rPr>
              <w:t>q</w:t>
            </w:r>
          </w:p>
        </w:tc>
        <w:tc>
          <w:tcPr>
            <w:tcW w:w="481" w:type="pct"/>
            <w:tcBorders>
              <w:top w:val="single" w:sz="4" w:space="0" w:color="auto"/>
              <w:left w:val="single" w:sz="4" w:space="0" w:color="auto"/>
              <w:bottom w:val="single" w:sz="4" w:space="0" w:color="auto"/>
              <w:right w:val="single" w:sz="4" w:space="0" w:color="auto"/>
            </w:tcBorders>
          </w:tcPr>
          <w:p w14:paraId="283EB551"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08BEBDBE" w14:textId="77777777" w:rsidR="00C236A2" w:rsidRPr="0013396E" w:rsidRDefault="00C236A2" w:rsidP="0099759E">
            <w:pPr>
              <w:spacing w:after="60"/>
              <w:rPr>
                <w:iCs/>
                <w:sz w:val="20"/>
              </w:rPr>
            </w:pPr>
            <w:r w:rsidRPr="0013396E">
              <w:rPr>
                <w:iCs/>
                <w:sz w:val="20"/>
              </w:rPr>
              <w:t>A QSE.</w:t>
            </w:r>
          </w:p>
        </w:tc>
      </w:tr>
      <w:tr w:rsidR="00C236A2" w:rsidRPr="0013396E" w14:paraId="2518359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4ADF3F08" w14:textId="77777777" w:rsidR="00C236A2" w:rsidRPr="0013396E" w:rsidRDefault="00C236A2" w:rsidP="0099759E">
            <w:pPr>
              <w:spacing w:after="60"/>
              <w:rPr>
                <w:i/>
                <w:iCs/>
                <w:sz w:val="20"/>
              </w:rPr>
            </w:pPr>
            <w:r w:rsidRPr="0013396E">
              <w:rPr>
                <w:i/>
                <w:iCs/>
                <w:sz w:val="20"/>
              </w:rPr>
              <w:t>p</w:t>
            </w:r>
          </w:p>
        </w:tc>
        <w:tc>
          <w:tcPr>
            <w:tcW w:w="481" w:type="pct"/>
            <w:tcBorders>
              <w:top w:val="single" w:sz="4" w:space="0" w:color="auto"/>
              <w:left w:val="single" w:sz="4" w:space="0" w:color="auto"/>
              <w:bottom w:val="single" w:sz="4" w:space="0" w:color="auto"/>
              <w:right w:val="single" w:sz="4" w:space="0" w:color="auto"/>
            </w:tcBorders>
          </w:tcPr>
          <w:p w14:paraId="7181E182"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EB51CA2"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3D23048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CCD9BCE" w14:textId="77777777" w:rsidR="00C236A2" w:rsidRPr="0013396E" w:rsidRDefault="00C236A2" w:rsidP="0099759E">
            <w:pPr>
              <w:spacing w:after="60"/>
              <w:rPr>
                <w:i/>
                <w:iCs/>
                <w:sz w:val="20"/>
              </w:rPr>
            </w:pPr>
            <w:r w:rsidRPr="0013396E">
              <w:rPr>
                <w:i/>
                <w:iCs/>
                <w:sz w:val="20"/>
              </w:rPr>
              <w:t>r</w:t>
            </w:r>
          </w:p>
        </w:tc>
        <w:tc>
          <w:tcPr>
            <w:tcW w:w="481" w:type="pct"/>
            <w:tcBorders>
              <w:top w:val="single" w:sz="4" w:space="0" w:color="auto"/>
              <w:left w:val="single" w:sz="4" w:space="0" w:color="auto"/>
              <w:bottom w:val="single" w:sz="4" w:space="0" w:color="auto"/>
              <w:right w:val="single" w:sz="4" w:space="0" w:color="auto"/>
            </w:tcBorders>
          </w:tcPr>
          <w:p w14:paraId="66DF0A85"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5A3849C" w14:textId="77777777" w:rsidR="00C236A2" w:rsidRPr="0013396E" w:rsidRDefault="00C236A2" w:rsidP="0099759E">
            <w:pPr>
              <w:spacing w:after="60"/>
              <w:rPr>
                <w:iCs/>
                <w:sz w:val="20"/>
              </w:rPr>
            </w:pPr>
            <w:r w:rsidRPr="0013396E">
              <w:rPr>
                <w:iCs/>
                <w:sz w:val="20"/>
              </w:rPr>
              <w:t>A Generation Resource or ESR.</w:t>
            </w:r>
          </w:p>
        </w:tc>
      </w:tr>
      <w:tr w:rsidR="00C236A2" w:rsidRPr="0013396E" w14:paraId="0BCCDE0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37271B0" w14:textId="77777777" w:rsidR="00C236A2" w:rsidRPr="0013396E" w:rsidRDefault="00C236A2" w:rsidP="0099759E">
            <w:pPr>
              <w:spacing w:after="60"/>
              <w:rPr>
                <w:i/>
                <w:iCs/>
                <w:sz w:val="20"/>
              </w:rPr>
            </w:pPr>
            <w:r w:rsidRPr="0013396E">
              <w:rPr>
                <w:i/>
                <w:iCs/>
                <w:sz w:val="20"/>
              </w:rPr>
              <w:t>y</w:t>
            </w:r>
          </w:p>
        </w:tc>
        <w:tc>
          <w:tcPr>
            <w:tcW w:w="481" w:type="pct"/>
            <w:tcBorders>
              <w:top w:val="single" w:sz="4" w:space="0" w:color="auto"/>
              <w:left w:val="single" w:sz="4" w:space="0" w:color="auto"/>
              <w:bottom w:val="single" w:sz="4" w:space="0" w:color="auto"/>
              <w:right w:val="single" w:sz="4" w:space="0" w:color="auto"/>
            </w:tcBorders>
          </w:tcPr>
          <w:p w14:paraId="588025F5"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73D0A9C" w14:textId="77777777" w:rsidR="00C236A2" w:rsidRPr="0013396E" w:rsidRDefault="00C236A2" w:rsidP="0099759E">
            <w:pPr>
              <w:spacing w:after="60"/>
              <w:rPr>
                <w:iCs/>
                <w:sz w:val="20"/>
              </w:rPr>
            </w:pPr>
            <w:r w:rsidRPr="0013396E">
              <w:rPr>
                <w:iCs/>
                <w:sz w:val="20"/>
              </w:rPr>
              <w:t>An Emergency Base Point interval or SCED interval that overlaps the 15-minute Settlement Interval.</w:t>
            </w:r>
          </w:p>
        </w:tc>
      </w:tr>
      <w:tr w:rsidR="00C236A2" w:rsidRPr="0013396E" w14:paraId="4DBDDE07"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4D6DDCAD" w14:textId="77777777" w:rsidR="00C236A2" w:rsidRPr="0013396E" w:rsidRDefault="00C236A2" w:rsidP="0099759E">
            <w:pPr>
              <w:spacing w:after="60"/>
              <w:rPr>
                <w:iCs/>
                <w:sz w:val="20"/>
              </w:rPr>
            </w:pPr>
            <w:r w:rsidRPr="0013396E">
              <w:rPr>
                <w:iCs/>
                <w:sz w:val="20"/>
              </w:rPr>
              <w:t>3600</w:t>
            </w:r>
          </w:p>
        </w:tc>
        <w:tc>
          <w:tcPr>
            <w:tcW w:w="481" w:type="pct"/>
            <w:tcBorders>
              <w:top w:val="single" w:sz="4" w:space="0" w:color="auto"/>
              <w:left w:val="single" w:sz="4" w:space="0" w:color="auto"/>
              <w:bottom w:val="single" w:sz="4" w:space="0" w:color="auto"/>
              <w:right w:val="single" w:sz="4" w:space="0" w:color="auto"/>
            </w:tcBorders>
          </w:tcPr>
          <w:p w14:paraId="0AB7AC8C"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3632637" w14:textId="77777777" w:rsidR="00C236A2" w:rsidRPr="0013396E" w:rsidRDefault="00C236A2" w:rsidP="0099759E">
            <w:pPr>
              <w:spacing w:after="60"/>
              <w:rPr>
                <w:iCs/>
                <w:sz w:val="20"/>
              </w:rPr>
            </w:pPr>
            <w:r w:rsidRPr="0013396E">
              <w:rPr>
                <w:iCs/>
                <w:sz w:val="20"/>
              </w:rPr>
              <w:t>The number of seconds in one hour.</w:t>
            </w:r>
          </w:p>
        </w:tc>
      </w:tr>
    </w:tbl>
    <w:p w14:paraId="07FB886A" w14:textId="77777777" w:rsidR="00C236A2" w:rsidRPr="0013396E" w:rsidRDefault="00C236A2" w:rsidP="00C236A2">
      <w:pPr>
        <w:spacing w:before="240" w:after="240"/>
        <w:ind w:left="720" w:hanging="720"/>
        <w:rPr>
          <w:iCs/>
        </w:rPr>
      </w:pPr>
      <w:r w:rsidRPr="0013396E">
        <w:rPr>
          <w:iCs/>
        </w:rPr>
        <w:t>(2)</w:t>
      </w:r>
      <w:r w:rsidRPr="0013396E">
        <w:rPr>
          <w:iCs/>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57AD0420" w14:textId="77777777" w:rsidR="00C236A2" w:rsidRPr="0013396E" w:rsidRDefault="00C236A2" w:rsidP="00C236A2">
      <w:pPr>
        <w:tabs>
          <w:tab w:val="left" w:pos="2880"/>
        </w:tabs>
        <w:spacing w:after="240"/>
        <w:ind w:left="720"/>
        <w:rPr>
          <w:b/>
        </w:rPr>
      </w:pPr>
      <w:r w:rsidRPr="0013396E">
        <w:rPr>
          <w:b/>
          <w:lang w:val="pt-BR"/>
        </w:rPr>
        <w:t xml:space="preserve">EMREAMT </w:t>
      </w:r>
      <w:r w:rsidRPr="0013396E">
        <w:rPr>
          <w:b/>
          <w:bCs/>
          <w:i/>
          <w:iCs/>
          <w:sz w:val="16"/>
          <w:szCs w:val="16"/>
        </w:rPr>
        <w:t xml:space="preserve">q, r, p </w:t>
      </w:r>
      <w:r w:rsidRPr="0013396E">
        <w:rPr>
          <w:b/>
          <w:bCs/>
          <w:i/>
          <w:iCs/>
          <w:sz w:val="16"/>
          <w:szCs w:val="16"/>
        </w:rPr>
        <w:tab/>
      </w:r>
      <w:r w:rsidRPr="0013396E">
        <w:rPr>
          <w:b/>
        </w:rPr>
        <w:t xml:space="preserve"> = </w:t>
      </w:r>
      <w:r w:rsidRPr="0013396E">
        <w:rPr>
          <w:b/>
        </w:rPr>
        <w:tab/>
        <w:t xml:space="preserve">Min (0, </w:t>
      </w:r>
      <w:r w:rsidRPr="0013396E">
        <w:rPr>
          <w:b/>
          <w:lang w:val="pt-BR"/>
        </w:rPr>
        <w:t xml:space="preserve">RTENET </w:t>
      </w:r>
      <w:r w:rsidRPr="0013396E">
        <w:rPr>
          <w:b/>
          <w:i/>
          <w:vertAlign w:val="subscript"/>
          <w:lang w:val="pt-BR"/>
        </w:rPr>
        <w:t>q, r, p</w:t>
      </w:r>
      <w:r w:rsidRPr="0013396E">
        <w:rPr>
          <w:b/>
        </w:rPr>
        <w:t xml:space="preserve"> + RTASNET </w:t>
      </w:r>
      <w:r w:rsidRPr="0013396E">
        <w:rPr>
          <w:b/>
          <w:bCs/>
          <w:i/>
          <w:iCs/>
          <w:sz w:val="16"/>
          <w:szCs w:val="16"/>
        </w:rPr>
        <w:t>q, r</w:t>
      </w:r>
      <w:r w:rsidRPr="0013396E">
        <w:rPr>
          <w:b/>
        </w:rPr>
        <w:t>)</w:t>
      </w:r>
    </w:p>
    <w:p w14:paraId="2384339E" w14:textId="77777777" w:rsidR="00C236A2" w:rsidRPr="0013396E" w:rsidRDefault="00C236A2" w:rsidP="00C236A2">
      <w:pPr>
        <w:spacing w:after="240"/>
        <w:ind w:left="1440" w:hanging="720"/>
      </w:pPr>
      <w:r w:rsidRPr="0013396E">
        <w:t>(a)</w:t>
      </w:r>
      <w:r w:rsidRPr="0013396E">
        <w:tab/>
        <w:t>Where the Real-Time Energy Net Revenue is calculated as follows:</w:t>
      </w:r>
    </w:p>
    <w:p w14:paraId="21BCEEC5" w14:textId="77777777" w:rsidR="00C236A2" w:rsidRPr="0013396E" w:rsidRDefault="00C236A2" w:rsidP="00C236A2">
      <w:pPr>
        <w:spacing w:after="240"/>
        <w:ind w:left="2340" w:hanging="1620"/>
        <w:rPr>
          <w:i/>
          <w:vertAlign w:val="subscript"/>
          <w:lang w:val="pt-BR"/>
        </w:rPr>
      </w:pPr>
      <w:r w:rsidRPr="0013396E">
        <w:rPr>
          <w:lang w:val="pt-BR"/>
        </w:rPr>
        <w:t xml:space="preserve">RTENET </w:t>
      </w:r>
      <w:r w:rsidRPr="0013396E">
        <w:rPr>
          <w:bCs/>
          <w:i/>
          <w:iCs/>
          <w:sz w:val="16"/>
          <w:szCs w:val="16"/>
          <w:lang w:val="pt-BR"/>
        </w:rPr>
        <w:t>q, r, p</w:t>
      </w:r>
      <w:r w:rsidRPr="0013396E">
        <w:rPr>
          <w:bCs/>
          <w:i/>
          <w:iCs/>
          <w:sz w:val="16"/>
          <w:szCs w:val="16"/>
          <w:lang w:val="pt-BR"/>
        </w:rPr>
        <w:tab/>
      </w:r>
      <w:r w:rsidRPr="0013396E">
        <w:rPr>
          <w:bCs/>
          <w:i/>
          <w:iCs/>
          <w:sz w:val="16"/>
          <w:szCs w:val="16"/>
          <w:lang w:val="pt-BR"/>
        </w:rPr>
        <w:tab/>
      </w:r>
      <w:r w:rsidRPr="0013396E">
        <w:rPr>
          <w:lang w:val="pt-BR"/>
        </w:rPr>
        <w:t xml:space="preserve">= </w:t>
      </w:r>
      <w:r w:rsidRPr="0013396E">
        <w:rPr>
          <w:lang w:val="pt-BR"/>
        </w:rPr>
        <w:tab/>
        <w:t>RTEREV</w:t>
      </w:r>
      <w:r w:rsidRPr="0013396E">
        <w:rPr>
          <w:i/>
          <w:vertAlign w:val="subscript"/>
          <w:lang w:val="pt-BR"/>
        </w:rPr>
        <w:t xml:space="preserve">q, r, p </w:t>
      </w:r>
      <w:r w:rsidRPr="0013396E">
        <w:rPr>
          <w:lang w:val="pt-BR"/>
        </w:rPr>
        <w:t>- RTEREVT</w:t>
      </w:r>
      <w:r w:rsidRPr="0013396E">
        <w:rPr>
          <w:i/>
          <w:vertAlign w:val="subscript"/>
          <w:lang w:val="pt-BR"/>
        </w:rPr>
        <w:t xml:space="preserve">q, r, p </w:t>
      </w:r>
    </w:p>
    <w:p w14:paraId="6820C226" w14:textId="77777777" w:rsidR="00C236A2" w:rsidRPr="0013396E" w:rsidRDefault="00C236A2" w:rsidP="00C236A2">
      <w:pPr>
        <w:spacing w:after="240"/>
        <w:ind w:left="2340" w:hanging="1620"/>
        <w:rPr>
          <w:i/>
          <w:vertAlign w:val="subscript"/>
          <w:lang w:val="pt-BR"/>
        </w:rPr>
      </w:pPr>
      <w:r w:rsidRPr="0013396E">
        <w:rPr>
          <w:lang w:val="pt-BR"/>
        </w:rPr>
        <w:t>Where:</w:t>
      </w:r>
    </w:p>
    <w:p w14:paraId="4BC509B0"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RTEREV</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RTSPP </w:t>
      </w:r>
      <w:r w:rsidRPr="0013396E">
        <w:rPr>
          <w:bCs/>
          <w:i/>
          <w:vertAlign w:val="subscript"/>
          <w:lang w:val="pt-BR"/>
        </w:rPr>
        <w:t>p</w:t>
      </w:r>
      <w:r w:rsidRPr="0013396E">
        <w:rPr>
          <w:bCs/>
          <w:lang w:val="pt-BR"/>
        </w:rPr>
        <w:t xml:space="preserve"> * (EMREGEN </w:t>
      </w:r>
      <w:r w:rsidRPr="0013396E">
        <w:rPr>
          <w:bCs/>
          <w:i/>
          <w:vertAlign w:val="subscript"/>
          <w:lang w:val="pt-BR"/>
        </w:rPr>
        <w:t xml:space="preserve">q, r, p </w:t>
      </w:r>
      <w:r w:rsidRPr="0013396E">
        <w:rPr>
          <w:rFonts w:eastAsiaTheme="minorHAnsi"/>
          <w:lang w:val="pt-BR"/>
        </w:rPr>
        <w:t xml:space="preserve">+ EMRELOAD </w:t>
      </w:r>
      <w:r w:rsidRPr="0013396E">
        <w:rPr>
          <w:rFonts w:eastAsiaTheme="minorHAnsi"/>
          <w:i/>
          <w:vertAlign w:val="subscript"/>
          <w:lang w:val="pt-BR"/>
        </w:rPr>
        <w:t>q, r, p</w:t>
      </w:r>
      <w:r w:rsidRPr="0013396E">
        <w:rPr>
          <w:rFonts w:eastAsiaTheme="minorHAnsi"/>
          <w:lang w:val="pt-BR"/>
        </w:rPr>
        <w:t>)</w:t>
      </w:r>
    </w:p>
    <w:p w14:paraId="611195A1" w14:textId="77777777" w:rsidR="00C236A2" w:rsidRPr="0013396E" w:rsidRDefault="00C236A2" w:rsidP="00C236A2">
      <w:pPr>
        <w:tabs>
          <w:tab w:val="left" w:pos="2340"/>
          <w:tab w:val="left" w:pos="2880"/>
        </w:tabs>
        <w:spacing w:after="240"/>
        <w:ind w:left="987" w:hanging="269"/>
        <w:rPr>
          <w:rFonts w:eastAsiaTheme="minorHAnsi"/>
          <w:lang w:val="pt-BR"/>
        </w:rPr>
      </w:pPr>
      <w:r w:rsidRPr="0013396E">
        <w:rPr>
          <w:bCs/>
          <w:lang w:val="pt-BR"/>
        </w:rPr>
        <w:t>RTEREVT</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EBPWAPRGEN </w:t>
      </w:r>
      <w:r w:rsidRPr="0013396E">
        <w:rPr>
          <w:bCs/>
          <w:i/>
          <w:vertAlign w:val="subscript"/>
          <w:lang w:val="pt-BR"/>
        </w:rPr>
        <w:t>q, r, p</w:t>
      </w:r>
      <w:r w:rsidRPr="0013396E">
        <w:rPr>
          <w:bCs/>
          <w:lang w:val="pt-BR"/>
        </w:rPr>
        <w:t xml:space="preserve"> * EMREGEN </w:t>
      </w:r>
      <w:r w:rsidRPr="0013396E">
        <w:rPr>
          <w:bCs/>
          <w:i/>
          <w:vertAlign w:val="subscript"/>
          <w:lang w:val="pt-BR"/>
        </w:rPr>
        <w:t>q, r, p</w:t>
      </w:r>
      <w:r w:rsidRPr="0013396E">
        <w:rPr>
          <w:rFonts w:eastAsiaTheme="minorHAnsi"/>
          <w:lang w:val="pt-BR"/>
        </w:rPr>
        <w:t xml:space="preserve"> + </w:t>
      </w:r>
    </w:p>
    <w:p w14:paraId="7AA62284"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b/>
      </w:r>
      <w:r w:rsidRPr="0013396E">
        <w:rPr>
          <w:bCs/>
          <w:lang w:val="pt-BR"/>
        </w:rPr>
        <w:tab/>
      </w:r>
      <w:r w:rsidRPr="0013396E">
        <w:rPr>
          <w:bCs/>
          <w:lang w:val="pt-BR"/>
        </w:rPr>
        <w:tab/>
      </w:r>
      <w:r w:rsidRPr="0013396E">
        <w:rPr>
          <w:bCs/>
          <w:lang w:val="pt-BR"/>
        </w:rPr>
        <w:tab/>
      </w:r>
      <w:r w:rsidRPr="0013396E">
        <w:rPr>
          <w:rFonts w:eastAsiaTheme="minorHAnsi"/>
          <w:lang w:val="pt-BR"/>
        </w:rPr>
        <w:t xml:space="preserve">EBPWAPRLOAD </w:t>
      </w:r>
      <w:r w:rsidRPr="0013396E">
        <w:rPr>
          <w:rFonts w:eastAsiaTheme="minorHAnsi"/>
          <w:i/>
          <w:vertAlign w:val="subscript"/>
          <w:lang w:val="pt-BR"/>
        </w:rPr>
        <w:t>q, r, p</w:t>
      </w:r>
      <w:r w:rsidRPr="0013396E">
        <w:rPr>
          <w:rFonts w:eastAsiaTheme="minorHAnsi"/>
          <w:lang w:val="pt-BR"/>
        </w:rPr>
        <w:t xml:space="preserve"> * EMRELOAD </w:t>
      </w:r>
      <w:r w:rsidRPr="0013396E">
        <w:rPr>
          <w:rFonts w:eastAsiaTheme="minorHAnsi"/>
          <w:i/>
          <w:vertAlign w:val="subscript"/>
          <w:lang w:val="pt-BR"/>
        </w:rPr>
        <w:t>q, r, p</w:t>
      </w:r>
      <w:r w:rsidRPr="0013396E">
        <w:rPr>
          <w:rFonts w:asciiTheme="minorHAnsi" w:eastAsiaTheme="minorHAnsi" w:hAnsiTheme="minorHAnsi" w:cstheme="minorBidi"/>
          <w:i/>
          <w:sz w:val="22"/>
          <w:szCs w:val="22"/>
          <w:vertAlign w:val="subscript"/>
          <w:lang w:val="pt-BR"/>
        </w:rPr>
        <w:t xml:space="preserve">  </w:t>
      </w:r>
    </w:p>
    <w:p w14:paraId="52872AC5"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If any EBP &gt; 0 then:</w:t>
      </w:r>
    </w:p>
    <w:p w14:paraId="2680BB7B"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EBPWAPRGEN </w:t>
      </w:r>
      <w:r w:rsidRPr="0013396E">
        <w:rPr>
          <w:bCs/>
          <w:i/>
          <w:vertAlign w:val="subscript"/>
          <w:lang w:val="pt-BR"/>
        </w:rPr>
        <w:t>q, r, p</w:t>
      </w:r>
      <w:r w:rsidRPr="0013396E">
        <w:rPr>
          <w:bCs/>
          <w:lang w:val="pt-BR"/>
        </w:rPr>
        <w:tab/>
      </w:r>
      <w:r w:rsidRPr="0013396E">
        <w:rPr>
          <w:bCs/>
          <w:lang w:val="pt-BR"/>
        </w:rPr>
        <w:tab/>
        <w:t xml:space="preserve">=  </w:t>
      </w:r>
      <w:r w:rsidRPr="0013396E">
        <w:rPr>
          <w:bCs/>
          <w:lang w:val="pt-BR"/>
        </w:rPr>
        <w:tab/>
      </w:r>
      <w:r w:rsidRPr="0013396E">
        <w:rPr>
          <w:bCs/>
          <w:position w:val="-22"/>
        </w:rPr>
        <w:object w:dxaOrig="225" w:dyaOrig="450" w14:anchorId="64786951">
          <v:shape id="_x0000_i1204" type="#_x0000_t75" style="width:12pt;height:24pt" o:ole="">
            <v:imagedata r:id="rId253" o:title=""/>
          </v:shape>
          <o:OLEObject Type="Embed" ProgID="Equation.3" ShapeID="_x0000_i1204" DrawAspect="Content" ObjectID="_1844403052" r:id="rId261"/>
        </w:object>
      </w:r>
      <w:r w:rsidRPr="0013396E">
        <w:rPr>
          <w:bCs/>
          <w:lang w:val="pt-BR"/>
        </w:rPr>
        <w:t xml:space="preserve">(EBPPR </w:t>
      </w:r>
      <w:r w:rsidRPr="0013396E">
        <w:rPr>
          <w:bCs/>
          <w:i/>
          <w:vertAlign w:val="subscript"/>
          <w:lang w:val="pt-BR"/>
        </w:rPr>
        <w:t>q, r, p, y</w:t>
      </w:r>
      <w:r w:rsidRPr="0013396E">
        <w:rPr>
          <w:bCs/>
          <w:lang w:val="pt-BR"/>
        </w:rPr>
        <w:t xml:space="preserve"> * Max (0.001, EBP </w:t>
      </w:r>
      <w:r w:rsidRPr="0013396E">
        <w:rPr>
          <w:bCs/>
          <w:i/>
          <w:vertAlign w:val="subscript"/>
          <w:lang w:val="pt-BR"/>
        </w:rPr>
        <w:t>q, r, p,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p>
    <w:p w14:paraId="33A53773"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rPr>
        <w:tab/>
      </w:r>
      <w:r w:rsidRPr="0013396E">
        <w:rPr>
          <w:bCs/>
          <w:position w:val="-22"/>
        </w:rPr>
        <w:object w:dxaOrig="225" w:dyaOrig="450" w14:anchorId="7A6D2BC7">
          <v:shape id="_x0000_i1205" type="#_x0000_t75" style="width:12pt;height:24pt" o:ole="">
            <v:imagedata r:id="rId255" o:title=""/>
          </v:shape>
          <o:OLEObject Type="Embed" ProgID="Equation.3" ShapeID="_x0000_i1205" DrawAspect="Content" ObjectID="_1844403053" r:id="rId262"/>
        </w:object>
      </w:r>
      <w:r w:rsidRPr="0013396E">
        <w:rPr>
          <w:bCs/>
          <w:lang w:val="es-MX"/>
        </w:rPr>
        <w:t>(</w:t>
      </w:r>
      <w:r w:rsidRPr="0013396E">
        <w:rPr>
          <w:bCs/>
          <w:lang w:val="pt-BR"/>
        </w:rPr>
        <w:t xml:space="preserve">Max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644D017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lastRenderedPageBreak/>
        <w:t>EMREGEN</w:t>
      </w:r>
      <w:r w:rsidRPr="0013396E">
        <w:rPr>
          <w:bCs/>
          <w:lang w:val="es-MX"/>
        </w:rPr>
        <w:t xml:space="preserve"> </w:t>
      </w:r>
      <w:r w:rsidRPr="0013396E">
        <w:rPr>
          <w:bCs/>
          <w:i/>
          <w:vertAlign w:val="subscript"/>
          <w:lang w:val="es-MX"/>
        </w:rPr>
        <w:t>q, r, p</w:t>
      </w:r>
      <w:r w:rsidRPr="0013396E">
        <w:rPr>
          <w:bCs/>
          <w:lang w:val="es-MX"/>
        </w:rPr>
        <w:tab/>
      </w:r>
      <w:r w:rsidRPr="0013396E">
        <w:rPr>
          <w:bCs/>
          <w:lang w:val="es-MX"/>
        </w:rPr>
        <w:tab/>
        <w:t xml:space="preserve">=  </w:t>
      </w:r>
      <w:r w:rsidRPr="0013396E">
        <w:rPr>
          <w:bCs/>
          <w:lang w:val="es-MX"/>
        </w:rPr>
        <w:tab/>
        <w:t>Max (0, Min (</w:t>
      </w: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RTMG </w:t>
      </w:r>
      <w:r w:rsidRPr="0013396E">
        <w:rPr>
          <w:bCs/>
          <w:i/>
          <w:vertAlign w:val="subscript"/>
          <w:lang w:val="es-MX"/>
        </w:rPr>
        <w:t>q, r, p</w:t>
      </w:r>
      <w:r w:rsidRPr="0013396E">
        <w:rPr>
          <w:bCs/>
          <w:lang w:val="es-MX"/>
        </w:rPr>
        <w:t>))</w:t>
      </w:r>
    </w:p>
    <w:p w14:paraId="793EA931"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ab/>
      </w:r>
      <w:r w:rsidRPr="0013396E">
        <w:rPr>
          <w:bCs/>
          <w:lang w:val="pt-BR"/>
        </w:rPr>
        <w:tab/>
        <w:t xml:space="preserve">= </w:t>
      </w:r>
      <w:r w:rsidRPr="0013396E">
        <w:rPr>
          <w:bCs/>
          <w:lang w:val="pt-BR"/>
        </w:rPr>
        <w:tab/>
        <w:t xml:space="preserve"> </w:t>
      </w:r>
      <w:r w:rsidRPr="0013396E">
        <w:rPr>
          <w:bCs/>
          <w:position w:val="-22"/>
        </w:rPr>
        <w:object w:dxaOrig="225" w:dyaOrig="450" w14:anchorId="49356BF3">
          <v:shape id="_x0000_i1206" type="#_x0000_t75" style="width:12pt;height:24pt" o:ole="">
            <v:imagedata r:id="rId255" o:title=""/>
          </v:shape>
          <o:OLEObject Type="Embed" ProgID="Equation.3" ShapeID="_x0000_i1206" DrawAspect="Content" ObjectID="_1844403054" r:id="rId263"/>
        </w:object>
      </w:r>
      <w:r w:rsidRPr="0013396E">
        <w:rPr>
          <w:bCs/>
          <w:lang w:val="pt-BR"/>
        </w:rPr>
        <w:t xml:space="preserve"> (Max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73EDB10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If any EBP &lt; 0 then:</w:t>
      </w:r>
    </w:p>
    <w:p w14:paraId="00ACB5CE" w14:textId="77777777" w:rsidR="00C236A2" w:rsidRPr="0013396E" w:rsidRDefault="00C236A2" w:rsidP="00C236A2">
      <w:pPr>
        <w:tabs>
          <w:tab w:val="left" w:pos="2340"/>
          <w:tab w:val="left" w:pos="2880"/>
        </w:tabs>
        <w:spacing w:after="240"/>
        <w:ind w:left="987" w:hanging="269"/>
        <w:rPr>
          <w:b/>
          <w:bCs/>
          <w:sz w:val="32"/>
          <w:szCs w:val="32"/>
          <w:lang w:val="pt-BR"/>
        </w:rPr>
      </w:pPr>
      <w:r w:rsidRPr="0013396E">
        <w:rPr>
          <w:bCs/>
          <w:lang w:val="pt-BR"/>
        </w:rPr>
        <w:t xml:space="preserve">EBPWAPRLOAD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217B3075">
          <v:shape id="_x0000_i1207" type="#_x0000_t75" style="width:12pt;height:24pt" o:ole="">
            <v:imagedata r:id="rId253" o:title=""/>
          </v:shape>
          <o:OLEObject Type="Embed" ProgID="Equation.3" ShapeID="_x0000_i1207" DrawAspect="Content" ObjectID="_1844403055" r:id="rId264"/>
        </w:object>
      </w:r>
      <w:r w:rsidRPr="0013396E">
        <w:rPr>
          <w:bCs/>
          <w:lang w:val="pt-BR"/>
        </w:rPr>
        <w:t xml:space="preserve">(EBPPR </w:t>
      </w:r>
      <w:r w:rsidRPr="0013396E">
        <w:rPr>
          <w:bCs/>
          <w:i/>
          <w:vertAlign w:val="subscript"/>
          <w:lang w:val="pt-BR"/>
        </w:rPr>
        <w:t>q, r, p, y</w:t>
      </w:r>
      <w:r w:rsidRPr="0013396E">
        <w:rPr>
          <w:bCs/>
          <w:lang w:val="pt-BR"/>
        </w:rPr>
        <w:t xml:space="preserve"> * Min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7CC76118"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ab/>
      </w:r>
      <w:r w:rsidRPr="0013396E">
        <w:rPr>
          <w:bCs/>
          <w:lang w:val="pt-BR"/>
        </w:rPr>
        <w:tab/>
      </w:r>
      <w:r w:rsidRPr="0013396E">
        <w:rPr>
          <w:bCs/>
          <w:lang w:val="pt-BR"/>
        </w:rPr>
        <w:tab/>
      </w:r>
      <w:r w:rsidRPr="0013396E">
        <w:rPr>
          <w:bCs/>
          <w:lang w:val="pt-BR"/>
        </w:rPr>
        <w:tab/>
      </w:r>
      <w:r w:rsidRPr="0013396E">
        <w:rPr>
          <w:bCs/>
          <w:lang w:val="pt-BR"/>
        </w:rPr>
        <w:tab/>
      </w:r>
      <w:r w:rsidRPr="0013396E">
        <w:rPr>
          <w:bCs/>
          <w:position w:val="-22"/>
        </w:rPr>
        <w:object w:dxaOrig="225" w:dyaOrig="450" w14:anchorId="0DFEB08E">
          <v:shape id="_x0000_i1208" type="#_x0000_t75" style="width:12pt;height:24pt" o:ole="">
            <v:imagedata r:id="rId255" o:title=""/>
          </v:shape>
          <o:OLEObject Type="Embed" ProgID="Equation.3" ShapeID="_x0000_i1208" DrawAspect="Content" ObjectID="_1844403056" r:id="rId265"/>
        </w:object>
      </w:r>
      <w:r w:rsidRPr="0013396E">
        <w:rPr>
          <w:bCs/>
          <w:lang w:val="es-MX"/>
        </w:rPr>
        <w:t>(</w:t>
      </w:r>
      <w:r w:rsidRPr="0013396E">
        <w:rPr>
          <w:bCs/>
          <w:lang w:val="pt-BR"/>
        </w:rPr>
        <w:t xml:space="preserve">Min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7E4DDF1"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EMRELOAD</w:t>
      </w:r>
      <w:r w:rsidRPr="0013396E">
        <w:rPr>
          <w:bCs/>
          <w:lang w:val="es-MX"/>
        </w:rPr>
        <w:t xml:space="preserve"> </w:t>
      </w:r>
      <w:r w:rsidRPr="0013396E">
        <w:rPr>
          <w:bCs/>
          <w:i/>
          <w:vertAlign w:val="subscript"/>
          <w:lang w:val="es-MX"/>
        </w:rPr>
        <w:t>q, r, p</w:t>
      </w:r>
      <w:r w:rsidRPr="0013396E">
        <w:rPr>
          <w:bCs/>
          <w:lang w:val="es-MX"/>
        </w:rPr>
        <w:tab/>
        <w:t>=</w:t>
      </w:r>
      <w:r w:rsidRPr="0013396E">
        <w:rPr>
          <w:bCs/>
          <w:lang w:val="es-MX"/>
        </w:rPr>
        <w:tab/>
        <w:t>Min (0, Max (</w:t>
      </w:r>
      <w:r w:rsidRPr="0013396E">
        <w:rPr>
          <w:bCs/>
          <w:lang w:val="pt-BR"/>
        </w:rPr>
        <w:t>AEBPLOAD</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RTCL </w:t>
      </w:r>
      <w:r w:rsidRPr="0013396E">
        <w:rPr>
          <w:bCs/>
          <w:i/>
          <w:vertAlign w:val="subscript"/>
          <w:lang w:val="es-MX"/>
        </w:rPr>
        <w:t>q, r, p</w:t>
      </w:r>
      <w:r w:rsidRPr="0013396E">
        <w:rPr>
          <w:bCs/>
          <w:lang w:val="es-MX"/>
        </w:rPr>
        <w:t>))</w:t>
      </w:r>
    </w:p>
    <w:p w14:paraId="72232E1B"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AEBPLOAD</w:t>
      </w:r>
      <w:r w:rsidRPr="0013396E">
        <w:rPr>
          <w:bCs/>
          <w:i/>
          <w:vertAlign w:val="subscript"/>
          <w:lang w:val="pt-BR"/>
        </w:rPr>
        <w:t xml:space="preserve"> q, r, p</w:t>
      </w:r>
      <w:r w:rsidRPr="0013396E">
        <w:rPr>
          <w:bCs/>
          <w:lang w:val="pt-BR"/>
        </w:rPr>
        <w:tab/>
        <w:t>=</w:t>
      </w:r>
      <w:r w:rsidRPr="0013396E">
        <w:rPr>
          <w:bCs/>
          <w:lang w:val="pt-BR"/>
        </w:rPr>
        <w:tab/>
      </w:r>
      <w:r w:rsidRPr="0013396E">
        <w:rPr>
          <w:bCs/>
          <w:position w:val="-22"/>
        </w:rPr>
        <w:object w:dxaOrig="225" w:dyaOrig="450" w14:anchorId="7EC7E5F7">
          <v:shape id="_x0000_i1209" type="#_x0000_t75" style="width:12pt;height:24pt" o:ole="">
            <v:imagedata r:id="rId255" o:title=""/>
          </v:shape>
          <o:OLEObject Type="Embed" ProgID="Equation.3" ShapeID="_x0000_i1209" DrawAspect="Content" ObjectID="_1844403057" r:id="rId266"/>
        </w:object>
      </w:r>
      <w:r w:rsidRPr="0013396E">
        <w:rPr>
          <w:bCs/>
          <w:lang w:val="pt-BR"/>
        </w:rPr>
        <w:t xml:space="preserve"> (Min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4AACAD8E" w14:textId="77777777" w:rsidR="00C236A2" w:rsidRPr="0013396E" w:rsidRDefault="00C236A2" w:rsidP="00C236A2">
      <w:pPr>
        <w:spacing w:after="240"/>
        <w:ind w:left="1440" w:hanging="720"/>
        <w:rPr>
          <w:lang w:val="pt-BR"/>
        </w:rPr>
      </w:pPr>
      <w:r w:rsidRPr="0013396E">
        <w:rPr>
          <w:lang w:val="pt-BR"/>
        </w:rPr>
        <w:t>(b)</w:t>
      </w:r>
      <w:r w:rsidRPr="0013396E">
        <w:rPr>
          <w:lang w:val="pt-BR"/>
        </w:rPr>
        <w:tab/>
        <w:t>Where the Real-Time Ancillary Services Net Revenue is calculated as follows:</w:t>
      </w:r>
    </w:p>
    <w:p w14:paraId="5D8B0237" w14:textId="77777777" w:rsidR="00C236A2" w:rsidRPr="0013396E" w:rsidRDefault="00C236A2" w:rsidP="00C236A2">
      <w:pPr>
        <w:tabs>
          <w:tab w:val="left" w:pos="2790"/>
        </w:tabs>
        <w:spacing w:after="240"/>
        <w:ind w:left="3600" w:hanging="2880"/>
        <w:rPr>
          <w:lang w:val="pt-BR"/>
        </w:rPr>
      </w:pPr>
      <w:r w:rsidRPr="0013396E">
        <w:rPr>
          <w:lang w:val="pt-BR"/>
        </w:rPr>
        <w:t>RTASNET</w:t>
      </w:r>
      <w:r w:rsidRPr="0013396E">
        <w:rPr>
          <w:b/>
          <w:bCs/>
          <w:i/>
          <w:iCs/>
          <w:sz w:val="16"/>
          <w:szCs w:val="16"/>
          <w:lang w:val="pt-BR"/>
        </w:rPr>
        <w:t xml:space="preserve"> </w:t>
      </w:r>
      <w:r w:rsidRPr="0013396E">
        <w:rPr>
          <w:bCs/>
          <w:i/>
          <w:iCs/>
          <w:sz w:val="16"/>
          <w:szCs w:val="16"/>
          <w:lang w:val="pt-BR"/>
        </w:rPr>
        <w:t xml:space="preserve">q, r </w:t>
      </w:r>
      <w:r w:rsidRPr="0013396E">
        <w:rPr>
          <w:bCs/>
          <w:i/>
          <w:iCs/>
          <w:sz w:val="16"/>
          <w:szCs w:val="16"/>
          <w:lang w:val="pt-BR"/>
        </w:rPr>
        <w:tab/>
        <w:t xml:space="preserve">  </w:t>
      </w:r>
      <w:r w:rsidRPr="0013396E">
        <w:rPr>
          <w:bCs/>
          <w:iCs/>
          <w:sz w:val="20"/>
          <w:szCs w:val="16"/>
          <w:lang w:val="pt-BR"/>
        </w:rPr>
        <w:t xml:space="preserve">=  </w:t>
      </w:r>
      <w:r w:rsidRPr="0013396E">
        <w:rPr>
          <w:bCs/>
          <w:iCs/>
          <w:sz w:val="20"/>
          <w:szCs w:val="16"/>
          <w:lang w:val="pt-BR"/>
        </w:rPr>
        <w:tab/>
      </w:r>
      <w:r w:rsidRPr="0013396E">
        <w:rPr>
          <w:bCs/>
          <w:iCs/>
          <w:lang w:val="pt-BR"/>
        </w:rPr>
        <w:t xml:space="preserve">RTRUNET </w:t>
      </w:r>
      <w:r w:rsidRPr="0013396E">
        <w:rPr>
          <w:bCs/>
          <w:i/>
          <w:iCs/>
          <w:vertAlign w:val="subscript"/>
          <w:lang w:val="pt-BR"/>
        </w:rPr>
        <w:t>q, r</w:t>
      </w:r>
      <w:r w:rsidRPr="0013396E">
        <w:rPr>
          <w:bCs/>
          <w:iCs/>
          <w:vertAlign w:val="subscript"/>
          <w:lang w:val="pt-BR"/>
        </w:rPr>
        <w:t xml:space="preserve"> </w:t>
      </w:r>
      <w:r w:rsidRPr="0013396E">
        <w:rPr>
          <w:bCs/>
          <w:iCs/>
          <w:lang w:val="pt-BR"/>
        </w:rPr>
        <w:t xml:space="preserve">+ RTRDNET </w:t>
      </w:r>
      <w:r w:rsidRPr="0013396E">
        <w:rPr>
          <w:bCs/>
          <w:i/>
          <w:iCs/>
          <w:vertAlign w:val="subscript"/>
          <w:lang w:val="pt-BR"/>
        </w:rPr>
        <w:t xml:space="preserve">q, r </w:t>
      </w:r>
      <w:r w:rsidRPr="0013396E">
        <w:rPr>
          <w:bCs/>
          <w:iCs/>
          <w:lang w:val="pt-BR"/>
        </w:rPr>
        <w:t xml:space="preserve">+ RTNSNET </w:t>
      </w:r>
      <w:r w:rsidRPr="0013396E">
        <w:rPr>
          <w:bCs/>
          <w:i/>
          <w:iCs/>
          <w:vertAlign w:val="subscript"/>
          <w:lang w:val="pt-BR"/>
        </w:rPr>
        <w:t>q, r</w:t>
      </w:r>
      <w:r w:rsidRPr="0013396E">
        <w:rPr>
          <w:bCs/>
          <w:iCs/>
          <w:lang w:val="pt-BR"/>
        </w:rPr>
        <w:t xml:space="preserve"> + RTRRNET </w:t>
      </w:r>
      <w:r w:rsidRPr="0013396E">
        <w:rPr>
          <w:bCs/>
          <w:i/>
          <w:iCs/>
          <w:vertAlign w:val="subscript"/>
          <w:lang w:val="pt-BR"/>
        </w:rPr>
        <w:t>q, r</w:t>
      </w:r>
      <w:r w:rsidRPr="0013396E">
        <w:rPr>
          <w:bCs/>
          <w:iCs/>
          <w:lang w:val="pt-BR"/>
        </w:rPr>
        <w:t xml:space="preserve"> + RTECRNET </w:t>
      </w:r>
      <w:r w:rsidRPr="0013396E">
        <w:rPr>
          <w:bCs/>
          <w:i/>
          <w:iCs/>
          <w:vertAlign w:val="subscript"/>
          <w:lang w:val="pt-BR"/>
        </w:rPr>
        <w:t>q, r</w:t>
      </w:r>
    </w:p>
    <w:p w14:paraId="38E0EBD2" w14:textId="77777777" w:rsidR="00C236A2" w:rsidRPr="0013396E" w:rsidRDefault="00C236A2" w:rsidP="00C236A2">
      <w:pPr>
        <w:tabs>
          <w:tab w:val="left" w:pos="2340"/>
          <w:tab w:val="left" w:pos="2880"/>
        </w:tabs>
        <w:spacing w:after="240"/>
        <w:ind w:left="987" w:hanging="269"/>
        <w:rPr>
          <w:bCs/>
        </w:rPr>
      </w:pPr>
      <w:r w:rsidRPr="0013396E">
        <w:rPr>
          <w:bCs/>
        </w:rPr>
        <w:t>Where for Reg-Up:</w:t>
      </w:r>
    </w:p>
    <w:p w14:paraId="27C3AA16" w14:textId="77777777" w:rsidR="00C236A2" w:rsidRPr="0013396E" w:rsidRDefault="00C236A2" w:rsidP="00C236A2">
      <w:pPr>
        <w:tabs>
          <w:tab w:val="left" w:pos="2340"/>
          <w:tab w:val="left" w:pos="2880"/>
        </w:tabs>
        <w:spacing w:after="240"/>
        <w:ind w:left="987" w:hanging="269"/>
        <w:rPr>
          <w:bCs/>
          <w:i/>
          <w:vertAlign w:val="subscript"/>
        </w:rPr>
      </w:pPr>
      <w:r w:rsidRPr="0013396E">
        <w:rPr>
          <w:bCs/>
        </w:rPr>
        <w:t xml:space="preserve">RTRUNET </w:t>
      </w:r>
      <w:r w:rsidRPr="0013396E">
        <w:rPr>
          <w:bCs/>
          <w:i/>
          <w:iCs/>
          <w:sz w:val="16"/>
          <w:szCs w:val="16"/>
        </w:rPr>
        <w:t xml:space="preserve">q, r </w:t>
      </w:r>
      <w:r w:rsidRPr="0013396E">
        <w:rPr>
          <w:bCs/>
        </w:rPr>
        <w:t xml:space="preserve"> </w:t>
      </w:r>
      <w:r w:rsidRPr="0013396E">
        <w:rPr>
          <w:bCs/>
        </w:rPr>
        <w:tab/>
      </w:r>
      <w:r w:rsidRPr="0013396E">
        <w:rPr>
          <w:bCs/>
        </w:rPr>
        <w:tab/>
        <w:t xml:space="preserve">= </w:t>
      </w:r>
      <w:r w:rsidRPr="0013396E">
        <w:rPr>
          <w:bCs/>
        </w:rPr>
        <w:tab/>
      </w:r>
      <w:r w:rsidRPr="0013396E">
        <w:rPr>
          <w:bCs/>
          <w:lang w:val="pt-BR"/>
        </w:rPr>
        <w:t xml:space="preserve">RTRUREV </w:t>
      </w:r>
      <w:r w:rsidRPr="0013396E">
        <w:rPr>
          <w:bCs/>
          <w:i/>
          <w:vertAlign w:val="subscript"/>
          <w:lang w:val="pt-BR"/>
        </w:rPr>
        <w:t xml:space="preserve">q, r </w:t>
      </w:r>
      <w:r w:rsidRPr="0013396E">
        <w:rPr>
          <w:bCs/>
        </w:rPr>
        <w:t>- (</w:t>
      </w:r>
      <w:r w:rsidRPr="0013396E">
        <w:rPr>
          <w:bCs/>
          <w:lang w:val="es-MX"/>
        </w:rPr>
        <w:t>¼</w:t>
      </w:r>
      <w:r w:rsidRPr="0013396E">
        <w:rPr>
          <w:bCs/>
        </w:rPr>
        <w:t xml:space="preserve">) * RTRUREVT </w:t>
      </w:r>
      <w:r w:rsidRPr="0013396E">
        <w:rPr>
          <w:bCs/>
          <w:i/>
          <w:iCs/>
          <w:sz w:val="16"/>
          <w:szCs w:val="16"/>
        </w:rPr>
        <w:t>q, r, p</w:t>
      </w:r>
      <w:r w:rsidRPr="0013396E">
        <w:rPr>
          <w:bCs/>
          <w:i/>
          <w:vertAlign w:val="subscript"/>
        </w:rPr>
        <w:t xml:space="preserve"> </w:t>
      </w:r>
    </w:p>
    <w:p w14:paraId="1860DCD2"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RTRUREVT</w:t>
      </w:r>
      <w:r w:rsidRPr="0013396E">
        <w:rPr>
          <w:bCs/>
          <w:i/>
          <w:vertAlign w:val="subscript"/>
          <w:lang w:val="pt-BR"/>
        </w:rPr>
        <w:t>q, r, p</w:t>
      </w:r>
      <w:r w:rsidRPr="0013396E">
        <w:rPr>
          <w:bCs/>
          <w:lang w:val="pt-BR"/>
        </w:rPr>
        <w:tab/>
        <w:t>=</w:t>
      </w:r>
      <w:r w:rsidRPr="0013396E">
        <w:rPr>
          <w:bCs/>
          <w:lang w:val="pt-BR"/>
        </w:rPr>
        <w:tab/>
        <w:t xml:space="preserve">RTRUWAPR </w:t>
      </w:r>
      <w:r w:rsidRPr="0013396E">
        <w:rPr>
          <w:bCs/>
          <w:i/>
          <w:vertAlign w:val="subscript"/>
          <w:lang w:val="pt-BR"/>
        </w:rPr>
        <w:t>q, r, p</w:t>
      </w:r>
      <w:r w:rsidRPr="0013396E">
        <w:rPr>
          <w:bCs/>
          <w:lang w:val="pt-BR"/>
        </w:rPr>
        <w:t xml:space="preserve"> * RTRUAWD </w:t>
      </w:r>
      <w:r w:rsidRPr="0013396E">
        <w:rPr>
          <w:bCs/>
          <w:i/>
          <w:vertAlign w:val="subscript"/>
          <w:lang w:val="pt-BR"/>
        </w:rPr>
        <w:t>q, r</w:t>
      </w:r>
    </w:p>
    <w:p w14:paraId="57041B10"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RTRUWAPR </w:t>
      </w:r>
      <w:r w:rsidRPr="0013396E">
        <w:rPr>
          <w:bCs/>
          <w:i/>
          <w:vertAlign w:val="subscript"/>
          <w:lang w:val="pt-BR"/>
        </w:rPr>
        <w:t>q, r, p</w:t>
      </w:r>
      <w:r w:rsidRPr="0013396E">
        <w:rPr>
          <w:bCs/>
          <w:lang w:val="pt-BR"/>
        </w:rPr>
        <w:tab/>
        <w:t xml:space="preserve">= </w:t>
      </w:r>
      <w:r w:rsidRPr="0013396E">
        <w:rPr>
          <w:bCs/>
          <w:lang w:val="pt-BR"/>
        </w:rPr>
        <w:tab/>
        <w:t xml:space="preserve"> </w:t>
      </w:r>
      <w:r w:rsidRPr="0013396E">
        <w:rPr>
          <w:bCs/>
          <w:position w:val="-22"/>
        </w:rPr>
        <w:object w:dxaOrig="225" w:dyaOrig="450" w14:anchorId="55CE1F47">
          <v:shape id="_x0000_i1210" type="#_x0000_t75" style="width:12pt;height:24pt" o:ole="">
            <v:imagedata r:id="rId253" o:title=""/>
          </v:shape>
          <o:OLEObject Type="Embed" ProgID="Equation.3" ShapeID="_x0000_i1210" DrawAspect="Content" ObjectID="_1844403058" r:id="rId267"/>
        </w:object>
      </w:r>
      <w:r w:rsidRPr="0013396E">
        <w:rPr>
          <w:bCs/>
          <w:lang w:val="pt-BR"/>
        </w:rPr>
        <w:t xml:space="preserve">(RTRUOPR </w:t>
      </w:r>
      <w:r w:rsidRPr="0013396E">
        <w:rPr>
          <w:bCs/>
          <w:i/>
          <w:vertAlign w:val="subscript"/>
          <w:lang w:val="pt-BR"/>
        </w:rPr>
        <w:t>q, r, y</w:t>
      </w:r>
      <w:r w:rsidRPr="0013396E">
        <w:rPr>
          <w:bCs/>
          <w:lang w:val="pt-BR"/>
        </w:rPr>
        <w:t xml:space="preserve"> * Max (0.001, RTRUAWDS </w:t>
      </w:r>
      <w:r w:rsidRPr="0013396E">
        <w:rPr>
          <w:bCs/>
          <w:i/>
          <w:vertAlign w:val="subscript"/>
          <w:lang w:val="pt-BR"/>
        </w:rPr>
        <w:t>q, r, y</w:t>
      </w:r>
      <w:r w:rsidRPr="0013396E">
        <w:rPr>
          <w:bCs/>
          <w:lang w:val="es-MX"/>
        </w:rPr>
        <w:t>)</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538F062F"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position w:val="-22"/>
        </w:rPr>
        <w:object w:dxaOrig="225" w:dyaOrig="450" w14:anchorId="5F92CC05">
          <v:shape id="_x0000_i1211" type="#_x0000_t75" style="width:12pt;height:24pt" o:ole="">
            <v:imagedata r:id="rId255" o:title=""/>
          </v:shape>
          <o:OLEObject Type="Embed" ProgID="Equation.3" ShapeID="_x0000_i1211" DrawAspect="Content" ObjectID="_1844403059" r:id="rId268"/>
        </w:object>
      </w:r>
      <w:r w:rsidRPr="0013396E">
        <w:rPr>
          <w:bCs/>
          <w:lang w:val="es-MX"/>
        </w:rPr>
        <w:t>(</w:t>
      </w:r>
      <w:r w:rsidRPr="0013396E">
        <w:rPr>
          <w:bCs/>
          <w:lang w:val="pt-BR"/>
        </w:rPr>
        <w:t xml:space="preserve">Max (0.001, </w:t>
      </w:r>
      <w:r w:rsidRPr="0013396E">
        <w:rPr>
          <w:bCs/>
          <w:lang w:val="es-MX"/>
        </w:rPr>
        <w:t xml:space="preserve">RTRUAWDS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30ED1CF4" w14:textId="77777777" w:rsidR="00C236A2" w:rsidRPr="0013396E" w:rsidRDefault="00C236A2" w:rsidP="00C236A2">
      <w:pPr>
        <w:tabs>
          <w:tab w:val="left" w:pos="2340"/>
          <w:tab w:val="left" w:pos="2880"/>
        </w:tabs>
        <w:spacing w:after="240"/>
        <w:ind w:left="987" w:hanging="269"/>
        <w:rPr>
          <w:bCs/>
        </w:rPr>
      </w:pPr>
      <w:r w:rsidRPr="0013396E">
        <w:rPr>
          <w:bCs/>
        </w:rPr>
        <w:t>Where for Reg-Down:</w:t>
      </w:r>
    </w:p>
    <w:p w14:paraId="137C9B5A" w14:textId="77777777" w:rsidR="00C236A2" w:rsidRPr="0013396E" w:rsidRDefault="00C236A2" w:rsidP="00C236A2">
      <w:pPr>
        <w:spacing w:after="240"/>
        <w:ind w:left="2340" w:hanging="1620"/>
        <w:rPr>
          <w:i/>
          <w:vertAlign w:val="subscript"/>
          <w:lang w:val="pt-BR"/>
        </w:rPr>
      </w:pPr>
      <w:r w:rsidRPr="0013396E">
        <w:rPr>
          <w:lang w:val="pt-BR"/>
        </w:rPr>
        <w:t xml:space="preserve">RTRDNET </w:t>
      </w:r>
      <w:r w:rsidRPr="0013396E">
        <w:rPr>
          <w:bCs/>
          <w:i/>
          <w:iCs/>
          <w:sz w:val="16"/>
          <w:szCs w:val="16"/>
          <w:lang w:val="pt-BR"/>
        </w:rPr>
        <w:t>q, r</w:t>
      </w:r>
      <w:r w:rsidRPr="0013396E">
        <w:rPr>
          <w:bCs/>
          <w:i/>
          <w:iCs/>
          <w:sz w:val="16"/>
          <w:szCs w:val="16"/>
          <w:lang w:val="pt-BR"/>
        </w:rPr>
        <w:tab/>
      </w:r>
      <w:r w:rsidRPr="0013396E">
        <w:rPr>
          <w:bCs/>
          <w:i/>
          <w:iCs/>
          <w:sz w:val="16"/>
          <w:szCs w:val="16"/>
          <w:lang w:val="pt-BR"/>
        </w:rPr>
        <w:tab/>
      </w:r>
      <w:r w:rsidRPr="0013396E">
        <w:rPr>
          <w:lang w:val="pt-BR"/>
        </w:rPr>
        <w:t xml:space="preserve">= </w:t>
      </w:r>
      <w:r w:rsidRPr="0013396E">
        <w:rPr>
          <w:lang w:val="pt-BR"/>
        </w:rPr>
        <w:tab/>
      </w:r>
      <w:r w:rsidRPr="0013396E">
        <w:rPr>
          <w:iCs/>
          <w:lang w:val="pt-BR"/>
        </w:rPr>
        <w:t xml:space="preserve">RTRDREV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RTRDREVT </w:t>
      </w:r>
      <w:r w:rsidRPr="0013396E">
        <w:rPr>
          <w:bCs/>
          <w:i/>
          <w:iCs/>
          <w:sz w:val="16"/>
          <w:szCs w:val="16"/>
          <w:lang w:val="pt-BR"/>
        </w:rPr>
        <w:t>q, r, p</w:t>
      </w:r>
    </w:p>
    <w:p w14:paraId="2E6095F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RTRDREVT</w:t>
      </w:r>
      <w:r w:rsidRPr="0013396E">
        <w:rPr>
          <w:bCs/>
          <w:i/>
          <w:vertAlign w:val="subscript"/>
          <w:lang w:val="pt-BR"/>
        </w:rPr>
        <w:t>q, r, p</w:t>
      </w:r>
      <w:r w:rsidRPr="0013396E">
        <w:rPr>
          <w:bCs/>
          <w:lang w:val="pt-BR"/>
        </w:rPr>
        <w:tab/>
        <w:t>=</w:t>
      </w:r>
      <w:r w:rsidRPr="0013396E">
        <w:rPr>
          <w:bCs/>
          <w:lang w:val="pt-BR"/>
        </w:rPr>
        <w:tab/>
        <w:t xml:space="preserve">RTRDWAPR </w:t>
      </w:r>
      <w:r w:rsidRPr="0013396E">
        <w:rPr>
          <w:bCs/>
          <w:i/>
          <w:vertAlign w:val="subscript"/>
          <w:lang w:val="pt-BR"/>
        </w:rPr>
        <w:t>q, r, p</w:t>
      </w:r>
      <w:r w:rsidRPr="0013396E">
        <w:rPr>
          <w:bCs/>
          <w:lang w:val="pt-BR"/>
        </w:rPr>
        <w:t xml:space="preserve"> * RTRDAWD </w:t>
      </w:r>
      <w:r w:rsidRPr="0013396E">
        <w:rPr>
          <w:bCs/>
          <w:i/>
          <w:vertAlign w:val="subscript"/>
          <w:lang w:val="pt-BR"/>
        </w:rPr>
        <w:t>q, r</w:t>
      </w:r>
    </w:p>
    <w:p w14:paraId="4A656557"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RTRDWAPR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1DA9C4DE">
          <v:shape id="_x0000_i1212" type="#_x0000_t75" style="width:12pt;height:24pt" o:ole="">
            <v:imagedata r:id="rId253" o:title=""/>
          </v:shape>
          <o:OLEObject Type="Embed" ProgID="Equation.3" ShapeID="_x0000_i1212" DrawAspect="Content" ObjectID="_1844403060" r:id="rId269"/>
        </w:object>
      </w:r>
      <w:r w:rsidRPr="0013396E">
        <w:rPr>
          <w:bCs/>
          <w:lang w:val="pt-BR"/>
        </w:rPr>
        <w:t xml:space="preserve">(RTRDOPR </w:t>
      </w:r>
      <w:r w:rsidRPr="0013396E">
        <w:rPr>
          <w:bCs/>
          <w:i/>
          <w:vertAlign w:val="subscript"/>
          <w:lang w:val="pt-BR"/>
        </w:rPr>
        <w:t>q, r, y</w:t>
      </w:r>
      <w:r w:rsidRPr="0013396E">
        <w:rPr>
          <w:bCs/>
          <w:lang w:val="pt-BR"/>
        </w:rPr>
        <w:t xml:space="preserve"> * Max (0.001, RTRDAWDS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p>
    <w:p w14:paraId="2EEDA12F"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position w:val="-22"/>
        </w:rPr>
        <w:object w:dxaOrig="225" w:dyaOrig="450" w14:anchorId="14F24574">
          <v:shape id="_x0000_i1213" type="#_x0000_t75" style="width:12pt;height:24pt" o:ole="">
            <v:imagedata r:id="rId255" o:title=""/>
          </v:shape>
          <o:OLEObject Type="Embed" ProgID="Equation.3" ShapeID="_x0000_i1213" DrawAspect="Content" ObjectID="_1844403061" r:id="rId270"/>
        </w:object>
      </w:r>
      <w:r w:rsidRPr="0013396E">
        <w:rPr>
          <w:bCs/>
          <w:lang w:val="es-MX"/>
        </w:rPr>
        <w:t>(</w:t>
      </w:r>
      <w:r w:rsidRPr="0013396E">
        <w:rPr>
          <w:bCs/>
          <w:lang w:val="pt-BR"/>
        </w:rPr>
        <w:t xml:space="preserve">Max (0.001, </w:t>
      </w:r>
      <w:r w:rsidRPr="0013396E">
        <w:rPr>
          <w:bCs/>
          <w:lang w:val="es-MX"/>
        </w:rPr>
        <w:t xml:space="preserve">RTRDAWDS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6D4D5519" w14:textId="77777777" w:rsidR="00C236A2" w:rsidRPr="0013396E" w:rsidRDefault="00C236A2" w:rsidP="00C236A2">
      <w:pPr>
        <w:tabs>
          <w:tab w:val="left" w:pos="2340"/>
          <w:tab w:val="left" w:pos="2880"/>
        </w:tabs>
        <w:spacing w:after="240"/>
        <w:ind w:left="987" w:hanging="269"/>
        <w:rPr>
          <w:bCs/>
        </w:rPr>
      </w:pPr>
      <w:r w:rsidRPr="0013396E">
        <w:rPr>
          <w:bCs/>
        </w:rPr>
        <w:lastRenderedPageBreak/>
        <w:t>Where for RRS:</w:t>
      </w:r>
    </w:p>
    <w:p w14:paraId="4AC695CB" w14:textId="77777777" w:rsidR="00C236A2" w:rsidRPr="0013396E" w:rsidRDefault="00C236A2" w:rsidP="00C236A2">
      <w:pPr>
        <w:spacing w:after="240"/>
        <w:ind w:left="2340" w:hanging="1620"/>
        <w:rPr>
          <w:bCs/>
          <w:i/>
          <w:iCs/>
          <w:sz w:val="16"/>
          <w:szCs w:val="16"/>
          <w:lang w:val="pt-BR"/>
        </w:rPr>
      </w:pPr>
      <w:r w:rsidRPr="0013396E">
        <w:rPr>
          <w:lang w:val="pt-BR"/>
        </w:rPr>
        <w:t xml:space="preserve">RTRRNET </w:t>
      </w:r>
      <w:r w:rsidRPr="0013396E">
        <w:rPr>
          <w:bCs/>
          <w:i/>
          <w:iCs/>
          <w:sz w:val="16"/>
          <w:szCs w:val="16"/>
          <w:lang w:val="pt-BR"/>
        </w:rPr>
        <w:t xml:space="preserve">q, r </w:t>
      </w:r>
      <w:r w:rsidRPr="0013396E">
        <w:rPr>
          <w:lang w:val="pt-BR"/>
        </w:rPr>
        <w:t xml:space="preserve"> </w:t>
      </w:r>
      <w:r w:rsidRPr="0013396E">
        <w:rPr>
          <w:lang w:val="pt-BR"/>
        </w:rPr>
        <w:tab/>
      </w:r>
      <w:r w:rsidRPr="0013396E">
        <w:rPr>
          <w:lang w:val="pt-BR"/>
        </w:rPr>
        <w:tab/>
        <w:t xml:space="preserve">= </w:t>
      </w:r>
      <w:r w:rsidRPr="0013396E">
        <w:rPr>
          <w:lang w:val="pt-BR"/>
        </w:rPr>
        <w:tab/>
      </w:r>
      <w:r w:rsidRPr="0013396E">
        <w:rPr>
          <w:iCs/>
          <w:lang w:val="pt-BR"/>
        </w:rPr>
        <w:t xml:space="preserve">RTRRREV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RTRRREVT </w:t>
      </w:r>
      <w:r w:rsidRPr="0013396E">
        <w:rPr>
          <w:bCs/>
          <w:i/>
          <w:iCs/>
          <w:sz w:val="16"/>
          <w:szCs w:val="16"/>
          <w:lang w:val="pt-BR"/>
        </w:rPr>
        <w:t>q, r, p</w:t>
      </w:r>
    </w:p>
    <w:p w14:paraId="3F6D745F"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RTRRREVT</w:t>
      </w:r>
      <w:r w:rsidRPr="0013396E">
        <w:rPr>
          <w:bCs/>
          <w:i/>
          <w:vertAlign w:val="subscript"/>
          <w:lang w:val="pt-BR"/>
        </w:rPr>
        <w:t>q, r, p</w:t>
      </w:r>
      <w:r w:rsidRPr="0013396E">
        <w:rPr>
          <w:bCs/>
          <w:lang w:val="pt-BR"/>
        </w:rPr>
        <w:tab/>
        <w:t>=</w:t>
      </w:r>
      <w:r w:rsidRPr="0013396E">
        <w:rPr>
          <w:bCs/>
          <w:lang w:val="pt-BR"/>
        </w:rPr>
        <w:tab/>
        <w:t xml:space="preserve">RTRRWAPR </w:t>
      </w:r>
      <w:r w:rsidRPr="0013396E">
        <w:rPr>
          <w:bCs/>
          <w:i/>
          <w:vertAlign w:val="subscript"/>
          <w:lang w:val="pt-BR"/>
        </w:rPr>
        <w:t>q, r, p</w:t>
      </w:r>
      <w:r w:rsidRPr="0013396E">
        <w:rPr>
          <w:bCs/>
          <w:lang w:val="pt-BR"/>
        </w:rPr>
        <w:t xml:space="preserve"> * RTRRAWD </w:t>
      </w:r>
      <w:r w:rsidRPr="0013396E">
        <w:rPr>
          <w:bCs/>
          <w:i/>
          <w:vertAlign w:val="subscript"/>
          <w:lang w:val="pt-BR"/>
        </w:rPr>
        <w:t>q, r</w:t>
      </w:r>
    </w:p>
    <w:p w14:paraId="6516425E"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RTRRWAPR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2D5F2D96">
          <v:shape id="_x0000_i1214" type="#_x0000_t75" style="width:12pt;height:24pt" o:ole="">
            <v:imagedata r:id="rId253" o:title=""/>
          </v:shape>
          <o:OLEObject Type="Embed" ProgID="Equation.3" ShapeID="_x0000_i1214" DrawAspect="Content" ObjectID="_1844403062" r:id="rId271"/>
        </w:object>
      </w:r>
      <w:r w:rsidRPr="0013396E">
        <w:rPr>
          <w:bCs/>
          <w:lang w:val="pt-BR"/>
        </w:rPr>
        <w:t xml:space="preserve">(RTRROPR </w:t>
      </w:r>
      <w:r w:rsidRPr="0013396E">
        <w:rPr>
          <w:bCs/>
          <w:i/>
          <w:vertAlign w:val="subscript"/>
          <w:lang w:val="pt-BR"/>
        </w:rPr>
        <w:t>q, r, y</w:t>
      </w:r>
      <w:r w:rsidRPr="0013396E">
        <w:rPr>
          <w:bCs/>
          <w:lang w:val="pt-BR"/>
        </w:rPr>
        <w:t xml:space="preserve"> * Max (0.001, RTRRAWDS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 xml:space="preserve">/ </w:t>
      </w:r>
      <w:r w:rsidRPr="0013396E">
        <w:rPr>
          <w:bCs/>
          <w:position w:val="-22"/>
        </w:rPr>
        <w:object w:dxaOrig="225" w:dyaOrig="450" w14:anchorId="3764A10B">
          <v:shape id="_x0000_i1215" type="#_x0000_t75" style="width:12pt;height:24pt" o:ole="">
            <v:imagedata r:id="rId255" o:title=""/>
          </v:shape>
          <o:OLEObject Type="Embed" ProgID="Equation.3" ShapeID="_x0000_i1215" DrawAspect="Content" ObjectID="_1844403063" r:id="rId272"/>
        </w:object>
      </w:r>
      <w:r w:rsidRPr="0013396E">
        <w:rPr>
          <w:bCs/>
          <w:lang w:val="es-MX"/>
        </w:rPr>
        <w:t>(</w:t>
      </w:r>
      <w:r w:rsidRPr="0013396E">
        <w:rPr>
          <w:bCs/>
          <w:lang w:val="pt-BR"/>
        </w:rPr>
        <w:t xml:space="preserve">Max (0.001, </w:t>
      </w:r>
      <w:r w:rsidRPr="0013396E">
        <w:rPr>
          <w:bCs/>
          <w:lang w:val="es-MX"/>
        </w:rPr>
        <w:t xml:space="preserve">RTRRAWDS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21FCF288" w14:textId="77777777" w:rsidR="00C236A2" w:rsidRPr="0013396E" w:rsidRDefault="00C236A2" w:rsidP="00C236A2">
      <w:pPr>
        <w:tabs>
          <w:tab w:val="left" w:pos="2340"/>
          <w:tab w:val="left" w:pos="2880"/>
        </w:tabs>
        <w:spacing w:after="240"/>
        <w:ind w:left="987" w:hanging="269"/>
        <w:rPr>
          <w:bCs/>
        </w:rPr>
      </w:pPr>
      <w:r w:rsidRPr="0013396E">
        <w:rPr>
          <w:bCs/>
        </w:rPr>
        <w:t>Where for Non-Spin:</w:t>
      </w:r>
    </w:p>
    <w:p w14:paraId="7FF111D6" w14:textId="77777777" w:rsidR="00C236A2" w:rsidRPr="0013396E" w:rsidRDefault="00C236A2" w:rsidP="00C236A2">
      <w:pPr>
        <w:spacing w:after="240"/>
        <w:ind w:left="2340" w:hanging="1620"/>
        <w:rPr>
          <w:bCs/>
          <w:i/>
          <w:iCs/>
          <w:sz w:val="16"/>
          <w:szCs w:val="16"/>
          <w:lang w:val="pt-BR"/>
        </w:rPr>
      </w:pPr>
      <w:r w:rsidRPr="0013396E">
        <w:rPr>
          <w:lang w:val="pt-BR"/>
        </w:rPr>
        <w:t xml:space="preserve">RTNSNET </w:t>
      </w:r>
      <w:r w:rsidRPr="0013396E">
        <w:rPr>
          <w:bCs/>
          <w:i/>
          <w:iCs/>
          <w:sz w:val="16"/>
          <w:szCs w:val="16"/>
          <w:lang w:val="pt-BR"/>
        </w:rPr>
        <w:t xml:space="preserve">q, r </w:t>
      </w:r>
      <w:r w:rsidRPr="0013396E">
        <w:rPr>
          <w:lang w:val="pt-BR"/>
        </w:rPr>
        <w:t xml:space="preserve"> </w:t>
      </w:r>
      <w:r w:rsidRPr="0013396E">
        <w:rPr>
          <w:lang w:val="pt-BR"/>
        </w:rPr>
        <w:tab/>
      </w:r>
      <w:r w:rsidRPr="0013396E">
        <w:rPr>
          <w:lang w:val="pt-BR"/>
        </w:rPr>
        <w:tab/>
        <w:t xml:space="preserve">= </w:t>
      </w:r>
      <w:r w:rsidRPr="0013396E">
        <w:rPr>
          <w:lang w:val="pt-BR"/>
        </w:rPr>
        <w:tab/>
      </w:r>
      <w:r w:rsidRPr="0013396E">
        <w:rPr>
          <w:iCs/>
          <w:lang w:val="pt-BR"/>
        </w:rPr>
        <w:t xml:space="preserve">RTNSREV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RTNSREVT </w:t>
      </w:r>
      <w:r w:rsidRPr="0013396E">
        <w:rPr>
          <w:bCs/>
          <w:i/>
          <w:iCs/>
          <w:sz w:val="16"/>
          <w:szCs w:val="16"/>
          <w:lang w:val="pt-BR"/>
        </w:rPr>
        <w:t>q, r, p</w:t>
      </w:r>
    </w:p>
    <w:p w14:paraId="5E46350D"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RTNSREVT</w:t>
      </w:r>
      <w:r w:rsidRPr="0013396E">
        <w:rPr>
          <w:bCs/>
          <w:i/>
          <w:vertAlign w:val="subscript"/>
          <w:lang w:val="pt-BR"/>
        </w:rPr>
        <w:t>q, r, p</w:t>
      </w:r>
      <w:r w:rsidRPr="0013396E">
        <w:rPr>
          <w:bCs/>
          <w:lang w:val="pt-BR"/>
        </w:rPr>
        <w:tab/>
        <w:t>=</w:t>
      </w:r>
      <w:r w:rsidRPr="0013396E">
        <w:rPr>
          <w:bCs/>
          <w:lang w:val="pt-BR"/>
        </w:rPr>
        <w:tab/>
        <w:t xml:space="preserve">RTNSWAPR </w:t>
      </w:r>
      <w:r w:rsidRPr="0013396E">
        <w:rPr>
          <w:bCs/>
          <w:i/>
          <w:vertAlign w:val="subscript"/>
          <w:lang w:val="pt-BR"/>
        </w:rPr>
        <w:t>q, r, p</w:t>
      </w:r>
      <w:r w:rsidRPr="0013396E">
        <w:rPr>
          <w:bCs/>
          <w:lang w:val="pt-BR"/>
        </w:rPr>
        <w:t xml:space="preserve"> * RTNSAWD </w:t>
      </w:r>
      <w:r w:rsidRPr="0013396E">
        <w:rPr>
          <w:bCs/>
          <w:i/>
          <w:vertAlign w:val="subscript"/>
          <w:lang w:val="pt-BR"/>
        </w:rPr>
        <w:t>q, r</w:t>
      </w:r>
    </w:p>
    <w:p w14:paraId="466E2CB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RTNSWAPR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2A82FCC3">
          <v:shape id="_x0000_i1216" type="#_x0000_t75" style="width:12pt;height:24pt" o:ole="">
            <v:imagedata r:id="rId253" o:title=""/>
          </v:shape>
          <o:OLEObject Type="Embed" ProgID="Equation.3" ShapeID="_x0000_i1216" DrawAspect="Content" ObjectID="_1844403064" r:id="rId273"/>
        </w:object>
      </w:r>
      <w:r w:rsidRPr="0013396E">
        <w:rPr>
          <w:bCs/>
          <w:lang w:val="pt-BR"/>
        </w:rPr>
        <w:t xml:space="preserve">(RTNSOPR </w:t>
      </w:r>
      <w:r w:rsidRPr="0013396E">
        <w:rPr>
          <w:bCs/>
          <w:i/>
          <w:vertAlign w:val="subscript"/>
          <w:lang w:val="pt-BR"/>
        </w:rPr>
        <w:t>q, r, y</w:t>
      </w:r>
      <w:r w:rsidRPr="0013396E">
        <w:rPr>
          <w:bCs/>
          <w:lang w:val="pt-BR"/>
        </w:rPr>
        <w:t xml:space="preserve"> * Max (0.001, RTNSAWDS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r w:rsidRPr="0013396E">
        <w:rPr>
          <w:bCs/>
          <w:position w:val="-22"/>
        </w:rPr>
        <w:object w:dxaOrig="225" w:dyaOrig="450" w14:anchorId="7E278F8A">
          <v:shape id="_x0000_i1217" type="#_x0000_t75" style="width:12pt;height:24pt" o:ole="">
            <v:imagedata r:id="rId255" o:title=""/>
          </v:shape>
          <o:OLEObject Type="Embed" ProgID="Equation.3" ShapeID="_x0000_i1217" DrawAspect="Content" ObjectID="_1844403065" r:id="rId274"/>
        </w:object>
      </w:r>
      <w:r w:rsidRPr="0013396E">
        <w:rPr>
          <w:bCs/>
          <w:lang w:val="es-MX"/>
        </w:rPr>
        <w:t>(</w:t>
      </w:r>
      <w:r w:rsidRPr="0013396E">
        <w:rPr>
          <w:bCs/>
          <w:lang w:val="pt-BR"/>
        </w:rPr>
        <w:t xml:space="preserve">Max (0.001, </w:t>
      </w:r>
      <w:r w:rsidRPr="0013396E">
        <w:rPr>
          <w:bCs/>
          <w:lang w:val="es-MX"/>
        </w:rPr>
        <w:t xml:space="preserve">RTNSAWDS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BB6E930" w14:textId="77777777" w:rsidR="00C236A2" w:rsidRPr="0013396E" w:rsidRDefault="00C236A2" w:rsidP="00C236A2">
      <w:pPr>
        <w:tabs>
          <w:tab w:val="left" w:pos="2340"/>
          <w:tab w:val="left" w:pos="2880"/>
        </w:tabs>
        <w:spacing w:after="240"/>
        <w:ind w:left="987" w:hanging="269"/>
        <w:rPr>
          <w:bCs/>
        </w:rPr>
      </w:pPr>
      <w:r w:rsidRPr="0013396E">
        <w:rPr>
          <w:bCs/>
        </w:rPr>
        <w:t>Where for ERCOT Contingency Reserve (ECRS):</w:t>
      </w:r>
    </w:p>
    <w:p w14:paraId="031C9575" w14:textId="77777777" w:rsidR="00C236A2" w:rsidRPr="0013396E" w:rsidRDefault="00C236A2" w:rsidP="00C236A2">
      <w:pPr>
        <w:spacing w:after="240"/>
        <w:ind w:left="2340" w:hanging="1620"/>
        <w:rPr>
          <w:bCs/>
          <w:i/>
          <w:iCs/>
          <w:sz w:val="16"/>
          <w:szCs w:val="16"/>
          <w:lang w:val="pt-BR"/>
        </w:rPr>
      </w:pPr>
      <w:r w:rsidRPr="0013396E">
        <w:rPr>
          <w:lang w:val="pt-BR"/>
        </w:rPr>
        <w:t xml:space="preserve">RTECRNET </w:t>
      </w:r>
      <w:r w:rsidRPr="0013396E">
        <w:rPr>
          <w:bCs/>
          <w:i/>
          <w:iCs/>
          <w:sz w:val="16"/>
          <w:szCs w:val="16"/>
          <w:lang w:val="pt-BR"/>
        </w:rPr>
        <w:t xml:space="preserve">q, r </w:t>
      </w:r>
      <w:r w:rsidRPr="0013396E">
        <w:rPr>
          <w:lang w:val="pt-BR"/>
        </w:rPr>
        <w:t xml:space="preserve"> </w:t>
      </w:r>
      <w:r w:rsidRPr="0013396E">
        <w:rPr>
          <w:lang w:val="pt-BR"/>
        </w:rPr>
        <w:tab/>
        <w:t xml:space="preserve">= </w:t>
      </w:r>
      <w:r w:rsidRPr="0013396E">
        <w:rPr>
          <w:lang w:val="pt-BR"/>
        </w:rPr>
        <w:tab/>
      </w:r>
      <w:r w:rsidRPr="0013396E">
        <w:rPr>
          <w:iCs/>
          <w:lang w:val="pt-BR"/>
        </w:rPr>
        <w:t xml:space="preserve">RTECRREV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RTECRREVT </w:t>
      </w:r>
      <w:r w:rsidRPr="0013396E">
        <w:rPr>
          <w:bCs/>
          <w:i/>
          <w:iCs/>
          <w:sz w:val="16"/>
          <w:szCs w:val="16"/>
          <w:lang w:val="pt-BR"/>
        </w:rPr>
        <w:t>q, r, p</w:t>
      </w:r>
    </w:p>
    <w:p w14:paraId="7A9E53C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RTECRREVT</w:t>
      </w:r>
      <w:r w:rsidRPr="0013396E">
        <w:rPr>
          <w:bCs/>
          <w:i/>
          <w:vertAlign w:val="subscript"/>
          <w:lang w:val="pt-BR"/>
        </w:rPr>
        <w:t>q, r, p</w:t>
      </w:r>
      <w:r w:rsidRPr="0013396E">
        <w:rPr>
          <w:bCs/>
          <w:lang w:val="pt-BR"/>
        </w:rPr>
        <w:tab/>
        <w:t>=</w:t>
      </w:r>
      <w:r w:rsidRPr="0013396E">
        <w:rPr>
          <w:bCs/>
          <w:lang w:val="pt-BR"/>
        </w:rPr>
        <w:tab/>
        <w:t xml:space="preserve">RTECRWAPR </w:t>
      </w:r>
      <w:r w:rsidRPr="0013396E">
        <w:rPr>
          <w:bCs/>
          <w:i/>
          <w:vertAlign w:val="subscript"/>
          <w:lang w:val="pt-BR"/>
        </w:rPr>
        <w:t>q, r, p</w:t>
      </w:r>
      <w:r w:rsidRPr="0013396E">
        <w:rPr>
          <w:bCs/>
          <w:lang w:val="pt-BR"/>
        </w:rPr>
        <w:t xml:space="preserve"> * RTECRAWD </w:t>
      </w:r>
      <w:r w:rsidRPr="0013396E">
        <w:rPr>
          <w:bCs/>
          <w:i/>
          <w:vertAlign w:val="subscript"/>
          <w:lang w:val="pt-BR"/>
        </w:rPr>
        <w:t>q, r</w:t>
      </w:r>
    </w:p>
    <w:p w14:paraId="27004AC4"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RTECRWAPR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4EBAA502">
          <v:shape id="_x0000_i1218" type="#_x0000_t75" style="width:12pt;height:24pt" o:ole="">
            <v:imagedata r:id="rId253" o:title=""/>
          </v:shape>
          <o:OLEObject Type="Embed" ProgID="Equation.3" ShapeID="_x0000_i1218" DrawAspect="Content" ObjectID="_1844403066" r:id="rId275"/>
        </w:object>
      </w:r>
      <w:r w:rsidRPr="0013396E">
        <w:rPr>
          <w:bCs/>
          <w:lang w:val="pt-BR"/>
        </w:rPr>
        <w:t xml:space="preserve">(RTECROPR </w:t>
      </w:r>
      <w:r w:rsidRPr="0013396E">
        <w:rPr>
          <w:bCs/>
          <w:i/>
          <w:vertAlign w:val="subscript"/>
          <w:lang w:val="pt-BR"/>
        </w:rPr>
        <w:t>q, r, y</w:t>
      </w:r>
      <w:r w:rsidRPr="0013396E">
        <w:rPr>
          <w:bCs/>
          <w:lang w:val="pt-BR"/>
        </w:rPr>
        <w:t xml:space="preserve"> * Max (0.001, RTECRAWDS </w:t>
      </w:r>
      <w:r w:rsidRPr="0013396E">
        <w:rPr>
          <w:bCs/>
          <w:i/>
          <w:vertAlign w:val="subscript"/>
          <w:lang w:val="pt-BR"/>
        </w:rPr>
        <w:t>q, r, y</w:t>
      </w:r>
      <w:r w:rsidRPr="0013396E">
        <w:rPr>
          <w:bCs/>
          <w:lang w:val="es-MX"/>
        </w:rPr>
        <w:t>)</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r w:rsidRPr="0013396E">
        <w:rPr>
          <w:bCs/>
        </w:rPr>
        <w:tab/>
      </w:r>
      <w:r w:rsidRPr="0013396E">
        <w:rPr>
          <w:bCs/>
          <w:position w:val="-22"/>
        </w:rPr>
        <w:object w:dxaOrig="225" w:dyaOrig="450" w14:anchorId="69590B93">
          <v:shape id="_x0000_i1219" type="#_x0000_t75" style="width:12pt;height:24pt" o:ole="">
            <v:imagedata r:id="rId255" o:title=""/>
          </v:shape>
          <o:OLEObject Type="Embed" ProgID="Equation.3" ShapeID="_x0000_i1219" DrawAspect="Content" ObjectID="_1844403067" r:id="rId276"/>
        </w:object>
      </w:r>
      <w:r w:rsidRPr="0013396E">
        <w:rPr>
          <w:bCs/>
          <w:lang w:val="es-MX"/>
        </w:rPr>
        <w:t>(</w:t>
      </w:r>
      <w:r w:rsidRPr="0013396E">
        <w:rPr>
          <w:bCs/>
          <w:lang w:val="pt-BR"/>
        </w:rPr>
        <w:t xml:space="preserve">Max (0.001, </w:t>
      </w:r>
      <w:r w:rsidRPr="0013396E">
        <w:rPr>
          <w:bCs/>
          <w:lang w:val="es-MX"/>
        </w:rPr>
        <w:t xml:space="preserve">RTECRAWDS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51411366"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236A2" w:rsidRPr="0013396E" w14:paraId="7327000A" w14:textId="77777777" w:rsidTr="0099759E">
        <w:trPr>
          <w:cantSplit/>
          <w:tblHeader/>
        </w:trPr>
        <w:tc>
          <w:tcPr>
            <w:tcW w:w="934" w:type="pct"/>
          </w:tcPr>
          <w:p w14:paraId="489213DC" w14:textId="77777777" w:rsidR="00C236A2" w:rsidRPr="0013396E" w:rsidRDefault="00C236A2" w:rsidP="0099759E">
            <w:pPr>
              <w:spacing w:after="240"/>
              <w:rPr>
                <w:b/>
                <w:iCs/>
                <w:sz w:val="20"/>
              </w:rPr>
            </w:pPr>
            <w:r w:rsidRPr="0013396E">
              <w:rPr>
                <w:b/>
                <w:iCs/>
                <w:sz w:val="20"/>
              </w:rPr>
              <w:t>Variable</w:t>
            </w:r>
          </w:p>
        </w:tc>
        <w:tc>
          <w:tcPr>
            <w:tcW w:w="481" w:type="pct"/>
          </w:tcPr>
          <w:p w14:paraId="2710B6AA" w14:textId="77777777" w:rsidR="00C236A2" w:rsidRPr="0013396E" w:rsidRDefault="00C236A2" w:rsidP="0099759E">
            <w:pPr>
              <w:spacing w:after="240"/>
              <w:rPr>
                <w:b/>
                <w:iCs/>
                <w:sz w:val="20"/>
              </w:rPr>
            </w:pPr>
            <w:r w:rsidRPr="0013396E">
              <w:rPr>
                <w:b/>
                <w:iCs/>
                <w:sz w:val="20"/>
              </w:rPr>
              <w:t>Unit</w:t>
            </w:r>
          </w:p>
        </w:tc>
        <w:tc>
          <w:tcPr>
            <w:tcW w:w="3585" w:type="pct"/>
          </w:tcPr>
          <w:p w14:paraId="473C6622" w14:textId="77777777" w:rsidR="00C236A2" w:rsidRPr="0013396E" w:rsidRDefault="00C236A2" w:rsidP="0099759E">
            <w:pPr>
              <w:spacing w:after="240"/>
              <w:rPr>
                <w:b/>
                <w:iCs/>
                <w:sz w:val="20"/>
              </w:rPr>
            </w:pPr>
            <w:r w:rsidRPr="0013396E">
              <w:rPr>
                <w:b/>
                <w:iCs/>
                <w:sz w:val="20"/>
              </w:rPr>
              <w:t>Definition</w:t>
            </w:r>
          </w:p>
        </w:tc>
      </w:tr>
      <w:tr w:rsidR="00C236A2" w:rsidRPr="0013396E" w14:paraId="7D9D7EF6" w14:textId="77777777" w:rsidTr="0099759E">
        <w:trPr>
          <w:cantSplit/>
        </w:trPr>
        <w:tc>
          <w:tcPr>
            <w:tcW w:w="934" w:type="pct"/>
          </w:tcPr>
          <w:p w14:paraId="3A3969BB"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81" w:type="pct"/>
          </w:tcPr>
          <w:p w14:paraId="479A0C91" w14:textId="77777777" w:rsidR="00C236A2" w:rsidRPr="0013396E" w:rsidRDefault="00C236A2" w:rsidP="0099759E">
            <w:pPr>
              <w:spacing w:after="60"/>
              <w:rPr>
                <w:iCs/>
                <w:sz w:val="20"/>
              </w:rPr>
            </w:pPr>
            <w:r w:rsidRPr="0013396E">
              <w:rPr>
                <w:iCs/>
                <w:sz w:val="20"/>
              </w:rPr>
              <w:t>$</w:t>
            </w:r>
          </w:p>
        </w:tc>
        <w:tc>
          <w:tcPr>
            <w:tcW w:w="3585" w:type="pct"/>
          </w:tcPr>
          <w:p w14:paraId="7BE0E426"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29D29BE" w14:textId="77777777" w:rsidTr="0099759E">
        <w:trPr>
          <w:cantSplit/>
        </w:trPr>
        <w:tc>
          <w:tcPr>
            <w:tcW w:w="934" w:type="pct"/>
          </w:tcPr>
          <w:p w14:paraId="1E1C98A2" w14:textId="77777777" w:rsidR="00C236A2" w:rsidRPr="0013396E" w:rsidRDefault="00C236A2" w:rsidP="0099759E">
            <w:pPr>
              <w:spacing w:after="60"/>
              <w:rPr>
                <w:iCs/>
                <w:sz w:val="20"/>
              </w:rPr>
            </w:pPr>
            <w:r w:rsidRPr="0013396E">
              <w:rPr>
                <w:iCs/>
                <w:sz w:val="20"/>
                <w:lang w:val="pt-BR"/>
              </w:rPr>
              <w:t xml:space="preserve">RTENET </w:t>
            </w:r>
            <w:r w:rsidRPr="0013396E">
              <w:rPr>
                <w:i/>
                <w:iCs/>
                <w:sz w:val="20"/>
                <w:vertAlign w:val="subscript"/>
                <w:lang w:val="pt-BR"/>
              </w:rPr>
              <w:t>q, r, p</w:t>
            </w:r>
          </w:p>
        </w:tc>
        <w:tc>
          <w:tcPr>
            <w:tcW w:w="481" w:type="pct"/>
          </w:tcPr>
          <w:p w14:paraId="4A183CAB" w14:textId="77777777" w:rsidR="00C236A2" w:rsidRPr="0013396E" w:rsidRDefault="00C236A2" w:rsidP="0099759E">
            <w:pPr>
              <w:spacing w:after="60"/>
              <w:rPr>
                <w:iCs/>
                <w:sz w:val="20"/>
              </w:rPr>
            </w:pPr>
            <w:r w:rsidRPr="0013396E">
              <w:rPr>
                <w:iCs/>
                <w:sz w:val="20"/>
              </w:rPr>
              <w:t>$</w:t>
            </w:r>
          </w:p>
        </w:tc>
        <w:tc>
          <w:tcPr>
            <w:tcW w:w="3585" w:type="pct"/>
          </w:tcPr>
          <w:p w14:paraId="1EDC4058" w14:textId="77777777" w:rsidR="00C236A2" w:rsidRPr="0013396E" w:rsidRDefault="00C236A2" w:rsidP="0099759E">
            <w:pPr>
              <w:spacing w:after="60"/>
              <w:rPr>
                <w:iCs/>
                <w:sz w:val="20"/>
              </w:rPr>
            </w:pPr>
            <w:r w:rsidRPr="0013396E">
              <w:rPr>
                <w:i/>
                <w:iCs/>
                <w:sz w:val="20"/>
              </w:rPr>
              <w:t>Real-Time Energy Net Revenue</w:t>
            </w:r>
            <w:r w:rsidRPr="0013396E">
              <w:rPr>
                <w:iCs/>
                <w:sz w:val="20"/>
              </w:rPr>
              <w:t xml:space="preserve">—The net difference between the Real-Time Energy Revenue and the Real-Time Energy Revenue Target for QSE </w:t>
            </w:r>
            <w:r w:rsidRPr="0013396E">
              <w:rPr>
                <w:i/>
                <w:iCs/>
                <w:sz w:val="20"/>
              </w:rPr>
              <w:t xml:space="preserve">q </w:t>
            </w:r>
            <w:r w:rsidRPr="0013396E">
              <w:rPr>
                <w:iCs/>
                <w:sz w:val="20"/>
              </w:rPr>
              <w:t xml:space="preserve">for Resource </w:t>
            </w:r>
            <w:proofErr w:type="spellStart"/>
            <w:r w:rsidRPr="0013396E">
              <w:rPr>
                <w:i/>
                <w:iCs/>
                <w:sz w:val="20"/>
              </w:rPr>
              <w:t xml:space="preserve">r </w:t>
            </w:r>
            <w:r w:rsidRPr="0013396E">
              <w:rPr>
                <w:iCs/>
                <w:sz w:val="20"/>
              </w:rPr>
              <w:t>at</w:t>
            </w:r>
            <w:proofErr w:type="spellEnd"/>
            <w:r w:rsidRPr="0013396E">
              <w:rPr>
                <w:iCs/>
                <w:sz w:val="20"/>
              </w:rPr>
              <w:t xml:space="preserve"> Resource node </w:t>
            </w:r>
            <w:r w:rsidRPr="0013396E">
              <w:rPr>
                <w:i/>
                <w:iCs/>
                <w:sz w:val="20"/>
              </w:rPr>
              <w:t xml:space="preserve">p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35A4011" w14:textId="77777777" w:rsidTr="0099759E">
        <w:trPr>
          <w:cantSplit/>
        </w:trPr>
        <w:tc>
          <w:tcPr>
            <w:tcW w:w="934" w:type="pct"/>
          </w:tcPr>
          <w:p w14:paraId="62571339" w14:textId="77777777" w:rsidR="00C236A2" w:rsidRPr="0013396E" w:rsidRDefault="00C236A2" w:rsidP="0099759E">
            <w:pPr>
              <w:spacing w:after="60"/>
              <w:rPr>
                <w:iCs/>
                <w:sz w:val="20"/>
                <w:lang w:val="pt-BR"/>
              </w:rPr>
            </w:pPr>
            <w:r w:rsidRPr="0013396E">
              <w:rPr>
                <w:iCs/>
                <w:sz w:val="20"/>
              </w:rPr>
              <w:t xml:space="preserve">RTASNET </w:t>
            </w:r>
            <w:r w:rsidRPr="0013396E">
              <w:rPr>
                <w:bCs/>
                <w:i/>
                <w:sz w:val="20"/>
                <w:vertAlign w:val="subscript"/>
              </w:rPr>
              <w:t>q, r</w:t>
            </w:r>
          </w:p>
        </w:tc>
        <w:tc>
          <w:tcPr>
            <w:tcW w:w="481" w:type="pct"/>
          </w:tcPr>
          <w:p w14:paraId="41894A33" w14:textId="77777777" w:rsidR="00C236A2" w:rsidRPr="0013396E" w:rsidRDefault="00C236A2" w:rsidP="0099759E">
            <w:pPr>
              <w:spacing w:after="60"/>
              <w:rPr>
                <w:iCs/>
                <w:sz w:val="20"/>
              </w:rPr>
            </w:pPr>
            <w:r w:rsidRPr="0013396E">
              <w:rPr>
                <w:iCs/>
                <w:sz w:val="20"/>
              </w:rPr>
              <w:t>$</w:t>
            </w:r>
          </w:p>
        </w:tc>
        <w:tc>
          <w:tcPr>
            <w:tcW w:w="3585" w:type="pct"/>
          </w:tcPr>
          <w:p w14:paraId="4AF064DD" w14:textId="77777777" w:rsidR="00C236A2" w:rsidRPr="0013396E" w:rsidRDefault="00C236A2" w:rsidP="0099759E">
            <w:pPr>
              <w:spacing w:after="60"/>
              <w:rPr>
                <w:i/>
                <w:iCs/>
                <w:sz w:val="20"/>
              </w:rPr>
            </w:pPr>
            <w:r w:rsidRPr="0013396E">
              <w:rPr>
                <w:i/>
                <w:iCs/>
                <w:sz w:val="20"/>
              </w:rPr>
              <w:t>Real-Time Ancillary Service Net Revenue</w:t>
            </w:r>
            <w:r w:rsidRPr="0013396E">
              <w:rPr>
                <w:iCs/>
                <w:sz w:val="20"/>
              </w:rPr>
              <w:t xml:space="preserve">—The sum of the Ancillary Service net revenues for QSE </w:t>
            </w:r>
            <w:r w:rsidRPr="0013396E">
              <w:rPr>
                <w:i/>
                <w:iCs/>
                <w:sz w:val="20"/>
              </w:rPr>
              <w:t xml:space="preserve">q </w:t>
            </w:r>
            <w:r w:rsidRPr="0013396E">
              <w:rPr>
                <w:iCs/>
                <w:sz w:val="20"/>
              </w:rPr>
              <w:t xml:space="preserve">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1A85E26B" w14:textId="77777777" w:rsidTr="0099759E">
        <w:trPr>
          <w:cantSplit/>
        </w:trPr>
        <w:tc>
          <w:tcPr>
            <w:tcW w:w="934" w:type="pct"/>
          </w:tcPr>
          <w:p w14:paraId="38586E1E" w14:textId="77777777" w:rsidR="00C236A2" w:rsidRPr="0013396E" w:rsidRDefault="00C236A2" w:rsidP="0099759E">
            <w:pPr>
              <w:spacing w:after="60"/>
              <w:rPr>
                <w:bCs/>
                <w:sz w:val="20"/>
              </w:rPr>
            </w:pPr>
            <w:r w:rsidRPr="0013396E">
              <w:rPr>
                <w:iCs/>
                <w:sz w:val="20"/>
              </w:rPr>
              <w:lastRenderedPageBreak/>
              <w:t xml:space="preserve">RTEREV </w:t>
            </w:r>
            <w:r w:rsidRPr="0013396E">
              <w:rPr>
                <w:i/>
                <w:iCs/>
                <w:sz w:val="20"/>
                <w:vertAlign w:val="subscript"/>
              </w:rPr>
              <w:t>q, r, p</w:t>
            </w:r>
          </w:p>
        </w:tc>
        <w:tc>
          <w:tcPr>
            <w:tcW w:w="481" w:type="pct"/>
          </w:tcPr>
          <w:p w14:paraId="3385599A" w14:textId="77777777" w:rsidR="00C236A2" w:rsidRPr="0013396E" w:rsidRDefault="00C236A2" w:rsidP="0099759E">
            <w:pPr>
              <w:spacing w:after="60"/>
              <w:rPr>
                <w:iCs/>
                <w:sz w:val="20"/>
              </w:rPr>
            </w:pPr>
            <w:r w:rsidRPr="0013396E">
              <w:rPr>
                <w:iCs/>
                <w:sz w:val="20"/>
              </w:rPr>
              <w:t>$</w:t>
            </w:r>
          </w:p>
        </w:tc>
        <w:tc>
          <w:tcPr>
            <w:tcW w:w="3585" w:type="pct"/>
          </w:tcPr>
          <w:p w14:paraId="1DCB4795" w14:textId="77777777" w:rsidR="00C236A2" w:rsidRPr="0013396E" w:rsidRDefault="00C236A2" w:rsidP="0099759E">
            <w:pPr>
              <w:spacing w:after="60"/>
              <w:rPr>
                <w:i/>
                <w:iCs/>
                <w:sz w:val="20"/>
              </w:rPr>
            </w:pPr>
            <w:r w:rsidRPr="0013396E">
              <w:rPr>
                <w:i/>
                <w:iCs/>
                <w:sz w:val="20"/>
              </w:rPr>
              <w:t>Real-Time Energy Revenue</w:t>
            </w:r>
            <w:r w:rsidRPr="0013396E">
              <w:rPr>
                <w:iCs/>
                <w:sz w:val="20"/>
              </w:rPr>
              <w:t xml:space="preserve">—The calculated Real-Time energy revenue at the RTSPP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 xml:space="preserve">p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3EC31F1A" w14:textId="77777777" w:rsidTr="0099759E">
        <w:trPr>
          <w:cantSplit/>
        </w:trPr>
        <w:tc>
          <w:tcPr>
            <w:tcW w:w="934" w:type="pct"/>
          </w:tcPr>
          <w:p w14:paraId="1D4BDAB2" w14:textId="77777777" w:rsidR="00C236A2" w:rsidRPr="0013396E" w:rsidRDefault="00C236A2" w:rsidP="0099759E">
            <w:pPr>
              <w:spacing w:after="60"/>
              <w:rPr>
                <w:iCs/>
                <w:sz w:val="20"/>
              </w:rPr>
            </w:pPr>
            <w:r w:rsidRPr="0013396E">
              <w:rPr>
                <w:iCs/>
                <w:sz w:val="20"/>
              </w:rPr>
              <w:t xml:space="preserve">EMREGEN </w:t>
            </w:r>
            <w:r w:rsidRPr="0013396E">
              <w:rPr>
                <w:i/>
                <w:iCs/>
                <w:sz w:val="20"/>
                <w:vertAlign w:val="subscript"/>
              </w:rPr>
              <w:t>q, r, p</w:t>
            </w:r>
          </w:p>
        </w:tc>
        <w:tc>
          <w:tcPr>
            <w:tcW w:w="481" w:type="pct"/>
          </w:tcPr>
          <w:p w14:paraId="02119E82" w14:textId="77777777" w:rsidR="00C236A2" w:rsidRPr="0013396E" w:rsidRDefault="00C236A2" w:rsidP="0099759E">
            <w:pPr>
              <w:spacing w:after="60"/>
              <w:rPr>
                <w:iCs/>
                <w:sz w:val="20"/>
              </w:rPr>
            </w:pPr>
            <w:r w:rsidRPr="0013396E">
              <w:rPr>
                <w:iCs/>
                <w:sz w:val="20"/>
              </w:rPr>
              <w:t>MWh</w:t>
            </w:r>
          </w:p>
        </w:tc>
        <w:tc>
          <w:tcPr>
            <w:tcW w:w="3585" w:type="pct"/>
          </w:tcPr>
          <w:p w14:paraId="78FA8B68" w14:textId="77777777" w:rsidR="00C236A2" w:rsidRPr="0013396E" w:rsidRDefault="00C236A2" w:rsidP="0099759E">
            <w:pPr>
              <w:spacing w:after="60"/>
              <w:rPr>
                <w:i/>
                <w:iCs/>
                <w:sz w:val="20"/>
              </w:rPr>
            </w:pPr>
            <w:r w:rsidRPr="0013396E">
              <w:rPr>
                <w:i/>
                <w:iCs/>
                <w:sz w:val="20"/>
              </w:rPr>
              <w:t>Emergency Energy for Generation per QSE per Settlement Point per Resource</w:t>
            </w:r>
            <w:r w:rsidRPr="0013396E">
              <w:rPr>
                <w:iCs/>
                <w:sz w:val="20"/>
              </w:rPr>
              <w:t xml:space="preserve">—The generation produced by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F2BE5B4" w14:textId="77777777" w:rsidTr="0099759E">
        <w:trPr>
          <w:cantSplit/>
        </w:trPr>
        <w:tc>
          <w:tcPr>
            <w:tcW w:w="934" w:type="pct"/>
          </w:tcPr>
          <w:p w14:paraId="5E8CFED6" w14:textId="77777777" w:rsidR="00C236A2" w:rsidRPr="0013396E" w:rsidRDefault="00C236A2" w:rsidP="0099759E">
            <w:pPr>
              <w:spacing w:after="60"/>
              <w:rPr>
                <w:iCs/>
                <w:sz w:val="20"/>
              </w:rPr>
            </w:pPr>
            <w:r w:rsidRPr="0013396E">
              <w:rPr>
                <w:iCs/>
                <w:sz w:val="20"/>
              </w:rPr>
              <w:t xml:space="preserve">EMRELOAD </w:t>
            </w:r>
            <w:r w:rsidRPr="0013396E">
              <w:rPr>
                <w:i/>
                <w:iCs/>
                <w:sz w:val="20"/>
                <w:vertAlign w:val="subscript"/>
              </w:rPr>
              <w:t>q, r, p</w:t>
            </w:r>
          </w:p>
        </w:tc>
        <w:tc>
          <w:tcPr>
            <w:tcW w:w="481" w:type="pct"/>
          </w:tcPr>
          <w:p w14:paraId="62194223" w14:textId="77777777" w:rsidR="00C236A2" w:rsidRPr="0013396E" w:rsidRDefault="00C236A2" w:rsidP="0099759E">
            <w:pPr>
              <w:spacing w:after="60"/>
              <w:rPr>
                <w:iCs/>
                <w:sz w:val="20"/>
              </w:rPr>
            </w:pPr>
            <w:r w:rsidRPr="0013396E">
              <w:rPr>
                <w:iCs/>
                <w:sz w:val="20"/>
              </w:rPr>
              <w:t>MWh</w:t>
            </w:r>
          </w:p>
        </w:tc>
        <w:tc>
          <w:tcPr>
            <w:tcW w:w="3585" w:type="pct"/>
          </w:tcPr>
          <w:p w14:paraId="7E0B3637" w14:textId="77777777" w:rsidR="00C236A2" w:rsidRPr="0013396E" w:rsidRDefault="00C236A2" w:rsidP="0099759E">
            <w:pPr>
              <w:spacing w:after="60"/>
              <w:rPr>
                <w:i/>
                <w:iCs/>
                <w:sz w:val="20"/>
              </w:rPr>
            </w:pPr>
            <w:r w:rsidRPr="0013396E">
              <w:rPr>
                <w:i/>
                <w:iCs/>
                <w:sz w:val="20"/>
              </w:rPr>
              <w:t>Emergency Energy for Charging Load per QSE per Settlement Point per Resource</w:t>
            </w:r>
            <w:r w:rsidRPr="0013396E">
              <w:rPr>
                <w:iCs/>
                <w:sz w:val="20"/>
              </w:rPr>
              <w:t xml:space="preserve">—The charging load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7E7D7255" w14:textId="77777777" w:rsidTr="0099759E">
        <w:trPr>
          <w:cantSplit/>
        </w:trPr>
        <w:tc>
          <w:tcPr>
            <w:tcW w:w="934" w:type="pct"/>
          </w:tcPr>
          <w:p w14:paraId="2217D879" w14:textId="77777777" w:rsidR="00C236A2" w:rsidRPr="0013396E" w:rsidRDefault="00C236A2" w:rsidP="0099759E">
            <w:pPr>
              <w:spacing w:after="60"/>
              <w:rPr>
                <w:bCs/>
                <w:sz w:val="20"/>
              </w:rPr>
            </w:pPr>
            <w:r w:rsidRPr="0013396E">
              <w:rPr>
                <w:iCs/>
                <w:sz w:val="20"/>
              </w:rPr>
              <w:t xml:space="preserve">RTEREVT </w:t>
            </w:r>
            <w:r w:rsidRPr="0013396E">
              <w:rPr>
                <w:bCs/>
                <w:i/>
                <w:sz w:val="20"/>
                <w:szCs w:val="16"/>
                <w:vertAlign w:val="subscript"/>
              </w:rPr>
              <w:t>q, r, p</w:t>
            </w:r>
          </w:p>
        </w:tc>
        <w:tc>
          <w:tcPr>
            <w:tcW w:w="481" w:type="pct"/>
          </w:tcPr>
          <w:p w14:paraId="07D868A3" w14:textId="77777777" w:rsidR="00C236A2" w:rsidRPr="0013396E" w:rsidRDefault="00C236A2" w:rsidP="0099759E">
            <w:pPr>
              <w:spacing w:after="60"/>
              <w:rPr>
                <w:iCs/>
                <w:sz w:val="20"/>
              </w:rPr>
            </w:pPr>
            <w:r w:rsidRPr="0013396E">
              <w:rPr>
                <w:iCs/>
                <w:sz w:val="20"/>
              </w:rPr>
              <w:t>$</w:t>
            </w:r>
          </w:p>
        </w:tc>
        <w:tc>
          <w:tcPr>
            <w:tcW w:w="3585" w:type="pct"/>
          </w:tcPr>
          <w:p w14:paraId="1432DE0E" w14:textId="77777777" w:rsidR="00C236A2" w:rsidRPr="0013396E" w:rsidRDefault="00C236A2" w:rsidP="0099759E">
            <w:pPr>
              <w:spacing w:after="60"/>
              <w:rPr>
                <w:iCs/>
                <w:sz w:val="20"/>
              </w:rPr>
            </w:pPr>
            <w:r w:rsidRPr="0013396E">
              <w:rPr>
                <w:i/>
                <w:iCs/>
                <w:sz w:val="20"/>
              </w:rPr>
              <w:t>Real-Time Energy Revenue Target</w:t>
            </w:r>
            <w:r w:rsidRPr="0013396E">
              <w:rPr>
                <w:iCs/>
                <w:sz w:val="20"/>
              </w:rPr>
              <w:t xml:space="preserve">—The energy revenue target at the EBPWAPRGEN and EBPWAPRLOAD of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23AAA0B" w14:textId="77777777" w:rsidTr="0099759E">
        <w:trPr>
          <w:cantSplit/>
        </w:trPr>
        <w:tc>
          <w:tcPr>
            <w:tcW w:w="934" w:type="pct"/>
          </w:tcPr>
          <w:p w14:paraId="2D983060" w14:textId="77777777" w:rsidR="00C236A2" w:rsidRPr="0013396E" w:rsidRDefault="00C236A2" w:rsidP="0099759E">
            <w:pPr>
              <w:spacing w:after="60"/>
              <w:rPr>
                <w:iCs/>
                <w:sz w:val="20"/>
              </w:rPr>
            </w:pPr>
            <w:r w:rsidRPr="0013396E">
              <w:rPr>
                <w:iCs/>
                <w:sz w:val="20"/>
              </w:rPr>
              <w:t xml:space="preserve">EBPWAPRGEN </w:t>
            </w:r>
            <w:r w:rsidRPr="0013396E">
              <w:rPr>
                <w:i/>
                <w:iCs/>
                <w:sz w:val="20"/>
                <w:vertAlign w:val="subscript"/>
              </w:rPr>
              <w:t>q, r, p</w:t>
            </w:r>
          </w:p>
        </w:tc>
        <w:tc>
          <w:tcPr>
            <w:tcW w:w="481" w:type="pct"/>
          </w:tcPr>
          <w:p w14:paraId="42849257" w14:textId="77777777" w:rsidR="00C236A2" w:rsidRPr="0013396E" w:rsidRDefault="00C236A2" w:rsidP="0099759E">
            <w:pPr>
              <w:spacing w:after="60"/>
              <w:rPr>
                <w:iCs/>
                <w:sz w:val="20"/>
              </w:rPr>
            </w:pPr>
            <w:r w:rsidRPr="0013396E">
              <w:rPr>
                <w:iCs/>
                <w:sz w:val="20"/>
              </w:rPr>
              <w:t>$/MWh</w:t>
            </w:r>
          </w:p>
        </w:tc>
        <w:tc>
          <w:tcPr>
            <w:tcW w:w="3585" w:type="pct"/>
          </w:tcPr>
          <w:p w14:paraId="72EEE7AC" w14:textId="77777777" w:rsidR="00C236A2" w:rsidRPr="0013396E" w:rsidRDefault="00C236A2" w:rsidP="0099759E">
            <w:pPr>
              <w:spacing w:after="60"/>
              <w:rPr>
                <w:i/>
                <w:iCs/>
                <w:sz w:val="20"/>
              </w:rPr>
            </w:pPr>
            <w:r w:rsidRPr="0013396E">
              <w:rPr>
                <w:i/>
                <w:iCs/>
                <w:sz w:val="20"/>
              </w:rPr>
              <w:t>Emergency Base Point Weighted Average Price for Generation per QSE per Settlement Point per Resource</w:t>
            </w:r>
            <w:r w:rsidRPr="0013396E">
              <w:rPr>
                <w:iCs/>
                <w:sz w:val="20"/>
              </w:rPr>
              <w:t xml:space="preserve">—The weighted average of the Emergency Base Point Prices corresponding with the positive Emergency Base Points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CF3AFF3" w14:textId="77777777" w:rsidTr="0099759E">
        <w:trPr>
          <w:cantSplit/>
        </w:trPr>
        <w:tc>
          <w:tcPr>
            <w:tcW w:w="934" w:type="pct"/>
          </w:tcPr>
          <w:p w14:paraId="2F9A4BE0" w14:textId="77777777" w:rsidR="00C236A2" w:rsidRPr="0013396E" w:rsidRDefault="00C236A2" w:rsidP="0099759E">
            <w:pPr>
              <w:spacing w:after="60"/>
              <w:rPr>
                <w:iCs/>
                <w:sz w:val="20"/>
              </w:rPr>
            </w:pPr>
            <w:r w:rsidRPr="0013396E">
              <w:rPr>
                <w:iCs/>
                <w:sz w:val="20"/>
              </w:rPr>
              <w:t xml:space="preserve">EBPWAPRLOAD </w:t>
            </w:r>
            <w:r w:rsidRPr="0013396E">
              <w:rPr>
                <w:i/>
                <w:iCs/>
                <w:sz w:val="20"/>
                <w:vertAlign w:val="subscript"/>
              </w:rPr>
              <w:t>q, r, p</w:t>
            </w:r>
          </w:p>
        </w:tc>
        <w:tc>
          <w:tcPr>
            <w:tcW w:w="481" w:type="pct"/>
          </w:tcPr>
          <w:p w14:paraId="4D5DAF15" w14:textId="77777777" w:rsidR="00C236A2" w:rsidRPr="0013396E" w:rsidRDefault="00C236A2" w:rsidP="0099759E">
            <w:pPr>
              <w:spacing w:after="60"/>
              <w:rPr>
                <w:iCs/>
                <w:sz w:val="20"/>
              </w:rPr>
            </w:pPr>
            <w:r w:rsidRPr="0013396E">
              <w:rPr>
                <w:iCs/>
                <w:sz w:val="20"/>
              </w:rPr>
              <w:t>$/MWh</w:t>
            </w:r>
          </w:p>
        </w:tc>
        <w:tc>
          <w:tcPr>
            <w:tcW w:w="3585" w:type="pct"/>
          </w:tcPr>
          <w:p w14:paraId="1E12A940" w14:textId="77777777" w:rsidR="00C236A2" w:rsidRPr="0013396E" w:rsidRDefault="00C236A2" w:rsidP="0099759E">
            <w:pPr>
              <w:spacing w:after="60"/>
              <w:rPr>
                <w:i/>
                <w:iCs/>
                <w:sz w:val="20"/>
              </w:rPr>
            </w:pPr>
            <w:r w:rsidRPr="0013396E">
              <w:rPr>
                <w:i/>
                <w:iCs/>
                <w:sz w:val="20"/>
              </w:rPr>
              <w:t>Emergency Base Point Weighted Average Price for Charging Load per QSE per Settlement Point per Resource</w:t>
            </w:r>
            <w:r w:rsidRPr="0013396E">
              <w:rPr>
                <w:iCs/>
                <w:sz w:val="20"/>
              </w:rPr>
              <w:t xml:space="preserve">—The weighted average of the Emergency Base Point Prices corresponding with the negative Emergency Base Points,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C236A2" w:rsidRPr="0013396E" w14:paraId="571D21A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3BB1E3DB" w14:textId="77777777" w:rsidR="00C236A2" w:rsidRPr="0013396E" w:rsidRDefault="00C236A2" w:rsidP="0099759E">
            <w:pPr>
              <w:spacing w:after="60"/>
              <w:rPr>
                <w:iCs/>
                <w:sz w:val="20"/>
              </w:rPr>
            </w:pPr>
            <w:r w:rsidRPr="0013396E">
              <w:rPr>
                <w:iCs/>
                <w:sz w:val="20"/>
              </w:rPr>
              <w:t>AEBPGEN</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27F1596"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506BEAD7" w14:textId="77777777" w:rsidR="00C236A2" w:rsidRPr="0013396E" w:rsidRDefault="00C236A2" w:rsidP="0099759E">
            <w:pPr>
              <w:spacing w:after="60"/>
              <w:rPr>
                <w:i/>
                <w:iCs/>
                <w:sz w:val="20"/>
              </w:rPr>
            </w:pPr>
            <w:r w:rsidRPr="0013396E">
              <w:rPr>
                <w:i/>
                <w:iCs/>
                <w:sz w:val="20"/>
              </w:rPr>
              <w:t>Aggregated Emergency Base Point for Generation</w:t>
            </w:r>
            <w:r w:rsidRPr="0013396E">
              <w:rPr>
                <w:iCs/>
                <w:sz w:val="20"/>
              </w:rPr>
              <w:t xml:space="preserve">—The aggregation of the positive Emergency Base Points for the Resource </w:t>
            </w:r>
            <w:r w:rsidRPr="0013396E">
              <w:rPr>
                <w:i/>
                <w:iCs/>
                <w:sz w:val="20"/>
              </w:rPr>
              <w:t>r</w:t>
            </w:r>
            <w:r w:rsidRPr="0013396E">
              <w:rPr>
                <w:iCs/>
                <w:sz w:val="20"/>
              </w:rPr>
              <w:t xml:space="preserve"> represented by QSE </w:t>
            </w:r>
            <w:r w:rsidRPr="0013396E">
              <w:rPr>
                <w:i/>
                <w:iCs/>
                <w:sz w:val="20"/>
              </w:rPr>
              <w:t>q</w:t>
            </w:r>
            <w:r w:rsidRPr="0013396E">
              <w:rPr>
                <w:iCs/>
                <w:sz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236A2" w:rsidRPr="0013396E" w14:paraId="5651E9CB"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13A104EC" w14:textId="77777777" w:rsidR="00C236A2" w:rsidRPr="0013396E" w:rsidRDefault="00C236A2" w:rsidP="0099759E">
            <w:pPr>
              <w:spacing w:after="60"/>
              <w:rPr>
                <w:iCs/>
                <w:sz w:val="20"/>
              </w:rPr>
            </w:pPr>
            <w:r w:rsidRPr="0013396E">
              <w:rPr>
                <w:iCs/>
                <w:sz w:val="20"/>
              </w:rPr>
              <w:t>AEBPLOAD</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34691E0"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6557046E" w14:textId="77777777" w:rsidR="00C236A2" w:rsidRPr="0013396E" w:rsidRDefault="00C236A2" w:rsidP="0099759E">
            <w:pPr>
              <w:spacing w:after="60"/>
              <w:rPr>
                <w:i/>
                <w:iCs/>
                <w:sz w:val="20"/>
              </w:rPr>
            </w:pPr>
            <w:r w:rsidRPr="0013396E">
              <w:rPr>
                <w:i/>
                <w:iCs/>
                <w:sz w:val="20"/>
              </w:rPr>
              <w:t>Aggregated Emergency Base Point for Charging Load</w:t>
            </w:r>
            <w:r w:rsidRPr="0013396E">
              <w:rPr>
                <w:iCs/>
                <w:sz w:val="20"/>
              </w:rPr>
              <w:t xml:space="preserve">—The aggregation of the negative Emergency Base Points for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t>
            </w:r>
          </w:p>
        </w:tc>
      </w:tr>
      <w:tr w:rsidR="00C236A2" w:rsidRPr="0013396E" w14:paraId="67B2C4B2" w14:textId="77777777" w:rsidTr="0099759E">
        <w:trPr>
          <w:cantSplit/>
        </w:trPr>
        <w:tc>
          <w:tcPr>
            <w:tcW w:w="934" w:type="pct"/>
          </w:tcPr>
          <w:p w14:paraId="1F82F7ED" w14:textId="77777777" w:rsidR="00C236A2" w:rsidRPr="0013396E" w:rsidRDefault="00C236A2" w:rsidP="0099759E">
            <w:pPr>
              <w:spacing w:after="60"/>
              <w:rPr>
                <w:iCs/>
                <w:sz w:val="20"/>
              </w:rPr>
            </w:pPr>
            <w:r w:rsidRPr="0013396E">
              <w:rPr>
                <w:iCs/>
                <w:sz w:val="20"/>
              </w:rPr>
              <w:t xml:space="preserve">EBP </w:t>
            </w:r>
            <w:r w:rsidRPr="0013396E">
              <w:rPr>
                <w:i/>
                <w:iCs/>
                <w:sz w:val="20"/>
                <w:vertAlign w:val="subscript"/>
              </w:rPr>
              <w:t>q, r, p, y</w:t>
            </w:r>
          </w:p>
        </w:tc>
        <w:tc>
          <w:tcPr>
            <w:tcW w:w="481" w:type="pct"/>
          </w:tcPr>
          <w:p w14:paraId="7E6DF724" w14:textId="77777777" w:rsidR="00C236A2" w:rsidRPr="0013396E" w:rsidRDefault="00C236A2" w:rsidP="0099759E">
            <w:pPr>
              <w:spacing w:after="60"/>
              <w:rPr>
                <w:iCs/>
                <w:sz w:val="20"/>
              </w:rPr>
            </w:pPr>
            <w:r w:rsidRPr="0013396E">
              <w:rPr>
                <w:iCs/>
                <w:sz w:val="20"/>
              </w:rPr>
              <w:t>MW</w:t>
            </w:r>
          </w:p>
        </w:tc>
        <w:tc>
          <w:tcPr>
            <w:tcW w:w="3585" w:type="pct"/>
          </w:tcPr>
          <w:p w14:paraId="5BAF1B2F" w14:textId="77777777" w:rsidR="00C236A2" w:rsidRPr="0013396E" w:rsidRDefault="00C236A2" w:rsidP="0099759E">
            <w:pPr>
              <w:spacing w:after="60"/>
              <w:rPr>
                <w:iCs/>
                <w:sz w:val="20"/>
              </w:rPr>
            </w:pPr>
            <w:r w:rsidRPr="0013396E">
              <w:rPr>
                <w:i/>
                <w:iCs/>
                <w:sz w:val="20"/>
              </w:rPr>
              <w:t>Emergency Base Point per QSE per Settlement Point per Resource by interval</w:t>
            </w:r>
            <w:r w:rsidRPr="0013396E">
              <w:rPr>
                <w:iCs/>
                <w:sz w:val="20"/>
              </w:rPr>
              <w:t xml:space="preserve">—The Emergency Base Point of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w:t>
            </w:r>
            <w:r w:rsidRPr="0013396E">
              <w:rPr>
                <w:i/>
                <w:iCs/>
                <w:sz w:val="20"/>
              </w:rPr>
              <w:t xml:space="preserve"> y</w:t>
            </w:r>
            <w:r w:rsidRPr="0013396E">
              <w:rPr>
                <w:iCs/>
                <w:sz w:val="20"/>
              </w:rPr>
              <w:t xml:space="preserve">.  If a Base Point instead of an Emergency Base Point is effective during the interval </w:t>
            </w:r>
            <w:r w:rsidRPr="0013396E">
              <w:rPr>
                <w:i/>
                <w:iCs/>
                <w:sz w:val="20"/>
              </w:rPr>
              <w:t>y</w:t>
            </w:r>
            <w:r w:rsidRPr="0013396E">
              <w:rPr>
                <w:iCs/>
                <w:sz w:val="20"/>
              </w:rPr>
              <w:t xml:space="preserve">, its value equals the Base Point.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E98C964" w14:textId="77777777" w:rsidTr="0099759E">
        <w:trPr>
          <w:cantSplit/>
        </w:trPr>
        <w:tc>
          <w:tcPr>
            <w:tcW w:w="934" w:type="pct"/>
          </w:tcPr>
          <w:p w14:paraId="5030CCB6" w14:textId="77777777" w:rsidR="00C236A2" w:rsidRPr="0013396E" w:rsidRDefault="00C236A2" w:rsidP="0099759E">
            <w:pPr>
              <w:spacing w:after="60"/>
              <w:rPr>
                <w:iCs/>
                <w:sz w:val="20"/>
              </w:rPr>
            </w:pPr>
            <w:r w:rsidRPr="0013396E">
              <w:rPr>
                <w:iCs/>
                <w:sz w:val="20"/>
              </w:rPr>
              <w:lastRenderedPageBreak/>
              <w:t xml:space="preserve">EBPPR </w:t>
            </w:r>
            <w:r w:rsidRPr="0013396E">
              <w:rPr>
                <w:i/>
                <w:iCs/>
                <w:sz w:val="20"/>
                <w:vertAlign w:val="subscript"/>
              </w:rPr>
              <w:t>q, r, p, y</w:t>
            </w:r>
          </w:p>
        </w:tc>
        <w:tc>
          <w:tcPr>
            <w:tcW w:w="481" w:type="pct"/>
          </w:tcPr>
          <w:p w14:paraId="7B2A391B" w14:textId="77777777" w:rsidR="00C236A2" w:rsidRPr="0013396E" w:rsidRDefault="00C236A2" w:rsidP="0099759E">
            <w:pPr>
              <w:spacing w:after="60"/>
              <w:rPr>
                <w:iCs/>
                <w:sz w:val="20"/>
              </w:rPr>
            </w:pPr>
            <w:r w:rsidRPr="0013396E">
              <w:rPr>
                <w:iCs/>
                <w:sz w:val="20"/>
              </w:rPr>
              <w:t>$/MWh</w:t>
            </w:r>
          </w:p>
        </w:tc>
        <w:tc>
          <w:tcPr>
            <w:tcW w:w="3585" w:type="pct"/>
          </w:tcPr>
          <w:p w14:paraId="1DDDBC98" w14:textId="77777777" w:rsidR="00C236A2" w:rsidRPr="0013396E" w:rsidRDefault="00C236A2" w:rsidP="0099759E">
            <w:pPr>
              <w:spacing w:after="60"/>
              <w:rPr>
                <w:iCs/>
                <w:sz w:val="20"/>
              </w:rPr>
            </w:pPr>
            <w:r w:rsidRPr="0013396E">
              <w:rPr>
                <w:i/>
                <w:iCs/>
                <w:sz w:val="20"/>
              </w:rPr>
              <w:t>Emergency Base Point Price per QSE per Settlement Point per Resource by interval</w:t>
            </w:r>
            <w:r w:rsidRPr="0013396E">
              <w:rPr>
                <w:iCs/>
                <w:sz w:val="20"/>
              </w:rPr>
              <w:t>—The price on the Energy Offer Curve</w:t>
            </w:r>
            <w:r w:rsidRPr="0013396E">
              <w:rPr>
                <w:rFonts w:asciiTheme="minorHAnsi" w:eastAsiaTheme="minorHAnsi" w:hAnsiTheme="minorHAnsi" w:cstheme="minorBidi"/>
                <w:sz w:val="22"/>
                <w:szCs w:val="22"/>
              </w:rPr>
              <w:t xml:space="preserve"> </w:t>
            </w:r>
            <w:r w:rsidRPr="0013396E">
              <w:rPr>
                <w:iCs/>
                <w:sz w:val="20"/>
              </w:rPr>
              <w:t>or Energy Bid/Offer Curve corresponding to the Emergency Base Point</w:t>
            </w:r>
            <w:r w:rsidRPr="0013396E">
              <w:rPr>
                <w:rFonts w:asciiTheme="minorHAnsi" w:eastAsiaTheme="minorHAnsi" w:hAnsiTheme="minorHAnsi" w:cstheme="minorBidi"/>
                <w:sz w:val="22"/>
                <w:szCs w:val="22"/>
              </w:rPr>
              <w:t xml:space="preserve"> </w:t>
            </w:r>
            <w:r w:rsidRPr="0013396E">
              <w:rPr>
                <w:iCs/>
                <w:sz w:val="20"/>
              </w:rPr>
              <w:t xml:space="preserve">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 </w:t>
            </w:r>
            <w:r w:rsidRPr="0013396E">
              <w:rPr>
                <w:i/>
                <w:iCs/>
                <w:sz w:val="20"/>
              </w:rPr>
              <w:t>y</w:t>
            </w:r>
            <w:r w:rsidRPr="0013396E">
              <w:rPr>
                <w:iCs/>
                <w:sz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20DE6D4E" w14:textId="77777777" w:rsidTr="0099759E">
        <w:trPr>
          <w:cantSplit/>
        </w:trPr>
        <w:tc>
          <w:tcPr>
            <w:tcW w:w="934" w:type="pct"/>
          </w:tcPr>
          <w:p w14:paraId="2672E7AF" w14:textId="77777777" w:rsidR="00C236A2" w:rsidRPr="0013396E" w:rsidRDefault="00C236A2" w:rsidP="0099759E">
            <w:pPr>
              <w:spacing w:after="60"/>
              <w:rPr>
                <w:iCs/>
                <w:sz w:val="20"/>
              </w:rPr>
            </w:pPr>
            <w:r w:rsidRPr="0013396E">
              <w:rPr>
                <w:iCs/>
                <w:sz w:val="20"/>
              </w:rPr>
              <w:t>RTSPP</w:t>
            </w:r>
            <w:r w:rsidRPr="0013396E">
              <w:rPr>
                <w:i/>
                <w:iCs/>
                <w:sz w:val="20"/>
              </w:rPr>
              <w:t xml:space="preserve"> </w:t>
            </w:r>
            <w:r w:rsidRPr="0013396E">
              <w:rPr>
                <w:i/>
                <w:iCs/>
                <w:sz w:val="20"/>
                <w:vertAlign w:val="subscript"/>
              </w:rPr>
              <w:t>p</w:t>
            </w:r>
          </w:p>
        </w:tc>
        <w:tc>
          <w:tcPr>
            <w:tcW w:w="481" w:type="pct"/>
          </w:tcPr>
          <w:p w14:paraId="212EDCB3" w14:textId="77777777" w:rsidR="00C236A2" w:rsidRPr="0013396E" w:rsidRDefault="00C236A2" w:rsidP="0099759E">
            <w:pPr>
              <w:spacing w:after="60"/>
              <w:rPr>
                <w:iCs/>
                <w:sz w:val="20"/>
              </w:rPr>
            </w:pPr>
            <w:r w:rsidRPr="0013396E">
              <w:rPr>
                <w:iCs/>
                <w:sz w:val="20"/>
              </w:rPr>
              <w:t>$/MWh</w:t>
            </w:r>
          </w:p>
        </w:tc>
        <w:tc>
          <w:tcPr>
            <w:tcW w:w="3585" w:type="pct"/>
          </w:tcPr>
          <w:p w14:paraId="1DD57461" w14:textId="77777777" w:rsidR="00C236A2" w:rsidRPr="0013396E" w:rsidRDefault="00C236A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C236A2" w:rsidRPr="0013396E" w14:paraId="62B83B17" w14:textId="77777777" w:rsidTr="0099759E">
        <w:trPr>
          <w:cantSplit/>
        </w:trPr>
        <w:tc>
          <w:tcPr>
            <w:tcW w:w="934" w:type="pct"/>
          </w:tcPr>
          <w:p w14:paraId="1014086E"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p</w:t>
            </w:r>
          </w:p>
        </w:tc>
        <w:tc>
          <w:tcPr>
            <w:tcW w:w="481" w:type="pct"/>
          </w:tcPr>
          <w:p w14:paraId="6B941530" w14:textId="77777777" w:rsidR="00C236A2" w:rsidRPr="0013396E" w:rsidRDefault="00C236A2" w:rsidP="0099759E">
            <w:pPr>
              <w:spacing w:after="60"/>
              <w:rPr>
                <w:iCs/>
                <w:sz w:val="20"/>
              </w:rPr>
            </w:pPr>
            <w:r w:rsidRPr="0013396E">
              <w:rPr>
                <w:iCs/>
                <w:sz w:val="20"/>
              </w:rPr>
              <w:t>MWh</w:t>
            </w:r>
          </w:p>
        </w:tc>
        <w:tc>
          <w:tcPr>
            <w:tcW w:w="3585" w:type="pct"/>
          </w:tcPr>
          <w:p w14:paraId="2AFDB93E" w14:textId="77777777" w:rsidR="00C236A2" w:rsidRPr="0013396E" w:rsidRDefault="00C236A2" w:rsidP="0099759E">
            <w:pPr>
              <w:spacing w:after="60"/>
              <w:rPr>
                <w:iCs/>
                <w:sz w:val="20"/>
              </w:rPr>
            </w:pPr>
            <w:r w:rsidRPr="0013396E">
              <w:rPr>
                <w:i/>
                <w:iCs/>
                <w:sz w:val="20"/>
              </w:rPr>
              <w:t>Real-Time Metered Generation per QSE per Settlement Point per Resource</w:t>
            </w:r>
            <w:r w:rsidRPr="0013396E">
              <w:rPr>
                <w:iCs/>
                <w:sz w:val="20"/>
              </w:rPr>
              <w:t xml:space="preserve">—The metered generation of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115CD8E" w14:textId="77777777" w:rsidTr="0099759E">
        <w:trPr>
          <w:cantSplit/>
        </w:trPr>
        <w:tc>
          <w:tcPr>
            <w:tcW w:w="934" w:type="pct"/>
          </w:tcPr>
          <w:p w14:paraId="50BFCAB4"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 p</w:t>
            </w:r>
          </w:p>
        </w:tc>
        <w:tc>
          <w:tcPr>
            <w:tcW w:w="481" w:type="pct"/>
          </w:tcPr>
          <w:p w14:paraId="68D04410" w14:textId="77777777" w:rsidR="00C236A2" w:rsidRPr="0013396E" w:rsidRDefault="00C236A2" w:rsidP="0099759E">
            <w:pPr>
              <w:spacing w:after="60"/>
              <w:rPr>
                <w:iCs/>
                <w:sz w:val="20"/>
              </w:rPr>
            </w:pPr>
            <w:r w:rsidRPr="0013396E">
              <w:rPr>
                <w:iCs/>
                <w:sz w:val="20"/>
              </w:rPr>
              <w:t>MWh</w:t>
            </w:r>
          </w:p>
        </w:tc>
        <w:tc>
          <w:tcPr>
            <w:tcW w:w="3585" w:type="pct"/>
          </w:tcPr>
          <w:p w14:paraId="18D01080" w14:textId="77777777" w:rsidR="00C236A2" w:rsidRPr="0013396E" w:rsidRDefault="00C236A2" w:rsidP="0099759E">
            <w:pPr>
              <w:spacing w:after="60"/>
              <w:rPr>
                <w:i/>
                <w:iCs/>
                <w:sz w:val="20"/>
              </w:rPr>
            </w:pPr>
            <w:r w:rsidRPr="0013396E">
              <w:rPr>
                <w:i/>
                <w:iCs/>
                <w:sz w:val="20"/>
              </w:rPr>
              <w:t>Real-Time Charging Load per QSE per Resource per Settlement Point</w:t>
            </w:r>
            <w:r w:rsidRPr="0013396E">
              <w:rPr>
                <w:iCs/>
                <w:sz w:val="20"/>
              </w:rPr>
              <w:t xml:space="preserve">—The charging load for Resource </w:t>
            </w:r>
            <w:proofErr w:type="spellStart"/>
            <w:r w:rsidRPr="0013396E">
              <w:rPr>
                <w:i/>
                <w:iCs/>
                <w:sz w:val="20"/>
              </w:rPr>
              <w:t xml:space="preserve">r </w:t>
            </w:r>
            <w:r w:rsidRPr="0013396E">
              <w:rPr>
                <w:iCs/>
                <w:sz w:val="20"/>
              </w:rPr>
              <w:t>at</w:t>
            </w:r>
            <w:proofErr w:type="spellEnd"/>
            <w:r w:rsidRPr="0013396E">
              <w:rPr>
                <w:iCs/>
                <w:sz w:val="20"/>
              </w:rPr>
              <w:t xml:space="preserve"> Resource Node </w:t>
            </w:r>
            <w:r w:rsidRPr="0013396E">
              <w:rPr>
                <w:i/>
                <w:iCs/>
                <w:sz w:val="20"/>
              </w:rPr>
              <w:t xml:space="preserve">p </w:t>
            </w:r>
            <w:r w:rsidRPr="0013396E">
              <w:rPr>
                <w:iCs/>
                <w:sz w:val="20"/>
              </w:rPr>
              <w:t xml:space="preserve">represented by the QSE </w:t>
            </w:r>
            <w:r w:rsidRPr="0013396E">
              <w:rPr>
                <w:i/>
                <w:iCs/>
                <w:sz w:val="20"/>
              </w:rPr>
              <w:t xml:space="preserve">q, </w:t>
            </w:r>
            <w:r w:rsidRPr="0013396E">
              <w:rPr>
                <w:iCs/>
                <w:sz w:val="20"/>
              </w:rPr>
              <w:t>represented as a negative value,</w:t>
            </w:r>
            <w:r w:rsidRPr="0013396E">
              <w:rPr>
                <w:i/>
                <w:iCs/>
                <w:sz w:val="20"/>
              </w:rPr>
              <w:t xml:space="preserve"> </w:t>
            </w:r>
            <w:r w:rsidRPr="0013396E">
              <w:rPr>
                <w:iCs/>
                <w:sz w:val="20"/>
              </w:rPr>
              <w:t xml:space="preserve">for the 15-minute Settlement Interval. </w:t>
            </w:r>
          </w:p>
        </w:tc>
      </w:tr>
      <w:tr w:rsidR="00C236A2" w:rsidRPr="0013396E" w14:paraId="72D395CD" w14:textId="77777777" w:rsidTr="0099759E">
        <w:trPr>
          <w:cantSplit/>
        </w:trPr>
        <w:tc>
          <w:tcPr>
            <w:tcW w:w="934" w:type="pct"/>
          </w:tcPr>
          <w:p w14:paraId="3C7B65E7" w14:textId="77777777" w:rsidR="00C236A2" w:rsidRPr="0013396E" w:rsidRDefault="00C236A2" w:rsidP="0099759E">
            <w:pPr>
              <w:spacing w:after="60"/>
              <w:rPr>
                <w:iCs/>
                <w:sz w:val="20"/>
              </w:rPr>
            </w:pPr>
            <w:r w:rsidRPr="0013396E">
              <w:rPr>
                <w:bCs/>
                <w:sz w:val="20"/>
              </w:rPr>
              <w:t>RTRUNET</w:t>
            </w:r>
            <w:r w:rsidRPr="0013396E">
              <w:rPr>
                <w:bCs/>
                <w:iCs/>
              </w:rPr>
              <w:t xml:space="preserve"> </w:t>
            </w:r>
            <w:r w:rsidRPr="0013396E">
              <w:rPr>
                <w:bCs/>
                <w:i/>
                <w:iCs/>
                <w:vertAlign w:val="subscript"/>
              </w:rPr>
              <w:t>q, r</w:t>
            </w:r>
          </w:p>
        </w:tc>
        <w:tc>
          <w:tcPr>
            <w:tcW w:w="481" w:type="pct"/>
          </w:tcPr>
          <w:p w14:paraId="650113ED" w14:textId="77777777" w:rsidR="00C236A2" w:rsidRPr="0013396E" w:rsidRDefault="00C236A2" w:rsidP="0099759E">
            <w:pPr>
              <w:spacing w:after="60"/>
              <w:rPr>
                <w:iCs/>
                <w:sz w:val="20"/>
              </w:rPr>
            </w:pPr>
            <w:r w:rsidRPr="0013396E">
              <w:rPr>
                <w:iCs/>
                <w:sz w:val="20"/>
              </w:rPr>
              <w:t>$</w:t>
            </w:r>
          </w:p>
        </w:tc>
        <w:tc>
          <w:tcPr>
            <w:tcW w:w="3585" w:type="pct"/>
          </w:tcPr>
          <w:p w14:paraId="75665B90" w14:textId="77777777" w:rsidR="00C236A2" w:rsidRPr="0013396E" w:rsidRDefault="00C236A2" w:rsidP="0099759E">
            <w:pPr>
              <w:spacing w:after="60"/>
              <w:rPr>
                <w:iCs/>
                <w:sz w:val="20"/>
              </w:rPr>
            </w:pPr>
            <w:r w:rsidRPr="0013396E">
              <w:rPr>
                <w:i/>
                <w:iCs/>
                <w:sz w:val="20"/>
              </w:rPr>
              <w:t>Real-Time Reg-Up Net Revenue</w:t>
            </w:r>
            <w:r w:rsidRPr="0013396E">
              <w:rPr>
                <w:iCs/>
                <w:sz w:val="20"/>
              </w:rPr>
              <w:t xml:space="preserve">—The difference between the Real-Time Reg-Up Revenue and the Real-Time Reg-Up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9B35EFA" w14:textId="77777777" w:rsidTr="0099759E">
        <w:trPr>
          <w:cantSplit/>
        </w:trPr>
        <w:tc>
          <w:tcPr>
            <w:tcW w:w="934" w:type="pct"/>
          </w:tcPr>
          <w:p w14:paraId="3A26C84B" w14:textId="77777777" w:rsidR="00C236A2" w:rsidRPr="0013396E" w:rsidRDefault="00C236A2" w:rsidP="0099759E">
            <w:pPr>
              <w:spacing w:after="60"/>
              <w:rPr>
                <w:iCs/>
                <w:sz w:val="20"/>
              </w:rPr>
            </w:pPr>
            <w:r w:rsidRPr="0013396E">
              <w:rPr>
                <w:bCs/>
                <w:sz w:val="20"/>
              </w:rPr>
              <w:t>RTRDNET</w:t>
            </w:r>
            <w:r w:rsidRPr="0013396E">
              <w:rPr>
                <w:bCs/>
                <w:iCs/>
              </w:rPr>
              <w:t xml:space="preserve"> </w:t>
            </w:r>
            <w:r w:rsidRPr="0013396E">
              <w:rPr>
                <w:bCs/>
                <w:i/>
                <w:iCs/>
                <w:vertAlign w:val="subscript"/>
              </w:rPr>
              <w:t>q, r</w:t>
            </w:r>
          </w:p>
        </w:tc>
        <w:tc>
          <w:tcPr>
            <w:tcW w:w="481" w:type="pct"/>
          </w:tcPr>
          <w:p w14:paraId="7CDEB198" w14:textId="77777777" w:rsidR="00C236A2" w:rsidRPr="0013396E" w:rsidRDefault="00C236A2" w:rsidP="0099759E">
            <w:pPr>
              <w:spacing w:after="60"/>
              <w:rPr>
                <w:iCs/>
                <w:sz w:val="20"/>
              </w:rPr>
            </w:pPr>
            <w:r w:rsidRPr="0013396E">
              <w:rPr>
                <w:iCs/>
                <w:sz w:val="20"/>
              </w:rPr>
              <w:t>$</w:t>
            </w:r>
          </w:p>
        </w:tc>
        <w:tc>
          <w:tcPr>
            <w:tcW w:w="3585" w:type="pct"/>
          </w:tcPr>
          <w:p w14:paraId="065017F2" w14:textId="77777777" w:rsidR="00C236A2" w:rsidRPr="0013396E" w:rsidRDefault="00C236A2" w:rsidP="0099759E">
            <w:pPr>
              <w:spacing w:after="60"/>
              <w:rPr>
                <w:i/>
                <w:iCs/>
                <w:sz w:val="20"/>
              </w:rPr>
            </w:pPr>
            <w:r w:rsidRPr="0013396E">
              <w:rPr>
                <w:i/>
                <w:iCs/>
                <w:sz w:val="20"/>
              </w:rPr>
              <w:t>Real-Time Reg-Down Net Revenue</w:t>
            </w:r>
            <w:r w:rsidRPr="0013396E">
              <w:rPr>
                <w:iCs/>
                <w:sz w:val="20"/>
              </w:rPr>
              <w:t xml:space="preserve">—The difference between calculated revenue for the Real-Time Reg-Down Revenue and the Real-Time Reg-Down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9EE2FCC" w14:textId="77777777" w:rsidTr="0099759E">
        <w:trPr>
          <w:cantSplit/>
        </w:trPr>
        <w:tc>
          <w:tcPr>
            <w:tcW w:w="934" w:type="pct"/>
          </w:tcPr>
          <w:p w14:paraId="014F8247" w14:textId="77777777" w:rsidR="00C236A2" w:rsidRPr="0013396E" w:rsidRDefault="00C236A2" w:rsidP="0099759E">
            <w:pPr>
              <w:spacing w:after="60"/>
              <w:rPr>
                <w:bCs/>
                <w:sz w:val="20"/>
              </w:rPr>
            </w:pPr>
            <w:r w:rsidRPr="0013396E">
              <w:rPr>
                <w:bCs/>
                <w:sz w:val="20"/>
              </w:rPr>
              <w:t>RTRRNET</w:t>
            </w:r>
            <w:r w:rsidRPr="0013396E">
              <w:rPr>
                <w:bCs/>
                <w:iCs/>
              </w:rPr>
              <w:t xml:space="preserve"> </w:t>
            </w:r>
            <w:r w:rsidRPr="0013396E">
              <w:rPr>
                <w:bCs/>
                <w:i/>
                <w:iCs/>
                <w:vertAlign w:val="subscript"/>
              </w:rPr>
              <w:t>q, r</w:t>
            </w:r>
          </w:p>
        </w:tc>
        <w:tc>
          <w:tcPr>
            <w:tcW w:w="481" w:type="pct"/>
          </w:tcPr>
          <w:p w14:paraId="62458F05" w14:textId="77777777" w:rsidR="00C236A2" w:rsidRPr="0013396E" w:rsidRDefault="00C236A2" w:rsidP="0099759E">
            <w:pPr>
              <w:spacing w:after="60"/>
              <w:rPr>
                <w:iCs/>
                <w:sz w:val="20"/>
              </w:rPr>
            </w:pPr>
            <w:r w:rsidRPr="0013396E">
              <w:rPr>
                <w:iCs/>
                <w:sz w:val="20"/>
              </w:rPr>
              <w:t>$</w:t>
            </w:r>
          </w:p>
        </w:tc>
        <w:tc>
          <w:tcPr>
            <w:tcW w:w="3585" w:type="pct"/>
          </w:tcPr>
          <w:p w14:paraId="218C999F" w14:textId="77777777" w:rsidR="00C236A2" w:rsidRPr="0013396E" w:rsidRDefault="00C236A2" w:rsidP="0099759E">
            <w:pPr>
              <w:spacing w:after="60"/>
              <w:rPr>
                <w:i/>
                <w:iCs/>
                <w:sz w:val="20"/>
              </w:rPr>
            </w:pPr>
            <w:r w:rsidRPr="0013396E">
              <w:rPr>
                <w:i/>
                <w:iCs/>
                <w:sz w:val="20"/>
              </w:rPr>
              <w:t>Real-Time Responsive Reserve Net Revenue</w:t>
            </w:r>
            <w:r w:rsidRPr="0013396E">
              <w:rPr>
                <w:iCs/>
                <w:sz w:val="20"/>
              </w:rPr>
              <w:t xml:space="preserve">—The difference between Real-Time RRS Revenue and the Real-Time RRS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9317ACE" w14:textId="77777777" w:rsidTr="0099759E">
        <w:trPr>
          <w:cantSplit/>
        </w:trPr>
        <w:tc>
          <w:tcPr>
            <w:tcW w:w="934" w:type="pct"/>
          </w:tcPr>
          <w:p w14:paraId="31AC6014" w14:textId="77777777" w:rsidR="00C236A2" w:rsidRPr="0013396E" w:rsidRDefault="00C236A2" w:rsidP="0099759E">
            <w:pPr>
              <w:spacing w:after="60"/>
              <w:rPr>
                <w:bCs/>
                <w:sz w:val="20"/>
              </w:rPr>
            </w:pPr>
            <w:r w:rsidRPr="0013396E">
              <w:rPr>
                <w:bCs/>
                <w:sz w:val="20"/>
              </w:rPr>
              <w:t>RTNSNET</w:t>
            </w:r>
            <w:r w:rsidRPr="0013396E">
              <w:rPr>
                <w:bCs/>
                <w:iCs/>
              </w:rPr>
              <w:t xml:space="preserve"> </w:t>
            </w:r>
            <w:r w:rsidRPr="0013396E">
              <w:rPr>
                <w:bCs/>
                <w:i/>
                <w:iCs/>
                <w:vertAlign w:val="subscript"/>
              </w:rPr>
              <w:t>q, r</w:t>
            </w:r>
          </w:p>
        </w:tc>
        <w:tc>
          <w:tcPr>
            <w:tcW w:w="481" w:type="pct"/>
          </w:tcPr>
          <w:p w14:paraId="3CEEB73B" w14:textId="77777777" w:rsidR="00C236A2" w:rsidRPr="0013396E" w:rsidRDefault="00C236A2" w:rsidP="0099759E">
            <w:pPr>
              <w:spacing w:after="60"/>
              <w:rPr>
                <w:iCs/>
                <w:sz w:val="20"/>
              </w:rPr>
            </w:pPr>
            <w:r w:rsidRPr="0013396E">
              <w:rPr>
                <w:iCs/>
                <w:sz w:val="20"/>
              </w:rPr>
              <w:t>$</w:t>
            </w:r>
          </w:p>
        </w:tc>
        <w:tc>
          <w:tcPr>
            <w:tcW w:w="3585" w:type="pct"/>
          </w:tcPr>
          <w:p w14:paraId="2CF835B7" w14:textId="77777777" w:rsidR="00C236A2" w:rsidRPr="0013396E" w:rsidRDefault="00C236A2" w:rsidP="0099759E">
            <w:pPr>
              <w:spacing w:after="60"/>
              <w:rPr>
                <w:i/>
                <w:iCs/>
                <w:sz w:val="20"/>
              </w:rPr>
            </w:pPr>
            <w:r w:rsidRPr="0013396E">
              <w:rPr>
                <w:i/>
                <w:iCs/>
                <w:sz w:val="20"/>
              </w:rPr>
              <w:t>Real-Time Non-Spin Net Revenue</w:t>
            </w:r>
            <w:r w:rsidRPr="0013396E">
              <w:rPr>
                <w:iCs/>
                <w:sz w:val="20"/>
              </w:rPr>
              <w:t xml:space="preserve">—The difference between Real-Time Non-Spin Revenue and the Real-Time Non-Spin Revenue Target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3F894819" w14:textId="77777777" w:rsidTr="0099759E">
        <w:trPr>
          <w:cantSplit/>
        </w:trPr>
        <w:tc>
          <w:tcPr>
            <w:tcW w:w="934" w:type="pct"/>
          </w:tcPr>
          <w:p w14:paraId="0A411C10" w14:textId="77777777" w:rsidR="00C236A2" w:rsidRPr="0013396E" w:rsidRDefault="00C236A2" w:rsidP="0099759E">
            <w:pPr>
              <w:spacing w:after="60"/>
              <w:rPr>
                <w:bCs/>
                <w:sz w:val="20"/>
              </w:rPr>
            </w:pPr>
            <w:r w:rsidRPr="0013396E">
              <w:rPr>
                <w:bCs/>
                <w:sz w:val="20"/>
              </w:rPr>
              <w:t>RTECRNET</w:t>
            </w:r>
            <w:r w:rsidRPr="0013396E">
              <w:rPr>
                <w:bCs/>
                <w:iCs/>
              </w:rPr>
              <w:t xml:space="preserve"> </w:t>
            </w:r>
            <w:r w:rsidRPr="0013396E">
              <w:rPr>
                <w:bCs/>
                <w:i/>
                <w:iCs/>
                <w:vertAlign w:val="subscript"/>
              </w:rPr>
              <w:t>q, r</w:t>
            </w:r>
          </w:p>
        </w:tc>
        <w:tc>
          <w:tcPr>
            <w:tcW w:w="481" w:type="pct"/>
          </w:tcPr>
          <w:p w14:paraId="7EDE4283" w14:textId="77777777" w:rsidR="00C236A2" w:rsidRPr="0013396E" w:rsidRDefault="00C236A2" w:rsidP="0099759E">
            <w:pPr>
              <w:spacing w:after="60"/>
              <w:rPr>
                <w:iCs/>
                <w:sz w:val="20"/>
              </w:rPr>
            </w:pPr>
            <w:r w:rsidRPr="0013396E">
              <w:rPr>
                <w:iCs/>
                <w:sz w:val="20"/>
              </w:rPr>
              <w:t>$</w:t>
            </w:r>
          </w:p>
        </w:tc>
        <w:tc>
          <w:tcPr>
            <w:tcW w:w="3585" w:type="pct"/>
          </w:tcPr>
          <w:p w14:paraId="2FAA9E57" w14:textId="77777777" w:rsidR="00C236A2" w:rsidRPr="0013396E" w:rsidRDefault="00C236A2" w:rsidP="0099759E">
            <w:pPr>
              <w:spacing w:after="60"/>
              <w:rPr>
                <w:i/>
                <w:iCs/>
                <w:sz w:val="20"/>
              </w:rPr>
            </w:pPr>
            <w:r w:rsidRPr="0013396E">
              <w:rPr>
                <w:i/>
                <w:iCs/>
                <w:sz w:val="20"/>
              </w:rPr>
              <w:t>Real-Time ERCOT Contingency Reserve Service Net Revenue</w:t>
            </w:r>
            <w:r w:rsidRPr="0013396E">
              <w:rPr>
                <w:iCs/>
                <w:sz w:val="20"/>
              </w:rPr>
              <w:t xml:space="preserve">—The difference between Real-Time ECRS Revenue and the Real-Time ECRS Revenue Target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BE6FE20" w14:textId="77777777" w:rsidTr="0099759E">
        <w:trPr>
          <w:cantSplit/>
        </w:trPr>
        <w:tc>
          <w:tcPr>
            <w:tcW w:w="934" w:type="pct"/>
          </w:tcPr>
          <w:p w14:paraId="109FAE6B" w14:textId="77777777" w:rsidR="00C236A2" w:rsidRPr="0013396E" w:rsidRDefault="00C236A2" w:rsidP="0099759E">
            <w:pPr>
              <w:spacing w:after="60"/>
              <w:rPr>
                <w:bCs/>
                <w:sz w:val="20"/>
              </w:rPr>
            </w:pPr>
            <w:r w:rsidRPr="0013396E">
              <w:rPr>
                <w:iCs/>
                <w:sz w:val="20"/>
              </w:rPr>
              <w:t xml:space="preserve">RTRUREV </w:t>
            </w:r>
            <w:r w:rsidRPr="0013396E">
              <w:rPr>
                <w:i/>
                <w:iCs/>
                <w:sz w:val="20"/>
                <w:vertAlign w:val="subscript"/>
              </w:rPr>
              <w:t>q, r</w:t>
            </w:r>
          </w:p>
        </w:tc>
        <w:tc>
          <w:tcPr>
            <w:tcW w:w="481" w:type="pct"/>
          </w:tcPr>
          <w:p w14:paraId="58F2EF59" w14:textId="77777777" w:rsidR="00C236A2" w:rsidRPr="0013396E" w:rsidRDefault="00C236A2" w:rsidP="0099759E">
            <w:pPr>
              <w:spacing w:after="60"/>
              <w:rPr>
                <w:iCs/>
                <w:sz w:val="20"/>
              </w:rPr>
            </w:pPr>
            <w:r w:rsidRPr="0013396E">
              <w:rPr>
                <w:iCs/>
                <w:sz w:val="20"/>
              </w:rPr>
              <w:t>$</w:t>
            </w:r>
          </w:p>
        </w:tc>
        <w:tc>
          <w:tcPr>
            <w:tcW w:w="3585" w:type="pct"/>
          </w:tcPr>
          <w:p w14:paraId="7AD5172C" w14:textId="77777777" w:rsidR="00C236A2" w:rsidRPr="0013396E" w:rsidRDefault="00C236A2" w:rsidP="0099759E">
            <w:pPr>
              <w:spacing w:after="60"/>
              <w:rPr>
                <w:i/>
                <w:iCs/>
                <w:sz w:val="20"/>
              </w:rPr>
            </w:pPr>
            <w:r w:rsidRPr="0013396E">
              <w:rPr>
                <w:i/>
                <w:iCs/>
                <w:sz w:val="20"/>
              </w:rPr>
              <w:t>Real-Time Reg-Up Revenue</w:t>
            </w:r>
            <w:r w:rsidRPr="0013396E">
              <w:rPr>
                <w:iCs/>
                <w:sz w:val="20"/>
              </w:rPr>
              <w:t xml:space="preserve">—The calculated Real-Time Reg-Up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CC04CF6" w14:textId="77777777" w:rsidTr="0099759E">
        <w:trPr>
          <w:cantSplit/>
        </w:trPr>
        <w:tc>
          <w:tcPr>
            <w:tcW w:w="934" w:type="pct"/>
          </w:tcPr>
          <w:p w14:paraId="47AFF74D" w14:textId="77777777" w:rsidR="00C236A2" w:rsidRPr="0013396E" w:rsidRDefault="00C236A2" w:rsidP="0099759E">
            <w:pPr>
              <w:spacing w:after="60"/>
              <w:rPr>
                <w:bCs/>
                <w:sz w:val="20"/>
              </w:rPr>
            </w:pPr>
            <w:r w:rsidRPr="0013396E">
              <w:rPr>
                <w:iCs/>
                <w:sz w:val="20"/>
              </w:rPr>
              <w:t xml:space="preserve">RTRDREV </w:t>
            </w:r>
            <w:r w:rsidRPr="0013396E">
              <w:rPr>
                <w:i/>
                <w:iCs/>
                <w:sz w:val="20"/>
                <w:vertAlign w:val="subscript"/>
              </w:rPr>
              <w:t>q, r</w:t>
            </w:r>
          </w:p>
        </w:tc>
        <w:tc>
          <w:tcPr>
            <w:tcW w:w="481" w:type="pct"/>
          </w:tcPr>
          <w:p w14:paraId="44AF3178" w14:textId="77777777" w:rsidR="00C236A2" w:rsidRPr="0013396E" w:rsidRDefault="00C236A2" w:rsidP="0099759E">
            <w:pPr>
              <w:spacing w:after="60"/>
              <w:rPr>
                <w:iCs/>
                <w:sz w:val="20"/>
              </w:rPr>
            </w:pPr>
            <w:r w:rsidRPr="0013396E">
              <w:rPr>
                <w:iCs/>
                <w:sz w:val="20"/>
              </w:rPr>
              <w:t>$</w:t>
            </w:r>
          </w:p>
        </w:tc>
        <w:tc>
          <w:tcPr>
            <w:tcW w:w="3585" w:type="pct"/>
          </w:tcPr>
          <w:p w14:paraId="1009A309" w14:textId="77777777" w:rsidR="00C236A2" w:rsidRPr="0013396E" w:rsidRDefault="00C236A2" w:rsidP="0099759E">
            <w:pPr>
              <w:spacing w:after="60"/>
              <w:rPr>
                <w:i/>
                <w:iCs/>
                <w:sz w:val="20"/>
              </w:rPr>
            </w:pPr>
            <w:r w:rsidRPr="0013396E">
              <w:rPr>
                <w:i/>
                <w:iCs/>
                <w:sz w:val="20"/>
              </w:rPr>
              <w:t>Real-Time Reg-Down Revenue</w:t>
            </w:r>
            <w:r w:rsidRPr="0013396E">
              <w:rPr>
                <w:iCs/>
                <w:sz w:val="20"/>
              </w:rPr>
              <w:t xml:space="preserve">—The calculated Real-Time Reg-Down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2334F105" w14:textId="77777777" w:rsidTr="0099759E">
        <w:trPr>
          <w:cantSplit/>
        </w:trPr>
        <w:tc>
          <w:tcPr>
            <w:tcW w:w="934" w:type="pct"/>
          </w:tcPr>
          <w:p w14:paraId="58555826" w14:textId="77777777" w:rsidR="00C236A2" w:rsidRPr="0013396E" w:rsidRDefault="00C236A2" w:rsidP="0099759E">
            <w:pPr>
              <w:spacing w:after="60"/>
              <w:rPr>
                <w:bCs/>
                <w:sz w:val="20"/>
              </w:rPr>
            </w:pPr>
            <w:r w:rsidRPr="0013396E">
              <w:rPr>
                <w:iCs/>
                <w:sz w:val="20"/>
              </w:rPr>
              <w:lastRenderedPageBreak/>
              <w:t xml:space="preserve">RTRRREV </w:t>
            </w:r>
            <w:r w:rsidRPr="0013396E">
              <w:rPr>
                <w:i/>
                <w:iCs/>
                <w:sz w:val="20"/>
                <w:vertAlign w:val="subscript"/>
              </w:rPr>
              <w:t>q, r</w:t>
            </w:r>
          </w:p>
        </w:tc>
        <w:tc>
          <w:tcPr>
            <w:tcW w:w="481" w:type="pct"/>
          </w:tcPr>
          <w:p w14:paraId="5D23A164" w14:textId="77777777" w:rsidR="00C236A2" w:rsidRPr="0013396E" w:rsidRDefault="00C236A2" w:rsidP="0099759E">
            <w:pPr>
              <w:spacing w:after="60"/>
              <w:rPr>
                <w:iCs/>
                <w:sz w:val="20"/>
              </w:rPr>
            </w:pPr>
            <w:r w:rsidRPr="0013396E">
              <w:rPr>
                <w:iCs/>
                <w:sz w:val="20"/>
              </w:rPr>
              <w:t>$</w:t>
            </w:r>
          </w:p>
        </w:tc>
        <w:tc>
          <w:tcPr>
            <w:tcW w:w="3585" w:type="pct"/>
          </w:tcPr>
          <w:p w14:paraId="3AF34F46" w14:textId="77777777" w:rsidR="00C236A2" w:rsidRPr="0013396E" w:rsidRDefault="00C236A2" w:rsidP="0099759E">
            <w:pPr>
              <w:spacing w:after="60"/>
              <w:rPr>
                <w:i/>
                <w:iCs/>
                <w:sz w:val="20"/>
              </w:rPr>
            </w:pPr>
            <w:r w:rsidRPr="0013396E">
              <w:rPr>
                <w:i/>
                <w:iCs/>
                <w:sz w:val="20"/>
              </w:rPr>
              <w:t>Real-Time Responsive Reserve Revenue</w:t>
            </w:r>
            <w:r w:rsidRPr="0013396E">
              <w:rPr>
                <w:iCs/>
                <w:sz w:val="20"/>
              </w:rPr>
              <w:t xml:space="preserve">—The calculated Real-Time RRS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F27F0C0" w14:textId="77777777" w:rsidTr="0099759E">
        <w:trPr>
          <w:cantSplit/>
        </w:trPr>
        <w:tc>
          <w:tcPr>
            <w:tcW w:w="934" w:type="pct"/>
          </w:tcPr>
          <w:p w14:paraId="410F1652" w14:textId="77777777" w:rsidR="00C236A2" w:rsidRPr="0013396E" w:rsidRDefault="00C236A2" w:rsidP="0099759E">
            <w:pPr>
              <w:spacing w:after="60"/>
              <w:rPr>
                <w:bCs/>
                <w:sz w:val="20"/>
              </w:rPr>
            </w:pPr>
            <w:r w:rsidRPr="0013396E">
              <w:rPr>
                <w:iCs/>
                <w:sz w:val="20"/>
              </w:rPr>
              <w:t xml:space="preserve">RTNSREV </w:t>
            </w:r>
            <w:r w:rsidRPr="0013396E">
              <w:rPr>
                <w:i/>
                <w:iCs/>
                <w:sz w:val="20"/>
                <w:vertAlign w:val="subscript"/>
              </w:rPr>
              <w:t>q, r</w:t>
            </w:r>
          </w:p>
        </w:tc>
        <w:tc>
          <w:tcPr>
            <w:tcW w:w="481" w:type="pct"/>
          </w:tcPr>
          <w:p w14:paraId="7AD828E5" w14:textId="77777777" w:rsidR="00C236A2" w:rsidRPr="0013396E" w:rsidRDefault="00C236A2" w:rsidP="0099759E">
            <w:pPr>
              <w:spacing w:after="60"/>
              <w:rPr>
                <w:iCs/>
                <w:sz w:val="20"/>
              </w:rPr>
            </w:pPr>
            <w:r w:rsidRPr="0013396E">
              <w:rPr>
                <w:iCs/>
                <w:sz w:val="20"/>
              </w:rPr>
              <w:t>$</w:t>
            </w:r>
          </w:p>
        </w:tc>
        <w:tc>
          <w:tcPr>
            <w:tcW w:w="3585" w:type="pct"/>
          </w:tcPr>
          <w:p w14:paraId="51A5C29D" w14:textId="77777777" w:rsidR="00C236A2" w:rsidRPr="0013396E" w:rsidRDefault="00C236A2" w:rsidP="0099759E">
            <w:pPr>
              <w:spacing w:after="60"/>
              <w:rPr>
                <w:i/>
                <w:iCs/>
                <w:sz w:val="20"/>
              </w:rPr>
            </w:pPr>
            <w:r w:rsidRPr="0013396E">
              <w:rPr>
                <w:i/>
                <w:iCs/>
                <w:sz w:val="20"/>
              </w:rPr>
              <w:t>Real-Time Non-Spin Revenue</w:t>
            </w:r>
            <w:r w:rsidRPr="0013396E">
              <w:rPr>
                <w:iCs/>
                <w:sz w:val="20"/>
              </w:rPr>
              <w:t xml:space="preserve">—The calculated Real-Time Non-Spin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3463C752" w14:textId="77777777" w:rsidTr="0099759E">
        <w:trPr>
          <w:cantSplit/>
        </w:trPr>
        <w:tc>
          <w:tcPr>
            <w:tcW w:w="934" w:type="pct"/>
          </w:tcPr>
          <w:p w14:paraId="1A4BEF49" w14:textId="77777777" w:rsidR="00C236A2" w:rsidRPr="0013396E" w:rsidRDefault="00C236A2" w:rsidP="0099759E">
            <w:pPr>
              <w:spacing w:after="60"/>
              <w:rPr>
                <w:bCs/>
                <w:sz w:val="20"/>
              </w:rPr>
            </w:pPr>
            <w:r w:rsidRPr="0013396E">
              <w:rPr>
                <w:iCs/>
                <w:sz w:val="20"/>
              </w:rPr>
              <w:t xml:space="preserve">RTECRREV </w:t>
            </w:r>
            <w:r w:rsidRPr="0013396E">
              <w:rPr>
                <w:i/>
                <w:iCs/>
                <w:sz w:val="20"/>
                <w:vertAlign w:val="subscript"/>
              </w:rPr>
              <w:t>q, r</w:t>
            </w:r>
          </w:p>
        </w:tc>
        <w:tc>
          <w:tcPr>
            <w:tcW w:w="481" w:type="pct"/>
          </w:tcPr>
          <w:p w14:paraId="6E278ED2" w14:textId="77777777" w:rsidR="00C236A2" w:rsidRPr="0013396E" w:rsidRDefault="00C236A2" w:rsidP="0099759E">
            <w:pPr>
              <w:spacing w:after="60"/>
              <w:rPr>
                <w:iCs/>
                <w:sz w:val="20"/>
              </w:rPr>
            </w:pPr>
            <w:r w:rsidRPr="0013396E">
              <w:rPr>
                <w:iCs/>
                <w:sz w:val="20"/>
              </w:rPr>
              <w:t>$</w:t>
            </w:r>
          </w:p>
        </w:tc>
        <w:tc>
          <w:tcPr>
            <w:tcW w:w="3585" w:type="pct"/>
          </w:tcPr>
          <w:p w14:paraId="7E9EFD2E" w14:textId="77777777" w:rsidR="00C236A2" w:rsidRPr="0013396E" w:rsidRDefault="00C236A2" w:rsidP="0099759E">
            <w:pPr>
              <w:spacing w:after="60"/>
              <w:rPr>
                <w:i/>
                <w:iCs/>
                <w:sz w:val="20"/>
              </w:rPr>
            </w:pPr>
            <w:r w:rsidRPr="0013396E">
              <w:rPr>
                <w:i/>
                <w:iCs/>
                <w:sz w:val="20"/>
              </w:rPr>
              <w:t>Real-Time ERCOT Contingency Reserve Service Revenue</w:t>
            </w:r>
            <w:r w:rsidRPr="0013396E">
              <w:rPr>
                <w:iCs/>
                <w:sz w:val="20"/>
              </w:rPr>
              <w:t xml:space="preserve">—The calculated Real-Time ECRS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BF09848" w14:textId="77777777" w:rsidTr="0099759E">
        <w:trPr>
          <w:cantSplit/>
        </w:trPr>
        <w:tc>
          <w:tcPr>
            <w:tcW w:w="934" w:type="pct"/>
          </w:tcPr>
          <w:p w14:paraId="72E26722" w14:textId="77777777" w:rsidR="00C236A2" w:rsidRPr="0013396E" w:rsidRDefault="00C236A2" w:rsidP="0099759E">
            <w:pPr>
              <w:spacing w:after="60"/>
              <w:rPr>
                <w:bCs/>
                <w:sz w:val="20"/>
              </w:rPr>
            </w:pPr>
            <w:r w:rsidRPr="0013396E">
              <w:rPr>
                <w:iCs/>
                <w:sz w:val="20"/>
              </w:rPr>
              <w:t xml:space="preserve">RTRUREVT </w:t>
            </w:r>
            <w:r w:rsidRPr="0013396E">
              <w:rPr>
                <w:bCs/>
                <w:i/>
                <w:sz w:val="20"/>
                <w:szCs w:val="16"/>
                <w:vertAlign w:val="subscript"/>
              </w:rPr>
              <w:t>q, r, p</w:t>
            </w:r>
          </w:p>
        </w:tc>
        <w:tc>
          <w:tcPr>
            <w:tcW w:w="481" w:type="pct"/>
          </w:tcPr>
          <w:p w14:paraId="729B7517" w14:textId="77777777" w:rsidR="00C236A2" w:rsidRPr="0013396E" w:rsidRDefault="00C236A2" w:rsidP="0099759E">
            <w:pPr>
              <w:spacing w:after="60"/>
              <w:rPr>
                <w:iCs/>
                <w:sz w:val="20"/>
              </w:rPr>
            </w:pPr>
            <w:r w:rsidRPr="0013396E">
              <w:rPr>
                <w:iCs/>
                <w:sz w:val="20"/>
              </w:rPr>
              <w:t>$</w:t>
            </w:r>
          </w:p>
        </w:tc>
        <w:tc>
          <w:tcPr>
            <w:tcW w:w="3585" w:type="pct"/>
          </w:tcPr>
          <w:p w14:paraId="50E7E95E" w14:textId="77777777" w:rsidR="00C236A2" w:rsidRPr="0013396E" w:rsidRDefault="00C236A2" w:rsidP="0099759E">
            <w:pPr>
              <w:spacing w:after="60"/>
              <w:rPr>
                <w:iCs/>
                <w:sz w:val="20"/>
              </w:rPr>
            </w:pPr>
            <w:r w:rsidRPr="0013396E">
              <w:rPr>
                <w:i/>
                <w:iCs/>
                <w:sz w:val="20"/>
              </w:rPr>
              <w:t>Real-Time Reg-Up Revenue Target</w:t>
            </w:r>
            <w:r w:rsidRPr="0013396E">
              <w:rPr>
                <w:iCs/>
                <w:sz w:val="20"/>
              </w:rPr>
              <w:t xml:space="preserve">—The revenue target of the Reg-Up award to Resource </w:t>
            </w:r>
            <w:proofErr w:type="spellStart"/>
            <w:r w:rsidRPr="0013396E">
              <w:rPr>
                <w:i/>
                <w:iCs/>
                <w:sz w:val="20"/>
              </w:rPr>
              <w:t xml:space="preserve">r </w:t>
            </w:r>
            <w:r w:rsidRPr="0013396E">
              <w:rPr>
                <w:iCs/>
                <w:sz w:val="20"/>
              </w:rPr>
              <w:t>at</w:t>
            </w:r>
            <w:proofErr w:type="spellEnd"/>
            <w:r w:rsidRPr="0013396E">
              <w:rPr>
                <w:iCs/>
                <w:sz w:val="20"/>
              </w:rPr>
              <w:t xml:space="preserve">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2019444" w14:textId="77777777" w:rsidTr="0099759E">
        <w:trPr>
          <w:cantSplit/>
        </w:trPr>
        <w:tc>
          <w:tcPr>
            <w:tcW w:w="934" w:type="pct"/>
          </w:tcPr>
          <w:p w14:paraId="080EF9E5" w14:textId="77777777" w:rsidR="00C236A2" w:rsidRPr="0013396E" w:rsidRDefault="00C236A2" w:rsidP="0099759E">
            <w:pPr>
              <w:spacing w:after="60"/>
              <w:rPr>
                <w:bCs/>
                <w:sz w:val="20"/>
              </w:rPr>
            </w:pPr>
            <w:r w:rsidRPr="0013396E">
              <w:rPr>
                <w:iCs/>
                <w:sz w:val="20"/>
              </w:rPr>
              <w:t xml:space="preserve">RTRDREVT </w:t>
            </w:r>
            <w:r w:rsidRPr="0013396E">
              <w:rPr>
                <w:bCs/>
                <w:i/>
                <w:sz w:val="20"/>
                <w:szCs w:val="16"/>
                <w:vertAlign w:val="subscript"/>
              </w:rPr>
              <w:t>q, r, p</w:t>
            </w:r>
          </w:p>
        </w:tc>
        <w:tc>
          <w:tcPr>
            <w:tcW w:w="481" w:type="pct"/>
          </w:tcPr>
          <w:p w14:paraId="419583DC" w14:textId="77777777" w:rsidR="00C236A2" w:rsidRPr="0013396E" w:rsidRDefault="00C236A2" w:rsidP="0099759E">
            <w:pPr>
              <w:spacing w:after="60"/>
              <w:rPr>
                <w:iCs/>
                <w:sz w:val="20"/>
              </w:rPr>
            </w:pPr>
            <w:r w:rsidRPr="0013396E">
              <w:rPr>
                <w:iCs/>
                <w:sz w:val="20"/>
              </w:rPr>
              <w:t>$</w:t>
            </w:r>
          </w:p>
        </w:tc>
        <w:tc>
          <w:tcPr>
            <w:tcW w:w="3585" w:type="pct"/>
          </w:tcPr>
          <w:p w14:paraId="1FF05535" w14:textId="77777777" w:rsidR="00C236A2" w:rsidRPr="0013396E" w:rsidRDefault="00C236A2" w:rsidP="0099759E">
            <w:pPr>
              <w:spacing w:after="60"/>
              <w:rPr>
                <w:i/>
                <w:iCs/>
                <w:sz w:val="20"/>
              </w:rPr>
            </w:pPr>
            <w:r w:rsidRPr="0013396E">
              <w:rPr>
                <w:i/>
                <w:iCs/>
                <w:sz w:val="20"/>
              </w:rPr>
              <w:t>Real-Time Reg-Down Revenue Target</w:t>
            </w:r>
            <w:r w:rsidRPr="0013396E">
              <w:rPr>
                <w:iCs/>
                <w:sz w:val="20"/>
              </w:rPr>
              <w:t xml:space="preserve">—The revenue target of the Reg-Down award to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326CED2" w14:textId="77777777" w:rsidTr="0099759E">
        <w:trPr>
          <w:cantSplit/>
        </w:trPr>
        <w:tc>
          <w:tcPr>
            <w:tcW w:w="934" w:type="pct"/>
          </w:tcPr>
          <w:p w14:paraId="71A1CF83" w14:textId="77777777" w:rsidR="00C236A2" w:rsidRPr="0013396E" w:rsidRDefault="00C236A2" w:rsidP="0099759E">
            <w:pPr>
              <w:spacing w:after="60"/>
              <w:rPr>
                <w:bCs/>
                <w:sz w:val="20"/>
              </w:rPr>
            </w:pPr>
            <w:r w:rsidRPr="0013396E">
              <w:rPr>
                <w:iCs/>
                <w:sz w:val="20"/>
              </w:rPr>
              <w:t xml:space="preserve">RTRRREVT </w:t>
            </w:r>
            <w:r w:rsidRPr="0013396E">
              <w:rPr>
                <w:bCs/>
                <w:i/>
                <w:sz w:val="20"/>
                <w:szCs w:val="16"/>
                <w:vertAlign w:val="subscript"/>
              </w:rPr>
              <w:t>q, r, p</w:t>
            </w:r>
          </w:p>
        </w:tc>
        <w:tc>
          <w:tcPr>
            <w:tcW w:w="481" w:type="pct"/>
          </w:tcPr>
          <w:p w14:paraId="67A2DA7C" w14:textId="77777777" w:rsidR="00C236A2" w:rsidRPr="0013396E" w:rsidRDefault="00C236A2" w:rsidP="0099759E">
            <w:pPr>
              <w:spacing w:after="60"/>
              <w:rPr>
                <w:iCs/>
                <w:sz w:val="20"/>
              </w:rPr>
            </w:pPr>
            <w:r w:rsidRPr="0013396E">
              <w:rPr>
                <w:iCs/>
                <w:sz w:val="20"/>
              </w:rPr>
              <w:t>$</w:t>
            </w:r>
          </w:p>
        </w:tc>
        <w:tc>
          <w:tcPr>
            <w:tcW w:w="3585" w:type="pct"/>
          </w:tcPr>
          <w:p w14:paraId="6DA4B7A9" w14:textId="77777777" w:rsidR="00C236A2" w:rsidRPr="0013396E" w:rsidRDefault="00C236A2" w:rsidP="0099759E">
            <w:pPr>
              <w:spacing w:after="60"/>
              <w:rPr>
                <w:i/>
                <w:iCs/>
                <w:sz w:val="20"/>
              </w:rPr>
            </w:pPr>
            <w:r w:rsidRPr="0013396E">
              <w:rPr>
                <w:i/>
                <w:iCs/>
                <w:sz w:val="20"/>
              </w:rPr>
              <w:t>Real-Time Responsive Reserve Revenue Target</w:t>
            </w:r>
            <w:r w:rsidRPr="0013396E">
              <w:rPr>
                <w:iCs/>
                <w:sz w:val="20"/>
              </w:rPr>
              <w:t xml:space="preserve">—The revenue target of the RRS award to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23DAF1F" w14:textId="77777777" w:rsidTr="0099759E">
        <w:trPr>
          <w:cantSplit/>
        </w:trPr>
        <w:tc>
          <w:tcPr>
            <w:tcW w:w="934" w:type="pct"/>
          </w:tcPr>
          <w:p w14:paraId="62D93504" w14:textId="77777777" w:rsidR="00C236A2" w:rsidRPr="0013396E" w:rsidRDefault="00C236A2" w:rsidP="0099759E">
            <w:pPr>
              <w:spacing w:after="60"/>
              <w:rPr>
                <w:iCs/>
                <w:sz w:val="20"/>
              </w:rPr>
            </w:pPr>
            <w:r w:rsidRPr="0013396E">
              <w:rPr>
                <w:iCs/>
                <w:sz w:val="20"/>
              </w:rPr>
              <w:t xml:space="preserve">RTNSREVT </w:t>
            </w:r>
            <w:r w:rsidRPr="0013396E">
              <w:rPr>
                <w:bCs/>
                <w:i/>
                <w:sz w:val="20"/>
                <w:szCs w:val="16"/>
                <w:vertAlign w:val="subscript"/>
              </w:rPr>
              <w:t>q, r, p</w:t>
            </w:r>
          </w:p>
        </w:tc>
        <w:tc>
          <w:tcPr>
            <w:tcW w:w="481" w:type="pct"/>
          </w:tcPr>
          <w:p w14:paraId="41D3B56B" w14:textId="77777777" w:rsidR="00C236A2" w:rsidRPr="0013396E" w:rsidRDefault="00C236A2" w:rsidP="0099759E">
            <w:pPr>
              <w:spacing w:after="60"/>
              <w:rPr>
                <w:iCs/>
                <w:sz w:val="20"/>
              </w:rPr>
            </w:pPr>
            <w:r w:rsidRPr="0013396E">
              <w:rPr>
                <w:iCs/>
                <w:sz w:val="20"/>
              </w:rPr>
              <w:t>$</w:t>
            </w:r>
          </w:p>
        </w:tc>
        <w:tc>
          <w:tcPr>
            <w:tcW w:w="3585" w:type="pct"/>
          </w:tcPr>
          <w:p w14:paraId="71E390FA" w14:textId="77777777" w:rsidR="00C236A2" w:rsidRPr="0013396E" w:rsidRDefault="00C236A2" w:rsidP="0099759E">
            <w:pPr>
              <w:spacing w:after="60"/>
              <w:rPr>
                <w:i/>
                <w:iCs/>
                <w:sz w:val="20"/>
              </w:rPr>
            </w:pPr>
            <w:r w:rsidRPr="0013396E">
              <w:rPr>
                <w:i/>
                <w:iCs/>
                <w:sz w:val="20"/>
              </w:rPr>
              <w:t>Real-Time Non-Spin Revenue Target</w:t>
            </w:r>
            <w:r w:rsidRPr="0013396E">
              <w:rPr>
                <w:iCs/>
                <w:sz w:val="20"/>
              </w:rPr>
              <w:t xml:space="preserve">—The revenue target of the Non-Spin award to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12AD5E3" w14:textId="77777777" w:rsidTr="0099759E">
        <w:trPr>
          <w:cantSplit/>
        </w:trPr>
        <w:tc>
          <w:tcPr>
            <w:tcW w:w="934" w:type="pct"/>
          </w:tcPr>
          <w:p w14:paraId="53740C1B" w14:textId="77777777" w:rsidR="00C236A2" w:rsidRPr="0013396E" w:rsidRDefault="00C236A2" w:rsidP="0099759E">
            <w:pPr>
              <w:spacing w:after="60"/>
              <w:rPr>
                <w:iCs/>
                <w:sz w:val="20"/>
              </w:rPr>
            </w:pPr>
            <w:r w:rsidRPr="0013396E">
              <w:rPr>
                <w:iCs/>
                <w:sz w:val="20"/>
              </w:rPr>
              <w:t xml:space="preserve">RTECRREVT </w:t>
            </w:r>
            <w:r w:rsidRPr="0013396E">
              <w:rPr>
                <w:bCs/>
                <w:i/>
                <w:sz w:val="20"/>
                <w:szCs w:val="16"/>
                <w:vertAlign w:val="subscript"/>
              </w:rPr>
              <w:t>q, r, p</w:t>
            </w:r>
          </w:p>
        </w:tc>
        <w:tc>
          <w:tcPr>
            <w:tcW w:w="481" w:type="pct"/>
          </w:tcPr>
          <w:p w14:paraId="26014B77" w14:textId="77777777" w:rsidR="00C236A2" w:rsidRPr="0013396E" w:rsidRDefault="00C236A2" w:rsidP="0099759E">
            <w:pPr>
              <w:spacing w:after="60"/>
              <w:rPr>
                <w:iCs/>
                <w:sz w:val="20"/>
              </w:rPr>
            </w:pPr>
            <w:r w:rsidRPr="0013396E">
              <w:rPr>
                <w:iCs/>
                <w:sz w:val="20"/>
              </w:rPr>
              <w:t>$</w:t>
            </w:r>
          </w:p>
        </w:tc>
        <w:tc>
          <w:tcPr>
            <w:tcW w:w="3585" w:type="pct"/>
          </w:tcPr>
          <w:p w14:paraId="1AB8DE0A" w14:textId="77777777" w:rsidR="00C236A2" w:rsidRPr="0013396E" w:rsidRDefault="00C236A2" w:rsidP="0099759E">
            <w:pPr>
              <w:spacing w:after="60"/>
              <w:rPr>
                <w:i/>
                <w:iCs/>
                <w:sz w:val="20"/>
              </w:rPr>
            </w:pPr>
            <w:r w:rsidRPr="0013396E">
              <w:rPr>
                <w:i/>
                <w:iCs/>
                <w:sz w:val="20"/>
              </w:rPr>
              <w:t>Real-Time ERCOT Contingency Reserve Service Revenue Target</w:t>
            </w:r>
            <w:r w:rsidRPr="0013396E">
              <w:rPr>
                <w:iCs/>
                <w:sz w:val="20"/>
              </w:rPr>
              <w:t xml:space="preserve">—The revenue target of the ECRS award to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625A5B1" w14:textId="77777777" w:rsidTr="0099759E">
        <w:trPr>
          <w:cantSplit/>
        </w:trPr>
        <w:tc>
          <w:tcPr>
            <w:tcW w:w="934" w:type="pct"/>
          </w:tcPr>
          <w:p w14:paraId="235C3E68" w14:textId="77777777" w:rsidR="00C236A2" w:rsidRPr="0013396E" w:rsidRDefault="00C236A2" w:rsidP="0099759E">
            <w:pPr>
              <w:spacing w:after="60"/>
              <w:rPr>
                <w:iCs/>
                <w:sz w:val="20"/>
              </w:rPr>
            </w:pPr>
            <w:r w:rsidRPr="0013396E">
              <w:rPr>
                <w:iCs/>
                <w:sz w:val="20"/>
                <w:lang w:val="pt-BR"/>
              </w:rPr>
              <w:t xml:space="preserve">RTRUWAPR </w:t>
            </w:r>
            <w:r w:rsidRPr="0013396E">
              <w:rPr>
                <w:i/>
                <w:iCs/>
                <w:sz w:val="20"/>
                <w:vertAlign w:val="subscript"/>
                <w:lang w:val="pt-BR"/>
              </w:rPr>
              <w:t>q, r, p</w:t>
            </w:r>
          </w:p>
        </w:tc>
        <w:tc>
          <w:tcPr>
            <w:tcW w:w="481" w:type="pct"/>
          </w:tcPr>
          <w:p w14:paraId="24D2E690" w14:textId="77777777" w:rsidR="00C236A2" w:rsidRPr="0013396E" w:rsidRDefault="00C236A2" w:rsidP="0099759E">
            <w:pPr>
              <w:spacing w:after="60"/>
              <w:rPr>
                <w:iCs/>
                <w:sz w:val="20"/>
              </w:rPr>
            </w:pPr>
            <w:r w:rsidRPr="0013396E">
              <w:rPr>
                <w:iCs/>
                <w:sz w:val="20"/>
              </w:rPr>
              <w:t>$/MW</w:t>
            </w:r>
          </w:p>
        </w:tc>
        <w:tc>
          <w:tcPr>
            <w:tcW w:w="3585" w:type="pct"/>
          </w:tcPr>
          <w:p w14:paraId="49E3E06E" w14:textId="77777777" w:rsidR="00C236A2" w:rsidRPr="0013396E" w:rsidRDefault="00C236A2" w:rsidP="0099759E">
            <w:pPr>
              <w:spacing w:after="60"/>
              <w:rPr>
                <w:iCs/>
                <w:sz w:val="20"/>
              </w:rPr>
            </w:pPr>
            <w:r w:rsidRPr="0013396E">
              <w:rPr>
                <w:i/>
                <w:iCs/>
                <w:sz w:val="20"/>
              </w:rPr>
              <w:t>Real-Time Reg-Up Weighted-Average Price</w:t>
            </w:r>
            <w:r w:rsidRPr="0013396E">
              <w:rPr>
                <w:iCs/>
                <w:sz w:val="20"/>
              </w:rPr>
              <w:t xml:space="preserve">—The weighted average of the Ancillary Service Offer prices corresponding with the Reg-Up awards from the Ancillary Service Offer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84E55BA" w14:textId="77777777" w:rsidTr="0099759E">
        <w:trPr>
          <w:cantSplit/>
        </w:trPr>
        <w:tc>
          <w:tcPr>
            <w:tcW w:w="934" w:type="pct"/>
          </w:tcPr>
          <w:p w14:paraId="2D5246F3" w14:textId="77777777" w:rsidR="00C236A2" w:rsidRPr="0013396E" w:rsidRDefault="00C236A2" w:rsidP="0099759E">
            <w:pPr>
              <w:spacing w:after="60"/>
              <w:rPr>
                <w:iCs/>
                <w:sz w:val="20"/>
              </w:rPr>
            </w:pPr>
            <w:r w:rsidRPr="0013396E">
              <w:rPr>
                <w:iCs/>
                <w:sz w:val="20"/>
                <w:lang w:val="pt-BR"/>
              </w:rPr>
              <w:t xml:space="preserve">RTRDWAPR </w:t>
            </w:r>
            <w:r w:rsidRPr="0013396E">
              <w:rPr>
                <w:i/>
                <w:iCs/>
                <w:sz w:val="20"/>
                <w:vertAlign w:val="subscript"/>
                <w:lang w:val="pt-BR"/>
              </w:rPr>
              <w:t>q, r, p</w:t>
            </w:r>
          </w:p>
        </w:tc>
        <w:tc>
          <w:tcPr>
            <w:tcW w:w="481" w:type="pct"/>
          </w:tcPr>
          <w:p w14:paraId="4878B557" w14:textId="77777777" w:rsidR="00C236A2" w:rsidRPr="0013396E" w:rsidRDefault="00C236A2" w:rsidP="0099759E">
            <w:pPr>
              <w:spacing w:after="60"/>
              <w:rPr>
                <w:iCs/>
                <w:sz w:val="20"/>
              </w:rPr>
            </w:pPr>
            <w:r w:rsidRPr="0013396E">
              <w:rPr>
                <w:iCs/>
                <w:sz w:val="20"/>
              </w:rPr>
              <w:t>$/MW</w:t>
            </w:r>
          </w:p>
        </w:tc>
        <w:tc>
          <w:tcPr>
            <w:tcW w:w="3585" w:type="pct"/>
          </w:tcPr>
          <w:p w14:paraId="59D19502" w14:textId="77777777" w:rsidR="00C236A2" w:rsidRPr="0013396E" w:rsidRDefault="00C236A2" w:rsidP="0099759E">
            <w:pPr>
              <w:spacing w:after="60"/>
              <w:rPr>
                <w:i/>
                <w:iCs/>
                <w:sz w:val="20"/>
              </w:rPr>
            </w:pPr>
            <w:r w:rsidRPr="0013396E">
              <w:rPr>
                <w:i/>
                <w:iCs/>
                <w:sz w:val="20"/>
              </w:rPr>
              <w:t>Real-Time Reg-Down Weighted-Average Price</w:t>
            </w:r>
            <w:r w:rsidRPr="0013396E">
              <w:rPr>
                <w:iCs/>
                <w:sz w:val="20"/>
              </w:rPr>
              <w:t xml:space="preserve">—The weighted average of the Ancillary Service Offer prices corresponding with the Reg-Down awards from the Ancillary Service Offer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6E6713D0" w14:textId="77777777" w:rsidTr="0099759E">
        <w:trPr>
          <w:cantSplit/>
        </w:trPr>
        <w:tc>
          <w:tcPr>
            <w:tcW w:w="934" w:type="pct"/>
          </w:tcPr>
          <w:p w14:paraId="503B9EE8" w14:textId="77777777" w:rsidR="00C236A2" w:rsidRPr="0013396E" w:rsidRDefault="00C236A2" w:rsidP="0099759E">
            <w:pPr>
              <w:spacing w:after="60"/>
              <w:rPr>
                <w:iCs/>
                <w:sz w:val="20"/>
              </w:rPr>
            </w:pPr>
            <w:r w:rsidRPr="0013396E">
              <w:rPr>
                <w:iCs/>
                <w:sz w:val="20"/>
                <w:lang w:val="pt-BR"/>
              </w:rPr>
              <w:t xml:space="preserve">RTRRWAPR </w:t>
            </w:r>
            <w:r w:rsidRPr="0013396E">
              <w:rPr>
                <w:i/>
                <w:iCs/>
                <w:sz w:val="20"/>
                <w:vertAlign w:val="subscript"/>
                <w:lang w:val="pt-BR"/>
              </w:rPr>
              <w:t>q, r, p</w:t>
            </w:r>
          </w:p>
        </w:tc>
        <w:tc>
          <w:tcPr>
            <w:tcW w:w="481" w:type="pct"/>
          </w:tcPr>
          <w:p w14:paraId="1A4BF80F" w14:textId="77777777" w:rsidR="00C236A2" w:rsidRPr="0013396E" w:rsidRDefault="00C236A2" w:rsidP="0099759E">
            <w:pPr>
              <w:spacing w:after="60"/>
              <w:rPr>
                <w:iCs/>
                <w:sz w:val="20"/>
              </w:rPr>
            </w:pPr>
            <w:r w:rsidRPr="0013396E">
              <w:rPr>
                <w:iCs/>
                <w:sz w:val="20"/>
              </w:rPr>
              <w:t>$/MW</w:t>
            </w:r>
          </w:p>
        </w:tc>
        <w:tc>
          <w:tcPr>
            <w:tcW w:w="3585" w:type="pct"/>
          </w:tcPr>
          <w:p w14:paraId="6F781FC1" w14:textId="77777777" w:rsidR="00C236A2" w:rsidRPr="0013396E" w:rsidRDefault="00C236A2" w:rsidP="0099759E">
            <w:pPr>
              <w:spacing w:after="60"/>
              <w:rPr>
                <w:i/>
                <w:iCs/>
                <w:sz w:val="20"/>
              </w:rPr>
            </w:pPr>
            <w:r w:rsidRPr="0013396E">
              <w:rPr>
                <w:i/>
                <w:iCs/>
                <w:sz w:val="20"/>
              </w:rPr>
              <w:t>Real-Time Responsive Reserve Weighted-Average Price</w:t>
            </w:r>
            <w:r w:rsidRPr="0013396E">
              <w:rPr>
                <w:iCs/>
                <w:sz w:val="20"/>
              </w:rPr>
              <w:t xml:space="preserve">—The weighted average of the Ancillary Service Offer prices corresponding with the RRS awards from the Ancillary Service Offer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EED3072" w14:textId="77777777" w:rsidTr="0099759E">
        <w:trPr>
          <w:cantSplit/>
        </w:trPr>
        <w:tc>
          <w:tcPr>
            <w:tcW w:w="934" w:type="pct"/>
          </w:tcPr>
          <w:p w14:paraId="03701790" w14:textId="77777777" w:rsidR="00C236A2" w:rsidRPr="0013396E" w:rsidRDefault="00C236A2" w:rsidP="0099759E">
            <w:pPr>
              <w:spacing w:after="60"/>
              <w:rPr>
                <w:iCs/>
                <w:sz w:val="20"/>
              </w:rPr>
            </w:pPr>
            <w:r w:rsidRPr="0013396E">
              <w:rPr>
                <w:iCs/>
                <w:sz w:val="20"/>
                <w:lang w:val="pt-BR"/>
              </w:rPr>
              <w:lastRenderedPageBreak/>
              <w:t xml:space="preserve">RTNSWAPR </w:t>
            </w:r>
            <w:r w:rsidRPr="0013396E">
              <w:rPr>
                <w:i/>
                <w:iCs/>
                <w:sz w:val="20"/>
                <w:vertAlign w:val="subscript"/>
                <w:lang w:val="pt-BR"/>
              </w:rPr>
              <w:t>q, r, p</w:t>
            </w:r>
          </w:p>
        </w:tc>
        <w:tc>
          <w:tcPr>
            <w:tcW w:w="481" w:type="pct"/>
          </w:tcPr>
          <w:p w14:paraId="7E44B2AB" w14:textId="77777777" w:rsidR="00C236A2" w:rsidRPr="0013396E" w:rsidRDefault="00C236A2" w:rsidP="0099759E">
            <w:pPr>
              <w:spacing w:after="60"/>
              <w:rPr>
                <w:iCs/>
                <w:sz w:val="20"/>
              </w:rPr>
            </w:pPr>
            <w:r w:rsidRPr="0013396E">
              <w:rPr>
                <w:iCs/>
                <w:sz w:val="20"/>
              </w:rPr>
              <w:t>$/MW</w:t>
            </w:r>
          </w:p>
        </w:tc>
        <w:tc>
          <w:tcPr>
            <w:tcW w:w="3585" w:type="pct"/>
          </w:tcPr>
          <w:p w14:paraId="2C8755A4" w14:textId="77777777" w:rsidR="00C236A2" w:rsidRPr="0013396E" w:rsidRDefault="00C236A2" w:rsidP="0099759E">
            <w:pPr>
              <w:spacing w:after="60"/>
              <w:rPr>
                <w:i/>
                <w:iCs/>
                <w:sz w:val="20"/>
              </w:rPr>
            </w:pPr>
            <w:r w:rsidRPr="0013396E">
              <w:rPr>
                <w:i/>
                <w:iCs/>
                <w:sz w:val="20"/>
              </w:rPr>
              <w:t>Real-Time Non-Spin Weighted-Average Price</w:t>
            </w:r>
            <w:r w:rsidRPr="0013396E">
              <w:rPr>
                <w:iCs/>
                <w:sz w:val="20"/>
              </w:rPr>
              <w:t xml:space="preserve">—The weighted average of the Ancillary Service Offer prices corresponding with the Non-Spin awards from the Ancillary Service Offer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A2DDD74" w14:textId="77777777" w:rsidTr="0099759E">
        <w:trPr>
          <w:cantSplit/>
        </w:trPr>
        <w:tc>
          <w:tcPr>
            <w:tcW w:w="934" w:type="pct"/>
          </w:tcPr>
          <w:p w14:paraId="4C686446" w14:textId="77777777" w:rsidR="00C236A2" w:rsidRPr="0013396E" w:rsidRDefault="00C236A2" w:rsidP="0099759E">
            <w:pPr>
              <w:spacing w:after="60"/>
              <w:rPr>
                <w:iCs/>
                <w:sz w:val="20"/>
                <w:lang w:val="pt-BR"/>
              </w:rPr>
            </w:pPr>
            <w:r w:rsidRPr="0013396E">
              <w:rPr>
                <w:iCs/>
                <w:sz w:val="20"/>
                <w:lang w:val="pt-BR"/>
              </w:rPr>
              <w:t xml:space="preserve">RTECRWAPR </w:t>
            </w:r>
            <w:r w:rsidRPr="0013396E">
              <w:rPr>
                <w:i/>
                <w:iCs/>
                <w:sz w:val="20"/>
                <w:vertAlign w:val="subscript"/>
                <w:lang w:val="pt-BR"/>
              </w:rPr>
              <w:t>q, r, p</w:t>
            </w:r>
          </w:p>
        </w:tc>
        <w:tc>
          <w:tcPr>
            <w:tcW w:w="481" w:type="pct"/>
          </w:tcPr>
          <w:p w14:paraId="5BDBA99E" w14:textId="77777777" w:rsidR="00C236A2" w:rsidRPr="0013396E" w:rsidRDefault="00C236A2" w:rsidP="0099759E">
            <w:pPr>
              <w:spacing w:after="60"/>
              <w:rPr>
                <w:iCs/>
                <w:sz w:val="20"/>
              </w:rPr>
            </w:pPr>
            <w:r w:rsidRPr="0013396E">
              <w:rPr>
                <w:iCs/>
                <w:sz w:val="20"/>
              </w:rPr>
              <w:t>$/MW</w:t>
            </w:r>
          </w:p>
        </w:tc>
        <w:tc>
          <w:tcPr>
            <w:tcW w:w="3585" w:type="pct"/>
          </w:tcPr>
          <w:p w14:paraId="15070A96" w14:textId="77777777" w:rsidR="00C236A2" w:rsidRPr="0013396E" w:rsidRDefault="00C236A2" w:rsidP="0099759E">
            <w:pPr>
              <w:spacing w:after="60"/>
              <w:rPr>
                <w:i/>
                <w:iCs/>
                <w:sz w:val="20"/>
              </w:rPr>
            </w:pPr>
            <w:r w:rsidRPr="0013396E">
              <w:rPr>
                <w:i/>
                <w:iCs/>
                <w:sz w:val="20"/>
              </w:rPr>
              <w:t>Real-Time ERCOT Contingency Reserve Service Weighted-Average Price</w:t>
            </w:r>
            <w:r w:rsidRPr="0013396E">
              <w:rPr>
                <w:iCs/>
                <w:sz w:val="20"/>
              </w:rPr>
              <w:t xml:space="preserve">—The weighted average of the Ancillary Service Offer prices corresponding with the ECRS awards from the Ancillary Service Offer for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27F4E97" w14:textId="77777777" w:rsidTr="0099759E">
        <w:trPr>
          <w:cantSplit/>
        </w:trPr>
        <w:tc>
          <w:tcPr>
            <w:tcW w:w="934" w:type="pct"/>
          </w:tcPr>
          <w:p w14:paraId="5C95977C" w14:textId="77777777" w:rsidR="00C236A2" w:rsidRPr="0013396E" w:rsidRDefault="00C236A2" w:rsidP="0099759E">
            <w:pPr>
              <w:spacing w:after="60"/>
              <w:rPr>
                <w:iCs/>
                <w:sz w:val="20"/>
                <w:lang w:val="pt-BR"/>
              </w:rPr>
            </w:pPr>
            <w:r w:rsidRPr="0013396E">
              <w:rPr>
                <w:iCs/>
                <w:sz w:val="20"/>
              </w:rPr>
              <w:t>RTRUAWD</w:t>
            </w:r>
            <w:r w:rsidRPr="0013396E">
              <w:rPr>
                <w:i/>
                <w:iCs/>
                <w:sz w:val="20"/>
                <w:vertAlign w:val="subscript"/>
              </w:rPr>
              <w:t xml:space="preserve"> q, r</w:t>
            </w:r>
          </w:p>
        </w:tc>
        <w:tc>
          <w:tcPr>
            <w:tcW w:w="481" w:type="pct"/>
          </w:tcPr>
          <w:p w14:paraId="71E162E9" w14:textId="77777777" w:rsidR="00C236A2" w:rsidRPr="0013396E" w:rsidRDefault="00C236A2" w:rsidP="0099759E">
            <w:pPr>
              <w:spacing w:after="60"/>
              <w:rPr>
                <w:iCs/>
                <w:sz w:val="20"/>
              </w:rPr>
            </w:pPr>
            <w:r w:rsidRPr="0013396E">
              <w:rPr>
                <w:iCs/>
                <w:sz w:val="20"/>
              </w:rPr>
              <w:t>MW</w:t>
            </w:r>
          </w:p>
        </w:tc>
        <w:tc>
          <w:tcPr>
            <w:tcW w:w="3585" w:type="pct"/>
          </w:tcPr>
          <w:p w14:paraId="6E9C6FF0" w14:textId="77777777" w:rsidR="00C236A2" w:rsidRPr="0013396E" w:rsidRDefault="00C236A2" w:rsidP="0099759E">
            <w:pPr>
              <w:spacing w:after="60"/>
              <w:rPr>
                <w:i/>
                <w:iCs/>
                <w:sz w:val="20"/>
              </w:rPr>
            </w:pPr>
            <w:r w:rsidRPr="0013396E">
              <w:rPr>
                <w:i/>
                <w:iCs/>
                <w:sz w:val="20"/>
              </w:rPr>
              <w:t>Real-Time Reg-Up Award per Resource per QSE</w:t>
            </w:r>
            <w:r w:rsidRPr="0013396E">
              <w:rPr>
                <w:iCs/>
                <w:sz w:val="20"/>
              </w:rPr>
              <w:t xml:space="preserve">—The Reg-Up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399C2B81" w14:textId="77777777" w:rsidTr="0099759E">
        <w:trPr>
          <w:cantSplit/>
        </w:trPr>
        <w:tc>
          <w:tcPr>
            <w:tcW w:w="934" w:type="pct"/>
          </w:tcPr>
          <w:p w14:paraId="68F6A8D5" w14:textId="77777777" w:rsidR="00C236A2" w:rsidRPr="0013396E" w:rsidRDefault="00C236A2" w:rsidP="0099759E">
            <w:pPr>
              <w:spacing w:after="60"/>
              <w:rPr>
                <w:iCs/>
                <w:sz w:val="20"/>
                <w:lang w:val="pt-BR"/>
              </w:rPr>
            </w:pPr>
            <w:r w:rsidRPr="0013396E">
              <w:rPr>
                <w:iCs/>
                <w:sz w:val="20"/>
              </w:rPr>
              <w:t>RTRDAWD</w:t>
            </w:r>
            <w:r w:rsidRPr="0013396E">
              <w:rPr>
                <w:i/>
                <w:iCs/>
                <w:sz w:val="20"/>
                <w:vertAlign w:val="subscript"/>
              </w:rPr>
              <w:t xml:space="preserve"> q, r</w:t>
            </w:r>
          </w:p>
        </w:tc>
        <w:tc>
          <w:tcPr>
            <w:tcW w:w="481" w:type="pct"/>
          </w:tcPr>
          <w:p w14:paraId="59B7D323" w14:textId="77777777" w:rsidR="00C236A2" w:rsidRPr="0013396E" w:rsidRDefault="00C236A2" w:rsidP="0099759E">
            <w:pPr>
              <w:spacing w:after="60"/>
              <w:rPr>
                <w:iCs/>
                <w:sz w:val="20"/>
              </w:rPr>
            </w:pPr>
            <w:r w:rsidRPr="0013396E">
              <w:rPr>
                <w:iCs/>
                <w:sz w:val="20"/>
              </w:rPr>
              <w:t>MW</w:t>
            </w:r>
          </w:p>
        </w:tc>
        <w:tc>
          <w:tcPr>
            <w:tcW w:w="3585" w:type="pct"/>
          </w:tcPr>
          <w:p w14:paraId="7C2BDBCC" w14:textId="77777777" w:rsidR="00C236A2" w:rsidRPr="0013396E" w:rsidRDefault="00C236A2" w:rsidP="0099759E">
            <w:pPr>
              <w:spacing w:after="60"/>
              <w:rPr>
                <w:i/>
                <w:iCs/>
                <w:sz w:val="20"/>
              </w:rPr>
            </w:pPr>
            <w:r w:rsidRPr="0013396E">
              <w:rPr>
                <w:i/>
                <w:iCs/>
                <w:sz w:val="20"/>
              </w:rPr>
              <w:t>Real-Time Reg-Down Award per Resource per QSE</w:t>
            </w:r>
            <w:r w:rsidRPr="0013396E">
              <w:rPr>
                <w:iCs/>
                <w:sz w:val="20"/>
              </w:rPr>
              <w:t xml:space="preserve">—The Reg-Down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4F16B65" w14:textId="77777777" w:rsidTr="0099759E">
        <w:trPr>
          <w:cantSplit/>
        </w:trPr>
        <w:tc>
          <w:tcPr>
            <w:tcW w:w="934" w:type="pct"/>
          </w:tcPr>
          <w:p w14:paraId="373DBA39" w14:textId="77777777" w:rsidR="00C236A2" w:rsidRPr="0013396E" w:rsidRDefault="00C236A2" w:rsidP="0099759E">
            <w:pPr>
              <w:spacing w:after="60"/>
              <w:rPr>
                <w:iCs/>
                <w:sz w:val="20"/>
                <w:lang w:val="pt-BR"/>
              </w:rPr>
            </w:pPr>
            <w:r w:rsidRPr="0013396E">
              <w:rPr>
                <w:iCs/>
                <w:sz w:val="20"/>
              </w:rPr>
              <w:t>RTRRAWD</w:t>
            </w:r>
            <w:r w:rsidRPr="0013396E">
              <w:rPr>
                <w:i/>
                <w:iCs/>
                <w:sz w:val="20"/>
                <w:vertAlign w:val="subscript"/>
              </w:rPr>
              <w:t xml:space="preserve"> q, r</w:t>
            </w:r>
          </w:p>
        </w:tc>
        <w:tc>
          <w:tcPr>
            <w:tcW w:w="481" w:type="pct"/>
          </w:tcPr>
          <w:p w14:paraId="561DE5B0" w14:textId="77777777" w:rsidR="00C236A2" w:rsidRPr="0013396E" w:rsidRDefault="00C236A2" w:rsidP="0099759E">
            <w:pPr>
              <w:spacing w:after="60"/>
              <w:rPr>
                <w:iCs/>
                <w:sz w:val="20"/>
              </w:rPr>
            </w:pPr>
            <w:r w:rsidRPr="0013396E">
              <w:rPr>
                <w:iCs/>
                <w:sz w:val="20"/>
              </w:rPr>
              <w:t>MW</w:t>
            </w:r>
          </w:p>
        </w:tc>
        <w:tc>
          <w:tcPr>
            <w:tcW w:w="3585" w:type="pct"/>
          </w:tcPr>
          <w:p w14:paraId="540167A1" w14:textId="77777777" w:rsidR="00C236A2" w:rsidRPr="0013396E" w:rsidRDefault="00C236A2" w:rsidP="0099759E">
            <w:pPr>
              <w:spacing w:after="60"/>
              <w:rPr>
                <w:i/>
                <w:iCs/>
                <w:sz w:val="20"/>
              </w:rPr>
            </w:pPr>
            <w:r w:rsidRPr="0013396E">
              <w:rPr>
                <w:i/>
                <w:iCs/>
                <w:sz w:val="20"/>
              </w:rPr>
              <w:t>Real-Time Responsive Reserve Award per Resource per QSE</w:t>
            </w:r>
            <w:r w:rsidRPr="0013396E">
              <w:rPr>
                <w:iCs/>
                <w:sz w:val="20"/>
              </w:rPr>
              <w:t xml:space="preserve">—The RRS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6690F92A" w14:textId="77777777" w:rsidTr="0099759E">
        <w:trPr>
          <w:cantSplit/>
        </w:trPr>
        <w:tc>
          <w:tcPr>
            <w:tcW w:w="934" w:type="pct"/>
          </w:tcPr>
          <w:p w14:paraId="4CB1EEB6" w14:textId="77777777" w:rsidR="00C236A2" w:rsidRPr="0013396E" w:rsidRDefault="00C236A2" w:rsidP="0099759E">
            <w:pPr>
              <w:spacing w:after="60"/>
              <w:rPr>
                <w:iCs/>
                <w:sz w:val="20"/>
                <w:lang w:val="pt-BR"/>
              </w:rPr>
            </w:pPr>
            <w:r w:rsidRPr="0013396E">
              <w:rPr>
                <w:iCs/>
                <w:sz w:val="20"/>
              </w:rPr>
              <w:t>RTNSAWD</w:t>
            </w:r>
            <w:r w:rsidRPr="0013396E">
              <w:rPr>
                <w:i/>
                <w:iCs/>
                <w:sz w:val="20"/>
                <w:vertAlign w:val="subscript"/>
              </w:rPr>
              <w:t xml:space="preserve"> q, r</w:t>
            </w:r>
          </w:p>
        </w:tc>
        <w:tc>
          <w:tcPr>
            <w:tcW w:w="481" w:type="pct"/>
          </w:tcPr>
          <w:p w14:paraId="611FA0F8" w14:textId="77777777" w:rsidR="00C236A2" w:rsidRPr="0013396E" w:rsidRDefault="00C236A2" w:rsidP="0099759E">
            <w:pPr>
              <w:spacing w:after="60"/>
              <w:rPr>
                <w:iCs/>
                <w:sz w:val="20"/>
              </w:rPr>
            </w:pPr>
            <w:r w:rsidRPr="0013396E">
              <w:rPr>
                <w:iCs/>
                <w:sz w:val="20"/>
              </w:rPr>
              <w:t>MW</w:t>
            </w:r>
          </w:p>
        </w:tc>
        <w:tc>
          <w:tcPr>
            <w:tcW w:w="3585" w:type="pct"/>
          </w:tcPr>
          <w:p w14:paraId="156F36AB" w14:textId="77777777" w:rsidR="00C236A2" w:rsidRPr="0013396E" w:rsidRDefault="00C236A2" w:rsidP="0099759E">
            <w:pPr>
              <w:spacing w:after="60"/>
              <w:rPr>
                <w:i/>
                <w:iCs/>
                <w:sz w:val="20"/>
              </w:rPr>
            </w:pPr>
            <w:r w:rsidRPr="0013396E">
              <w:rPr>
                <w:i/>
                <w:iCs/>
                <w:sz w:val="20"/>
              </w:rPr>
              <w:t>Real-Time Non-Spin Award per Resource per QSE</w:t>
            </w:r>
            <w:r w:rsidRPr="0013396E">
              <w:rPr>
                <w:iCs/>
                <w:sz w:val="20"/>
              </w:rPr>
              <w:t xml:space="preserve">—The Non-Spin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2F313E1" w14:textId="77777777" w:rsidTr="0099759E">
        <w:trPr>
          <w:cantSplit/>
        </w:trPr>
        <w:tc>
          <w:tcPr>
            <w:tcW w:w="934" w:type="pct"/>
          </w:tcPr>
          <w:p w14:paraId="62B39F31" w14:textId="77777777" w:rsidR="00C236A2" w:rsidRPr="0013396E" w:rsidRDefault="00C236A2" w:rsidP="0099759E">
            <w:pPr>
              <w:spacing w:after="60"/>
              <w:rPr>
                <w:iCs/>
                <w:sz w:val="20"/>
                <w:lang w:val="pt-BR"/>
              </w:rPr>
            </w:pPr>
            <w:r w:rsidRPr="0013396E">
              <w:rPr>
                <w:iCs/>
                <w:sz w:val="20"/>
              </w:rPr>
              <w:t>RTECRAWD</w:t>
            </w:r>
            <w:r w:rsidRPr="0013396E">
              <w:rPr>
                <w:i/>
                <w:iCs/>
                <w:sz w:val="20"/>
                <w:vertAlign w:val="subscript"/>
              </w:rPr>
              <w:t xml:space="preserve"> q, r</w:t>
            </w:r>
          </w:p>
        </w:tc>
        <w:tc>
          <w:tcPr>
            <w:tcW w:w="481" w:type="pct"/>
          </w:tcPr>
          <w:p w14:paraId="1FEEF9F6" w14:textId="77777777" w:rsidR="00C236A2" w:rsidRPr="0013396E" w:rsidRDefault="00C236A2" w:rsidP="0099759E">
            <w:pPr>
              <w:spacing w:after="60"/>
              <w:rPr>
                <w:iCs/>
                <w:sz w:val="20"/>
              </w:rPr>
            </w:pPr>
            <w:r w:rsidRPr="0013396E">
              <w:rPr>
                <w:iCs/>
                <w:sz w:val="20"/>
              </w:rPr>
              <w:t>MW</w:t>
            </w:r>
          </w:p>
        </w:tc>
        <w:tc>
          <w:tcPr>
            <w:tcW w:w="3585" w:type="pct"/>
          </w:tcPr>
          <w:p w14:paraId="2DF82012" w14:textId="77777777" w:rsidR="00C236A2" w:rsidRPr="0013396E" w:rsidRDefault="00C236A2" w:rsidP="0099759E">
            <w:pPr>
              <w:spacing w:after="60"/>
              <w:rPr>
                <w:i/>
                <w:iCs/>
                <w:sz w:val="20"/>
              </w:rPr>
            </w:pPr>
            <w:r w:rsidRPr="0013396E">
              <w:rPr>
                <w:i/>
                <w:iCs/>
                <w:sz w:val="20"/>
              </w:rPr>
              <w:t>Real-Time ERCOT Contingency Reserve Service Award per Resource per QSE</w:t>
            </w:r>
            <w:r w:rsidRPr="0013396E">
              <w:rPr>
                <w:iCs/>
                <w:sz w:val="20"/>
              </w:rPr>
              <w:t xml:space="preserve">—The ECRS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CE3774D" w14:textId="77777777" w:rsidTr="0099759E">
        <w:trPr>
          <w:cantSplit/>
        </w:trPr>
        <w:tc>
          <w:tcPr>
            <w:tcW w:w="934" w:type="pct"/>
          </w:tcPr>
          <w:p w14:paraId="624E6133" w14:textId="77777777" w:rsidR="00C236A2" w:rsidRPr="0013396E" w:rsidRDefault="00C236A2" w:rsidP="0099759E">
            <w:pPr>
              <w:spacing w:after="60"/>
              <w:rPr>
                <w:iCs/>
                <w:sz w:val="20"/>
              </w:rPr>
            </w:pPr>
            <w:r w:rsidRPr="0013396E">
              <w:rPr>
                <w:iCs/>
                <w:sz w:val="20"/>
                <w:lang w:val="pt-BR"/>
              </w:rPr>
              <w:t xml:space="preserve">RTRUOPR </w:t>
            </w:r>
            <w:r w:rsidRPr="0013396E">
              <w:rPr>
                <w:i/>
                <w:iCs/>
                <w:sz w:val="20"/>
                <w:vertAlign w:val="subscript"/>
                <w:lang w:val="pt-BR"/>
              </w:rPr>
              <w:t>q, r, y</w:t>
            </w:r>
          </w:p>
        </w:tc>
        <w:tc>
          <w:tcPr>
            <w:tcW w:w="481" w:type="pct"/>
          </w:tcPr>
          <w:p w14:paraId="73F3BFC9" w14:textId="77777777" w:rsidR="00C236A2" w:rsidRPr="0013396E" w:rsidRDefault="00C236A2" w:rsidP="0099759E">
            <w:pPr>
              <w:spacing w:after="60"/>
              <w:rPr>
                <w:iCs/>
                <w:sz w:val="20"/>
              </w:rPr>
            </w:pPr>
            <w:r w:rsidRPr="0013396E">
              <w:rPr>
                <w:iCs/>
                <w:sz w:val="20"/>
              </w:rPr>
              <w:t>$/MW</w:t>
            </w:r>
          </w:p>
        </w:tc>
        <w:tc>
          <w:tcPr>
            <w:tcW w:w="3585" w:type="pct"/>
          </w:tcPr>
          <w:p w14:paraId="69116F30" w14:textId="77777777" w:rsidR="00C236A2" w:rsidRPr="0013396E" w:rsidRDefault="00C236A2" w:rsidP="0099759E">
            <w:pPr>
              <w:spacing w:after="60"/>
              <w:rPr>
                <w:iCs/>
                <w:sz w:val="20"/>
              </w:rPr>
            </w:pPr>
            <w:r w:rsidRPr="0013396E">
              <w:rPr>
                <w:i/>
                <w:iCs/>
                <w:sz w:val="20"/>
              </w:rPr>
              <w:t>Real-Time Reg-Up Offer Price</w:t>
            </w:r>
            <w:r w:rsidRPr="0013396E">
              <w:rPr>
                <w:iCs/>
                <w:sz w:val="20"/>
              </w:rPr>
              <w:t xml:space="preserve">—The price from the submitted Ancillary Service Offer at the Reg-Up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2B1BD4E9" w14:textId="77777777" w:rsidTr="0099759E">
        <w:trPr>
          <w:cantSplit/>
        </w:trPr>
        <w:tc>
          <w:tcPr>
            <w:tcW w:w="934" w:type="pct"/>
          </w:tcPr>
          <w:p w14:paraId="1D64B046" w14:textId="77777777" w:rsidR="00C236A2" w:rsidRPr="0013396E" w:rsidRDefault="00C236A2" w:rsidP="0099759E">
            <w:pPr>
              <w:spacing w:after="60"/>
              <w:rPr>
                <w:iCs/>
                <w:sz w:val="20"/>
              </w:rPr>
            </w:pPr>
            <w:r w:rsidRPr="0013396E">
              <w:rPr>
                <w:iCs/>
                <w:sz w:val="20"/>
                <w:lang w:val="pt-BR"/>
              </w:rPr>
              <w:t xml:space="preserve">RTRDOPR </w:t>
            </w:r>
            <w:r w:rsidRPr="0013396E">
              <w:rPr>
                <w:i/>
                <w:iCs/>
                <w:sz w:val="20"/>
                <w:vertAlign w:val="subscript"/>
                <w:lang w:val="pt-BR"/>
              </w:rPr>
              <w:t>q, r, y</w:t>
            </w:r>
          </w:p>
        </w:tc>
        <w:tc>
          <w:tcPr>
            <w:tcW w:w="481" w:type="pct"/>
          </w:tcPr>
          <w:p w14:paraId="3ACB251A" w14:textId="77777777" w:rsidR="00C236A2" w:rsidRPr="0013396E" w:rsidRDefault="00C236A2" w:rsidP="0099759E">
            <w:pPr>
              <w:spacing w:after="60"/>
              <w:rPr>
                <w:iCs/>
                <w:sz w:val="20"/>
              </w:rPr>
            </w:pPr>
            <w:r w:rsidRPr="0013396E">
              <w:rPr>
                <w:iCs/>
                <w:sz w:val="20"/>
              </w:rPr>
              <w:t>$/MW</w:t>
            </w:r>
          </w:p>
        </w:tc>
        <w:tc>
          <w:tcPr>
            <w:tcW w:w="3585" w:type="pct"/>
          </w:tcPr>
          <w:p w14:paraId="1E5B2EB7" w14:textId="77777777" w:rsidR="00C236A2" w:rsidRPr="0013396E" w:rsidRDefault="00C236A2" w:rsidP="0099759E">
            <w:pPr>
              <w:spacing w:after="60"/>
              <w:rPr>
                <w:i/>
                <w:iCs/>
                <w:sz w:val="20"/>
              </w:rPr>
            </w:pPr>
            <w:r w:rsidRPr="0013396E">
              <w:rPr>
                <w:i/>
                <w:iCs/>
                <w:sz w:val="20"/>
              </w:rPr>
              <w:t>Real-Time Reg-Down Offer Price</w:t>
            </w:r>
            <w:r w:rsidRPr="0013396E">
              <w:rPr>
                <w:iCs/>
                <w:sz w:val="20"/>
              </w:rPr>
              <w:t xml:space="preserve">—The price from the submitted Ancillary Service Offer at the Reg-Down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977C78D" w14:textId="77777777" w:rsidTr="0099759E">
        <w:trPr>
          <w:cantSplit/>
        </w:trPr>
        <w:tc>
          <w:tcPr>
            <w:tcW w:w="934" w:type="pct"/>
          </w:tcPr>
          <w:p w14:paraId="65C3AB7C" w14:textId="77777777" w:rsidR="00C236A2" w:rsidRPr="0013396E" w:rsidRDefault="00C236A2" w:rsidP="0099759E">
            <w:pPr>
              <w:spacing w:after="60"/>
              <w:rPr>
                <w:iCs/>
                <w:sz w:val="20"/>
              </w:rPr>
            </w:pPr>
            <w:r w:rsidRPr="0013396E">
              <w:rPr>
                <w:iCs/>
                <w:sz w:val="20"/>
                <w:lang w:val="pt-BR"/>
              </w:rPr>
              <w:t xml:space="preserve">RTRROPR </w:t>
            </w:r>
            <w:r w:rsidRPr="0013396E">
              <w:rPr>
                <w:i/>
                <w:iCs/>
                <w:sz w:val="20"/>
                <w:vertAlign w:val="subscript"/>
                <w:lang w:val="pt-BR"/>
              </w:rPr>
              <w:t>q, r, y</w:t>
            </w:r>
          </w:p>
        </w:tc>
        <w:tc>
          <w:tcPr>
            <w:tcW w:w="481" w:type="pct"/>
          </w:tcPr>
          <w:p w14:paraId="1E96A0C5" w14:textId="77777777" w:rsidR="00C236A2" w:rsidRPr="0013396E" w:rsidRDefault="00C236A2" w:rsidP="0099759E">
            <w:pPr>
              <w:spacing w:after="60"/>
              <w:rPr>
                <w:iCs/>
                <w:sz w:val="20"/>
              </w:rPr>
            </w:pPr>
            <w:r w:rsidRPr="0013396E">
              <w:rPr>
                <w:iCs/>
                <w:sz w:val="20"/>
              </w:rPr>
              <w:t>$/MW</w:t>
            </w:r>
          </w:p>
        </w:tc>
        <w:tc>
          <w:tcPr>
            <w:tcW w:w="3585" w:type="pct"/>
          </w:tcPr>
          <w:p w14:paraId="13A26E8D" w14:textId="77777777" w:rsidR="00C236A2" w:rsidRPr="0013396E" w:rsidRDefault="00C236A2" w:rsidP="0099759E">
            <w:pPr>
              <w:spacing w:after="60"/>
              <w:rPr>
                <w:i/>
                <w:iCs/>
                <w:sz w:val="20"/>
              </w:rPr>
            </w:pPr>
            <w:r w:rsidRPr="0013396E">
              <w:rPr>
                <w:i/>
                <w:iCs/>
                <w:sz w:val="20"/>
              </w:rPr>
              <w:t>Real-Time Responsive Reserve Offer Price</w:t>
            </w:r>
            <w:r w:rsidRPr="0013396E">
              <w:rPr>
                <w:iCs/>
                <w:sz w:val="20"/>
              </w:rPr>
              <w:t xml:space="preserve">—The price from the submitted Ancillary Service Offer at the RRS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3F2B7A56" w14:textId="77777777" w:rsidTr="0099759E">
        <w:trPr>
          <w:cantSplit/>
        </w:trPr>
        <w:tc>
          <w:tcPr>
            <w:tcW w:w="934" w:type="pct"/>
          </w:tcPr>
          <w:p w14:paraId="632F4C21" w14:textId="77777777" w:rsidR="00C236A2" w:rsidRPr="0013396E" w:rsidRDefault="00C236A2" w:rsidP="0099759E">
            <w:pPr>
              <w:spacing w:after="60"/>
              <w:rPr>
                <w:iCs/>
                <w:sz w:val="20"/>
              </w:rPr>
            </w:pPr>
            <w:r w:rsidRPr="0013396E">
              <w:rPr>
                <w:iCs/>
                <w:sz w:val="20"/>
                <w:lang w:val="pt-BR"/>
              </w:rPr>
              <w:t xml:space="preserve">RTNSOPR </w:t>
            </w:r>
            <w:r w:rsidRPr="0013396E">
              <w:rPr>
                <w:i/>
                <w:iCs/>
                <w:sz w:val="20"/>
                <w:vertAlign w:val="subscript"/>
                <w:lang w:val="pt-BR"/>
              </w:rPr>
              <w:t>q, r, y</w:t>
            </w:r>
          </w:p>
        </w:tc>
        <w:tc>
          <w:tcPr>
            <w:tcW w:w="481" w:type="pct"/>
          </w:tcPr>
          <w:p w14:paraId="28887B03" w14:textId="77777777" w:rsidR="00C236A2" w:rsidRPr="0013396E" w:rsidRDefault="00C236A2" w:rsidP="0099759E">
            <w:pPr>
              <w:spacing w:after="60"/>
              <w:rPr>
                <w:iCs/>
                <w:sz w:val="20"/>
              </w:rPr>
            </w:pPr>
            <w:r w:rsidRPr="0013396E">
              <w:rPr>
                <w:iCs/>
                <w:sz w:val="20"/>
              </w:rPr>
              <w:t>$/MW</w:t>
            </w:r>
          </w:p>
        </w:tc>
        <w:tc>
          <w:tcPr>
            <w:tcW w:w="3585" w:type="pct"/>
          </w:tcPr>
          <w:p w14:paraId="16E3E095" w14:textId="77777777" w:rsidR="00C236A2" w:rsidRPr="0013396E" w:rsidRDefault="00C236A2" w:rsidP="0099759E">
            <w:pPr>
              <w:spacing w:after="60"/>
              <w:rPr>
                <w:i/>
                <w:iCs/>
                <w:sz w:val="20"/>
              </w:rPr>
            </w:pPr>
            <w:r w:rsidRPr="0013396E">
              <w:rPr>
                <w:i/>
                <w:iCs/>
                <w:sz w:val="20"/>
              </w:rPr>
              <w:t>Real-Time Non-Spin Offer Price</w:t>
            </w:r>
            <w:r w:rsidRPr="0013396E">
              <w:rPr>
                <w:iCs/>
                <w:sz w:val="20"/>
              </w:rPr>
              <w:t xml:space="preserve">—The price from the submitted Ancillary Service Offer at the Non-Spin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6B65AA91" w14:textId="77777777" w:rsidTr="0099759E">
        <w:trPr>
          <w:cantSplit/>
        </w:trPr>
        <w:tc>
          <w:tcPr>
            <w:tcW w:w="934" w:type="pct"/>
          </w:tcPr>
          <w:p w14:paraId="020116A7" w14:textId="77777777" w:rsidR="00C236A2" w:rsidRPr="0013396E" w:rsidRDefault="00C236A2" w:rsidP="0099759E">
            <w:pPr>
              <w:spacing w:after="60"/>
              <w:rPr>
                <w:iCs/>
                <w:sz w:val="20"/>
              </w:rPr>
            </w:pPr>
            <w:r w:rsidRPr="0013396E">
              <w:rPr>
                <w:iCs/>
                <w:sz w:val="20"/>
                <w:lang w:val="pt-BR"/>
              </w:rPr>
              <w:lastRenderedPageBreak/>
              <w:t xml:space="preserve">RTECROPR </w:t>
            </w:r>
            <w:r w:rsidRPr="0013396E">
              <w:rPr>
                <w:i/>
                <w:iCs/>
                <w:sz w:val="20"/>
                <w:vertAlign w:val="subscript"/>
                <w:lang w:val="pt-BR"/>
              </w:rPr>
              <w:t>q, r, y</w:t>
            </w:r>
          </w:p>
        </w:tc>
        <w:tc>
          <w:tcPr>
            <w:tcW w:w="481" w:type="pct"/>
          </w:tcPr>
          <w:p w14:paraId="7ECEBD3C" w14:textId="77777777" w:rsidR="00C236A2" w:rsidRPr="0013396E" w:rsidRDefault="00C236A2" w:rsidP="0099759E">
            <w:pPr>
              <w:spacing w:after="60"/>
              <w:rPr>
                <w:iCs/>
                <w:sz w:val="20"/>
              </w:rPr>
            </w:pPr>
            <w:r w:rsidRPr="0013396E">
              <w:rPr>
                <w:iCs/>
                <w:sz w:val="20"/>
              </w:rPr>
              <w:t>$/MW</w:t>
            </w:r>
          </w:p>
        </w:tc>
        <w:tc>
          <w:tcPr>
            <w:tcW w:w="3585" w:type="pct"/>
          </w:tcPr>
          <w:p w14:paraId="5C3EAC52" w14:textId="77777777" w:rsidR="00C236A2" w:rsidRPr="0013396E" w:rsidRDefault="00C236A2" w:rsidP="0099759E">
            <w:pPr>
              <w:spacing w:after="60"/>
              <w:rPr>
                <w:i/>
                <w:iCs/>
                <w:sz w:val="20"/>
              </w:rPr>
            </w:pPr>
            <w:r w:rsidRPr="0013396E">
              <w:rPr>
                <w:i/>
                <w:iCs/>
                <w:sz w:val="20"/>
              </w:rPr>
              <w:t>Real-Time ERCOT Contingency Reserve Service Offer Price</w:t>
            </w:r>
            <w:r w:rsidRPr="0013396E">
              <w:rPr>
                <w:iCs/>
                <w:sz w:val="20"/>
              </w:rPr>
              <w:t xml:space="preserve">—The price from the submitted Ancillary Service Offer at the ECRS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5E03C03" w14:textId="77777777" w:rsidTr="0099759E">
        <w:trPr>
          <w:cantSplit/>
        </w:trPr>
        <w:tc>
          <w:tcPr>
            <w:tcW w:w="934" w:type="pct"/>
          </w:tcPr>
          <w:p w14:paraId="364D6248" w14:textId="77777777" w:rsidR="00C236A2" w:rsidRPr="0013396E" w:rsidRDefault="00C236A2" w:rsidP="0099759E">
            <w:pPr>
              <w:spacing w:after="60"/>
              <w:rPr>
                <w:iCs/>
                <w:sz w:val="20"/>
                <w:lang w:val="pt-BR"/>
              </w:rPr>
            </w:pPr>
            <w:r w:rsidRPr="0013396E">
              <w:rPr>
                <w:iCs/>
                <w:sz w:val="20"/>
              </w:rPr>
              <w:t xml:space="preserve">RTRUAWDS </w:t>
            </w:r>
            <w:r w:rsidRPr="0013396E">
              <w:rPr>
                <w:i/>
                <w:iCs/>
                <w:sz w:val="20"/>
                <w:vertAlign w:val="subscript"/>
              </w:rPr>
              <w:t>q, r, y</w:t>
            </w:r>
          </w:p>
        </w:tc>
        <w:tc>
          <w:tcPr>
            <w:tcW w:w="481" w:type="pct"/>
          </w:tcPr>
          <w:p w14:paraId="51C02352" w14:textId="77777777" w:rsidR="00C236A2" w:rsidRPr="0013396E" w:rsidRDefault="00C236A2" w:rsidP="0099759E">
            <w:pPr>
              <w:spacing w:after="60"/>
              <w:rPr>
                <w:iCs/>
                <w:sz w:val="20"/>
              </w:rPr>
            </w:pPr>
            <w:r w:rsidRPr="0013396E">
              <w:rPr>
                <w:iCs/>
                <w:sz w:val="20"/>
              </w:rPr>
              <w:t>MW</w:t>
            </w:r>
          </w:p>
        </w:tc>
        <w:tc>
          <w:tcPr>
            <w:tcW w:w="3585" w:type="pct"/>
          </w:tcPr>
          <w:p w14:paraId="5317DF59" w14:textId="77777777" w:rsidR="00C236A2" w:rsidRPr="0013396E" w:rsidRDefault="00C236A2" w:rsidP="0099759E">
            <w:pPr>
              <w:spacing w:after="60"/>
              <w:rPr>
                <w:i/>
                <w:iCs/>
                <w:sz w:val="20"/>
              </w:rPr>
            </w:pPr>
            <w:r w:rsidRPr="0013396E">
              <w:rPr>
                <w:i/>
                <w:iCs/>
                <w:sz w:val="20"/>
              </w:rPr>
              <w:t>Real-Time Reg-Up Award per Resource per QSE per SCED interval</w:t>
            </w:r>
            <w:r w:rsidRPr="0013396E">
              <w:rPr>
                <w:iCs/>
                <w:sz w:val="20"/>
              </w:rPr>
              <w:t xml:space="preserve">—The Reg-Up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1A980F2A" w14:textId="77777777" w:rsidTr="0099759E">
        <w:trPr>
          <w:cantSplit/>
        </w:trPr>
        <w:tc>
          <w:tcPr>
            <w:tcW w:w="934" w:type="pct"/>
          </w:tcPr>
          <w:p w14:paraId="166B2166" w14:textId="77777777" w:rsidR="00C236A2" w:rsidRPr="0013396E" w:rsidRDefault="00C236A2" w:rsidP="0099759E">
            <w:pPr>
              <w:spacing w:after="60"/>
              <w:rPr>
                <w:iCs/>
                <w:sz w:val="20"/>
              </w:rPr>
            </w:pPr>
            <w:r w:rsidRPr="0013396E">
              <w:rPr>
                <w:iCs/>
                <w:sz w:val="20"/>
              </w:rPr>
              <w:t xml:space="preserve">RTRDAWDS </w:t>
            </w:r>
            <w:r w:rsidRPr="0013396E">
              <w:rPr>
                <w:i/>
                <w:iCs/>
                <w:sz w:val="20"/>
                <w:vertAlign w:val="subscript"/>
              </w:rPr>
              <w:t>q, r, y</w:t>
            </w:r>
          </w:p>
        </w:tc>
        <w:tc>
          <w:tcPr>
            <w:tcW w:w="481" w:type="pct"/>
          </w:tcPr>
          <w:p w14:paraId="26ED0585" w14:textId="77777777" w:rsidR="00C236A2" w:rsidRPr="0013396E" w:rsidRDefault="00C236A2" w:rsidP="0099759E">
            <w:pPr>
              <w:spacing w:after="60"/>
              <w:rPr>
                <w:iCs/>
                <w:sz w:val="20"/>
              </w:rPr>
            </w:pPr>
            <w:r w:rsidRPr="0013396E">
              <w:rPr>
                <w:iCs/>
                <w:sz w:val="20"/>
              </w:rPr>
              <w:t>MW</w:t>
            </w:r>
          </w:p>
        </w:tc>
        <w:tc>
          <w:tcPr>
            <w:tcW w:w="3585" w:type="pct"/>
          </w:tcPr>
          <w:p w14:paraId="6DF99362" w14:textId="77777777" w:rsidR="00C236A2" w:rsidRPr="0013396E" w:rsidRDefault="00C236A2" w:rsidP="0099759E">
            <w:pPr>
              <w:spacing w:after="60"/>
              <w:rPr>
                <w:i/>
                <w:iCs/>
                <w:sz w:val="20"/>
              </w:rPr>
            </w:pPr>
            <w:r w:rsidRPr="0013396E">
              <w:rPr>
                <w:i/>
                <w:iCs/>
                <w:sz w:val="20"/>
              </w:rPr>
              <w:t>Real-Time Reg-Down Award per Resource per QSE per SCED interval</w:t>
            </w:r>
            <w:r w:rsidRPr="0013396E">
              <w:rPr>
                <w:iCs/>
                <w:sz w:val="20"/>
              </w:rPr>
              <w:t xml:space="preserve">—The Reg-Down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7A24F71" w14:textId="77777777" w:rsidTr="0099759E">
        <w:trPr>
          <w:cantSplit/>
        </w:trPr>
        <w:tc>
          <w:tcPr>
            <w:tcW w:w="934" w:type="pct"/>
          </w:tcPr>
          <w:p w14:paraId="568A7BC6" w14:textId="77777777" w:rsidR="00C236A2" w:rsidRPr="0013396E" w:rsidRDefault="00C236A2" w:rsidP="0099759E">
            <w:pPr>
              <w:spacing w:after="60"/>
              <w:rPr>
                <w:iCs/>
                <w:sz w:val="20"/>
              </w:rPr>
            </w:pPr>
            <w:r w:rsidRPr="0013396E">
              <w:rPr>
                <w:iCs/>
                <w:sz w:val="20"/>
              </w:rPr>
              <w:t xml:space="preserve">RTRRAWDS </w:t>
            </w:r>
            <w:r w:rsidRPr="0013396E">
              <w:rPr>
                <w:i/>
                <w:iCs/>
                <w:sz w:val="20"/>
                <w:vertAlign w:val="subscript"/>
              </w:rPr>
              <w:t>q, r, y</w:t>
            </w:r>
          </w:p>
        </w:tc>
        <w:tc>
          <w:tcPr>
            <w:tcW w:w="481" w:type="pct"/>
          </w:tcPr>
          <w:p w14:paraId="19BB39A4" w14:textId="77777777" w:rsidR="00C236A2" w:rsidRPr="0013396E" w:rsidRDefault="00C236A2" w:rsidP="0099759E">
            <w:pPr>
              <w:spacing w:after="60"/>
              <w:rPr>
                <w:iCs/>
                <w:sz w:val="20"/>
              </w:rPr>
            </w:pPr>
            <w:r w:rsidRPr="0013396E">
              <w:rPr>
                <w:iCs/>
                <w:sz w:val="20"/>
              </w:rPr>
              <w:t>MW</w:t>
            </w:r>
          </w:p>
        </w:tc>
        <w:tc>
          <w:tcPr>
            <w:tcW w:w="3585" w:type="pct"/>
          </w:tcPr>
          <w:p w14:paraId="3E9F12D5" w14:textId="77777777" w:rsidR="00C236A2" w:rsidRPr="0013396E" w:rsidRDefault="00C236A2" w:rsidP="0099759E">
            <w:pPr>
              <w:spacing w:after="60"/>
              <w:rPr>
                <w:i/>
                <w:iCs/>
                <w:sz w:val="20"/>
              </w:rPr>
            </w:pPr>
            <w:r w:rsidRPr="0013396E">
              <w:rPr>
                <w:i/>
                <w:iCs/>
                <w:sz w:val="20"/>
              </w:rPr>
              <w:t>Real-Time Responsive Reserve Award per Resource per QSE per SCED interval</w:t>
            </w:r>
            <w:r w:rsidRPr="0013396E">
              <w:rPr>
                <w:iCs/>
                <w:sz w:val="20"/>
              </w:rPr>
              <w:t xml:space="preserve">—The RRS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EDF736A" w14:textId="77777777" w:rsidTr="0099759E">
        <w:trPr>
          <w:cantSplit/>
        </w:trPr>
        <w:tc>
          <w:tcPr>
            <w:tcW w:w="934" w:type="pct"/>
          </w:tcPr>
          <w:p w14:paraId="28CE88A1" w14:textId="77777777" w:rsidR="00C236A2" w:rsidRPr="0013396E" w:rsidRDefault="00C236A2" w:rsidP="0099759E">
            <w:pPr>
              <w:spacing w:after="60"/>
              <w:rPr>
                <w:iCs/>
                <w:sz w:val="20"/>
              </w:rPr>
            </w:pPr>
            <w:r w:rsidRPr="0013396E">
              <w:rPr>
                <w:iCs/>
                <w:sz w:val="20"/>
              </w:rPr>
              <w:t xml:space="preserve">RTNSAWDS </w:t>
            </w:r>
            <w:r w:rsidRPr="0013396E">
              <w:rPr>
                <w:i/>
                <w:iCs/>
                <w:sz w:val="20"/>
                <w:vertAlign w:val="subscript"/>
              </w:rPr>
              <w:t>q, r, y</w:t>
            </w:r>
          </w:p>
        </w:tc>
        <w:tc>
          <w:tcPr>
            <w:tcW w:w="481" w:type="pct"/>
          </w:tcPr>
          <w:p w14:paraId="165C5598" w14:textId="77777777" w:rsidR="00C236A2" w:rsidRPr="0013396E" w:rsidRDefault="00C236A2" w:rsidP="0099759E">
            <w:pPr>
              <w:spacing w:after="60"/>
              <w:rPr>
                <w:iCs/>
                <w:sz w:val="20"/>
              </w:rPr>
            </w:pPr>
            <w:r w:rsidRPr="0013396E">
              <w:rPr>
                <w:iCs/>
                <w:sz w:val="20"/>
              </w:rPr>
              <w:t>MW</w:t>
            </w:r>
          </w:p>
        </w:tc>
        <w:tc>
          <w:tcPr>
            <w:tcW w:w="3585" w:type="pct"/>
          </w:tcPr>
          <w:p w14:paraId="6F4C582C" w14:textId="77777777" w:rsidR="00C236A2" w:rsidRPr="0013396E" w:rsidRDefault="00C236A2" w:rsidP="0099759E">
            <w:pPr>
              <w:spacing w:after="60"/>
              <w:rPr>
                <w:i/>
                <w:iCs/>
                <w:sz w:val="20"/>
              </w:rPr>
            </w:pPr>
            <w:r w:rsidRPr="0013396E">
              <w:rPr>
                <w:i/>
                <w:iCs/>
                <w:sz w:val="20"/>
              </w:rPr>
              <w:t>Real-Time Non-Spin Award per Resource per QSE per SCED interval</w:t>
            </w:r>
            <w:r w:rsidRPr="0013396E">
              <w:rPr>
                <w:iCs/>
                <w:sz w:val="20"/>
              </w:rPr>
              <w:t xml:space="preserve">—The Non-Spin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37E59878" w14:textId="77777777" w:rsidTr="0099759E">
        <w:trPr>
          <w:cantSplit/>
        </w:trPr>
        <w:tc>
          <w:tcPr>
            <w:tcW w:w="934" w:type="pct"/>
          </w:tcPr>
          <w:p w14:paraId="3D5B84D9" w14:textId="77777777" w:rsidR="00C236A2" w:rsidRPr="0013396E" w:rsidRDefault="00C236A2" w:rsidP="0099759E">
            <w:pPr>
              <w:spacing w:after="60"/>
              <w:rPr>
                <w:iCs/>
                <w:sz w:val="20"/>
              </w:rPr>
            </w:pPr>
            <w:r w:rsidRPr="0013396E">
              <w:rPr>
                <w:iCs/>
                <w:sz w:val="20"/>
              </w:rPr>
              <w:t xml:space="preserve">RTECRAWDS </w:t>
            </w:r>
            <w:r w:rsidRPr="0013396E">
              <w:rPr>
                <w:i/>
                <w:iCs/>
                <w:sz w:val="20"/>
                <w:vertAlign w:val="subscript"/>
              </w:rPr>
              <w:t>q, r, y</w:t>
            </w:r>
          </w:p>
        </w:tc>
        <w:tc>
          <w:tcPr>
            <w:tcW w:w="481" w:type="pct"/>
          </w:tcPr>
          <w:p w14:paraId="7B043C6A" w14:textId="77777777" w:rsidR="00C236A2" w:rsidRPr="0013396E" w:rsidRDefault="00C236A2" w:rsidP="0099759E">
            <w:pPr>
              <w:spacing w:after="60"/>
              <w:rPr>
                <w:iCs/>
                <w:sz w:val="20"/>
              </w:rPr>
            </w:pPr>
            <w:r w:rsidRPr="0013396E">
              <w:rPr>
                <w:iCs/>
                <w:sz w:val="20"/>
              </w:rPr>
              <w:t>MW</w:t>
            </w:r>
          </w:p>
        </w:tc>
        <w:tc>
          <w:tcPr>
            <w:tcW w:w="3585" w:type="pct"/>
          </w:tcPr>
          <w:p w14:paraId="6C8EA890" w14:textId="77777777" w:rsidR="00C236A2" w:rsidRPr="0013396E" w:rsidRDefault="00C236A2" w:rsidP="0099759E">
            <w:pPr>
              <w:spacing w:after="60"/>
              <w:rPr>
                <w:i/>
                <w:iCs/>
                <w:sz w:val="20"/>
              </w:rPr>
            </w:pPr>
            <w:r w:rsidRPr="0013396E">
              <w:rPr>
                <w:i/>
                <w:iCs/>
                <w:sz w:val="20"/>
              </w:rPr>
              <w:t>Real-Time ERCOT Contingency Reserve Service Award per Resource per QSE per SCED interval</w:t>
            </w:r>
            <w:r w:rsidRPr="0013396E">
              <w:rPr>
                <w:iCs/>
                <w:sz w:val="20"/>
              </w:rPr>
              <w:t xml:space="preserve">—The ECRS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4A114B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7E170CAE" w14:textId="77777777" w:rsidR="00C236A2" w:rsidRPr="0013396E" w:rsidRDefault="00C236A2" w:rsidP="0099759E">
            <w:pPr>
              <w:spacing w:after="60"/>
              <w:rPr>
                <w:iCs/>
                <w:sz w:val="20"/>
              </w:rPr>
            </w:pPr>
            <w:r w:rsidRPr="0013396E">
              <w:rPr>
                <w:iCs/>
                <w:sz w:val="20"/>
              </w:rPr>
              <w:t xml:space="preserve">TLMP </w:t>
            </w:r>
            <w:r w:rsidRPr="0013396E">
              <w:rPr>
                <w:i/>
                <w:iCs/>
                <w:sz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554E6E4A" w14:textId="77777777" w:rsidR="00C236A2" w:rsidRPr="0013396E" w:rsidRDefault="00C236A2" w:rsidP="0099759E">
            <w:pPr>
              <w:spacing w:after="60"/>
              <w:rPr>
                <w:iCs/>
                <w:sz w:val="20"/>
              </w:rPr>
            </w:pPr>
            <w:r w:rsidRPr="0013396E">
              <w:rPr>
                <w:iCs/>
                <w:sz w:val="20"/>
              </w:rPr>
              <w:t>second</w:t>
            </w:r>
          </w:p>
        </w:tc>
        <w:tc>
          <w:tcPr>
            <w:tcW w:w="3585" w:type="pct"/>
            <w:tcBorders>
              <w:top w:val="single" w:sz="4" w:space="0" w:color="auto"/>
              <w:left w:val="single" w:sz="4" w:space="0" w:color="auto"/>
              <w:bottom w:val="single" w:sz="4" w:space="0" w:color="auto"/>
              <w:right w:val="single" w:sz="4" w:space="0" w:color="auto"/>
            </w:tcBorders>
          </w:tcPr>
          <w:p w14:paraId="3CE9E91F" w14:textId="77777777" w:rsidR="00C236A2" w:rsidRPr="0013396E" w:rsidRDefault="00C236A2" w:rsidP="0099759E">
            <w:pPr>
              <w:spacing w:after="60"/>
              <w:rPr>
                <w:iCs/>
                <w:sz w:val="20"/>
              </w:rPr>
            </w:pPr>
            <w:r w:rsidRPr="0013396E">
              <w:rPr>
                <w:i/>
                <w:sz w:val="20"/>
              </w:rPr>
              <w:t>Duration of Emergency Base Point interval or SCED interval per interval</w:t>
            </w:r>
            <w:r w:rsidRPr="0013396E">
              <w:rPr>
                <w:iCs/>
                <w:sz w:val="20"/>
              </w:rPr>
              <w:t xml:space="preserve">—The duration of the portion of the Emergency Base Point interval or SCED interval </w:t>
            </w:r>
            <w:r w:rsidRPr="0013396E">
              <w:rPr>
                <w:i/>
                <w:iCs/>
                <w:sz w:val="20"/>
              </w:rPr>
              <w:t>y</w:t>
            </w:r>
            <w:r w:rsidRPr="0013396E">
              <w:rPr>
                <w:iCs/>
                <w:sz w:val="20"/>
              </w:rPr>
              <w:t xml:space="preserve"> </w:t>
            </w:r>
            <w:r w:rsidRPr="0013396E">
              <w:rPr>
                <w:sz w:val="20"/>
              </w:rPr>
              <w:t>within the 15-minute Settlement Interval</w:t>
            </w:r>
            <w:r w:rsidRPr="0013396E">
              <w:rPr>
                <w:iCs/>
                <w:sz w:val="20"/>
              </w:rPr>
              <w:t>.</w:t>
            </w:r>
          </w:p>
        </w:tc>
      </w:tr>
      <w:tr w:rsidR="00C236A2" w:rsidRPr="0013396E" w14:paraId="4D23312C"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62A585A1" w14:textId="77777777" w:rsidR="00C236A2" w:rsidRPr="0013396E" w:rsidRDefault="00C236A2" w:rsidP="0099759E">
            <w:pPr>
              <w:spacing w:after="60"/>
              <w:rPr>
                <w:i/>
                <w:iCs/>
                <w:sz w:val="20"/>
              </w:rPr>
            </w:pPr>
            <w:r w:rsidRPr="0013396E">
              <w:rPr>
                <w:i/>
                <w:iCs/>
                <w:sz w:val="20"/>
              </w:rPr>
              <w:t>q</w:t>
            </w:r>
          </w:p>
        </w:tc>
        <w:tc>
          <w:tcPr>
            <w:tcW w:w="481" w:type="pct"/>
            <w:tcBorders>
              <w:top w:val="single" w:sz="4" w:space="0" w:color="auto"/>
              <w:left w:val="single" w:sz="4" w:space="0" w:color="auto"/>
              <w:bottom w:val="single" w:sz="4" w:space="0" w:color="auto"/>
              <w:right w:val="single" w:sz="4" w:space="0" w:color="auto"/>
            </w:tcBorders>
          </w:tcPr>
          <w:p w14:paraId="03044BC8"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56DBE669" w14:textId="77777777" w:rsidR="00C236A2" w:rsidRPr="0013396E" w:rsidRDefault="00C236A2" w:rsidP="0099759E">
            <w:pPr>
              <w:spacing w:after="60"/>
              <w:rPr>
                <w:iCs/>
                <w:sz w:val="20"/>
              </w:rPr>
            </w:pPr>
            <w:r w:rsidRPr="0013396E">
              <w:rPr>
                <w:iCs/>
                <w:sz w:val="20"/>
              </w:rPr>
              <w:t>A QSE.</w:t>
            </w:r>
          </w:p>
        </w:tc>
      </w:tr>
      <w:tr w:rsidR="00C236A2" w:rsidRPr="0013396E" w14:paraId="5E1752B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5A224C76" w14:textId="77777777" w:rsidR="00C236A2" w:rsidRPr="0013396E" w:rsidRDefault="00C236A2" w:rsidP="0099759E">
            <w:pPr>
              <w:spacing w:after="60"/>
              <w:rPr>
                <w:i/>
                <w:iCs/>
                <w:sz w:val="20"/>
              </w:rPr>
            </w:pPr>
            <w:r w:rsidRPr="0013396E">
              <w:rPr>
                <w:i/>
                <w:iCs/>
                <w:sz w:val="20"/>
              </w:rPr>
              <w:t>p</w:t>
            </w:r>
          </w:p>
        </w:tc>
        <w:tc>
          <w:tcPr>
            <w:tcW w:w="481" w:type="pct"/>
            <w:tcBorders>
              <w:top w:val="single" w:sz="4" w:space="0" w:color="auto"/>
              <w:left w:val="single" w:sz="4" w:space="0" w:color="auto"/>
              <w:bottom w:val="single" w:sz="4" w:space="0" w:color="auto"/>
              <w:right w:val="single" w:sz="4" w:space="0" w:color="auto"/>
            </w:tcBorders>
          </w:tcPr>
          <w:p w14:paraId="70DC1EC9"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795EFA4"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68683916"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3FCC7AFD" w14:textId="77777777" w:rsidR="00C236A2" w:rsidRPr="0013396E" w:rsidRDefault="00C236A2" w:rsidP="0099759E">
            <w:pPr>
              <w:spacing w:after="60"/>
              <w:rPr>
                <w:i/>
                <w:iCs/>
                <w:sz w:val="20"/>
              </w:rPr>
            </w:pPr>
            <w:r w:rsidRPr="0013396E">
              <w:rPr>
                <w:i/>
                <w:iCs/>
                <w:sz w:val="20"/>
              </w:rPr>
              <w:t>r</w:t>
            </w:r>
          </w:p>
        </w:tc>
        <w:tc>
          <w:tcPr>
            <w:tcW w:w="481" w:type="pct"/>
            <w:tcBorders>
              <w:top w:val="single" w:sz="4" w:space="0" w:color="auto"/>
              <w:left w:val="single" w:sz="4" w:space="0" w:color="auto"/>
              <w:bottom w:val="single" w:sz="4" w:space="0" w:color="auto"/>
              <w:right w:val="single" w:sz="4" w:space="0" w:color="auto"/>
            </w:tcBorders>
          </w:tcPr>
          <w:p w14:paraId="22970D36"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7E2872B" w14:textId="77777777" w:rsidR="00C236A2" w:rsidRPr="0013396E" w:rsidRDefault="00C236A2" w:rsidP="0099759E">
            <w:pPr>
              <w:spacing w:after="60"/>
              <w:rPr>
                <w:iCs/>
                <w:sz w:val="20"/>
              </w:rPr>
            </w:pPr>
            <w:r w:rsidRPr="0013396E">
              <w:rPr>
                <w:iCs/>
                <w:sz w:val="20"/>
              </w:rPr>
              <w:t>A Generation Resource or ESR.</w:t>
            </w:r>
          </w:p>
        </w:tc>
      </w:tr>
      <w:tr w:rsidR="00C236A2" w:rsidRPr="0013396E" w14:paraId="4BC2A1DA"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162F13D" w14:textId="77777777" w:rsidR="00C236A2" w:rsidRPr="0013396E" w:rsidRDefault="00C236A2" w:rsidP="0099759E">
            <w:pPr>
              <w:spacing w:after="60"/>
              <w:rPr>
                <w:i/>
                <w:iCs/>
                <w:sz w:val="20"/>
              </w:rPr>
            </w:pPr>
            <w:r w:rsidRPr="0013396E">
              <w:rPr>
                <w:i/>
                <w:iCs/>
                <w:sz w:val="20"/>
              </w:rPr>
              <w:t>y</w:t>
            </w:r>
          </w:p>
        </w:tc>
        <w:tc>
          <w:tcPr>
            <w:tcW w:w="481" w:type="pct"/>
            <w:tcBorders>
              <w:top w:val="single" w:sz="4" w:space="0" w:color="auto"/>
              <w:left w:val="single" w:sz="4" w:space="0" w:color="auto"/>
              <w:bottom w:val="single" w:sz="4" w:space="0" w:color="auto"/>
              <w:right w:val="single" w:sz="4" w:space="0" w:color="auto"/>
            </w:tcBorders>
          </w:tcPr>
          <w:p w14:paraId="4BCD6862"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222A4C6C" w14:textId="77777777" w:rsidR="00C236A2" w:rsidRPr="0013396E" w:rsidRDefault="00C236A2" w:rsidP="0099759E">
            <w:pPr>
              <w:spacing w:after="60"/>
              <w:rPr>
                <w:iCs/>
                <w:sz w:val="20"/>
              </w:rPr>
            </w:pPr>
            <w:r w:rsidRPr="0013396E">
              <w:rPr>
                <w:iCs/>
                <w:sz w:val="20"/>
              </w:rPr>
              <w:t>An Emergency Base Point interval or SCED interval that overlaps the 15-minute Settlement Interval.</w:t>
            </w:r>
          </w:p>
        </w:tc>
      </w:tr>
      <w:tr w:rsidR="00C236A2" w:rsidRPr="0013396E" w14:paraId="21838B5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4C80124" w14:textId="77777777" w:rsidR="00C236A2" w:rsidRPr="0013396E" w:rsidRDefault="00C236A2" w:rsidP="0099759E">
            <w:pPr>
              <w:spacing w:after="60"/>
              <w:rPr>
                <w:iCs/>
                <w:sz w:val="20"/>
              </w:rPr>
            </w:pPr>
            <w:r w:rsidRPr="0013396E">
              <w:rPr>
                <w:iCs/>
                <w:sz w:val="20"/>
              </w:rPr>
              <w:t>3600</w:t>
            </w:r>
          </w:p>
        </w:tc>
        <w:tc>
          <w:tcPr>
            <w:tcW w:w="481" w:type="pct"/>
            <w:tcBorders>
              <w:top w:val="single" w:sz="4" w:space="0" w:color="auto"/>
              <w:left w:val="single" w:sz="4" w:space="0" w:color="auto"/>
              <w:bottom w:val="single" w:sz="4" w:space="0" w:color="auto"/>
              <w:right w:val="single" w:sz="4" w:space="0" w:color="auto"/>
            </w:tcBorders>
          </w:tcPr>
          <w:p w14:paraId="07E0667F"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6C8D441" w14:textId="77777777" w:rsidR="00C236A2" w:rsidRPr="0013396E" w:rsidRDefault="00C236A2" w:rsidP="0099759E">
            <w:pPr>
              <w:spacing w:after="60"/>
              <w:rPr>
                <w:iCs/>
                <w:sz w:val="20"/>
              </w:rPr>
            </w:pPr>
            <w:r w:rsidRPr="0013396E">
              <w:rPr>
                <w:iCs/>
                <w:sz w:val="20"/>
              </w:rPr>
              <w:t>The number of seconds in one hour.</w:t>
            </w:r>
          </w:p>
        </w:tc>
      </w:tr>
    </w:tbl>
    <w:p w14:paraId="4E857E9E" w14:textId="77777777" w:rsidR="00C236A2" w:rsidRPr="0013396E" w:rsidRDefault="00C236A2" w:rsidP="00C236A2">
      <w:pPr>
        <w:spacing w:before="240" w:after="240"/>
        <w:ind w:left="720" w:hanging="720"/>
        <w:rPr>
          <w:iCs/>
        </w:rPr>
      </w:pPr>
      <w:r w:rsidRPr="0013396E">
        <w:rPr>
          <w:iCs/>
        </w:rPr>
        <w:t>(3)</w:t>
      </w:r>
      <w:r w:rsidRPr="0013396E">
        <w:rPr>
          <w:iCs/>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72575075" w14:textId="77777777" w:rsidR="00C236A2" w:rsidRPr="0013396E" w:rsidRDefault="00C236A2" w:rsidP="00C236A2">
      <w:pPr>
        <w:spacing w:after="240"/>
        <w:ind w:left="720" w:hanging="720"/>
        <w:rPr>
          <w:iCs/>
        </w:rPr>
      </w:pPr>
      <w:r w:rsidRPr="0013396E">
        <w:rPr>
          <w:iCs/>
        </w:rPr>
        <w:lastRenderedPageBreak/>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1AB68946" w14:textId="77777777" w:rsidR="00C236A2" w:rsidRPr="0013396E" w:rsidRDefault="00C236A2" w:rsidP="00C236A2">
      <w:pPr>
        <w:spacing w:after="240"/>
        <w:ind w:left="720" w:hanging="720"/>
        <w:rPr>
          <w:iCs/>
        </w:rPr>
      </w:pPr>
      <w:r w:rsidRPr="0013396E">
        <w:rPr>
          <w:iCs/>
        </w:rPr>
        <w:t>(5)</w:t>
      </w:r>
      <w:r w:rsidRPr="0013396E">
        <w:rPr>
          <w:iCs/>
        </w:rPr>
        <w:tab/>
        <w:t>The total additional compensation to each QSE for emergency Settlement of Resources for the 15-minute Settlement Interval is calculated as follows:</w:t>
      </w:r>
    </w:p>
    <w:p w14:paraId="67BD0424" w14:textId="77777777" w:rsidR="00C236A2" w:rsidRPr="0013396E" w:rsidRDefault="00C236A2" w:rsidP="00C236A2">
      <w:pPr>
        <w:tabs>
          <w:tab w:val="left" w:pos="2340"/>
          <w:tab w:val="left" w:pos="3420"/>
        </w:tabs>
        <w:spacing w:before="240" w:after="240"/>
        <w:ind w:left="3420" w:hanging="2700"/>
        <w:rPr>
          <w:b/>
          <w:bCs/>
        </w:rPr>
      </w:pPr>
      <w:r w:rsidRPr="0013396E">
        <w:rPr>
          <w:b/>
          <w:bCs/>
        </w:rPr>
        <w:t xml:space="preserve">EMREAMTQSETOT </w:t>
      </w:r>
      <w:r w:rsidRPr="0013396E">
        <w:rPr>
          <w:b/>
          <w:bCs/>
          <w:i/>
          <w:vertAlign w:val="subscript"/>
        </w:rPr>
        <w:t>q</w:t>
      </w:r>
      <w:r w:rsidRPr="0013396E">
        <w:rPr>
          <w:b/>
          <w:bCs/>
        </w:rPr>
        <w:tab/>
        <w:t>=</w:t>
      </w:r>
      <w:r w:rsidRPr="0013396E">
        <w:rPr>
          <w:b/>
          <w:bCs/>
        </w:rPr>
        <w:tab/>
      </w:r>
      <w:r w:rsidRPr="0013396E">
        <w:rPr>
          <w:b/>
          <w:bCs/>
          <w:position w:val="-18"/>
        </w:rPr>
        <w:object w:dxaOrig="225" w:dyaOrig="420" w14:anchorId="181DFC0B">
          <v:shape id="_x0000_i1220" type="#_x0000_t75" style="width:12pt;height:24pt" o:ole="">
            <v:imagedata r:id="rId199" o:title=""/>
          </v:shape>
          <o:OLEObject Type="Embed" ProgID="Equation.3" ShapeID="_x0000_i1220" DrawAspect="Content" ObjectID="_1844403068" r:id="rId277"/>
        </w:object>
      </w:r>
      <w:r w:rsidRPr="0013396E">
        <w:rPr>
          <w:b/>
          <w:bCs/>
          <w:position w:val="-22"/>
        </w:rPr>
        <w:object w:dxaOrig="225" w:dyaOrig="465" w14:anchorId="515AEC37">
          <v:shape id="_x0000_i1221" type="#_x0000_t75" style="width:12pt;height:24pt" o:ole="">
            <v:imagedata r:id="rId140" o:title=""/>
          </v:shape>
          <o:OLEObject Type="Embed" ProgID="Equation.3" ShapeID="_x0000_i1221" DrawAspect="Content" ObjectID="_1844403069" r:id="rId278"/>
        </w:object>
      </w:r>
      <w:r w:rsidRPr="0013396E">
        <w:rPr>
          <w:b/>
          <w:bCs/>
        </w:rPr>
        <w:t xml:space="preserve">EMREAMT </w:t>
      </w:r>
      <w:r w:rsidRPr="0013396E">
        <w:rPr>
          <w:b/>
          <w:bCs/>
          <w:i/>
          <w:vertAlign w:val="subscript"/>
        </w:rPr>
        <w:t>q, r, p</w:t>
      </w:r>
    </w:p>
    <w:p w14:paraId="5954BE61"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C236A2" w:rsidRPr="0013396E" w14:paraId="7377A515" w14:textId="77777777" w:rsidTr="0099759E">
        <w:trPr>
          <w:cantSplit/>
          <w:tblHeader/>
        </w:trPr>
        <w:tc>
          <w:tcPr>
            <w:tcW w:w="1239" w:type="pct"/>
          </w:tcPr>
          <w:p w14:paraId="23187F42" w14:textId="77777777" w:rsidR="00C236A2" w:rsidRPr="0013396E" w:rsidRDefault="00C236A2" w:rsidP="0099759E">
            <w:pPr>
              <w:spacing w:after="240"/>
              <w:rPr>
                <w:b/>
                <w:iCs/>
                <w:sz w:val="20"/>
              </w:rPr>
            </w:pPr>
            <w:r w:rsidRPr="0013396E">
              <w:rPr>
                <w:b/>
                <w:iCs/>
                <w:sz w:val="20"/>
              </w:rPr>
              <w:t>Variable</w:t>
            </w:r>
          </w:p>
        </w:tc>
        <w:tc>
          <w:tcPr>
            <w:tcW w:w="453" w:type="pct"/>
          </w:tcPr>
          <w:p w14:paraId="7DD6CFA7" w14:textId="77777777" w:rsidR="00C236A2" w:rsidRPr="0013396E" w:rsidRDefault="00C236A2" w:rsidP="0099759E">
            <w:pPr>
              <w:spacing w:after="240"/>
              <w:rPr>
                <w:b/>
                <w:iCs/>
                <w:sz w:val="20"/>
              </w:rPr>
            </w:pPr>
            <w:r w:rsidRPr="0013396E">
              <w:rPr>
                <w:b/>
                <w:iCs/>
                <w:sz w:val="20"/>
              </w:rPr>
              <w:t>Unit</w:t>
            </w:r>
          </w:p>
        </w:tc>
        <w:tc>
          <w:tcPr>
            <w:tcW w:w="3308" w:type="pct"/>
          </w:tcPr>
          <w:p w14:paraId="34E94137" w14:textId="77777777" w:rsidR="00C236A2" w:rsidRPr="0013396E" w:rsidRDefault="00C236A2" w:rsidP="0099759E">
            <w:pPr>
              <w:spacing w:after="240"/>
              <w:rPr>
                <w:b/>
                <w:iCs/>
                <w:sz w:val="20"/>
              </w:rPr>
            </w:pPr>
            <w:r w:rsidRPr="0013396E">
              <w:rPr>
                <w:b/>
                <w:iCs/>
                <w:sz w:val="20"/>
              </w:rPr>
              <w:t>Definition</w:t>
            </w:r>
          </w:p>
        </w:tc>
      </w:tr>
      <w:tr w:rsidR="00C236A2" w:rsidRPr="0013396E" w14:paraId="521EC0CE" w14:textId="77777777" w:rsidTr="0099759E">
        <w:trPr>
          <w:cantSplit/>
        </w:trPr>
        <w:tc>
          <w:tcPr>
            <w:tcW w:w="1239" w:type="pct"/>
          </w:tcPr>
          <w:p w14:paraId="5005091E" w14:textId="77777777" w:rsidR="00C236A2" w:rsidRPr="0013396E" w:rsidRDefault="00C236A2" w:rsidP="0099759E">
            <w:pPr>
              <w:spacing w:after="60"/>
              <w:rPr>
                <w:iCs/>
                <w:sz w:val="20"/>
              </w:rPr>
            </w:pPr>
            <w:r w:rsidRPr="0013396E">
              <w:rPr>
                <w:iCs/>
                <w:sz w:val="20"/>
              </w:rPr>
              <w:t xml:space="preserve">EMREAMTQSETOT </w:t>
            </w:r>
            <w:r w:rsidRPr="0013396E">
              <w:rPr>
                <w:i/>
                <w:iCs/>
                <w:sz w:val="20"/>
                <w:vertAlign w:val="subscript"/>
              </w:rPr>
              <w:t>q</w:t>
            </w:r>
          </w:p>
        </w:tc>
        <w:tc>
          <w:tcPr>
            <w:tcW w:w="453" w:type="pct"/>
          </w:tcPr>
          <w:p w14:paraId="6C3BB2B7" w14:textId="77777777" w:rsidR="00C236A2" w:rsidRPr="0013396E" w:rsidRDefault="00C236A2" w:rsidP="0099759E">
            <w:pPr>
              <w:spacing w:after="60"/>
              <w:rPr>
                <w:iCs/>
                <w:sz w:val="20"/>
              </w:rPr>
            </w:pPr>
            <w:r w:rsidRPr="0013396E">
              <w:rPr>
                <w:iCs/>
                <w:sz w:val="20"/>
              </w:rPr>
              <w:t>$</w:t>
            </w:r>
          </w:p>
        </w:tc>
        <w:tc>
          <w:tcPr>
            <w:tcW w:w="3308" w:type="pct"/>
          </w:tcPr>
          <w:p w14:paraId="4944091F" w14:textId="77777777" w:rsidR="00C236A2" w:rsidRPr="0013396E" w:rsidRDefault="00C236A2" w:rsidP="0099759E">
            <w:pPr>
              <w:spacing w:after="60"/>
              <w:rPr>
                <w:iCs/>
                <w:sz w:val="20"/>
              </w:rPr>
            </w:pPr>
            <w:r w:rsidRPr="0013396E">
              <w:rPr>
                <w:i/>
                <w:iCs/>
                <w:sz w:val="20"/>
              </w:rPr>
              <w:t>Emergency Energy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as additional compensation for additional energy or Ancillary Services of the Resources represented by this QSE for the 15-minute Settlement Interval.</w:t>
            </w:r>
          </w:p>
        </w:tc>
      </w:tr>
      <w:tr w:rsidR="00C236A2" w:rsidRPr="0013396E" w14:paraId="68F3E527" w14:textId="77777777" w:rsidTr="0099759E">
        <w:trPr>
          <w:cantSplit/>
        </w:trPr>
        <w:tc>
          <w:tcPr>
            <w:tcW w:w="1239" w:type="pct"/>
          </w:tcPr>
          <w:p w14:paraId="00D770D0"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53" w:type="pct"/>
          </w:tcPr>
          <w:p w14:paraId="640F8419" w14:textId="77777777" w:rsidR="00C236A2" w:rsidRPr="0013396E" w:rsidRDefault="00C236A2" w:rsidP="0099759E">
            <w:pPr>
              <w:spacing w:after="60"/>
              <w:rPr>
                <w:iCs/>
                <w:sz w:val="20"/>
              </w:rPr>
            </w:pPr>
            <w:r w:rsidRPr="0013396E">
              <w:rPr>
                <w:iCs/>
                <w:sz w:val="20"/>
              </w:rPr>
              <w:t>$</w:t>
            </w:r>
          </w:p>
        </w:tc>
        <w:tc>
          <w:tcPr>
            <w:tcW w:w="3308" w:type="pct"/>
          </w:tcPr>
          <w:p w14:paraId="424B9730"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21300DF"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6FAAE567" w14:textId="77777777" w:rsidR="00C236A2" w:rsidRPr="0013396E" w:rsidRDefault="00C236A2" w:rsidP="0099759E">
            <w:pPr>
              <w:spacing w:after="60"/>
              <w:rPr>
                <w:i/>
                <w:iCs/>
                <w:sz w:val="20"/>
              </w:rPr>
            </w:pPr>
            <w:r w:rsidRPr="0013396E">
              <w:rPr>
                <w:i/>
                <w:iCs/>
                <w:sz w:val="20"/>
              </w:rPr>
              <w:t>q</w:t>
            </w:r>
          </w:p>
        </w:tc>
        <w:tc>
          <w:tcPr>
            <w:tcW w:w="453" w:type="pct"/>
            <w:tcBorders>
              <w:top w:val="single" w:sz="4" w:space="0" w:color="auto"/>
              <w:left w:val="single" w:sz="4" w:space="0" w:color="auto"/>
              <w:bottom w:val="single" w:sz="4" w:space="0" w:color="auto"/>
              <w:right w:val="single" w:sz="4" w:space="0" w:color="auto"/>
            </w:tcBorders>
          </w:tcPr>
          <w:p w14:paraId="0A2F9143"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5DE48018" w14:textId="77777777" w:rsidR="00C236A2" w:rsidRPr="0013396E" w:rsidRDefault="00C236A2" w:rsidP="0099759E">
            <w:pPr>
              <w:spacing w:after="60"/>
              <w:rPr>
                <w:iCs/>
                <w:sz w:val="20"/>
              </w:rPr>
            </w:pPr>
            <w:r w:rsidRPr="0013396E">
              <w:rPr>
                <w:iCs/>
                <w:sz w:val="20"/>
              </w:rPr>
              <w:t>A QSE.</w:t>
            </w:r>
          </w:p>
        </w:tc>
      </w:tr>
      <w:tr w:rsidR="00C236A2" w:rsidRPr="0013396E" w14:paraId="04C48DED"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4E1530EB" w14:textId="77777777" w:rsidR="00C236A2" w:rsidRPr="0013396E" w:rsidRDefault="00C236A2" w:rsidP="0099759E">
            <w:pPr>
              <w:spacing w:after="60"/>
              <w:rPr>
                <w:i/>
                <w:iCs/>
                <w:sz w:val="20"/>
              </w:rPr>
            </w:pPr>
            <w:r w:rsidRPr="0013396E">
              <w:rPr>
                <w:i/>
                <w:iCs/>
                <w:sz w:val="20"/>
              </w:rPr>
              <w:t>p</w:t>
            </w:r>
          </w:p>
        </w:tc>
        <w:tc>
          <w:tcPr>
            <w:tcW w:w="453" w:type="pct"/>
            <w:tcBorders>
              <w:top w:val="single" w:sz="4" w:space="0" w:color="auto"/>
              <w:left w:val="single" w:sz="4" w:space="0" w:color="auto"/>
              <w:bottom w:val="single" w:sz="4" w:space="0" w:color="auto"/>
              <w:right w:val="single" w:sz="4" w:space="0" w:color="auto"/>
            </w:tcBorders>
          </w:tcPr>
          <w:p w14:paraId="1E029345"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63D8871F"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2AA46BBF"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03857287" w14:textId="77777777" w:rsidR="00C236A2" w:rsidRPr="0013396E" w:rsidRDefault="00C236A2" w:rsidP="0099759E">
            <w:pPr>
              <w:spacing w:after="60"/>
              <w:rPr>
                <w:i/>
                <w:iCs/>
                <w:sz w:val="20"/>
              </w:rPr>
            </w:pPr>
            <w:r w:rsidRPr="0013396E">
              <w:rPr>
                <w:i/>
                <w:iCs/>
                <w:sz w:val="20"/>
              </w:rPr>
              <w:t>r</w:t>
            </w:r>
          </w:p>
        </w:tc>
        <w:tc>
          <w:tcPr>
            <w:tcW w:w="453" w:type="pct"/>
            <w:tcBorders>
              <w:top w:val="single" w:sz="4" w:space="0" w:color="auto"/>
              <w:left w:val="single" w:sz="4" w:space="0" w:color="auto"/>
              <w:bottom w:val="single" w:sz="4" w:space="0" w:color="auto"/>
              <w:right w:val="single" w:sz="4" w:space="0" w:color="auto"/>
            </w:tcBorders>
          </w:tcPr>
          <w:p w14:paraId="318745B7"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2D8A3873" w14:textId="77777777" w:rsidR="00C236A2" w:rsidRPr="0013396E" w:rsidRDefault="00C236A2" w:rsidP="0099759E">
            <w:pPr>
              <w:spacing w:after="60"/>
              <w:rPr>
                <w:iCs/>
                <w:sz w:val="20"/>
              </w:rPr>
            </w:pPr>
            <w:r w:rsidRPr="0013396E">
              <w:rPr>
                <w:iCs/>
                <w:sz w:val="20"/>
              </w:rPr>
              <w:t>A Generation Resource or ESR.</w:t>
            </w:r>
          </w:p>
        </w:tc>
      </w:tr>
    </w:tbl>
    <w:p w14:paraId="6D2932EA" w14:textId="77777777" w:rsidR="001F04FD" w:rsidRPr="0013396E" w:rsidRDefault="001F04FD" w:rsidP="001F04FD">
      <w:bookmarkStart w:id="2123" w:name="_Toc109009420"/>
      <w:bookmarkStart w:id="2124" w:name="_Toc87951816"/>
    </w:p>
    <w:p w14:paraId="055512FC" w14:textId="77777777" w:rsidR="00C236A2" w:rsidRPr="0013396E" w:rsidRDefault="00C236A2" w:rsidP="00C236A2">
      <w:pPr>
        <w:keepNext/>
        <w:widowControl w:val="0"/>
        <w:tabs>
          <w:tab w:val="left" w:pos="1260"/>
        </w:tabs>
        <w:spacing w:before="240" w:after="240"/>
        <w:ind w:left="1260" w:hanging="1260"/>
        <w:outlineLvl w:val="3"/>
        <w:rPr>
          <w:b/>
          <w:bCs/>
          <w:snapToGrid w:val="0"/>
        </w:rPr>
      </w:pPr>
      <w:bookmarkStart w:id="2125" w:name="_Toc232146521"/>
      <w:bookmarkStart w:id="2126" w:name="_Toc397505040"/>
      <w:bookmarkStart w:id="2127" w:name="_Toc402357172"/>
      <w:bookmarkStart w:id="2128" w:name="_Toc422486552"/>
      <w:bookmarkStart w:id="2129" w:name="_Toc433093405"/>
      <w:bookmarkStart w:id="2130" w:name="_Toc433093563"/>
      <w:bookmarkStart w:id="2131" w:name="_Toc440874793"/>
      <w:bookmarkStart w:id="2132" w:name="_Toc448142350"/>
      <w:bookmarkStart w:id="2133" w:name="_Toc448142507"/>
      <w:bookmarkStart w:id="2134" w:name="_Toc458770348"/>
      <w:bookmarkStart w:id="2135" w:name="_Toc459294316"/>
      <w:bookmarkStart w:id="2136" w:name="_Toc463262810"/>
      <w:bookmarkStart w:id="2137" w:name="_Toc468286883"/>
      <w:bookmarkStart w:id="2138" w:name="_Toc481502923"/>
      <w:bookmarkStart w:id="2139" w:name="_Toc496080091"/>
      <w:r w:rsidRPr="0013396E">
        <w:rPr>
          <w:b/>
          <w:bCs/>
          <w:snapToGrid w:val="0"/>
        </w:rPr>
        <w:t>6.6.9.2</w:t>
      </w:r>
      <w:r w:rsidRPr="0013396E">
        <w:rPr>
          <w:b/>
          <w:bCs/>
          <w:snapToGrid w:val="0"/>
        </w:rPr>
        <w:tab/>
        <w:t>Charge for Emergency Operations Settlement</w:t>
      </w:r>
      <w:bookmarkEnd w:id="2125"/>
      <w:r w:rsidRPr="0013396E">
        <w:rPr>
          <w:b/>
          <w:bCs/>
          <w:snapToGrid w:val="0"/>
        </w:rPr>
        <w:t xml:space="preserve"> </w:t>
      </w:r>
    </w:p>
    <w:p w14:paraId="2BC5F988" w14:textId="77777777" w:rsidR="00C236A2" w:rsidRPr="0013396E" w:rsidRDefault="00C236A2" w:rsidP="00C236A2">
      <w:pPr>
        <w:spacing w:after="240"/>
        <w:ind w:left="720" w:hanging="720"/>
        <w:rPr>
          <w:iCs/>
        </w:rPr>
      </w:pPr>
      <w:r w:rsidRPr="0013396E">
        <w:rPr>
          <w:iCs/>
        </w:rPr>
        <w:t>(1)</w:t>
      </w:r>
      <w:r w:rsidRPr="0013396E">
        <w:rPr>
          <w:iCs/>
        </w:rPr>
        <w:tab/>
        <w:t>The total cost for additional compensation for emergency Settlement as calculated in Section 6.6.9.1, Payment for Emergency Operations Settlement, is allocated to the QSEs representing Loads based on LRS.  The charge to each QSE for a given 15-minute Settlement Interval is calculated as follows:</w:t>
      </w:r>
    </w:p>
    <w:p w14:paraId="6502A1C8" w14:textId="77777777" w:rsidR="00C236A2" w:rsidRPr="0013396E" w:rsidRDefault="00C236A2" w:rsidP="00C236A2">
      <w:pPr>
        <w:tabs>
          <w:tab w:val="left" w:pos="2340"/>
          <w:tab w:val="left" w:pos="3420"/>
        </w:tabs>
        <w:spacing w:before="240" w:after="240"/>
        <w:ind w:left="3420" w:hanging="2700"/>
        <w:rPr>
          <w:b/>
          <w:bCs/>
        </w:rPr>
      </w:pPr>
      <w:r w:rsidRPr="0013396E">
        <w:rPr>
          <w:b/>
          <w:bCs/>
        </w:rPr>
        <w:t xml:space="preserve">LAEMREAMT </w:t>
      </w:r>
      <w:r w:rsidRPr="0013396E">
        <w:rPr>
          <w:b/>
          <w:bCs/>
          <w:i/>
          <w:vertAlign w:val="subscript"/>
        </w:rPr>
        <w:t>q</w:t>
      </w:r>
      <w:r w:rsidRPr="0013396E">
        <w:rPr>
          <w:b/>
          <w:bCs/>
        </w:rPr>
        <w:tab/>
        <w:t>=</w:t>
      </w:r>
      <w:r w:rsidRPr="0013396E">
        <w:rPr>
          <w:b/>
          <w:bCs/>
        </w:rPr>
        <w:tab/>
        <w:t xml:space="preserve">(-1) * EMREAMTTOT * LRS </w:t>
      </w:r>
      <w:r w:rsidRPr="0013396E">
        <w:rPr>
          <w:b/>
          <w:bCs/>
          <w:i/>
          <w:vertAlign w:val="subscript"/>
        </w:rPr>
        <w:t>q</w:t>
      </w:r>
    </w:p>
    <w:p w14:paraId="31056B85" w14:textId="77777777" w:rsidR="00C236A2" w:rsidRPr="0013396E" w:rsidRDefault="00C236A2" w:rsidP="00C236A2">
      <w:pPr>
        <w:spacing w:after="240"/>
      </w:pPr>
      <w:r w:rsidRPr="0013396E">
        <w:t>Where:</w:t>
      </w:r>
    </w:p>
    <w:p w14:paraId="37FA9C71" w14:textId="77777777" w:rsidR="00C236A2" w:rsidRPr="0013396E" w:rsidRDefault="00C236A2" w:rsidP="00C236A2">
      <w:pPr>
        <w:tabs>
          <w:tab w:val="left" w:pos="2340"/>
          <w:tab w:val="left" w:pos="2880"/>
        </w:tabs>
        <w:spacing w:after="240"/>
        <w:ind w:left="987" w:hanging="269"/>
        <w:rPr>
          <w:bCs/>
        </w:rPr>
      </w:pPr>
      <w:r w:rsidRPr="0013396E">
        <w:rPr>
          <w:bCs/>
        </w:rPr>
        <w:t>EMREAMTTOT</w:t>
      </w:r>
      <w:r w:rsidRPr="0013396E">
        <w:rPr>
          <w:bCs/>
        </w:rPr>
        <w:tab/>
        <w:t>=</w:t>
      </w:r>
      <w:r w:rsidRPr="0013396E">
        <w:rPr>
          <w:bCs/>
        </w:rPr>
        <w:tab/>
      </w:r>
      <w:r w:rsidRPr="0013396E">
        <w:rPr>
          <w:bCs/>
          <w:position w:val="-22"/>
        </w:rPr>
        <w:object w:dxaOrig="210" w:dyaOrig="465" w14:anchorId="6B3C59FC">
          <v:shape id="_x0000_i1222" type="#_x0000_t75" style="width:6pt;height:24pt" o:ole="">
            <v:imagedata r:id="rId279" o:title=""/>
          </v:shape>
          <o:OLEObject Type="Embed" ProgID="Equation.3" ShapeID="_x0000_i1222" DrawAspect="Content" ObjectID="_1844403070" r:id="rId280"/>
        </w:object>
      </w:r>
      <w:r w:rsidRPr="0013396E">
        <w:rPr>
          <w:bCs/>
        </w:rPr>
        <w:t xml:space="preserve">EMREAMTQSETOT </w:t>
      </w:r>
      <w:r w:rsidRPr="0013396E">
        <w:rPr>
          <w:bCs/>
          <w:i/>
          <w:vertAlign w:val="subscript"/>
        </w:rPr>
        <w:t>q</w:t>
      </w:r>
    </w:p>
    <w:p w14:paraId="24506DB3"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5"/>
        <w:gridCol w:w="6508"/>
      </w:tblGrid>
      <w:tr w:rsidR="00C236A2" w:rsidRPr="0013396E" w14:paraId="173AB56B" w14:textId="77777777" w:rsidTr="0099759E">
        <w:trPr>
          <w:tblHeader/>
        </w:trPr>
        <w:tc>
          <w:tcPr>
            <w:tcW w:w="1203" w:type="pct"/>
          </w:tcPr>
          <w:p w14:paraId="3C8D2CEA" w14:textId="77777777" w:rsidR="00C236A2" w:rsidRPr="0013396E" w:rsidRDefault="00C236A2" w:rsidP="0099759E">
            <w:pPr>
              <w:spacing w:after="240"/>
              <w:rPr>
                <w:b/>
                <w:iCs/>
                <w:sz w:val="20"/>
              </w:rPr>
            </w:pPr>
            <w:r w:rsidRPr="0013396E">
              <w:rPr>
                <w:b/>
                <w:iCs/>
                <w:sz w:val="20"/>
              </w:rPr>
              <w:t>Variable</w:t>
            </w:r>
          </w:p>
        </w:tc>
        <w:tc>
          <w:tcPr>
            <w:tcW w:w="310" w:type="pct"/>
          </w:tcPr>
          <w:p w14:paraId="0F00F264" w14:textId="77777777" w:rsidR="00C236A2" w:rsidRPr="0013396E" w:rsidRDefault="00C236A2" w:rsidP="0099759E">
            <w:pPr>
              <w:spacing w:after="240"/>
              <w:rPr>
                <w:b/>
                <w:iCs/>
                <w:sz w:val="20"/>
              </w:rPr>
            </w:pPr>
            <w:r w:rsidRPr="0013396E">
              <w:rPr>
                <w:b/>
                <w:iCs/>
                <w:sz w:val="20"/>
              </w:rPr>
              <w:t>Unit</w:t>
            </w:r>
          </w:p>
        </w:tc>
        <w:tc>
          <w:tcPr>
            <w:tcW w:w="3487" w:type="pct"/>
          </w:tcPr>
          <w:p w14:paraId="325F9097" w14:textId="77777777" w:rsidR="00C236A2" w:rsidRPr="0013396E" w:rsidRDefault="00C236A2" w:rsidP="0099759E">
            <w:pPr>
              <w:spacing w:after="240"/>
              <w:rPr>
                <w:b/>
                <w:iCs/>
                <w:sz w:val="20"/>
              </w:rPr>
            </w:pPr>
            <w:r w:rsidRPr="0013396E">
              <w:rPr>
                <w:b/>
                <w:iCs/>
                <w:sz w:val="20"/>
              </w:rPr>
              <w:t>Definition</w:t>
            </w:r>
          </w:p>
        </w:tc>
      </w:tr>
      <w:tr w:rsidR="00C236A2" w:rsidRPr="0013396E" w14:paraId="43B27B39" w14:textId="77777777" w:rsidTr="0099759E">
        <w:tc>
          <w:tcPr>
            <w:tcW w:w="1203" w:type="pct"/>
          </w:tcPr>
          <w:p w14:paraId="424E8511" w14:textId="77777777" w:rsidR="00C236A2" w:rsidRPr="0013396E" w:rsidRDefault="00C236A2" w:rsidP="0099759E">
            <w:pPr>
              <w:spacing w:after="60"/>
              <w:rPr>
                <w:iCs/>
                <w:sz w:val="20"/>
              </w:rPr>
            </w:pPr>
            <w:r w:rsidRPr="0013396E">
              <w:rPr>
                <w:iCs/>
                <w:sz w:val="20"/>
              </w:rPr>
              <w:t xml:space="preserve">LAEMREAMT </w:t>
            </w:r>
            <w:r w:rsidRPr="0013396E">
              <w:rPr>
                <w:i/>
                <w:iCs/>
                <w:sz w:val="20"/>
                <w:vertAlign w:val="subscript"/>
              </w:rPr>
              <w:t>q</w:t>
            </w:r>
          </w:p>
        </w:tc>
        <w:tc>
          <w:tcPr>
            <w:tcW w:w="310" w:type="pct"/>
          </w:tcPr>
          <w:p w14:paraId="5953A3AF" w14:textId="77777777" w:rsidR="00C236A2" w:rsidRPr="0013396E" w:rsidRDefault="00C236A2" w:rsidP="0099759E">
            <w:pPr>
              <w:spacing w:after="60"/>
              <w:rPr>
                <w:iCs/>
                <w:sz w:val="20"/>
              </w:rPr>
            </w:pPr>
            <w:r w:rsidRPr="0013396E">
              <w:rPr>
                <w:iCs/>
                <w:sz w:val="20"/>
              </w:rPr>
              <w:t>$</w:t>
            </w:r>
          </w:p>
        </w:tc>
        <w:tc>
          <w:tcPr>
            <w:tcW w:w="3487" w:type="pct"/>
          </w:tcPr>
          <w:p w14:paraId="78BB477D" w14:textId="77777777" w:rsidR="00C236A2" w:rsidRPr="0013396E" w:rsidRDefault="00C236A2" w:rsidP="0099759E">
            <w:pPr>
              <w:spacing w:after="60"/>
              <w:rPr>
                <w:iCs/>
                <w:sz w:val="20"/>
              </w:rPr>
            </w:pPr>
            <w:r w:rsidRPr="0013396E">
              <w:rPr>
                <w:i/>
                <w:iCs/>
                <w:sz w:val="20"/>
              </w:rPr>
              <w:t>Load-Allocated Emergency Energy Amount per QSE</w:t>
            </w:r>
            <w:r w:rsidRPr="0013396E">
              <w:rPr>
                <w:iCs/>
                <w:sz w:val="20"/>
              </w:rPr>
              <w:t xml:space="preserve">—The QSE </w:t>
            </w:r>
            <w:r w:rsidRPr="0013396E">
              <w:rPr>
                <w:i/>
                <w:iCs/>
                <w:sz w:val="20"/>
              </w:rPr>
              <w:t>q</w:t>
            </w:r>
            <w:r w:rsidRPr="0013396E">
              <w:rPr>
                <w:iCs/>
                <w:sz w:val="20"/>
              </w:rPr>
              <w:t>’s Load-allocated amount of the total payments for all the Resources with Real-Time Emergency Base Points, for the 15-minute Settlement Interval.</w:t>
            </w:r>
          </w:p>
        </w:tc>
      </w:tr>
      <w:tr w:rsidR="00C236A2" w:rsidRPr="0013396E" w14:paraId="2729CFFE" w14:textId="77777777" w:rsidTr="0099759E">
        <w:tc>
          <w:tcPr>
            <w:tcW w:w="1203" w:type="pct"/>
          </w:tcPr>
          <w:p w14:paraId="312E1A71" w14:textId="77777777" w:rsidR="00C236A2" w:rsidRPr="0013396E" w:rsidRDefault="00C236A2" w:rsidP="0099759E">
            <w:pPr>
              <w:spacing w:after="60"/>
              <w:rPr>
                <w:iCs/>
                <w:sz w:val="20"/>
              </w:rPr>
            </w:pPr>
            <w:r w:rsidRPr="0013396E">
              <w:rPr>
                <w:iCs/>
                <w:sz w:val="20"/>
              </w:rPr>
              <w:lastRenderedPageBreak/>
              <w:t>EMREAMTTOT</w:t>
            </w:r>
          </w:p>
        </w:tc>
        <w:tc>
          <w:tcPr>
            <w:tcW w:w="310" w:type="pct"/>
          </w:tcPr>
          <w:p w14:paraId="50B927A2" w14:textId="77777777" w:rsidR="00C236A2" w:rsidRPr="0013396E" w:rsidRDefault="00C236A2" w:rsidP="0099759E">
            <w:pPr>
              <w:spacing w:after="60"/>
              <w:rPr>
                <w:iCs/>
                <w:sz w:val="20"/>
              </w:rPr>
            </w:pPr>
            <w:r w:rsidRPr="0013396E">
              <w:rPr>
                <w:iCs/>
                <w:sz w:val="20"/>
              </w:rPr>
              <w:t>$</w:t>
            </w:r>
          </w:p>
        </w:tc>
        <w:tc>
          <w:tcPr>
            <w:tcW w:w="3487" w:type="pct"/>
          </w:tcPr>
          <w:p w14:paraId="6A324FBC" w14:textId="77777777" w:rsidR="00C236A2" w:rsidRPr="0013396E" w:rsidRDefault="00C236A2" w:rsidP="0099759E">
            <w:pPr>
              <w:spacing w:after="60"/>
              <w:rPr>
                <w:iCs/>
                <w:sz w:val="20"/>
              </w:rPr>
            </w:pPr>
            <w:r w:rsidRPr="0013396E">
              <w:rPr>
                <w:i/>
                <w:iCs/>
                <w:sz w:val="20"/>
              </w:rPr>
              <w:t>Emergency Energy Amount Total</w:t>
            </w:r>
            <w:r w:rsidRPr="0013396E">
              <w:rPr>
                <w:iCs/>
                <w:sz w:val="20"/>
              </w:rPr>
              <w:sym w:font="Symbol" w:char="F0BE"/>
            </w:r>
            <w:r w:rsidRPr="0013396E">
              <w:rPr>
                <w:iCs/>
                <w:sz w:val="20"/>
              </w:rPr>
              <w:t>The total of the payments to all QSEs as additional compensation for additional energy or Ancillary Services of the Resources for the 15-minute Settlement Interval.</w:t>
            </w:r>
          </w:p>
        </w:tc>
      </w:tr>
      <w:tr w:rsidR="00C236A2" w:rsidRPr="0013396E" w14:paraId="466220D1" w14:textId="77777777" w:rsidTr="0099759E">
        <w:tc>
          <w:tcPr>
            <w:tcW w:w="1203" w:type="pct"/>
          </w:tcPr>
          <w:p w14:paraId="0A1CFDF2" w14:textId="77777777" w:rsidR="00C236A2" w:rsidRPr="0013396E" w:rsidRDefault="00C236A2" w:rsidP="0099759E">
            <w:pPr>
              <w:spacing w:after="60"/>
              <w:rPr>
                <w:iCs/>
                <w:sz w:val="20"/>
              </w:rPr>
            </w:pPr>
            <w:r w:rsidRPr="0013396E">
              <w:rPr>
                <w:iCs/>
                <w:sz w:val="20"/>
              </w:rPr>
              <w:t xml:space="preserve">EMREAMTQSETOT </w:t>
            </w:r>
            <w:r w:rsidRPr="0013396E">
              <w:rPr>
                <w:i/>
                <w:iCs/>
                <w:sz w:val="20"/>
                <w:vertAlign w:val="subscript"/>
              </w:rPr>
              <w:t>q</w:t>
            </w:r>
          </w:p>
        </w:tc>
        <w:tc>
          <w:tcPr>
            <w:tcW w:w="310" w:type="pct"/>
          </w:tcPr>
          <w:p w14:paraId="1546E902" w14:textId="77777777" w:rsidR="00C236A2" w:rsidRPr="0013396E" w:rsidRDefault="00C236A2" w:rsidP="0099759E">
            <w:pPr>
              <w:spacing w:after="60"/>
              <w:rPr>
                <w:iCs/>
                <w:sz w:val="20"/>
              </w:rPr>
            </w:pPr>
            <w:r w:rsidRPr="0013396E">
              <w:rPr>
                <w:iCs/>
                <w:sz w:val="20"/>
              </w:rPr>
              <w:t>$</w:t>
            </w:r>
          </w:p>
        </w:tc>
        <w:tc>
          <w:tcPr>
            <w:tcW w:w="3487" w:type="pct"/>
          </w:tcPr>
          <w:p w14:paraId="5C65BF20" w14:textId="77777777" w:rsidR="00C236A2" w:rsidRPr="0013396E" w:rsidRDefault="00C236A2" w:rsidP="0099759E">
            <w:pPr>
              <w:spacing w:after="60"/>
              <w:rPr>
                <w:iCs/>
                <w:sz w:val="20"/>
              </w:rPr>
            </w:pPr>
            <w:r w:rsidRPr="0013396E">
              <w:rPr>
                <w:i/>
                <w:iCs/>
                <w:sz w:val="20"/>
              </w:rPr>
              <w:t>Emergency Energy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as additional compensation for additional energy or Ancillary Services of the Resources represented by this QSE for the 15-minute Settlement Interval.</w:t>
            </w:r>
          </w:p>
        </w:tc>
      </w:tr>
      <w:tr w:rsidR="00C236A2" w:rsidRPr="0013396E" w14:paraId="645683C6" w14:textId="77777777" w:rsidTr="0099759E">
        <w:tc>
          <w:tcPr>
            <w:tcW w:w="1203" w:type="pct"/>
          </w:tcPr>
          <w:p w14:paraId="3D91C4DF" w14:textId="77777777" w:rsidR="00C236A2" w:rsidRPr="0013396E" w:rsidRDefault="00C236A2" w:rsidP="0099759E">
            <w:pPr>
              <w:spacing w:after="60"/>
              <w:rPr>
                <w:iCs/>
                <w:sz w:val="20"/>
              </w:rPr>
            </w:pPr>
            <w:r w:rsidRPr="0013396E">
              <w:rPr>
                <w:iCs/>
                <w:sz w:val="20"/>
              </w:rPr>
              <w:t xml:space="preserve">LRS </w:t>
            </w:r>
            <w:r w:rsidRPr="0013396E">
              <w:rPr>
                <w:i/>
                <w:iCs/>
                <w:sz w:val="20"/>
                <w:vertAlign w:val="subscript"/>
              </w:rPr>
              <w:t>q</w:t>
            </w:r>
          </w:p>
        </w:tc>
        <w:tc>
          <w:tcPr>
            <w:tcW w:w="310" w:type="pct"/>
          </w:tcPr>
          <w:p w14:paraId="1C3A7BC7" w14:textId="77777777" w:rsidR="00C236A2" w:rsidRPr="0013396E" w:rsidRDefault="00C236A2" w:rsidP="0099759E">
            <w:pPr>
              <w:spacing w:after="60"/>
              <w:rPr>
                <w:iCs/>
                <w:sz w:val="20"/>
              </w:rPr>
            </w:pPr>
            <w:r w:rsidRPr="0013396E">
              <w:rPr>
                <w:iCs/>
                <w:sz w:val="20"/>
              </w:rPr>
              <w:t>none</w:t>
            </w:r>
          </w:p>
        </w:tc>
        <w:tc>
          <w:tcPr>
            <w:tcW w:w="3487" w:type="pct"/>
          </w:tcPr>
          <w:p w14:paraId="0AAB2FD4" w14:textId="77777777" w:rsidR="00C236A2" w:rsidRPr="0013396E" w:rsidRDefault="00C236A2" w:rsidP="0099759E">
            <w:pPr>
              <w:spacing w:after="60"/>
              <w:rPr>
                <w:iCs/>
                <w:sz w:val="20"/>
              </w:rPr>
            </w:pPr>
            <w:r w:rsidRPr="0013396E">
              <w:rPr>
                <w:iCs/>
                <w:sz w:val="20"/>
              </w:rPr>
              <w:t xml:space="preserve">The LRS calculated for QSE </w:t>
            </w:r>
            <w:r w:rsidRPr="0013396E">
              <w:rPr>
                <w:i/>
                <w:iCs/>
                <w:sz w:val="20"/>
              </w:rPr>
              <w:t>q</w:t>
            </w:r>
            <w:r w:rsidRPr="0013396E">
              <w:rPr>
                <w:iCs/>
                <w:sz w:val="20"/>
              </w:rPr>
              <w:t xml:space="preserve"> for the 15-minute Settlement Interval.  See Section 6.6.2.2, QSE Load Ratio Share for a 15-Minute Settlement Interval.</w:t>
            </w:r>
          </w:p>
        </w:tc>
      </w:tr>
      <w:tr w:rsidR="00C236A2" w:rsidRPr="0013396E" w14:paraId="31253B8F" w14:textId="77777777" w:rsidTr="0099759E">
        <w:tc>
          <w:tcPr>
            <w:tcW w:w="1203" w:type="pct"/>
          </w:tcPr>
          <w:p w14:paraId="660A1FC4" w14:textId="77777777" w:rsidR="00C236A2" w:rsidRPr="0013396E" w:rsidRDefault="00C236A2" w:rsidP="0099759E">
            <w:pPr>
              <w:spacing w:after="60"/>
              <w:rPr>
                <w:i/>
                <w:iCs/>
                <w:sz w:val="20"/>
              </w:rPr>
            </w:pPr>
            <w:r w:rsidRPr="0013396E">
              <w:rPr>
                <w:i/>
                <w:iCs/>
                <w:sz w:val="20"/>
              </w:rPr>
              <w:t>q</w:t>
            </w:r>
          </w:p>
        </w:tc>
        <w:tc>
          <w:tcPr>
            <w:tcW w:w="310" w:type="pct"/>
          </w:tcPr>
          <w:p w14:paraId="2D717E11" w14:textId="77777777" w:rsidR="00C236A2" w:rsidRPr="0013396E" w:rsidRDefault="00C236A2" w:rsidP="0099759E">
            <w:pPr>
              <w:spacing w:after="60"/>
              <w:rPr>
                <w:iCs/>
                <w:sz w:val="20"/>
              </w:rPr>
            </w:pPr>
            <w:r w:rsidRPr="0013396E">
              <w:rPr>
                <w:iCs/>
                <w:sz w:val="20"/>
              </w:rPr>
              <w:t>none</w:t>
            </w:r>
          </w:p>
        </w:tc>
        <w:tc>
          <w:tcPr>
            <w:tcW w:w="3487" w:type="pct"/>
          </w:tcPr>
          <w:p w14:paraId="75FE202C" w14:textId="77777777" w:rsidR="00C236A2" w:rsidRPr="0013396E" w:rsidRDefault="00C236A2" w:rsidP="0099759E">
            <w:pPr>
              <w:spacing w:after="60"/>
              <w:rPr>
                <w:i/>
                <w:iCs/>
                <w:sz w:val="20"/>
              </w:rPr>
            </w:pPr>
            <w:r w:rsidRPr="0013396E">
              <w:rPr>
                <w:iCs/>
                <w:sz w:val="20"/>
              </w:rPr>
              <w:t>A QSE.</w:t>
            </w:r>
          </w:p>
        </w:tc>
      </w:tr>
    </w:tbl>
    <w:p w14:paraId="4886BF7C" w14:textId="4FFE92F7" w:rsidR="001F04FD" w:rsidRPr="0013396E" w:rsidRDefault="001F04FD" w:rsidP="00FB599C">
      <w:pPr>
        <w:pStyle w:val="H3"/>
        <w:spacing w:before="600"/>
      </w:pPr>
      <w:bookmarkStart w:id="2140" w:name="_Toc397505041"/>
      <w:bookmarkStart w:id="2141" w:name="_Toc402357173"/>
      <w:bookmarkStart w:id="2142" w:name="_Toc422486553"/>
      <w:bookmarkStart w:id="2143" w:name="_Toc433093406"/>
      <w:bookmarkStart w:id="2144" w:name="_Toc433093564"/>
      <w:bookmarkStart w:id="2145" w:name="_Toc440874794"/>
      <w:bookmarkStart w:id="2146" w:name="_Toc448142351"/>
      <w:bookmarkStart w:id="2147" w:name="_Toc448142508"/>
      <w:bookmarkStart w:id="2148" w:name="_Toc458770349"/>
      <w:bookmarkStart w:id="2149" w:name="_Toc459294317"/>
      <w:bookmarkStart w:id="2150" w:name="_Toc463262811"/>
      <w:bookmarkStart w:id="2151" w:name="_Toc468286884"/>
      <w:bookmarkStart w:id="2152" w:name="_Toc481502924"/>
      <w:bookmarkStart w:id="2153" w:name="_Toc496080092"/>
      <w:bookmarkStart w:id="2154" w:name="_Toc232146522"/>
      <w:bookmarkStart w:id="2155" w:name="_Toc109009422"/>
      <w:bookmarkEnd w:id="2123"/>
      <w:bookmarkEnd w:id="2124"/>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r w:rsidRPr="0013396E">
        <w:t>6.6.10</w:t>
      </w:r>
      <w:r w:rsidRPr="0013396E">
        <w:tab/>
        <w:t>Real-Time Revenue Neutrality Allocation</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p>
    <w:p w14:paraId="746CC419" w14:textId="77777777" w:rsidR="001F04FD" w:rsidRPr="0013396E" w:rsidRDefault="001F04FD" w:rsidP="001F04FD">
      <w:pPr>
        <w:pStyle w:val="BodyTextNumbered"/>
      </w:pPr>
      <w:r w:rsidRPr="0013396E">
        <w:t>(1)</w:t>
      </w:r>
      <w:r w:rsidRPr="0013396E">
        <w:tab/>
        <w:t xml:space="preserve">ERCOT must be revenue-neutral in each Settlement Interval.  Each QSE receives an allocated share, on </w:t>
      </w:r>
      <w:proofErr w:type="gramStart"/>
      <w:r w:rsidRPr="0013396E">
        <w:t>a LRS</w:t>
      </w:r>
      <w:proofErr w:type="gramEnd"/>
      <w:r w:rsidRPr="0013396E">
        <w:t xml:space="preserve"> basis, of the net amount of:</w:t>
      </w:r>
    </w:p>
    <w:p w14:paraId="0BABDAF0" w14:textId="77777777" w:rsidR="001F04FD" w:rsidRPr="0013396E" w:rsidRDefault="001F04FD" w:rsidP="001F04FD">
      <w:pPr>
        <w:pStyle w:val="List"/>
      </w:pPr>
      <w:r w:rsidRPr="0013396E">
        <w:t>(a)</w:t>
      </w:r>
      <w:r w:rsidRPr="0013396E">
        <w:tab/>
        <w:t>Real-Time Energy Imbalance payments or charges under Section 6.6.3.1, Real-Time Energy Imbalance Payment or Charge at a Resource Node;</w:t>
      </w:r>
    </w:p>
    <w:p w14:paraId="5AFAD35F" w14:textId="77777777" w:rsidR="001F04FD" w:rsidRPr="0013396E" w:rsidRDefault="001F04FD" w:rsidP="00E228C6">
      <w:pPr>
        <w:spacing w:after="240"/>
        <w:ind w:left="1440" w:hanging="720"/>
      </w:pPr>
      <w:r w:rsidRPr="0013396E">
        <w:t>(b)</w:t>
      </w:r>
      <w:r w:rsidRPr="0013396E">
        <w:tab/>
        <w:t>Real-Time Energy Imbalance payments or charges under Section 6.6.3.2, Real-Time Energy Imbalance Payment or Charge at a Load Zone;</w:t>
      </w:r>
    </w:p>
    <w:p w14:paraId="638BC777" w14:textId="77777777" w:rsidR="001F04FD" w:rsidRPr="0013396E" w:rsidRDefault="001F04FD" w:rsidP="00E228C6">
      <w:pPr>
        <w:spacing w:after="240"/>
        <w:ind w:left="1440" w:hanging="720"/>
      </w:pPr>
      <w:r w:rsidRPr="0013396E">
        <w:t>(c)</w:t>
      </w:r>
      <w:r w:rsidRPr="0013396E">
        <w:tab/>
        <w:t>Real-Time Energy Imbalance payments or charges under Section 6.6.3.3, Real-Time Energy Imbalance Payment or Charge at a Hub;</w:t>
      </w:r>
    </w:p>
    <w:p w14:paraId="047005EA" w14:textId="77777777" w:rsidR="001F04FD" w:rsidRPr="0013396E" w:rsidRDefault="001F04FD" w:rsidP="00E228C6">
      <w:pPr>
        <w:spacing w:after="240"/>
        <w:ind w:left="1440" w:hanging="720"/>
      </w:pPr>
      <w:r w:rsidRPr="0013396E">
        <w:t>(d)</w:t>
      </w:r>
      <w:r w:rsidRPr="0013396E">
        <w:tab/>
        <w:t>Real-Time energy payments under Section 6.6.3.4, Real-Time Energy Payment for DC Tie Import;</w:t>
      </w:r>
    </w:p>
    <w:p w14:paraId="589F81C7" w14:textId="2EBFA04A" w:rsidR="001F04FD" w:rsidRPr="0013396E" w:rsidRDefault="001F04FD" w:rsidP="00E228C6">
      <w:pPr>
        <w:spacing w:after="240"/>
        <w:ind w:left="1440" w:hanging="720"/>
      </w:pPr>
      <w:r w:rsidRPr="0013396E">
        <w:t>(e)</w:t>
      </w:r>
      <w:r w:rsidRPr="0013396E">
        <w:tab/>
        <w:t>Real-Time energy payments under Section 6.6.3.5, Real-Time Payment for a Block Load Transfer Point;</w:t>
      </w:r>
    </w:p>
    <w:p w14:paraId="08751346" w14:textId="0D9907AC" w:rsidR="0024071F" w:rsidRPr="0013396E" w:rsidRDefault="0024071F" w:rsidP="00E228C6">
      <w:pPr>
        <w:spacing w:after="240"/>
        <w:ind w:left="1440" w:hanging="720"/>
      </w:pPr>
      <w:r w:rsidRPr="0013396E">
        <w:t>(f)</w:t>
      </w:r>
      <w:r w:rsidRPr="0013396E">
        <w:tab/>
        <w:t>Real-Time Energy payments or charges under Section 6.6.3.</w:t>
      </w:r>
      <w:r w:rsidR="00720B34" w:rsidRPr="0013396E">
        <w:t>8</w:t>
      </w:r>
      <w:r w:rsidRPr="0013396E">
        <w:t>, Real-Time Payment or Charge for Energy from a Settlement Only Distribution Generator (SODG) or a Settlement Only Transmission Generator (SOTG);</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228C6" w:rsidRPr="0013396E" w14:paraId="6E0ABAA0" w14:textId="77777777" w:rsidTr="001335E7">
        <w:trPr>
          <w:trHeight w:val="206"/>
        </w:trPr>
        <w:tc>
          <w:tcPr>
            <w:tcW w:w="5000" w:type="pct"/>
            <w:shd w:val="pct12" w:color="auto" w:fill="auto"/>
          </w:tcPr>
          <w:p w14:paraId="65AAADFD" w14:textId="5690D89B" w:rsidR="00E228C6" w:rsidRPr="0013396E" w:rsidRDefault="00E228C6" w:rsidP="00E228C6">
            <w:pPr>
              <w:pStyle w:val="Instructions"/>
            </w:pPr>
            <w:r w:rsidRPr="0013396E">
              <w:t>[</w:t>
            </w:r>
            <w:r w:rsidR="00851766" w:rsidRPr="0013396E">
              <w:t>NPRR995</w:t>
            </w:r>
            <w:r w:rsidRPr="0013396E">
              <w:t xml:space="preserve">:  </w:t>
            </w:r>
            <w:r w:rsidR="0024071F" w:rsidRPr="0013396E">
              <w:t xml:space="preserve">Replace </w:t>
            </w:r>
            <w:r w:rsidRPr="0013396E">
              <w:t>item (</w:t>
            </w:r>
            <w:r w:rsidR="0024071F" w:rsidRPr="0013396E">
              <w:t>f</w:t>
            </w:r>
            <w:r w:rsidRPr="0013396E">
              <w:t xml:space="preserve">) </w:t>
            </w:r>
            <w:r w:rsidR="0024071F" w:rsidRPr="0013396E">
              <w:t>above with the following</w:t>
            </w:r>
            <w:r w:rsidRPr="0013396E">
              <w:t xml:space="preserve"> upon system implementation:]</w:t>
            </w:r>
          </w:p>
          <w:p w14:paraId="5FE1A1D8" w14:textId="42C810F3" w:rsidR="00E228C6" w:rsidRPr="0013396E" w:rsidRDefault="00E228C6" w:rsidP="00E228C6">
            <w:pPr>
              <w:spacing w:after="120"/>
              <w:ind w:left="1440" w:hanging="720"/>
            </w:pPr>
            <w:r w:rsidRPr="0013396E">
              <w:t>(</w:t>
            </w:r>
            <w:r w:rsidR="0024071F" w:rsidRPr="0013396E">
              <w:t>f</w:t>
            </w:r>
            <w:r w:rsidRPr="0013396E">
              <w:t>)</w:t>
            </w:r>
            <w:r w:rsidRPr="0013396E">
              <w:tab/>
              <w:t>Real-Time Energy payments or charges under Section 6.6.3.</w:t>
            </w:r>
            <w:r w:rsidR="00720B34" w:rsidRPr="0013396E">
              <w:t>8</w:t>
            </w:r>
            <w:r w:rsidRPr="0013396E">
              <w:t>, Real-Time Payment or Charge for Energy from a Settlement Only Distribution Generator (SODG)</w:t>
            </w:r>
            <w:r w:rsidR="00851766" w:rsidRPr="0013396E">
              <w:t>,</w:t>
            </w:r>
            <w:r w:rsidRPr="0013396E">
              <w:t xml:space="preserve"> Settlement Only Transmission Generator (SOTG)</w:t>
            </w:r>
            <w:r w:rsidR="00851766" w:rsidRPr="0013396E">
              <w:t>, Settlement Only Distribution Energy Storage System (SODESS), or Settlement Only Transmission Energy Storage System (SOTESS)</w:t>
            </w:r>
            <w:r w:rsidRPr="0013396E">
              <w:t>;</w:t>
            </w:r>
          </w:p>
        </w:tc>
      </w:tr>
    </w:tbl>
    <w:p w14:paraId="2CA68031" w14:textId="77777777" w:rsidR="001F04FD" w:rsidRPr="0013396E" w:rsidRDefault="001F04FD" w:rsidP="004A39F9">
      <w:pPr>
        <w:spacing w:before="240" w:after="240"/>
        <w:ind w:left="1440" w:hanging="720"/>
      </w:pPr>
      <w:r w:rsidRPr="0013396E">
        <w:lastRenderedPageBreak/>
        <w:t>(g)</w:t>
      </w:r>
      <w:r w:rsidRPr="0013396E">
        <w:tab/>
        <w:t>Real-Time congestion payments or charges under Section 6.6.4, Real-Time Congestion Payment or Charge for Self-Schedules; and</w:t>
      </w:r>
    </w:p>
    <w:p w14:paraId="0A909937" w14:textId="77777777" w:rsidR="001F04FD" w:rsidRPr="0013396E" w:rsidRDefault="001F04FD" w:rsidP="00E228C6">
      <w:pPr>
        <w:pStyle w:val="List"/>
      </w:pPr>
      <w:r w:rsidRPr="0013396E">
        <w:t>(h)</w:t>
      </w:r>
      <w:r w:rsidRPr="0013396E">
        <w:tab/>
        <w:t>Real-Time payments or charges to the Congestion Revenue Right (CRR) Owners under Section 7.9.2, Real-Time CRR Payments and Charges.</w:t>
      </w:r>
    </w:p>
    <w:p w14:paraId="68529C68" w14:textId="77777777" w:rsidR="001F04FD" w:rsidRPr="0013396E" w:rsidRDefault="001F04FD" w:rsidP="001F04FD">
      <w:pPr>
        <w:pStyle w:val="BodyTextNumbered"/>
        <w:rPr>
          <w:iCs/>
        </w:rPr>
      </w:pPr>
      <w:r w:rsidRPr="0013396E">
        <w:rPr>
          <w:iCs/>
        </w:rPr>
        <w:t>(2)</w:t>
      </w:r>
      <w:r w:rsidRPr="0013396E">
        <w:rPr>
          <w:iCs/>
        </w:rPr>
        <w:tab/>
        <w:t>The Real-Time Revenue Neutrality Allocation for each QSE for a given 15-minute Settlement Interval is calculated as follows:</w:t>
      </w:r>
    </w:p>
    <w:p w14:paraId="44474249" w14:textId="64A19995" w:rsidR="001F04FD" w:rsidRPr="0013396E" w:rsidRDefault="001F04FD" w:rsidP="001F04FD">
      <w:pPr>
        <w:pStyle w:val="FormulaBold"/>
        <w:tabs>
          <w:tab w:val="clear" w:pos="2250"/>
          <w:tab w:val="clear" w:pos="3960"/>
          <w:tab w:val="left" w:pos="2700"/>
        </w:tabs>
        <w:ind w:left="3150" w:hanging="2430"/>
        <w:rPr>
          <w:i/>
          <w:vertAlign w:val="subscript"/>
        </w:rPr>
      </w:pPr>
      <w:r w:rsidRPr="0013396E">
        <w:t xml:space="preserve">LARTRNAMT </w:t>
      </w:r>
      <w:r w:rsidRPr="0013396E">
        <w:rPr>
          <w:i/>
          <w:vertAlign w:val="subscript"/>
        </w:rPr>
        <w:t>q</w:t>
      </w:r>
      <w:r w:rsidRPr="0013396E">
        <w:tab/>
        <w:t>=</w:t>
      </w:r>
      <w:r w:rsidRPr="0013396E">
        <w:tab/>
        <w:t xml:space="preserve">(-1) * (RTEIAMTTOT + BLTRAMTTOT + RTDCIMPAMTTOT + </w:t>
      </w:r>
      <w:r w:rsidR="0024071F" w:rsidRPr="0013396E">
        <w:t xml:space="preserve">RTESOGAMTTOT + </w:t>
      </w:r>
      <w:r w:rsidRPr="0013396E">
        <w:t xml:space="preserve">RTCCAMTTOT + RTOBLAMTTOT / 4 + RTOBLLOAMTTOT / 4) * LRS </w:t>
      </w:r>
      <w:r w:rsidRPr="0013396E">
        <w:rPr>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20F" w:rsidRPr="0013396E" w14:paraId="1703A669" w14:textId="77777777" w:rsidTr="008B123E">
        <w:trPr>
          <w:trHeight w:val="206"/>
        </w:trPr>
        <w:tc>
          <w:tcPr>
            <w:tcW w:w="9576" w:type="dxa"/>
            <w:shd w:val="pct12" w:color="auto" w:fill="auto"/>
          </w:tcPr>
          <w:p w14:paraId="7CC6B1B3" w14:textId="0DBF8537" w:rsidR="000F620F" w:rsidRPr="0013396E" w:rsidRDefault="000F620F" w:rsidP="008B123E">
            <w:pPr>
              <w:pStyle w:val="Instructions"/>
              <w:spacing w:before="120"/>
            </w:pPr>
            <w:r w:rsidRPr="0013396E">
              <w:t>[</w:t>
            </w:r>
            <w:r w:rsidR="00851766" w:rsidRPr="0013396E">
              <w:t>NPRR995</w:t>
            </w:r>
            <w:r w:rsidRPr="0013396E">
              <w:t xml:space="preserve">:  Replace the formula “LARTRNAMT </w:t>
            </w:r>
            <w:r w:rsidRPr="0013396E">
              <w:rPr>
                <w:vertAlign w:val="subscript"/>
              </w:rPr>
              <w:t>q</w:t>
            </w:r>
            <w:r w:rsidRPr="0013396E">
              <w:t>” above with the following upon system implementation:]</w:t>
            </w:r>
          </w:p>
          <w:p w14:paraId="6D9C0F4B" w14:textId="4ECA584C" w:rsidR="000F620F" w:rsidRPr="0013396E" w:rsidRDefault="000F620F" w:rsidP="008B66B5">
            <w:pPr>
              <w:tabs>
                <w:tab w:val="left" w:pos="2700"/>
                <w:tab w:val="left" w:pos="3150"/>
              </w:tabs>
              <w:spacing w:after="240"/>
              <w:ind w:left="3150" w:hanging="2430"/>
              <w:rPr>
                <w:b/>
                <w:bCs/>
                <w:i/>
                <w:vertAlign w:val="subscript"/>
              </w:rPr>
            </w:pPr>
            <w:r w:rsidRPr="0013396E">
              <w:rPr>
                <w:b/>
                <w:bCs/>
              </w:rPr>
              <w:t xml:space="preserve">LARTRNAMT </w:t>
            </w:r>
            <w:r w:rsidRPr="0013396E">
              <w:rPr>
                <w:b/>
                <w:bCs/>
                <w:i/>
                <w:vertAlign w:val="subscript"/>
              </w:rPr>
              <w:t>q</w:t>
            </w:r>
            <w:r w:rsidRPr="0013396E">
              <w:rPr>
                <w:b/>
                <w:bCs/>
              </w:rPr>
              <w:tab/>
              <w:t>=</w:t>
            </w:r>
            <w:r w:rsidRPr="0013396E">
              <w:rPr>
                <w:b/>
                <w:bCs/>
              </w:rPr>
              <w:tab/>
              <w:t xml:space="preserve">(-1) * (RTEIAMTTOT + BLTRAMTTOT + RTDCIMPAMTTOT + RTESOAMTTOT + RTCCAMTTOT + RTOBLAMTTOT / 4 + RTOBLLOAMTTOT / 4) * LRS </w:t>
            </w:r>
            <w:r w:rsidRPr="0013396E">
              <w:rPr>
                <w:b/>
                <w:bCs/>
                <w:i/>
                <w:vertAlign w:val="subscript"/>
              </w:rPr>
              <w:t>q</w:t>
            </w:r>
          </w:p>
        </w:tc>
      </w:tr>
    </w:tbl>
    <w:p w14:paraId="0213CEDC" w14:textId="77777777" w:rsidR="001F04FD" w:rsidRPr="0013396E" w:rsidRDefault="001F04FD" w:rsidP="004A39F9">
      <w:pPr>
        <w:pStyle w:val="BodyText"/>
        <w:spacing w:before="240"/>
      </w:pPr>
      <w:r w:rsidRPr="0013396E">
        <w:t>Where:</w:t>
      </w:r>
    </w:p>
    <w:p w14:paraId="4CF370B0" w14:textId="77777777" w:rsidR="001F04FD" w:rsidRPr="0013396E" w:rsidRDefault="001F04FD" w:rsidP="001F04FD">
      <w:pPr>
        <w:ind w:firstLine="720"/>
      </w:pPr>
      <w:r w:rsidRPr="0013396E">
        <w:t xml:space="preserve">Total </w:t>
      </w:r>
      <w:r w:rsidRPr="0013396E">
        <w:rPr>
          <w:szCs w:val="24"/>
        </w:rPr>
        <w:t>Real</w:t>
      </w:r>
      <w:r w:rsidRPr="0013396E">
        <w:t>-Time Energy Imbalance Payment (or Charge) at Settlement Point (or Hub)</w:t>
      </w:r>
    </w:p>
    <w:p w14:paraId="3236F492" w14:textId="4F7E3CBF" w:rsidR="001F04FD" w:rsidRPr="0013396E" w:rsidRDefault="001F04FD" w:rsidP="001F04FD">
      <w:pPr>
        <w:pStyle w:val="Formula"/>
        <w:tabs>
          <w:tab w:val="clear" w:pos="2160"/>
          <w:tab w:val="clear" w:pos="2880"/>
          <w:tab w:val="left" w:pos="2340"/>
          <w:tab w:val="left" w:pos="3420"/>
        </w:tabs>
        <w:ind w:leftChars="600" w:left="3600" w:hanging="2160"/>
        <w:rPr>
          <w:i/>
          <w:vertAlign w:val="subscript"/>
        </w:rPr>
      </w:pPr>
      <w:r w:rsidRPr="0013396E">
        <w:t>RTEIAMTTOT</w:t>
      </w:r>
      <w:r w:rsidRPr="0013396E">
        <w:tab/>
      </w:r>
      <w:r w:rsidRPr="0013396E">
        <w:tab/>
        <w:t>=</w:t>
      </w:r>
      <w:r w:rsidRPr="0013396E">
        <w:tab/>
      </w:r>
      <w:r w:rsidRPr="0013396E">
        <w:rPr>
          <w:position w:val="-22"/>
        </w:rPr>
        <w:object w:dxaOrig="210" w:dyaOrig="465" w14:anchorId="0A9B124C">
          <v:shape id="_x0000_i1223" type="#_x0000_t75" style="width:6pt;height:24pt" o:ole="">
            <v:imagedata r:id="rId281" o:title=""/>
          </v:shape>
          <o:OLEObject Type="Embed" ProgID="Equation.3" ShapeID="_x0000_i1223" DrawAspect="Content" ObjectID="_1844403071" r:id="rId282"/>
        </w:object>
      </w:r>
      <w:r w:rsidR="006C375B" w:rsidRPr="0013396E">
        <w:t xml:space="preserve"> </w:t>
      </w:r>
      <w:r w:rsidRPr="0013396E">
        <w:t xml:space="preserve">RTEIAMTQSETOT </w:t>
      </w:r>
      <w:r w:rsidRPr="0013396E">
        <w:rPr>
          <w:i/>
          <w:vertAlign w:val="subscript"/>
        </w:rPr>
        <w:t>q</w:t>
      </w:r>
    </w:p>
    <w:p w14:paraId="01514D59" w14:textId="77777777" w:rsidR="001F04FD" w:rsidRPr="0013396E" w:rsidRDefault="001F04FD" w:rsidP="001F04FD">
      <w:pPr>
        <w:ind w:firstLine="720"/>
      </w:pPr>
      <w:r w:rsidRPr="0013396E">
        <w:t>Total Real-Time Payment for BLT Resources</w:t>
      </w:r>
    </w:p>
    <w:p w14:paraId="27110DAD" w14:textId="342147BF" w:rsidR="001F04FD" w:rsidRPr="0013396E" w:rsidRDefault="001F04FD" w:rsidP="001F04FD">
      <w:pPr>
        <w:pStyle w:val="Formula"/>
        <w:ind w:leftChars="600" w:left="3600" w:hanging="2160"/>
      </w:pPr>
      <w:r w:rsidRPr="0013396E">
        <w:t>BLTRAMTTOT</w:t>
      </w:r>
      <w:r w:rsidRPr="0013396E">
        <w:tab/>
        <w:t>=</w:t>
      </w:r>
      <w:r w:rsidRPr="0013396E">
        <w:tab/>
      </w:r>
      <w:r w:rsidRPr="0013396E">
        <w:rPr>
          <w:position w:val="-22"/>
        </w:rPr>
        <w:object w:dxaOrig="210" w:dyaOrig="465" w14:anchorId="7A199638">
          <v:shape id="_x0000_i1224" type="#_x0000_t75" style="width:6pt;height:24pt" o:ole="">
            <v:imagedata r:id="rId149" o:title=""/>
          </v:shape>
          <o:OLEObject Type="Embed" ProgID="Equation.3" ShapeID="_x0000_i1224" DrawAspect="Content" ObjectID="_1844403072" r:id="rId283"/>
        </w:object>
      </w:r>
      <w:r w:rsidR="006C375B" w:rsidRPr="0013396E">
        <w:t xml:space="preserve"> </w:t>
      </w:r>
      <w:r w:rsidRPr="0013396E">
        <w:t xml:space="preserve">BLTRAMTQSETOT </w:t>
      </w:r>
      <w:r w:rsidRPr="0013396E">
        <w:rPr>
          <w:i/>
          <w:vertAlign w:val="subscript"/>
        </w:rPr>
        <w:t>q</w:t>
      </w:r>
    </w:p>
    <w:p w14:paraId="54465E1E" w14:textId="77777777" w:rsidR="001F04FD" w:rsidRPr="0013396E" w:rsidRDefault="001F04FD" w:rsidP="001F04FD">
      <w:pPr>
        <w:ind w:firstLine="720"/>
      </w:pPr>
      <w:r w:rsidRPr="0013396E">
        <w:t>Total Real-Time Payment for DC Tie Imports</w:t>
      </w:r>
    </w:p>
    <w:p w14:paraId="2A959A0D" w14:textId="77777777" w:rsidR="001F04FD" w:rsidRPr="0013396E" w:rsidRDefault="001F04FD" w:rsidP="001F04FD">
      <w:pPr>
        <w:pStyle w:val="Formula"/>
        <w:ind w:leftChars="600" w:left="3600" w:hanging="2160"/>
      </w:pPr>
      <w:r w:rsidRPr="0013396E">
        <w:t>RTDCIMPAMTTOT</w:t>
      </w:r>
      <w:r w:rsidRPr="0013396E">
        <w:tab/>
      </w:r>
      <w:r w:rsidRPr="0013396E">
        <w:tab/>
        <w:t>=</w:t>
      </w:r>
      <w:r w:rsidRPr="0013396E">
        <w:tab/>
      </w:r>
      <w:r w:rsidRPr="0013396E">
        <w:rPr>
          <w:position w:val="-22"/>
        </w:rPr>
        <w:object w:dxaOrig="225" w:dyaOrig="465" w14:anchorId="42A4CD6B">
          <v:shape id="_x0000_i1225" type="#_x0000_t75" style="width:12pt;height:24pt" o:ole="">
            <v:imagedata r:id="rId284" o:title=""/>
          </v:shape>
          <o:OLEObject Type="Embed" ProgID="Equation.3" ShapeID="_x0000_i1225" DrawAspect="Content" ObjectID="_1844403073" r:id="rId285"/>
        </w:object>
      </w:r>
      <w:r w:rsidRPr="0013396E">
        <w:t xml:space="preserve">RTDCIMPAMTQSETOT </w:t>
      </w:r>
      <w:r w:rsidRPr="0013396E">
        <w:rPr>
          <w:i/>
          <w:vertAlign w:val="subscript"/>
        </w:rPr>
        <w:t>q</w:t>
      </w:r>
    </w:p>
    <w:p w14:paraId="02E85A42" w14:textId="721B6AEE" w:rsidR="001F04FD" w:rsidRPr="0013396E" w:rsidRDefault="001F04FD" w:rsidP="00776B44">
      <w:pPr>
        <w:ind w:firstLine="720"/>
      </w:pPr>
      <w:r w:rsidRPr="0013396E">
        <w:t>Total Real-Time Congestion Payment or Charge for Self-Schedules</w:t>
      </w:r>
    </w:p>
    <w:p w14:paraId="26DB4FE6" w14:textId="77777777" w:rsidR="001F04FD" w:rsidRPr="0013396E" w:rsidRDefault="001F04FD" w:rsidP="001F04FD">
      <w:pPr>
        <w:pStyle w:val="Formula"/>
        <w:ind w:leftChars="600" w:left="3600" w:hanging="2160"/>
      </w:pPr>
      <w:r w:rsidRPr="0013396E">
        <w:t>RTCCAMTTOT</w:t>
      </w:r>
      <w:r w:rsidRPr="0013396E">
        <w:tab/>
        <w:t>=</w:t>
      </w:r>
      <w:r w:rsidRPr="0013396E">
        <w:tab/>
      </w:r>
      <w:r w:rsidRPr="0013396E">
        <w:rPr>
          <w:position w:val="-22"/>
        </w:rPr>
        <w:object w:dxaOrig="225" w:dyaOrig="465" w14:anchorId="2D720380">
          <v:shape id="_x0000_i1226" type="#_x0000_t75" style="width:12pt;height:24pt" o:ole="">
            <v:imagedata r:id="rId284" o:title=""/>
          </v:shape>
          <o:OLEObject Type="Embed" ProgID="Equation.3" ShapeID="_x0000_i1226" DrawAspect="Content" ObjectID="_1844403074" r:id="rId286"/>
        </w:object>
      </w:r>
      <w:r w:rsidRPr="0013396E">
        <w:t xml:space="preserve">RTCCAMTQSETOT </w:t>
      </w:r>
      <w:r w:rsidRPr="0013396E">
        <w:rPr>
          <w:i/>
          <w:vertAlign w:val="subscript"/>
        </w:rPr>
        <w:t>q</w:t>
      </w:r>
    </w:p>
    <w:p w14:paraId="4694EDB1" w14:textId="77777777" w:rsidR="001F04FD" w:rsidRPr="0013396E" w:rsidRDefault="001F04FD" w:rsidP="001F04FD">
      <w:pPr>
        <w:ind w:firstLine="720"/>
      </w:pPr>
      <w:r w:rsidRPr="0013396E">
        <w:t>Total Real-Time Payment or Charge for Point-to-Point (PTP) Obligations</w:t>
      </w:r>
    </w:p>
    <w:p w14:paraId="5A6F868D" w14:textId="77777777" w:rsidR="001F04FD" w:rsidRPr="0013396E" w:rsidRDefault="001F04FD" w:rsidP="001F04FD">
      <w:pPr>
        <w:pStyle w:val="Formula"/>
        <w:ind w:leftChars="600" w:left="3600" w:hanging="2160"/>
      </w:pPr>
      <w:r w:rsidRPr="0013396E">
        <w:t>RTOBLAMTTOT</w:t>
      </w:r>
      <w:r w:rsidRPr="0013396E">
        <w:tab/>
        <w:t>=</w:t>
      </w:r>
      <w:r w:rsidRPr="0013396E">
        <w:tab/>
      </w:r>
      <w:r w:rsidRPr="0013396E">
        <w:rPr>
          <w:position w:val="-22"/>
        </w:rPr>
        <w:object w:dxaOrig="225" w:dyaOrig="465" w14:anchorId="09FD190C">
          <v:shape id="_x0000_i1227" type="#_x0000_t75" style="width:12pt;height:24pt" o:ole="">
            <v:imagedata r:id="rId284" o:title=""/>
          </v:shape>
          <o:OLEObject Type="Embed" ProgID="Equation.3" ShapeID="_x0000_i1227" DrawAspect="Content" ObjectID="_1844403075" r:id="rId287"/>
        </w:object>
      </w:r>
      <w:r w:rsidRPr="0013396E">
        <w:t xml:space="preserve">RTOBLAMTQSETOT </w:t>
      </w:r>
      <w:r w:rsidRPr="0013396E">
        <w:rPr>
          <w:i/>
          <w:vertAlign w:val="subscript"/>
        </w:rPr>
        <w:t>q</w:t>
      </w:r>
      <w:r w:rsidRPr="0013396E">
        <w:t xml:space="preserve"> </w:t>
      </w:r>
    </w:p>
    <w:p w14:paraId="0389B49B" w14:textId="77777777" w:rsidR="001F04FD" w:rsidRPr="0013396E" w:rsidRDefault="001F04FD" w:rsidP="001F04FD">
      <w:pPr>
        <w:ind w:firstLine="720"/>
      </w:pPr>
      <w:r w:rsidRPr="0013396E">
        <w:t>Total Real-Time Payment for PTP Obligations with Links to Options</w:t>
      </w:r>
    </w:p>
    <w:p w14:paraId="54E24891" w14:textId="7C20850F" w:rsidR="001F04FD" w:rsidRPr="0013396E" w:rsidRDefault="001F04FD" w:rsidP="001F04FD">
      <w:pPr>
        <w:pStyle w:val="Formula"/>
        <w:ind w:leftChars="600" w:left="3600" w:hanging="2160"/>
      </w:pPr>
      <w:r w:rsidRPr="0013396E">
        <w:t>RTOBLLOAMTTOT</w:t>
      </w:r>
      <w:r w:rsidRPr="0013396E">
        <w:tab/>
        <w:t>=</w:t>
      </w:r>
      <w:r w:rsidRPr="0013396E">
        <w:tab/>
      </w:r>
      <w:r w:rsidRPr="0013396E">
        <w:rPr>
          <w:position w:val="-22"/>
        </w:rPr>
        <w:object w:dxaOrig="225" w:dyaOrig="450" w14:anchorId="4DB6A924">
          <v:shape id="_x0000_i1228" type="#_x0000_t75" style="width:12pt;height:24pt" o:ole="">
            <v:imagedata r:id="rId284" o:title=""/>
          </v:shape>
          <o:OLEObject Type="Embed" ProgID="Equation.3" ShapeID="_x0000_i1228" DrawAspect="Content" ObjectID="_1844403076" r:id="rId288"/>
        </w:object>
      </w:r>
      <w:r w:rsidRPr="0013396E">
        <w:t xml:space="preserve">RTOBLLOAMTQSETOT </w:t>
      </w:r>
      <w:r w:rsidRPr="0013396E">
        <w:rPr>
          <w:i/>
          <w:vertAlign w:val="subscript"/>
        </w:rPr>
        <w:t>q</w:t>
      </w:r>
      <w:r w:rsidRPr="0013396E">
        <w:t xml:space="preserve"> </w:t>
      </w:r>
    </w:p>
    <w:p w14:paraId="54630664" w14:textId="77777777" w:rsidR="00DF0BE4" w:rsidRPr="0013396E" w:rsidRDefault="00DF0BE4" w:rsidP="00DF0BE4">
      <w:pPr>
        <w:spacing w:after="120"/>
        <w:ind w:left="720"/>
      </w:pPr>
      <w:r w:rsidRPr="0013396E">
        <w:lastRenderedPageBreak/>
        <w:t>Total Real-Time Payment or Charge for energy from SODGs and SOTGs</w:t>
      </w:r>
    </w:p>
    <w:p w14:paraId="6A2CD136" w14:textId="4418CE2A" w:rsidR="00DF0BE4" w:rsidRPr="0013396E" w:rsidRDefault="00DF0BE4" w:rsidP="00DF0BE4">
      <w:pPr>
        <w:pStyle w:val="Formula"/>
        <w:ind w:leftChars="600" w:left="3600" w:hanging="2160"/>
      </w:pPr>
      <w:r w:rsidRPr="0013396E">
        <w:rPr>
          <w:szCs w:val="20"/>
        </w:rPr>
        <w:t>RTESOGAMTTOT</w:t>
      </w:r>
      <w:r w:rsidRPr="0013396E">
        <w:rPr>
          <w:szCs w:val="20"/>
        </w:rPr>
        <w:tab/>
        <w:t>=</w:t>
      </w:r>
      <w:r w:rsidRPr="0013396E">
        <w:rPr>
          <w:szCs w:val="20"/>
        </w:rPr>
        <w:tab/>
      </w:r>
      <w:r w:rsidRPr="0013396E">
        <w:rPr>
          <w:noProof/>
          <w:position w:val="-22"/>
          <w:szCs w:val="20"/>
        </w:rPr>
        <w:drawing>
          <wp:inline distT="0" distB="0" distL="0" distR="0" wp14:anchorId="70970F75" wp14:editId="6E38F81B">
            <wp:extent cx="133350" cy="295275"/>
            <wp:effectExtent l="0" t="0" r="0" b="9525"/>
            <wp:docPr id="4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Pr="0013396E">
        <w:rPr>
          <w:szCs w:val="20"/>
        </w:rPr>
        <w:t xml:space="preserve">RTESOGAMTQSETOT </w:t>
      </w:r>
      <w:r w:rsidRPr="0013396E">
        <w:rPr>
          <w:i/>
          <w:szCs w:val="20"/>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20F" w:rsidRPr="0013396E" w14:paraId="42597869" w14:textId="77777777" w:rsidTr="008B123E">
        <w:trPr>
          <w:trHeight w:val="206"/>
        </w:trPr>
        <w:tc>
          <w:tcPr>
            <w:tcW w:w="9576" w:type="dxa"/>
            <w:shd w:val="pct12" w:color="auto" w:fill="auto"/>
          </w:tcPr>
          <w:p w14:paraId="0806CD9A" w14:textId="46312606" w:rsidR="000F620F" w:rsidRPr="0013396E" w:rsidRDefault="000F620F" w:rsidP="008B123E">
            <w:pPr>
              <w:pStyle w:val="Instructions"/>
              <w:spacing w:before="120"/>
            </w:pPr>
            <w:r w:rsidRPr="0013396E">
              <w:t>[</w:t>
            </w:r>
            <w:r w:rsidR="00C04382" w:rsidRPr="0013396E">
              <w:t>NPRR995</w:t>
            </w:r>
            <w:r w:rsidRPr="0013396E">
              <w:t xml:space="preserve">:  </w:t>
            </w:r>
            <w:r w:rsidR="00DF0BE4" w:rsidRPr="0013396E">
              <w:t xml:space="preserve">Replace </w:t>
            </w:r>
            <w:r w:rsidRPr="0013396E">
              <w:t xml:space="preserve">the language </w:t>
            </w:r>
            <w:r w:rsidR="00DF0BE4" w:rsidRPr="0013396E">
              <w:t>above with the following</w:t>
            </w:r>
            <w:r w:rsidRPr="0013396E">
              <w:t xml:space="preserve"> upon system implementation:]</w:t>
            </w:r>
          </w:p>
          <w:p w14:paraId="080A4824" w14:textId="43AA43C3" w:rsidR="002F5823" w:rsidRPr="0013396E" w:rsidRDefault="002F5823" w:rsidP="002F5823">
            <w:pPr>
              <w:ind w:left="720"/>
            </w:pPr>
            <w:r w:rsidRPr="0013396E">
              <w:t>Total Real-Time Payment or Charge for energy from SODGs</w:t>
            </w:r>
            <w:r w:rsidR="00C04382" w:rsidRPr="0013396E">
              <w:t>,</w:t>
            </w:r>
            <w:r w:rsidRPr="0013396E">
              <w:t xml:space="preserve"> SOTGs</w:t>
            </w:r>
            <w:r w:rsidR="00C04382" w:rsidRPr="0013396E">
              <w:t>, SODESSs, or SOTESSs</w:t>
            </w:r>
            <w:r w:rsidRPr="0013396E">
              <w:t xml:space="preserve"> </w:t>
            </w:r>
          </w:p>
          <w:p w14:paraId="0D7E5397" w14:textId="06446C4A" w:rsidR="000F620F" w:rsidRPr="0013396E" w:rsidRDefault="002F5823" w:rsidP="002F5823">
            <w:pPr>
              <w:pStyle w:val="Formula"/>
              <w:ind w:leftChars="600" w:left="3600" w:hanging="2160"/>
            </w:pPr>
            <w:r w:rsidRPr="0013396E">
              <w:t>RTESOAMTTOT</w:t>
            </w:r>
            <w:r w:rsidRPr="0013396E">
              <w:tab/>
              <w:t>=</w:t>
            </w:r>
            <w:r w:rsidRPr="0013396E">
              <w:tab/>
            </w:r>
            <w:r w:rsidRPr="0013396E">
              <w:rPr>
                <w:position w:val="-22"/>
              </w:rPr>
              <w:object w:dxaOrig="210" w:dyaOrig="465" w14:anchorId="7383A45D">
                <v:shape id="_x0000_i1229" type="#_x0000_t75" style="width:12pt;height:29.4pt" o:ole="">
                  <v:imagedata r:id="rId290" o:title=""/>
                </v:shape>
                <o:OLEObject Type="Embed" ProgID="Equation.3" ShapeID="_x0000_i1229" DrawAspect="Content" ObjectID="_1844403077" r:id="rId291"/>
              </w:object>
            </w:r>
            <w:r w:rsidRPr="0013396E">
              <w:t xml:space="preserve"> RTESOAMTQSETOT </w:t>
            </w:r>
            <w:r w:rsidRPr="0013396E">
              <w:rPr>
                <w:i/>
                <w:vertAlign w:val="subscript"/>
              </w:rPr>
              <w:t>q</w:t>
            </w:r>
          </w:p>
        </w:tc>
      </w:tr>
    </w:tbl>
    <w:p w14:paraId="7D6D2297" w14:textId="77777777" w:rsidR="001F04FD" w:rsidRPr="0013396E" w:rsidRDefault="001F04FD" w:rsidP="004A39F9">
      <w:pPr>
        <w:spacing w:before="240"/>
      </w:pPr>
      <w:r w:rsidRPr="0013396E">
        <w:t xml:space="preserve">The above </w:t>
      </w:r>
      <w:r w:rsidRPr="0013396E">
        <w:rPr>
          <w:szCs w:val="24"/>
        </w:rPr>
        <w:t>variables</w:t>
      </w:r>
      <w:r w:rsidRPr="0013396E">
        <w:t xml:space="preserve">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634"/>
        <w:gridCol w:w="6324"/>
      </w:tblGrid>
      <w:tr w:rsidR="001F04FD" w:rsidRPr="0013396E" w14:paraId="3E843120" w14:textId="77777777" w:rsidTr="00AC4DEE">
        <w:trPr>
          <w:cantSplit/>
          <w:tblHeader/>
        </w:trPr>
        <w:tc>
          <w:tcPr>
            <w:tcW w:w="1279" w:type="pct"/>
          </w:tcPr>
          <w:p w14:paraId="5ED501E0" w14:textId="77777777" w:rsidR="001F04FD" w:rsidRPr="0013396E" w:rsidRDefault="001F04FD" w:rsidP="00AC4DEE">
            <w:pPr>
              <w:pStyle w:val="TableHead"/>
            </w:pPr>
            <w:r w:rsidRPr="0013396E">
              <w:t>Variable</w:t>
            </w:r>
          </w:p>
        </w:tc>
        <w:tc>
          <w:tcPr>
            <w:tcW w:w="339" w:type="pct"/>
          </w:tcPr>
          <w:p w14:paraId="2CB5D481" w14:textId="77777777" w:rsidR="001F04FD" w:rsidRPr="0013396E" w:rsidRDefault="001F04FD" w:rsidP="00AC4DEE">
            <w:pPr>
              <w:pStyle w:val="TableHead"/>
            </w:pPr>
            <w:r w:rsidRPr="0013396E">
              <w:t>Unit</w:t>
            </w:r>
          </w:p>
        </w:tc>
        <w:tc>
          <w:tcPr>
            <w:tcW w:w="3382" w:type="pct"/>
          </w:tcPr>
          <w:p w14:paraId="56A62271" w14:textId="77777777" w:rsidR="001F04FD" w:rsidRPr="0013396E" w:rsidRDefault="001F04FD" w:rsidP="00AC4DEE">
            <w:pPr>
              <w:pStyle w:val="TableHead"/>
            </w:pPr>
            <w:r w:rsidRPr="0013396E">
              <w:t>Description</w:t>
            </w:r>
          </w:p>
        </w:tc>
      </w:tr>
      <w:tr w:rsidR="001F04FD" w:rsidRPr="0013396E" w14:paraId="6E213ED1" w14:textId="77777777" w:rsidTr="00AC4DEE">
        <w:trPr>
          <w:cantSplit/>
        </w:trPr>
        <w:tc>
          <w:tcPr>
            <w:tcW w:w="1279" w:type="pct"/>
          </w:tcPr>
          <w:p w14:paraId="705D7DED" w14:textId="77777777" w:rsidR="001F04FD" w:rsidRPr="0013396E" w:rsidRDefault="001F04FD" w:rsidP="00AC4DEE">
            <w:pPr>
              <w:pStyle w:val="TableBody"/>
            </w:pPr>
            <w:r w:rsidRPr="0013396E">
              <w:t xml:space="preserve">LARTRNAMT </w:t>
            </w:r>
            <w:r w:rsidRPr="0013396E">
              <w:rPr>
                <w:i/>
                <w:vertAlign w:val="subscript"/>
              </w:rPr>
              <w:t>q</w:t>
            </w:r>
          </w:p>
        </w:tc>
        <w:tc>
          <w:tcPr>
            <w:tcW w:w="339" w:type="pct"/>
          </w:tcPr>
          <w:p w14:paraId="4DB4DD1D" w14:textId="77777777" w:rsidR="001F04FD" w:rsidRPr="0013396E" w:rsidRDefault="001F04FD" w:rsidP="00AC4DEE">
            <w:pPr>
              <w:pStyle w:val="TableBody"/>
            </w:pPr>
            <w:r w:rsidRPr="0013396E">
              <w:t>$</w:t>
            </w:r>
          </w:p>
        </w:tc>
        <w:tc>
          <w:tcPr>
            <w:tcW w:w="3382" w:type="pct"/>
          </w:tcPr>
          <w:p w14:paraId="2E9390A8" w14:textId="77777777" w:rsidR="001F04FD" w:rsidRPr="0013396E" w:rsidRDefault="001F04FD" w:rsidP="00AC4DEE">
            <w:pPr>
              <w:pStyle w:val="TableBody"/>
            </w:pPr>
            <w:r w:rsidRPr="0013396E">
              <w:rPr>
                <w:i/>
              </w:rPr>
              <w:t>Load-Allocated Real-Time Revenue Neutrality Amount per QSE</w:t>
            </w:r>
            <w:r w:rsidRPr="0013396E">
              <w:t xml:space="preserve">—The QSE </w:t>
            </w:r>
            <w:r w:rsidRPr="0013396E">
              <w:rPr>
                <w:i/>
              </w:rPr>
              <w:t>q</w:t>
            </w:r>
            <w:r w:rsidRPr="0013396E">
              <w:t>’s share of the total Real-Time revenue neutrality amount, for the 15-minute Settlement Interval.</w:t>
            </w:r>
          </w:p>
        </w:tc>
      </w:tr>
      <w:tr w:rsidR="001F04FD" w:rsidRPr="0013396E" w14:paraId="45785033" w14:textId="77777777" w:rsidTr="00AC4DEE">
        <w:trPr>
          <w:cantSplit/>
        </w:trPr>
        <w:tc>
          <w:tcPr>
            <w:tcW w:w="1279" w:type="pct"/>
          </w:tcPr>
          <w:p w14:paraId="0C73C433" w14:textId="77777777" w:rsidR="001F04FD" w:rsidRPr="0013396E" w:rsidRDefault="001F04FD" w:rsidP="00AC4DEE">
            <w:pPr>
              <w:pStyle w:val="TableBody"/>
            </w:pPr>
            <w:r w:rsidRPr="0013396E">
              <w:t xml:space="preserve">RTEIAMTTOT </w:t>
            </w:r>
            <w:r w:rsidRPr="0013396E">
              <w:rPr>
                <w:i/>
                <w:vertAlign w:val="subscript"/>
              </w:rPr>
              <w:t xml:space="preserve">q </w:t>
            </w:r>
          </w:p>
        </w:tc>
        <w:tc>
          <w:tcPr>
            <w:tcW w:w="339" w:type="pct"/>
          </w:tcPr>
          <w:p w14:paraId="503A9E23" w14:textId="77777777" w:rsidR="001F04FD" w:rsidRPr="0013396E" w:rsidRDefault="001F04FD" w:rsidP="00AC4DEE">
            <w:pPr>
              <w:pStyle w:val="TableBody"/>
            </w:pPr>
            <w:r w:rsidRPr="0013396E">
              <w:t>$</w:t>
            </w:r>
          </w:p>
        </w:tc>
        <w:tc>
          <w:tcPr>
            <w:tcW w:w="3382" w:type="pct"/>
          </w:tcPr>
          <w:p w14:paraId="73D174BC" w14:textId="77777777" w:rsidR="001F04FD" w:rsidRPr="0013396E" w:rsidRDefault="001F04FD" w:rsidP="00AC4DEE">
            <w:pPr>
              <w:pStyle w:val="TableBody"/>
            </w:pPr>
            <w:r w:rsidRPr="0013396E">
              <w:rPr>
                <w:i/>
              </w:rPr>
              <w:t>Real-Time Energy Imbalance Amount Total</w:t>
            </w:r>
            <w:r w:rsidRPr="0013396E">
              <w:t>—The total net payments and charges for Real-Time Energy Imbalance Service at all Settlement Points (Resource, Load Zone or Hub) for the 15-minute Interval.</w:t>
            </w:r>
          </w:p>
        </w:tc>
      </w:tr>
      <w:tr w:rsidR="001F04FD" w:rsidRPr="0013396E" w14:paraId="78BA79EC" w14:textId="77777777" w:rsidTr="00AC4DEE">
        <w:trPr>
          <w:cantSplit/>
        </w:trPr>
        <w:tc>
          <w:tcPr>
            <w:tcW w:w="1279" w:type="pct"/>
          </w:tcPr>
          <w:p w14:paraId="33A990C4" w14:textId="77777777" w:rsidR="001F04FD" w:rsidRPr="0013396E" w:rsidRDefault="001F04FD" w:rsidP="00AC4DEE">
            <w:pPr>
              <w:pStyle w:val="TableBody"/>
            </w:pPr>
            <w:r w:rsidRPr="0013396E">
              <w:t>BLTRAMTTOT</w:t>
            </w:r>
          </w:p>
        </w:tc>
        <w:tc>
          <w:tcPr>
            <w:tcW w:w="339" w:type="pct"/>
          </w:tcPr>
          <w:p w14:paraId="0B2379AF" w14:textId="77777777" w:rsidR="001F04FD" w:rsidRPr="0013396E" w:rsidRDefault="001F04FD" w:rsidP="00AC4DEE">
            <w:pPr>
              <w:pStyle w:val="TableBody"/>
            </w:pPr>
            <w:r w:rsidRPr="0013396E">
              <w:t>$</w:t>
            </w:r>
          </w:p>
        </w:tc>
        <w:tc>
          <w:tcPr>
            <w:tcW w:w="3382" w:type="pct"/>
          </w:tcPr>
          <w:p w14:paraId="6AFFF72D" w14:textId="77777777" w:rsidR="001F04FD" w:rsidRPr="0013396E" w:rsidRDefault="001F04FD" w:rsidP="00AC4DEE">
            <w:pPr>
              <w:pStyle w:val="TableBody"/>
            </w:pPr>
            <w:r w:rsidRPr="0013396E">
              <w:rPr>
                <w:i/>
              </w:rPr>
              <w:t>Block Load Transfer Resource Amount Total</w:t>
            </w:r>
            <w:r w:rsidRPr="0013396E">
              <w:sym w:font="Symbol" w:char="F0BE"/>
            </w:r>
            <w:r w:rsidRPr="0013396E">
              <w:t>The total of payments for energy delivered into the ERCOT Region through BLT points for the 15-minute Settlement Interval.</w:t>
            </w:r>
          </w:p>
        </w:tc>
      </w:tr>
      <w:tr w:rsidR="001F04FD" w:rsidRPr="0013396E" w14:paraId="7703E48B" w14:textId="77777777" w:rsidTr="00AC4DEE">
        <w:trPr>
          <w:cantSplit/>
        </w:trPr>
        <w:tc>
          <w:tcPr>
            <w:tcW w:w="1279" w:type="pct"/>
          </w:tcPr>
          <w:p w14:paraId="24E44740" w14:textId="77777777" w:rsidR="001F04FD" w:rsidRPr="0013396E" w:rsidRDefault="001F04FD" w:rsidP="00AC4DEE">
            <w:pPr>
              <w:pStyle w:val="TableBody"/>
            </w:pPr>
            <w:r w:rsidRPr="0013396E">
              <w:t>RTDCIMPAMTTOT</w:t>
            </w:r>
          </w:p>
        </w:tc>
        <w:tc>
          <w:tcPr>
            <w:tcW w:w="339" w:type="pct"/>
          </w:tcPr>
          <w:p w14:paraId="648E271B" w14:textId="77777777" w:rsidR="001F04FD" w:rsidRPr="0013396E" w:rsidRDefault="001F04FD" w:rsidP="00AC4DEE">
            <w:pPr>
              <w:pStyle w:val="TableBody"/>
            </w:pPr>
            <w:r w:rsidRPr="0013396E">
              <w:t>$</w:t>
            </w:r>
          </w:p>
        </w:tc>
        <w:tc>
          <w:tcPr>
            <w:tcW w:w="3382" w:type="pct"/>
            <w:vAlign w:val="center"/>
          </w:tcPr>
          <w:p w14:paraId="3C7F343D" w14:textId="77777777" w:rsidR="001F04FD" w:rsidRPr="0013396E" w:rsidRDefault="001F04FD" w:rsidP="00AC4DEE">
            <w:pPr>
              <w:pStyle w:val="TableBody"/>
              <w:spacing w:after="0"/>
            </w:pPr>
            <w:r w:rsidRPr="0013396E">
              <w:rPr>
                <w:i/>
              </w:rPr>
              <w:t>Real-Time DC Import Amount Total</w:t>
            </w:r>
            <w:r w:rsidRPr="0013396E">
              <w:t>—The summation of payments for DC Tie imports for the 15-minute Settlement Interval.</w:t>
            </w:r>
          </w:p>
        </w:tc>
      </w:tr>
      <w:tr w:rsidR="001F04FD" w:rsidRPr="0013396E" w14:paraId="132F185A" w14:textId="77777777" w:rsidTr="00AC4DEE">
        <w:trPr>
          <w:cantSplit/>
        </w:trPr>
        <w:tc>
          <w:tcPr>
            <w:tcW w:w="1279" w:type="pct"/>
          </w:tcPr>
          <w:p w14:paraId="0DC77BB8" w14:textId="77777777" w:rsidR="001F04FD" w:rsidRPr="0013396E" w:rsidRDefault="001F04FD" w:rsidP="00AC4DEE">
            <w:pPr>
              <w:pStyle w:val="TableBody"/>
            </w:pPr>
            <w:r w:rsidRPr="0013396E">
              <w:t xml:space="preserve">RTCCAMTTOT </w:t>
            </w:r>
          </w:p>
        </w:tc>
        <w:tc>
          <w:tcPr>
            <w:tcW w:w="339" w:type="pct"/>
          </w:tcPr>
          <w:p w14:paraId="38E1EFC7" w14:textId="77777777" w:rsidR="001F04FD" w:rsidRPr="0013396E" w:rsidRDefault="001F04FD" w:rsidP="00AC4DEE">
            <w:pPr>
              <w:pStyle w:val="TableBody"/>
            </w:pPr>
            <w:r w:rsidRPr="0013396E">
              <w:t>$</w:t>
            </w:r>
          </w:p>
        </w:tc>
        <w:tc>
          <w:tcPr>
            <w:tcW w:w="3382" w:type="pct"/>
          </w:tcPr>
          <w:p w14:paraId="4EB86608" w14:textId="77777777" w:rsidR="001F04FD" w:rsidRPr="0013396E" w:rsidRDefault="001F04FD" w:rsidP="00AC4DEE">
            <w:pPr>
              <w:pStyle w:val="TableBody"/>
            </w:pPr>
            <w:r w:rsidRPr="0013396E">
              <w:rPr>
                <w:i/>
              </w:rPr>
              <w:t>Real-Time Energy Congestion Cost Amount Total</w:t>
            </w:r>
            <w:r w:rsidRPr="0013396E">
              <w:t>—The total net congestion payments and charges for all Self-Schedules for the 15-minute Settlement Interval.</w:t>
            </w:r>
          </w:p>
        </w:tc>
      </w:tr>
      <w:tr w:rsidR="001F04FD" w:rsidRPr="0013396E" w14:paraId="08D111D4" w14:textId="77777777" w:rsidTr="00AC4DEE">
        <w:trPr>
          <w:cantSplit/>
        </w:trPr>
        <w:tc>
          <w:tcPr>
            <w:tcW w:w="1279" w:type="pct"/>
          </w:tcPr>
          <w:p w14:paraId="10C5E733" w14:textId="77777777" w:rsidR="001F04FD" w:rsidRPr="0013396E" w:rsidRDefault="001F04FD" w:rsidP="00AC4DEE">
            <w:pPr>
              <w:pStyle w:val="TableBody"/>
            </w:pPr>
            <w:r w:rsidRPr="0013396E">
              <w:t>RTOBLAMTTOT</w:t>
            </w:r>
          </w:p>
        </w:tc>
        <w:tc>
          <w:tcPr>
            <w:tcW w:w="339" w:type="pct"/>
          </w:tcPr>
          <w:p w14:paraId="13435357" w14:textId="77777777" w:rsidR="001F04FD" w:rsidRPr="0013396E" w:rsidRDefault="001F04FD" w:rsidP="00AC4DEE">
            <w:pPr>
              <w:pStyle w:val="TableBody"/>
            </w:pPr>
            <w:r w:rsidRPr="0013396E">
              <w:t>$</w:t>
            </w:r>
          </w:p>
        </w:tc>
        <w:tc>
          <w:tcPr>
            <w:tcW w:w="3382" w:type="pct"/>
          </w:tcPr>
          <w:p w14:paraId="18E0F2D8" w14:textId="77777777" w:rsidR="001F04FD" w:rsidRPr="0013396E" w:rsidRDefault="001F04FD" w:rsidP="00AC4DEE">
            <w:pPr>
              <w:pStyle w:val="TableBody"/>
              <w:rPr>
                <w:i/>
              </w:rPr>
            </w:pPr>
            <w:r w:rsidRPr="0013396E">
              <w:rPr>
                <w:i/>
              </w:rPr>
              <w:t>Real-Time Obligation Amount Total</w:t>
            </w:r>
            <w:r w:rsidRPr="0013396E">
              <w:t>—The sum of all payments and charges for PTP Obligations settled in Real-Time for the hour that includes the 15-minute Settlement Interval.</w:t>
            </w:r>
          </w:p>
        </w:tc>
      </w:tr>
      <w:tr w:rsidR="001F04FD" w:rsidRPr="0013396E" w14:paraId="1F060504" w14:textId="77777777" w:rsidTr="00AC4DEE">
        <w:trPr>
          <w:cantSplit/>
        </w:trPr>
        <w:tc>
          <w:tcPr>
            <w:tcW w:w="1279" w:type="pct"/>
          </w:tcPr>
          <w:p w14:paraId="57A59ED2" w14:textId="77777777" w:rsidR="001F04FD" w:rsidRPr="0013396E" w:rsidRDefault="001F04FD" w:rsidP="00AC4DEE">
            <w:pPr>
              <w:pStyle w:val="TableBody"/>
            </w:pPr>
            <w:r w:rsidRPr="0013396E">
              <w:t>RTOBLLOAMTTOT</w:t>
            </w:r>
          </w:p>
        </w:tc>
        <w:tc>
          <w:tcPr>
            <w:tcW w:w="339" w:type="pct"/>
          </w:tcPr>
          <w:p w14:paraId="07CACFF6" w14:textId="77777777" w:rsidR="001F04FD" w:rsidRPr="0013396E" w:rsidRDefault="001F04FD" w:rsidP="00AC4DEE">
            <w:pPr>
              <w:pStyle w:val="TableBody"/>
            </w:pPr>
            <w:r w:rsidRPr="0013396E">
              <w:t>$</w:t>
            </w:r>
          </w:p>
        </w:tc>
        <w:tc>
          <w:tcPr>
            <w:tcW w:w="3382" w:type="pct"/>
          </w:tcPr>
          <w:p w14:paraId="0A98B28A" w14:textId="77777777" w:rsidR="001F04FD" w:rsidRPr="0013396E" w:rsidRDefault="001F04FD" w:rsidP="00AC4DEE">
            <w:pPr>
              <w:pStyle w:val="TableBody"/>
              <w:rPr>
                <w:i/>
              </w:rPr>
            </w:pPr>
            <w:r w:rsidRPr="0013396E">
              <w:rPr>
                <w:i/>
              </w:rPr>
              <w:t>Real-Time Obligation with Links to an Option Amount Total</w:t>
            </w:r>
            <w:r w:rsidRPr="0013396E">
              <w:t>—The sum of all payments for PTP Obligations with Links to an Option settled in Real-Time for the hour that includes the 15-minute Settlement Interval.</w:t>
            </w:r>
          </w:p>
        </w:tc>
      </w:tr>
      <w:tr w:rsidR="001F04FD" w:rsidRPr="0013396E" w14:paraId="7D25849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44FB3CB9" w14:textId="77777777" w:rsidR="001F04FD" w:rsidRPr="0013396E" w:rsidRDefault="001F04FD" w:rsidP="00AC4DEE">
            <w:pPr>
              <w:pStyle w:val="TableBody"/>
            </w:pPr>
            <w:r w:rsidRPr="0013396E">
              <w:t xml:space="preserve">RTEIAMTQSETOT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75556FF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9B5C3CD" w14:textId="77777777" w:rsidR="001F04FD" w:rsidRPr="0013396E" w:rsidRDefault="001F04FD" w:rsidP="00AC4DEE">
            <w:pPr>
              <w:pStyle w:val="TableBody"/>
              <w:rPr>
                <w:bCs/>
              </w:rPr>
            </w:pPr>
            <w:r w:rsidRPr="0013396E">
              <w:rPr>
                <w:bCs/>
                <w:i/>
              </w:rPr>
              <w:t>Real-Time Energy Imbalance Amount QSE Total per QSE</w:t>
            </w:r>
            <w:r w:rsidRPr="0013396E">
              <w:rPr>
                <w:bCs/>
              </w:rPr>
              <w:sym w:font="Symbol" w:char="F0BE"/>
            </w:r>
            <w:r w:rsidRPr="0013396E">
              <w:rPr>
                <w:bCs/>
              </w:rPr>
              <w:t xml:space="preserve">The total net payments and charges to QSE </w:t>
            </w:r>
            <w:r w:rsidRPr="0013396E">
              <w:rPr>
                <w:bCs/>
                <w:i/>
              </w:rPr>
              <w:t>q</w:t>
            </w:r>
            <w:r w:rsidRPr="0013396E">
              <w:rPr>
                <w:bCs/>
              </w:rPr>
              <w:t xml:space="preserve"> for Real-Time Energy Imbalance at all Resource Node Settlement Points for the 15-minute Settlement Interval.</w:t>
            </w:r>
          </w:p>
        </w:tc>
      </w:tr>
      <w:tr w:rsidR="001F04FD" w:rsidRPr="0013396E" w14:paraId="747D871A"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235C44A9" w14:textId="77777777" w:rsidR="001F04FD" w:rsidRPr="0013396E" w:rsidRDefault="001F04FD" w:rsidP="00AC4DEE">
            <w:pPr>
              <w:pStyle w:val="TableBody"/>
            </w:pPr>
            <w:r w:rsidRPr="0013396E">
              <w:t xml:space="preserve">RTCCAMTQSETOT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25C2DD0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3FA693B6" w14:textId="77777777" w:rsidR="001F04FD" w:rsidRPr="0013396E" w:rsidRDefault="001F04FD" w:rsidP="00AC4DEE">
            <w:pPr>
              <w:pStyle w:val="TableBody"/>
              <w:rPr>
                <w:bCs/>
              </w:rPr>
            </w:pPr>
            <w:r w:rsidRPr="0013396E">
              <w:rPr>
                <w:bCs/>
                <w:i/>
              </w:rPr>
              <w:t>Real-Time Congestion Cost Amount QSE Total per QSE</w:t>
            </w:r>
            <w:r w:rsidRPr="0013396E">
              <w:rPr>
                <w:bCs/>
              </w:rPr>
              <w:sym w:font="Symbol" w:char="F0BE"/>
            </w:r>
            <w:r w:rsidRPr="0013396E">
              <w:rPr>
                <w:bCs/>
              </w:rPr>
              <w:t xml:space="preserve">The total net congestion payments and charges to QSE </w:t>
            </w:r>
            <w:r w:rsidRPr="0013396E">
              <w:rPr>
                <w:bCs/>
                <w:i/>
              </w:rPr>
              <w:t>q</w:t>
            </w:r>
            <w:r w:rsidRPr="0013396E">
              <w:rPr>
                <w:bCs/>
              </w:rPr>
              <w:t xml:space="preserve"> for its Self-Schedules for the 15-minute Settlement Interval.</w:t>
            </w:r>
          </w:p>
        </w:tc>
      </w:tr>
      <w:tr w:rsidR="001F04FD" w:rsidRPr="0013396E" w14:paraId="1A7DBE7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0EB4F66C" w14:textId="77777777" w:rsidR="001F04FD" w:rsidRPr="0013396E" w:rsidRDefault="001F04FD" w:rsidP="00AC4DEE">
            <w:pPr>
              <w:pStyle w:val="TableBody"/>
            </w:pPr>
            <w:r w:rsidRPr="0013396E">
              <w:t xml:space="preserve">BLTRAMTQSETOT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4F5E3805"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C97E6CA" w14:textId="77777777" w:rsidR="001F04FD" w:rsidRPr="0013396E" w:rsidRDefault="001F04FD" w:rsidP="00AC4DEE">
            <w:pPr>
              <w:pStyle w:val="TableBody"/>
              <w:rPr>
                <w:bCs/>
              </w:rPr>
            </w:pPr>
            <w:r w:rsidRPr="0013396E">
              <w:rPr>
                <w:bCs/>
                <w:i/>
              </w:rPr>
              <w:t>Block Load Transfer Resource Amount QSE Total per QSE</w:t>
            </w:r>
            <w:r w:rsidRPr="0013396E">
              <w:rPr>
                <w:bCs/>
              </w:rPr>
              <w:sym w:font="Symbol" w:char="F0BE"/>
            </w:r>
            <w:r w:rsidRPr="0013396E">
              <w:rPr>
                <w:bCs/>
              </w:rPr>
              <w:t xml:space="preserve">The total of the payments to QSE </w:t>
            </w:r>
            <w:r w:rsidRPr="0013396E">
              <w:rPr>
                <w:bCs/>
                <w:i/>
              </w:rPr>
              <w:t>q</w:t>
            </w:r>
            <w:r w:rsidRPr="0013396E">
              <w:rPr>
                <w:bCs/>
              </w:rPr>
              <w:t xml:space="preserve"> for energy delivered into the ERCOT Region through BLT points for the 15-minute Settlement Interval.</w:t>
            </w:r>
          </w:p>
        </w:tc>
      </w:tr>
      <w:tr w:rsidR="001F04FD" w:rsidRPr="0013396E" w14:paraId="650E784E"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650057B5" w14:textId="77777777" w:rsidR="001F04FD" w:rsidRPr="0013396E" w:rsidRDefault="001F04FD" w:rsidP="00AC4DEE">
            <w:pPr>
              <w:pStyle w:val="TableBody"/>
            </w:pPr>
            <w:r w:rsidRPr="0013396E">
              <w:t xml:space="preserve">RTDCIMPAMTQSETOT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5931A65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0C79E3D" w14:textId="77777777" w:rsidR="001F04FD" w:rsidRPr="0013396E" w:rsidRDefault="001F04FD" w:rsidP="00AC4DEE">
            <w:pPr>
              <w:pStyle w:val="TableBody"/>
              <w:rPr>
                <w:bCs/>
              </w:rPr>
            </w:pPr>
            <w:r w:rsidRPr="0013396E">
              <w:rPr>
                <w:bCs/>
                <w:i/>
              </w:rPr>
              <w:t>Real-Time DC Import Amount QSE Total per QSE</w:t>
            </w:r>
            <w:r w:rsidRPr="0013396E">
              <w:rPr>
                <w:bCs/>
              </w:rPr>
              <w:sym w:font="Symbol" w:char="F0BE"/>
            </w:r>
            <w:r w:rsidRPr="0013396E">
              <w:rPr>
                <w:bCs/>
              </w:rPr>
              <w:t xml:space="preserve">The total of the payments to QSE </w:t>
            </w:r>
            <w:r w:rsidRPr="0013396E">
              <w:rPr>
                <w:bCs/>
                <w:i/>
              </w:rPr>
              <w:t>q</w:t>
            </w:r>
            <w:r w:rsidRPr="0013396E">
              <w:rPr>
                <w:bCs/>
              </w:rPr>
              <w:t xml:space="preserve"> for energy imported into the ERCOT Region through DC Ties for the 15-minute Settlement Interval.</w:t>
            </w:r>
          </w:p>
        </w:tc>
      </w:tr>
      <w:tr w:rsidR="001F04FD" w:rsidRPr="0013396E" w14:paraId="23ADF61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195F5CCD" w14:textId="77777777" w:rsidR="001F04FD" w:rsidRPr="0013396E" w:rsidRDefault="001F04FD" w:rsidP="00AC4DEE">
            <w:pPr>
              <w:pStyle w:val="TableBody"/>
            </w:pPr>
            <w:r w:rsidRPr="0013396E">
              <w:lastRenderedPageBreak/>
              <w:t xml:space="preserve">RTOBLAMTQSETOT </w:t>
            </w:r>
            <w:r w:rsidRPr="0013396E">
              <w:rPr>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7A77F5EB"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7222337" w14:textId="77777777" w:rsidR="001F04FD" w:rsidRPr="0013396E" w:rsidRDefault="001F04FD" w:rsidP="00AC4DEE">
            <w:pPr>
              <w:pStyle w:val="TableBody"/>
              <w:rPr>
                <w:bCs/>
              </w:rPr>
            </w:pPr>
            <w:r w:rsidRPr="0013396E">
              <w:rPr>
                <w:bCs/>
                <w:i/>
              </w:rPr>
              <w:t>Real-Time Obligation Amount QSE Total per QSE</w:t>
            </w:r>
            <w:r w:rsidRPr="0013396E">
              <w:rPr>
                <w:bCs/>
              </w:rPr>
              <w:t xml:space="preserve">—The net total payment or charge to QSE </w:t>
            </w:r>
            <w:r w:rsidRPr="0013396E">
              <w:rPr>
                <w:bCs/>
                <w:i/>
              </w:rPr>
              <w:t>q</w:t>
            </w:r>
            <w:r w:rsidRPr="0013396E">
              <w:rPr>
                <w:bCs/>
              </w:rPr>
              <w:t xml:space="preserve"> of all its PTP Obligations settled in Real-Time for the hour that includes the 15-minute Settlement Interval.  See paragraph (2) of Section 7.9.2.1, Payments and Charges for PTP Obligations Settled in Real-Time.</w:t>
            </w:r>
          </w:p>
        </w:tc>
      </w:tr>
      <w:tr w:rsidR="001F04FD" w:rsidRPr="0013396E" w14:paraId="33E97B7F"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63C65C31" w14:textId="77777777" w:rsidR="001F04FD" w:rsidRPr="0013396E" w:rsidRDefault="001F04FD" w:rsidP="00AC4DEE">
            <w:pPr>
              <w:pStyle w:val="TableBody"/>
            </w:pPr>
            <w:r w:rsidRPr="0013396E">
              <w:t xml:space="preserve">RTOBLLOAMTQSETOT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4BCBB877"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1707FF3" w14:textId="77777777" w:rsidR="001F04FD" w:rsidRPr="0013396E" w:rsidRDefault="001F04FD" w:rsidP="00AC4DEE">
            <w:pPr>
              <w:pStyle w:val="TableBody"/>
              <w:rPr>
                <w:bCs/>
                <w:i/>
              </w:rPr>
            </w:pPr>
            <w:r w:rsidRPr="0013396E">
              <w:rPr>
                <w:bCs/>
                <w:i/>
              </w:rPr>
              <w:t>Real-Time Obligation with Links to an Option Amount QSE Total per QSE</w:t>
            </w:r>
            <w:r w:rsidRPr="0013396E">
              <w:rPr>
                <w:bCs/>
              </w:rPr>
              <w:t xml:space="preserve">—The total payment to QSE </w:t>
            </w:r>
            <w:r w:rsidRPr="0013396E">
              <w:rPr>
                <w:bCs/>
                <w:i/>
              </w:rPr>
              <w:t>q</w:t>
            </w:r>
            <w:r w:rsidRPr="0013396E">
              <w:rPr>
                <w:bCs/>
              </w:rPr>
              <w:t xml:space="preserve"> for </w:t>
            </w:r>
            <w:proofErr w:type="gramStart"/>
            <w:r w:rsidRPr="0013396E">
              <w:rPr>
                <w:bCs/>
              </w:rPr>
              <w:t>all of</w:t>
            </w:r>
            <w:proofErr w:type="gramEnd"/>
            <w:r w:rsidRPr="0013396E">
              <w:rPr>
                <w:bCs/>
              </w:rPr>
              <w:t xml:space="preserve"> its PTP Obligations with Links to an Option settled in Real-Time for the hour that includes the 15-minute Settlement Interval.  See paragraph (2) of Section 7.9.2.1.</w:t>
            </w:r>
          </w:p>
        </w:tc>
      </w:tr>
      <w:tr w:rsidR="00DF0BE4" w:rsidRPr="0013396E" w14:paraId="72B579A2"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76B05252" w14:textId="55455ED9" w:rsidR="00DF0BE4" w:rsidRPr="0013396E" w:rsidRDefault="00DF0BE4" w:rsidP="00DF0BE4">
            <w:pPr>
              <w:pStyle w:val="TableBody"/>
            </w:pPr>
            <w:r w:rsidRPr="0013396E">
              <w:t xml:space="preserve">RTESOGAMTQSETOT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65531D5B" w14:textId="61549DC5" w:rsidR="00DF0BE4" w:rsidRPr="0013396E" w:rsidRDefault="00DF0BE4" w:rsidP="00DF0BE4">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409A18C8" w14:textId="063580D6" w:rsidR="00DF0BE4" w:rsidRPr="0013396E" w:rsidRDefault="00DF0BE4" w:rsidP="00DF0BE4">
            <w:pPr>
              <w:pStyle w:val="TableBody"/>
              <w:rPr>
                <w:bCs/>
                <w:i/>
              </w:rPr>
            </w:pPr>
            <w:r w:rsidRPr="0013396E">
              <w:rPr>
                <w:i/>
              </w:rPr>
              <w:t xml:space="preserve">Real-Time Energy Payment or Charge per QSE for Energy from SODGs and SOTGs </w:t>
            </w:r>
            <w:r w:rsidRPr="0013396E">
              <w:t xml:space="preserve">—The payment or charge to QSE </w:t>
            </w:r>
            <w:r w:rsidRPr="0013396E">
              <w:rPr>
                <w:i/>
              </w:rPr>
              <w:t>q</w:t>
            </w:r>
            <w:r w:rsidRPr="0013396E">
              <w:t xml:space="preserve"> for Real-Time energy from SODGs and SOTGs, for the 15-minute Settlement Interval.</w:t>
            </w:r>
          </w:p>
        </w:tc>
      </w:tr>
      <w:tr w:rsidR="00DF0BE4" w:rsidRPr="0013396E" w14:paraId="6CEB71EA"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4D49A5D7" w14:textId="4D9C454B" w:rsidR="00DF0BE4" w:rsidRPr="0013396E" w:rsidRDefault="00DF0BE4" w:rsidP="00DF0BE4">
            <w:pPr>
              <w:pStyle w:val="TableBody"/>
            </w:pPr>
            <w:r w:rsidRPr="0013396E">
              <w:t>RTESOGAMTTOT</w:t>
            </w:r>
          </w:p>
        </w:tc>
        <w:tc>
          <w:tcPr>
            <w:tcW w:w="339" w:type="pct"/>
            <w:tcBorders>
              <w:top w:val="single" w:sz="4" w:space="0" w:color="auto"/>
              <w:left w:val="single" w:sz="4" w:space="0" w:color="auto"/>
              <w:bottom w:val="single" w:sz="4" w:space="0" w:color="auto"/>
              <w:right w:val="single" w:sz="4" w:space="0" w:color="auto"/>
            </w:tcBorders>
          </w:tcPr>
          <w:p w14:paraId="1D6C0917" w14:textId="7F1B26E2" w:rsidR="00DF0BE4" w:rsidRPr="0013396E" w:rsidRDefault="00DF0BE4" w:rsidP="00DF0BE4">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54A584FB" w14:textId="4FAFA7BC" w:rsidR="00DF0BE4" w:rsidRPr="0013396E" w:rsidRDefault="00DF0BE4" w:rsidP="00DF0BE4">
            <w:pPr>
              <w:pStyle w:val="TableBody"/>
              <w:rPr>
                <w:bCs/>
                <w:i/>
              </w:rPr>
            </w:pPr>
            <w:r w:rsidRPr="0013396E">
              <w:rPr>
                <w:i/>
              </w:rPr>
              <w:t xml:space="preserve">Real-Time Energy Amount Total for Energy from all SODGs and SOTGs </w:t>
            </w:r>
            <w:r w:rsidRPr="0013396E">
              <w:t>—The total net payments and charges to all QSEs for Real-Time energy from SODGs and SOTGs, for the 15-minute Settlement Interval.</w:t>
            </w:r>
          </w:p>
        </w:tc>
      </w:tr>
      <w:tr w:rsidR="002F5823" w:rsidRPr="0013396E" w14:paraId="4DF5C7B9" w14:textId="77777777" w:rsidTr="002F5823">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2F5823" w:rsidRPr="0013396E" w14:paraId="1553525B" w14:textId="77777777" w:rsidTr="008B123E">
              <w:trPr>
                <w:trHeight w:val="206"/>
              </w:trPr>
              <w:tc>
                <w:tcPr>
                  <w:tcW w:w="9576" w:type="dxa"/>
                  <w:shd w:val="pct12" w:color="auto" w:fill="auto"/>
                </w:tcPr>
                <w:p w14:paraId="1F339865" w14:textId="5E9F0EB0" w:rsidR="002F5823" w:rsidRPr="0013396E" w:rsidRDefault="002F5823" w:rsidP="002F5823">
                  <w:pPr>
                    <w:pStyle w:val="Instructions"/>
                    <w:spacing w:before="120"/>
                  </w:pPr>
                  <w:r w:rsidRPr="0013396E">
                    <w:t>[</w:t>
                  </w:r>
                  <w:r w:rsidR="00C04382" w:rsidRPr="0013396E">
                    <w:t>NPRR995</w:t>
                  </w:r>
                  <w:r w:rsidRPr="0013396E">
                    <w:t xml:space="preserve">:  </w:t>
                  </w:r>
                  <w:r w:rsidR="00DF0BE4" w:rsidRPr="0013396E">
                    <w:t>Replace</w:t>
                  </w:r>
                  <w:r w:rsidRPr="0013396E">
                    <w:t xml:space="preserve"> the variables “RTESO</w:t>
                  </w:r>
                  <w:r w:rsidR="00F26601" w:rsidRPr="0013396E">
                    <w:t>G</w:t>
                  </w:r>
                  <w:r w:rsidRPr="0013396E">
                    <w:t xml:space="preserve">AMTQSETOT </w:t>
                  </w:r>
                  <w:r w:rsidRPr="0013396E">
                    <w:rPr>
                      <w:vertAlign w:val="subscript"/>
                    </w:rPr>
                    <w:t>q</w:t>
                  </w:r>
                  <w:r w:rsidRPr="0013396E">
                    <w:t>” and “RTESO</w:t>
                  </w:r>
                  <w:r w:rsidR="00F26601" w:rsidRPr="0013396E">
                    <w:t>G</w:t>
                  </w:r>
                  <w:r w:rsidRPr="0013396E">
                    <w:t xml:space="preserve">AMTTOT” </w:t>
                  </w:r>
                  <w:r w:rsidR="00DF0BE4" w:rsidRPr="0013396E">
                    <w:t>above with the following</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4"/>
                    <w:gridCol w:w="704"/>
                    <w:gridCol w:w="5846"/>
                  </w:tblGrid>
                  <w:tr w:rsidR="002F5823" w:rsidRPr="0013396E" w14:paraId="75358A54" w14:textId="77777777" w:rsidTr="002F5823">
                    <w:trPr>
                      <w:cantSplit/>
                    </w:trPr>
                    <w:tc>
                      <w:tcPr>
                        <w:tcW w:w="1314" w:type="pct"/>
                        <w:tcBorders>
                          <w:bottom w:val="single" w:sz="4" w:space="0" w:color="auto"/>
                        </w:tcBorders>
                      </w:tcPr>
                      <w:p w14:paraId="196A2BB1" w14:textId="0CA5CF9A" w:rsidR="002F5823" w:rsidRPr="0013396E" w:rsidRDefault="002F5823" w:rsidP="002F5823">
                        <w:pPr>
                          <w:pStyle w:val="tablebody0"/>
                        </w:pPr>
                        <w:r w:rsidRPr="0013396E">
                          <w:t xml:space="preserve">RTESOAMTQSETOT </w:t>
                        </w:r>
                        <w:r w:rsidRPr="0013396E">
                          <w:rPr>
                            <w:i/>
                            <w:vertAlign w:val="subscript"/>
                          </w:rPr>
                          <w:t>q</w:t>
                        </w:r>
                      </w:p>
                    </w:tc>
                    <w:tc>
                      <w:tcPr>
                        <w:tcW w:w="396" w:type="pct"/>
                        <w:tcBorders>
                          <w:bottom w:val="single" w:sz="4" w:space="0" w:color="auto"/>
                        </w:tcBorders>
                      </w:tcPr>
                      <w:p w14:paraId="191AE657" w14:textId="77777777" w:rsidR="002F5823" w:rsidRPr="0013396E" w:rsidRDefault="002F5823" w:rsidP="002F5823">
                        <w:pPr>
                          <w:pStyle w:val="tablebody0"/>
                        </w:pPr>
                        <w:r w:rsidRPr="0013396E">
                          <w:rPr>
                            <w:bCs/>
                          </w:rPr>
                          <w:t>$</w:t>
                        </w:r>
                      </w:p>
                    </w:tc>
                    <w:tc>
                      <w:tcPr>
                        <w:tcW w:w="3290" w:type="pct"/>
                        <w:tcBorders>
                          <w:bottom w:val="single" w:sz="4" w:space="0" w:color="auto"/>
                        </w:tcBorders>
                      </w:tcPr>
                      <w:p w14:paraId="3803648F" w14:textId="36C04706" w:rsidR="002F5823" w:rsidRPr="0013396E" w:rsidRDefault="002F5823" w:rsidP="002F5823">
                        <w:pPr>
                          <w:pStyle w:val="tablebody0"/>
                          <w:rPr>
                            <w:i/>
                          </w:rPr>
                        </w:pPr>
                        <w:r w:rsidRPr="0013396E">
                          <w:rPr>
                            <w:i/>
                          </w:rPr>
                          <w:t>Real-Time Energy Payment or Charge per QSE for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 xml:space="preserve">—The payment or charge to QSE </w:t>
                        </w:r>
                        <w:r w:rsidRPr="0013396E">
                          <w:rPr>
                            <w:i/>
                          </w:rPr>
                          <w:t>q</w:t>
                        </w:r>
                        <w:r w:rsidRPr="0013396E">
                          <w:t xml:space="preserve"> for Real-Time energy from SODGs</w:t>
                        </w:r>
                        <w:r w:rsidR="00C04382" w:rsidRPr="0013396E">
                          <w:t>,</w:t>
                        </w:r>
                        <w:r w:rsidRPr="0013396E">
                          <w:t xml:space="preserve"> SOTGs</w:t>
                        </w:r>
                        <w:r w:rsidR="00C04382" w:rsidRPr="0013396E">
                          <w:t>, SODESSs, or SOTESSs</w:t>
                        </w:r>
                        <w:r w:rsidRPr="0013396E">
                          <w:t>, for the 15-minute Settlement Interval.</w:t>
                        </w:r>
                      </w:p>
                    </w:tc>
                  </w:tr>
                  <w:tr w:rsidR="002F5823" w:rsidRPr="0013396E" w14:paraId="16E92988" w14:textId="77777777" w:rsidTr="002F5823">
                    <w:trPr>
                      <w:cantSplit/>
                    </w:trPr>
                    <w:tc>
                      <w:tcPr>
                        <w:tcW w:w="1314" w:type="pct"/>
                        <w:tcBorders>
                          <w:bottom w:val="single" w:sz="4" w:space="0" w:color="auto"/>
                        </w:tcBorders>
                      </w:tcPr>
                      <w:p w14:paraId="2208A431" w14:textId="097194D7" w:rsidR="002F5823" w:rsidRPr="0013396E" w:rsidRDefault="002F5823" w:rsidP="002F5823">
                        <w:pPr>
                          <w:pStyle w:val="tablebody0"/>
                        </w:pPr>
                        <w:r w:rsidRPr="0013396E">
                          <w:t>RTESOAMTTOT</w:t>
                        </w:r>
                      </w:p>
                    </w:tc>
                    <w:tc>
                      <w:tcPr>
                        <w:tcW w:w="396" w:type="pct"/>
                        <w:tcBorders>
                          <w:bottom w:val="single" w:sz="4" w:space="0" w:color="auto"/>
                        </w:tcBorders>
                      </w:tcPr>
                      <w:p w14:paraId="408FA007" w14:textId="77777777" w:rsidR="002F5823" w:rsidRPr="0013396E" w:rsidRDefault="002F5823" w:rsidP="002F5823">
                        <w:pPr>
                          <w:pStyle w:val="tablebody0"/>
                        </w:pPr>
                        <w:r w:rsidRPr="0013396E">
                          <w:rPr>
                            <w:bCs/>
                          </w:rPr>
                          <w:t>$</w:t>
                        </w:r>
                      </w:p>
                    </w:tc>
                    <w:tc>
                      <w:tcPr>
                        <w:tcW w:w="3290" w:type="pct"/>
                        <w:tcBorders>
                          <w:bottom w:val="single" w:sz="4" w:space="0" w:color="auto"/>
                        </w:tcBorders>
                      </w:tcPr>
                      <w:p w14:paraId="60FAF72B" w14:textId="3B2CE543" w:rsidR="002F5823" w:rsidRPr="0013396E" w:rsidRDefault="002F5823" w:rsidP="002F5823">
                        <w:pPr>
                          <w:pStyle w:val="tablebody0"/>
                          <w:rPr>
                            <w:i/>
                          </w:rPr>
                        </w:pPr>
                        <w:r w:rsidRPr="0013396E">
                          <w:rPr>
                            <w:i/>
                          </w:rPr>
                          <w:t>Real-Time Energy Amount Total from all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—The total net payments and charges to all QSEs for Real-Time energy from SODGs</w:t>
                        </w:r>
                        <w:r w:rsidR="00C04382" w:rsidRPr="0013396E">
                          <w:t>,</w:t>
                        </w:r>
                        <w:r w:rsidRPr="0013396E">
                          <w:t xml:space="preserve"> SOTGs</w:t>
                        </w:r>
                        <w:r w:rsidR="00C04382" w:rsidRPr="0013396E">
                          <w:t>, SODESSs, or SOTESSs</w:t>
                        </w:r>
                        <w:r w:rsidRPr="0013396E">
                          <w:t>, for the 15-minute Settlement Interval.</w:t>
                        </w:r>
                      </w:p>
                    </w:tc>
                  </w:tr>
                </w:tbl>
                <w:p w14:paraId="09EAF205" w14:textId="77777777" w:rsidR="002F5823" w:rsidRPr="0013396E" w:rsidRDefault="002F5823" w:rsidP="002F5823">
                  <w:pPr>
                    <w:pStyle w:val="tablebody0"/>
                    <w:rPr>
                      <w:i/>
                    </w:rPr>
                  </w:pPr>
                </w:p>
              </w:tc>
            </w:tr>
          </w:tbl>
          <w:p w14:paraId="388B2ACD" w14:textId="77777777" w:rsidR="002F5823" w:rsidRPr="0013396E" w:rsidRDefault="002F5823" w:rsidP="00AC4DEE">
            <w:pPr>
              <w:pStyle w:val="TableBody"/>
            </w:pPr>
          </w:p>
        </w:tc>
      </w:tr>
      <w:tr w:rsidR="001F04FD" w:rsidRPr="0013396E" w14:paraId="06E57E06" w14:textId="77777777" w:rsidTr="00AC4DEE">
        <w:trPr>
          <w:cantSplit/>
        </w:trPr>
        <w:tc>
          <w:tcPr>
            <w:tcW w:w="1279" w:type="pct"/>
          </w:tcPr>
          <w:p w14:paraId="68FBE875" w14:textId="77777777" w:rsidR="001F04FD" w:rsidRPr="0013396E" w:rsidRDefault="001F04FD" w:rsidP="00AC4DEE">
            <w:pPr>
              <w:pStyle w:val="TableBody"/>
            </w:pPr>
            <w:r w:rsidRPr="0013396E">
              <w:t xml:space="preserve">LRS </w:t>
            </w:r>
            <w:r w:rsidRPr="0013396E">
              <w:rPr>
                <w:i/>
                <w:vertAlign w:val="subscript"/>
              </w:rPr>
              <w:t>q</w:t>
            </w:r>
          </w:p>
        </w:tc>
        <w:tc>
          <w:tcPr>
            <w:tcW w:w="339" w:type="pct"/>
          </w:tcPr>
          <w:p w14:paraId="2311D20F" w14:textId="77777777" w:rsidR="001F04FD" w:rsidRPr="0013396E" w:rsidRDefault="001F04FD" w:rsidP="00AC4DEE">
            <w:pPr>
              <w:pStyle w:val="TableBody"/>
            </w:pPr>
            <w:r w:rsidRPr="0013396E">
              <w:t>none</w:t>
            </w:r>
          </w:p>
        </w:tc>
        <w:tc>
          <w:tcPr>
            <w:tcW w:w="3382" w:type="pct"/>
          </w:tcPr>
          <w:p w14:paraId="7DB43F18" w14:textId="77777777" w:rsidR="001F04FD" w:rsidRPr="0013396E" w:rsidRDefault="001F04FD" w:rsidP="00AC4DEE">
            <w:pPr>
              <w:pStyle w:val="TableBody"/>
            </w:pPr>
            <w:r w:rsidRPr="0013396E">
              <w:t xml:space="preserve">The LRS calculated for QSE </w:t>
            </w:r>
            <w:r w:rsidRPr="0013396E">
              <w:rPr>
                <w:i/>
              </w:rPr>
              <w:t>q</w:t>
            </w:r>
            <w:r w:rsidRPr="0013396E">
              <w:t xml:space="preserve"> for the 15-minute Settlement Interval.  See Section 6.6.2.2, QSE Load Ratio Share for a 15-Minute Settlement Interval.</w:t>
            </w:r>
          </w:p>
        </w:tc>
      </w:tr>
      <w:tr w:rsidR="001F04FD" w:rsidRPr="0013396E" w14:paraId="66EE4CE7" w14:textId="77777777" w:rsidTr="00AC4DEE">
        <w:trPr>
          <w:cantSplit/>
        </w:trPr>
        <w:tc>
          <w:tcPr>
            <w:tcW w:w="1279" w:type="pct"/>
          </w:tcPr>
          <w:p w14:paraId="2D205ADD" w14:textId="77777777" w:rsidR="001F04FD" w:rsidRPr="0013396E" w:rsidRDefault="001F04FD" w:rsidP="00AC4DEE">
            <w:pPr>
              <w:pStyle w:val="TableBody"/>
              <w:rPr>
                <w:i/>
              </w:rPr>
            </w:pPr>
            <w:r w:rsidRPr="0013396E">
              <w:rPr>
                <w:i/>
              </w:rPr>
              <w:t>q</w:t>
            </w:r>
          </w:p>
        </w:tc>
        <w:tc>
          <w:tcPr>
            <w:tcW w:w="339" w:type="pct"/>
          </w:tcPr>
          <w:p w14:paraId="4D4A89FB" w14:textId="77777777" w:rsidR="001F04FD" w:rsidRPr="0013396E" w:rsidRDefault="001F04FD" w:rsidP="00AC4DEE">
            <w:pPr>
              <w:pStyle w:val="TableBody"/>
              <w:rPr>
                <w:bCs/>
              </w:rPr>
            </w:pPr>
            <w:r w:rsidRPr="0013396E">
              <w:rPr>
                <w:bCs/>
              </w:rPr>
              <w:t>none</w:t>
            </w:r>
          </w:p>
        </w:tc>
        <w:tc>
          <w:tcPr>
            <w:tcW w:w="3382" w:type="pct"/>
          </w:tcPr>
          <w:p w14:paraId="3F9C36C7" w14:textId="77777777" w:rsidR="001F04FD" w:rsidRPr="0013396E" w:rsidRDefault="001F04FD" w:rsidP="00AC4DEE">
            <w:pPr>
              <w:pStyle w:val="TableBody"/>
              <w:rPr>
                <w:bCs/>
              </w:rPr>
            </w:pPr>
            <w:r w:rsidRPr="0013396E">
              <w:rPr>
                <w:bCs/>
              </w:rPr>
              <w:t>A QSE.</w:t>
            </w:r>
          </w:p>
        </w:tc>
      </w:tr>
      <w:tr w:rsidR="001F04FD" w:rsidRPr="0013396E" w14:paraId="0331A330" w14:textId="77777777" w:rsidTr="00AC4DEE">
        <w:trPr>
          <w:cantSplit/>
        </w:trPr>
        <w:tc>
          <w:tcPr>
            <w:tcW w:w="1279" w:type="pct"/>
          </w:tcPr>
          <w:p w14:paraId="5F09273D" w14:textId="77777777" w:rsidR="001F04FD" w:rsidRPr="0013396E" w:rsidRDefault="001F04FD" w:rsidP="00AC4DEE">
            <w:pPr>
              <w:pStyle w:val="TableBody"/>
              <w:rPr>
                <w:i/>
              </w:rPr>
            </w:pPr>
            <w:r w:rsidRPr="0013396E">
              <w:rPr>
                <w:i/>
              </w:rPr>
              <w:t>o</w:t>
            </w:r>
          </w:p>
        </w:tc>
        <w:tc>
          <w:tcPr>
            <w:tcW w:w="339" w:type="pct"/>
          </w:tcPr>
          <w:p w14:paraId="7D332985" w14:textId="77777777" w:rsidR="001F04FD" w:rsidRPr="0013396E" w:rsidRDefault="001F04FD" w:rsidP="00AC4DEE">
            <w:pPr>
              <w:pStyle w:val="TableBody"/>
              <w:rPr>
                <w:bCs/>
              </w:rPr>
            </w:pPr>
            <w:r w:rsidRPr="0013396E">
              <w:rPr>
                <w:bCs/>
              </w:rPr>
              <w:t>none</w:t>
            </w:r>
          </w:p>
        </w:tc>
        <w:tc>
          <w:tcPr>
            <w:tcW w:w="3382" w:type="pct"/>
          </w:tcPr>
          <w:p w14:paraId="2ECCD5C5" w14:textId="77777777" w:rsidR="001F04FD" w:rsidRPr="0013396E" w:rsidRDefault="001F04FD" w:rsidP="00AC4DEE">
            <w:pPr>
              <w:pStyle w:val="TableBody"/>
              <w:rPr>
                <w:bCs/>
              </w:rPr>
            </w:pPr>
            <w:r w:rsidRPr="0013396E">
              <w:rPr>
                <w:bCs/>
              </w:rPr>
              <w:t>A CRR owner.</w:t>
            </w:r>
          </w:p>
        </w:tc>
      </w:tr>
    </w:tbl>
    <w:p w14:paraId="224E19E4" w14:textId="77777777" w:rsidR="001F04FD" w:rsidRPr="0013396E" w:rsidRDefault="001F04FD" w:rsidP="001F04FD">
      <w:pPr>
        <w:pStyle w:val="BodyTextNumbered"/>
        <w:spacing w:before="240"/>
      </w:pPr>
      <w:r w:rsidRPr="0013396E">
        <w:t>(3)</w:t>
      </w:r>
      <w:r w:rsidRPr="0013396E">
        <w:tab/>
        <w:t>In the event that ERCOT is unable to execute the DAM, the Real-Time Revenue Neutrality Allocation for each QSE for a given 15-minute Settlement Interval is calculated as follows:</w:t>
      </w:r>
    </w:p>
    <w:p w14:paraId="2944152D" w14:textId="17035600" w:rsidR="001F04FD" w:rsidRPr="0013396E" w:rsidRDefault="001F04FD" w:rsidP="001F04FD">
      <w:pPr>
        <w:pStyle w:val="BodyText"/>
        <w:tabs>
          <w:tab w:val="left" w:pos="2880"/>
        </w:tabs>
        <w:ind w:left="3240" w:hanging="2520"/>
        <w:rPr>
          <w:b/>
        </w:rPr>
      </w:pPr>
      <w:r w:rsidRPr="0013396E">
        <w:rPr>
          <w:b/>
        </w:rPr>
        <w:t xml:space="preserve">LARTRNAMT </w:t>
      </w:r>
      <w:r w:rsidRPr="0013396E">
        <w:rPr>
          <w:b/>
          <w:i/>
          <w:vertAlign w:val="subscript"/>
        </w:rPr>
        <w:t>q</w:t>
      </w:r>
      <w:r w:rsidRPr="0013396E">
        <w:rPr>
          <w:b/>
        </w:rPr>
        <w:tab/>
        <w:t>=</w:t>
      </w:r>
      <w:r w:rsidRPr="0013396E">
        <w:rPr>
          <w:b/>
        </w:rPr>
        <w:tab/>
        <w:t xml:space="preserve">(-1) * (RTEIAMTTOT + BLTRAMTTOT + RTDCIMPAMTTOT + </w:t>
      </w:r>
      <w:r w:rsidR="00F26601" w:rsidRPr="0013396E">
        <w:rPr>
          <w:b/>
        </w:rPr>
        <w:t xml:space="preserve">RTESOGAMTTOT + </w:t>
      </w:r>
      <w:r w:rsidRPr="0013396E">
        <w:rPr>
          <w:b/>
        </w:rPr>
        <w:t xml:space="preserve">RTCCAMTTOT + NDRTOBLAMTTOT / 4 + NDRTOPTAMTTOT / 4 + NDRTOPTRAMTTOT / 4 + NDRTOBLRAMTTOT / 4) * LRS </w:t>
      </w:r>
      <w:r w:rsidRPr="0013396E">
        <w:rPr>
          <w:b/>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4508" w:rsidRPr="0013396E" w14:paraId="7D0E8434" w14:textId="77777777" w:rsidTr="008B123E">
        <w:trPr>
          <w:trHeight w:val="206"/>
        </w:trPr>
        <w:tc>
          <w:tcPr>
            <w:tcW w:w="9576" w:type="dxa"/>
            <w:shd w:val="pct12" w:color="auto" w:fill="auto"/>
          </w:tcPr>
          <w:p w14:paraId="33ED258E" w14:textId="536CBC76" w:rsidR="00C54508" w:rsidRPr="0013396E" w:rsidRDefault="00C54508" w:rsidP="008B123E">
            <w:pPr>
              <w:pStyle w:val="Instructions"/>
              <w:spacing w:before="120"/>
            </w:pPr>
            <w:r w:rsidRPr="0013396E">
              <w:t>[</w:t>
            </w:r>
            <w:r w:rsidR="00C04382" w:rsidRPr="0013396E">
              <w:t>NPRR995</w:t>
            </w:r>
            <w:r w:rsidRPr="0013396E">
              <w:t xml:space="preserve">:  Replace the formula “LARTRNAMT </w:t>
            </w:r>
            <w:r w:rsidRPr="0013396E">
              <w:rPr>
                <w:vertAlign w:val="subscript"/>
              </w:rPr>
              <w:t>q</w:t>
            </w:r>
            <w:r w:rsidRPr="0013396E">
              <w:t>” above with the following upon system implementation:]</w:t>
            </w:r>
          </w:p>
          <w:p w14:paraId="2BC699FF" w14:textId="4464061E" w:rsidR="00C54508" w:rsidRPr="0013396E" w:rsidRDefault="00C54508" w:rsidP="008B66B5">
            <w:pPr>
              <w:tabs>
                <w:tab w:val="left" w:pos="2880"/>
              </w:tabs>
              <w:spacing w:after="240"/>
              <w:ind w:left="3240" w:hanging="2520"/>
              <w:rPr>
                <w:b/>
                <w:iCs/>
              </w:rPr>
            </w:pPr>
            <w:r w:rsidRPr="0013396E">
              <w:rPr>
                <w:b/>
                <w:iCs/>
              </w:rPr>
              <w:t xml:space="preserve">LARTRNAMT </w:t>
            </w:r>
            <w:r w:rsidRPr="0013396E">
              <w:rPr>
                <w:b/>
                <w:i/>
                <w:iCs/>
                <w:vertAlign w:val="subscript"/>
              </w:rPr>
              <w:t>q</w:t>
            </w:r>
            <w:r w:rsidRPr="0013396E">
              <w:rPr>
                <w:b/>
                <w:iCs/>
              </w:rPr>
              <w:tab/>
              <w:t>=</w:t>
            </w:r>
            <w:r w:rsidRPr="0013396E">
              <w:rPr>
                <w:b/>
                <w:iCs/>
              </w:rPr>
              <w:tab/>
              <w:t xml:space="preserve">(-1) * (RTEIAMTTOT + BLTRAMTTOT + RTDCIMPAMTTOT + </w:t>
            </w:r>
            <w:r w:rsidRPr="0013396E">
              <w:rPr>
                <w:b/>
              </w:rPr>
              <w:t xml:space="preserve">RTESOAMTTOT + </w:t>
            </w:r>
            <w:r w:rsidRPr="0013396E">
              <w:rPr>
                <w:b/>
                <w:iCs/>
              </w:rPr>
              <w:lastRenderedPageBreak/>
              <w:t xml:space="preserve">RTCCAMTTOT + NDRTOBLAMTTOT / 4 + NDRTOPTAMTTOT / 4 + NDRTOPTRAMTTOT / 4 + NDRTOBLRAMTTOT / 4) * LRS </w:t>
            </w:r>
            <w:r w:rsidRPr="0013396E">
              <w:rPr>
                <w:b/>
                <w:i/>
                <w:iCs/>
                <w:vertAlign w:val="subscript"/>
              </w:rPr>
              <w:t>q</w:t>
            </w:r>
          </w:p>
        </w:tc>
      </w:tr>
    </w:tbl>
    <w:p w14:paraId="30F2C46A" w14:textId="77777777" w:rsidR="001F04FD" w:rsidRPr="0013396E" w:rsidRDefault="001F04FD" w:rsidP="00C54508">
      <w:pPr>
        <w:pStyle w:val="BodyText"/>
        <w:spacing w:before="240"/>
      </w:pPr>
      <w:r w:rsidRPr="0013396E">
        <w:lastRenderedPageBreak/>
        <w:t xml:space="preserve">Where: </w:t>
      </w:r>
    </w:p>
    <w:p w14:paraId="6C65E45B" w14:textId="77777777" w:rsidR="001F04FD" w:rsidRPr="0013396E" w:rsidRDefault="001F04FD" w:rsidP="001F04FD">
      <w:pPr>
        <w:ind w:firstLine="720"/>
      </w:pPr>
      <w:r w:rsidRPr="0013396E">
        <w:t>Total Real-Time Energy Imbalance Payment (or Charge) at Settlement Point (or Hub)</w:t>
      </w:r>
    </w:p>
    <w:p w14:paraId="1BF66CB3" w14:textId="35568B25" w:rsidR="001F04FD" w:rsidRPr="0013396E" w:rsidRDefault="001F04FD" w:rsidP="001F04FD">
      <w:pPr>
        <w:pStyle w:val="Formula"/>
        <w:ind w:leftChars="600" w:left="3600" w:hanging="2160"/>
      </w:pPr>
      <w:r w:rsidRPr="0013396E">
        <w:t>RTEIAMTTOT</w:t>
      </w:r>
      <w:r w:rsidRPr="0013396E">
        <w:tab/>
        <w:t>=</w:t>
      </w:r>
      <w:r w:rsidRPr="0013396E">
        <w:tab/>
      </w:r>
      <w:r w:rsidRPr="0013396E">
        <w:rPr>
          <w:position w:val="-22"/>
        </w:rPr>
        <w:object w:dxaOrig="210" w:dyaOrig="465" w14:anchorId="1C457F45">
          <v:shape id="_x0000_i1230" type="#_x0000_t75" style="width:6pt;height:18.6pt" o:ole="">
            <v:imagedata r:id="rId281" o:title=""/>
          </v:shape>
          <o:OLEObject Type="Embed" ProgID="Equation.3" ShapeID="_x0000_i1230" DrawAspect="Content" ObjectID="_1844403078" r:id="rId292"/>
        </w:object>
      </w:r>
      <w:r w:rsidR="00130DBD" w:rsidRPr="0013396E">
        <w:t xml:space="preserve"> </w:t>
      </w:r>
      <w:r w:rsidRPr="0013396E">
        <w:t xml:space="preserve">RTEIAMTQSETOT </w:t>
      </w:r>
      <w:r w:rsidRPr="0013396E">
        <w:rPr>
          <w:i/>
          <w:vertAlign w:val="subscript"/>
        </w:rPr>
        <w:t>q</w:t>
      </w:r>
    </w:p>
    <w:p w14:paraId="57B4C965" w14:textId="77777777" w:rsidR="001F04FD" w:rsidRPr="0013396E" w:rsidRDefault="001F04FD" w:rsidP="001F04FD">
      <w:pPr>
        <w:ind w:firstLine="720"/>
      </w:pPr>
      <w:r w:rsidRPr="0013396E">
        <w:t>Total Real-Time Payment for BLT Resources</w:t>
      </w:r>
    </w:p>
    <w:p w14:paraId="4D9F14A3" w14:textId="387E0053" w:rsidR="001F04FD" w:rsidRPr="0013396E" w:rsidRDefault="001F04FD" w:rsidP="001F04FD">
      <w:pPr>
        <w:pStyle w:val="Formula"/>
        <w:ind w:leftChars="600" w:left="3600" w:hanging="2160"/>
      </w:pPr>
      <w:r w:rsidRPr="0013396E">
        <w:t>BLTRAMTTOT</w:t>
      </w:r>
      <w:r w:rsidRPr="0013396E">
        <w:tab/>
        <w:t>=</w:t>
      </w:r>
      <w:r w:rsidRPr="0013396E">
        <w:tab/>
      </w:r>
      <w:r w:rsidRPr="0013396E">
        <w:rPr>
          <w:position w:val="-22"/>
        </w:rPr>
        <w:object w:dxaOrig="210" w:dyaOrig="465" w14:anchorId="31303ABB">
          <v:shape id="_x0000_i1231" type="#_x0000_t75" style="width:6pt;height:18.6pt" o:ole="">
            <v:imagedata r:id="rId149" o:title=""/>
          </v:shape>
          <o:OLEObject Type="Embed" ProgID="Equation.3" ShapeID="_x0000_i1231" DrawAspect="Content" ObjectID="_1844403079" r:id="rId293"/>
        </w:object>
      </w:r>
      <w:r w:rsidR="00130DBD" w:rsidRPr="0013396E">
        <w:t xml:space="preserve"> </w:t>
      </w:r>
      <w:r w:rsidRPr="0013396E">
        <w:t xml:space="preserve">BLTRAMTQSETOT </w:t>
      </w:r>
      <w:r w:rsidRPr="0013396E">
        <w:rPr>
          <w:i/>
          <w:vertAlign w:val="subscript"/>
        </w:rPr>
        <w:t>q</w:t>
      </w:r>
    </w:p>
    <w:p w14:paraId="6AE78F19" w14:textId="77777777" w:rsidR="001F04FD" w:rsidRPr="0013396E" w:rsidRDefault="001F04FD" w:rsidP="001F04FD">
      <w:pPr>
        <w:ind w:firstLine="720"/>
      </w:pPr>
      <w:r w:rsidRPr="0013396E">
        <w:t>Total Real-Time Payment for DC Tie Imports</w:t>
      </w:r>
    </w:p>
    <w:p w14:paraId="5069A2C6" w14:textId="77777777" w:rsidR="001F04FD" w:rsidRPr="0013396E" w:rsidRDefault="001F04FD" w:rsidP="001F04FD">
      <w:pPr>
        <w:pStyle w:val="Formula"/>
        <w:ind w:leftChars="600" w:left="3600" w:hanging="2160"/>
      </w:pPr>
      <w:r w:rsidRPr="0013396E">
        <w:t>RTDCIMPAMTTOT</w:t>
      </w:r>
      <w:r w:rsidRPr="0013396E">
        <w:tab/>
      </w:r>
      <w:r w:rsidRPr="0013396E">
        <w:tab/>
        <w:t>=</w:t>
      </w:r>
      <w:r w:rsidRPr="0013396E">
        <w:tab/>
      </w:r>
      <w:r w:rsidRPr="0013396E">
        <w:rPr>
          <w:position w:val="-22"/>
        </w:rPr>
        <w:object w:dxaOrig="225" w:dyaOrig="465" w14:anchorId="2249E869">
          <v:shape id="_x0000_i1232" type="#_x0000_t75" style="width:12pt;height:18.6pt" o:ole="">
            <v:imagedata r:id="rId284" o:title=""/>
          </v:shape>
          <o:OLEObject Type="Embed" ProgID="Equation.3" ShapeID="_x0000_i1232" DrawAspect="Content" ObjectID="_1844403080" r:id="rId294"/>
        </w:object>
      </w:r>
      <w:r w:rsidRPr="0013396E">
        <w:t xml:space="preserve">RTDCIMPAMTQSETOT </w:t>
      </w:r>
      <w:r w:rsidRPr="0013396E">
        <w:rPr>
          <w:i/>
          <w:vertAlign w:val="subscript"/>
        </w:rPr>
        <w:t>q</w:t>
      </w:r>
    </w:p>
    <w:p w14:paraId="2EFCE534" w14:textId="77777777" w:rsidR="001F04FD" w:rsidRPr="0013396E" w:rsidRDefault="001F04FD" w:rsidP="001F04FD">
      <w:pPr>
        <w:ind w:firstLine="720"/>
      </w:pPr>
      <w:r w:rsidRPr="0013396E">
        <w:t xml:space="preserve">Total Real-Time Congestion Payment or Charge for </w:t>
      </w:r>
      <w:proofErr w:type="spellStart"/>
      <w:r w:rsidRPr="0013396E">
        <w:t>Self Schedules</w:t>
      </w:r>
      <w:proofErr w:type="spellEnd"/>
    </w:p>
    <w:p w14:paraId="36F1D5A8" w14:textId="77777777" w:rsidR="001F04FD" w:rsidRPr="0013396E" w:rsidRDefault="001F04FD" w:rsidP="001F04FD">
      <w:pPr>
        <w:pStyle w:val="Formula"/>
        <w:ind w:leftChars="600" w:left="3600" w:hanging="2160"/>
      </w:pPr>
      <w:r w:rsidRPr="0013396E">
        <w:t>RTCCAMTTOT</w:t>
      </w:r>
      <w:r w:rsidRPr="0013396E">
        <w:tab/>
        <w:t>=</w:t>
      </w:r>
      <w:r w:rsidRPr="0013396E">
        <w:tab/>
      </w:r>
      <w:r w:rsidRPr="0013396E">
        <w:rPr>
          <w:position w:val="-22"/>
        </w:rPr>
        <w:object w:dxaOrig="225" w:dyaOrig="465" w14:anchorId="41BADB01">
          <v:shape id="_x0000_i1233" type="#_x0000_t75" style="width:12pt;height:18.6pt" o:ole="">
            <v:imagedata r:id="rId284" o:title=""/>
          </v:shape>
          <o:OLEObject Type="Embed" ProgID="Equation.3" ShapeID="_x0000_i1233" DrawAspect="Content" ObjectID="_1844403081" r:id="rId295"/>
        </w:object>
      </w:r>
      <w:r w:rsidRPr="0013396E">
        <w:t xml:space="preserve">RTCCAMTQSETOT </w:t>
      </w:r>
      <w:r w:rsidRPr="0013396E">
        <w:rPr>
          <w:i/>
          <w:vertAlign w:val="subscript"/>
        </w:rPr>
        <w:t>q</w:t>
      </w:r>
    </w:p>
    <w:p w14:paraId="769E58BB" w14:textId="77777777" w:rsidR="001F04FD" w:rsidRPr="0013396E" w:rsidRDefault="001F04FD" w:rsidP="001F04FD">
      <w:pPr>
        <w:ind w:left="720"/>
      </w:pPr>
      <w:r w:rsidRPr="0013396E">
        <w:t>Total Real-Time Payment or Charge for PTP Obligations when ERCOT is unable to execute the DAM</w:t>
      </w:r>
    </w:p>
    <w:p w14:paraId="33BF01CF" w14:textId="77777777" w:rsidR="001F04FD" w:rsidRPr="0013396E" w:rsidRDefault="001F04FD" w:rsidP="001F04FD">
      <w:pPr>
        <w:pStyle w:val="Formula"/>
        <w:ind w:leftChars="600" w:left="3600" w:hanging="2160"/>
      </w:pPr>
      <w:r w:rsidRPr="0013396E">
        <w:t>NDRTOBLAMTTOT</w:t>
      </w:r>
      <w:r w:rsidRPr="0013396E">
        <w:tab/>
      </w:r>
      <w:r w:rsidRPr="0013396E">
        <w:tab/>
        <w:t>=</w:t>
      </w:r>
      <w:r w:rsidRPr="0013396E">
        <w:tab/>
      </w:r>
      <w:r w:rsidRPr="0013396E">
        <w:rPr>
          <w:position w:val="-20"/>
        </w:rPr>
        <w:object w:dxaOrig="225" w:dyaOrig="465" w14:anchorId="38707B1F">
          <v:shape id="_x0000_i1234" type="#_x0000_t75" style="width:12pt;height:18.6pt" o:ole="">
            <v:imagedata r:id="rId296" o:title=""/>
          </v:shape>
          <o:OLEObject Type="Embed" ProgID="Equation.3" ShapeID="_x0000_i1234" DrawAspect="Content" ObjectID="_1844403082" r:id="rId297"/>
        </w:object>
      </w:r>
      <w:r w:rsidRPr="0013396E">
        <w:t xml:space="preserve"> NDRTOBLAMTOTOT </w:t>
      </w:r>
      <w:r w:rsidRPr="0013396E">
        <w:rPr>
          <w:i/>
          <w:vertAlign w:val="subscript"/>
        </w:rPr>
        <w:t>o</w:t>
      </w:r>
      <w:r w:rsidRPr="0013396E">
        <w:t xml:space="preserve"> </w:t>
      </w:r>
    </w:p>
    <w:p w14:paraId="41B5300D" w14:textId="77777777" w:rsidR="001F04FD" w:rsidRPr="0013396E" w:rsidRDefault="001F04FD" w:rsidP="001F04FD">
      <w:pPr>
        <w:spacing w:before="120" w:after="120"/>
        <w:ind w:firstLine="720"/>
      </w:pPr>
      <w:r w:rsidRPr="0013396E">
        <w:t>Total Real-Time Payment for PTP Options when ERCOT is unable to execute the DAM</w:t>
      </w:r>
    </w:p>
    <w:p w14:paraId="5F0131FF" w14:textId="77777777" w:rsidR="001F04FD" w:rsidRPr="0013396E" w:rsidRDefault="001F04FD" w:rsidP="001F04FD">
      <w:pPr>
        <w:pStyle w:val="Formula"/>
        <w:spacing w:before="120" w:after="120"/>
        <w:ind w:leftChars="600" w:left="3600" w:hanging="2160"/>
      </w:pPr>
      <w:r w:rsidRPr="0013396E">
        <w:t>NDRTOPTAMTTOT</w:t>
      </w:r>
      <w:r w:rsidRPr="0013396E">
        <w:tab/>
      </w:r>
      <w:r w:rsidRPr="0013396E">
        <w:tab/>
        <w:t>=</w:t>
      </w:r>
      <w:r w:rsidRPr="0013396E">
        <w:tab/>
      </w:r>
      <w:r w:rsidRPr="0013396E">
        <w:rPr>
          <w:position w:val="-20"/>
        </w:rPr>
        <w:object w:dxaOrig="210" w:dyaOrig="465" w14:anchorId="4E303239">
          <v:shape id="_x0000_i1235" type="#_x0000_t75" style="width:6pt;height:18.6pt" o:ole="">
            <v:imagedata r:id="rId298" o:title=""/>
          </v:shape>
          <o:OLEObject Type="Embed" ProgID="Equation.3" ShapeID="_x0000_i1235" DrawAspect="Content" ObjectID="_1844403083" r:id="rId299"/>
        </w:object>
      </w:r>
      <w:r w:rsidRPr="0013396E">
        <w:rPr>
          <w:position w:val="-20"/>
        </w:rPr>
        <w:t xml:space="preserve"> </w:t>
      </w:r>
      <w:r w:rsidRPr="0013396E">
        <w:t xml:space="preserve">NDRTOPTAMTOTOT </w:t>
      </w:r>
      <w:r w:rsidRPr="0013396E">
        <w:rPr>
          <w:i/>
          <w:vertAlign w:val="subscript"/>
        </w:rPr>
        <w:t>o</w:t>
      </w:r>
    </w:p>
    <w:p w14:paraId="4BE7E438" w14:textId="77777777" w:rsidR="001F04FD" w:rsidRPr="0013396E" w:rsidRDefault="001F04FD" w:rsidP="001F04FD">
      <w:pPr>
        <w:spacing w:before="120" w:after="120"/>
        <w:ind w:left="720"/>
      </w:pPr>
      <w:r w:rsidRPr="0013396E">
        <w:t>Total Real-Time Payment for PTP Options with Refund when ERCOT is unable to execute the DAM</w:t>
      </w:r>
    </w:p>
    <w:p w14:paraId="1A2B175B" w14:textId="77777777" w:rsidR="001F04FD" w:rsidRPr="0013396E" w:rsidRDefault="001F04FD" w:rsidP="001F04FD">
      <w:pPr>
        <w:pStyle w:val="Formula"/>
        <w:spacing w:before="120" w:after="120"/>
        <w:ind w:leftChars="600" w:left="3600" w:hanging="2160"/>
        <w:rPr>
          <w:i/>
          <w:vertAlign w:val="subscript"/>
        </w:rPr>
      </w:pPr>
      <w:r w:rsidRPr="0013396E">
        <w:t>NDRTOPTRAMTTOT</w:t>
      </w:r>
      <w:r w:rsidRPr="0013396E">
        <w:tab/>
        <w:t>=</w:t>
      </w:r>
      <w:r w:rsidRPr="0013396E">
        <w:tab/>
      </w:r>
      <w:r w:rsidRPr="0013396E">
        <w:rPr>
          <w:position w:val="-20"/>
        </w:rPr>
        <w:object w:dxaOrig="240" w:dyaOrig="465" w14:anchorId="2A038602">
          <v:shape id="_x0000_i1236" type="#_x0000_t75" style="width:12pt;height:18.6pt" o:ole="">
            <v:imagedata r:id="rId300" o:title=""/>
          </v:shape>
          <o:OLEObject Type="Embed" ProgID="Equation.3" ShapeID="_x0000_i1236" DrawAspect="Content" ObjectID="_1844403084" r:id="rId301"/>
        </w:object>
      </w:r>
      <w:r w:rsidRPr="0013396E">
        <w:t xml:space="preserve">NDRTOPTRAMTOTOT </w:t>
      </w:r>
      <w:r w:rsidRPr="0013396E">
        <w:rPr>
          <w:i/>
          <w:vertAlign w:val="subscript"/>
        </w:rPr>
        <w:t>o</w:t>
      </w:r>
    </w:p>
    <w:p w14:paraId="022BBDD4" w14:textId="77777777" w:rsidR="001F04FD" w:rsidRPr="0013396E" w:rsidRDefault="001F04FD" w:rsidP="001F04FD">
      <w:pPr>
        <w:spacing w:before="120" w:after="120"/>
        <w:ind w:left="720"/>
      </w:pPr>
      <w:r w:rsidRPr="0013396E">
        <w:t>Total Real-Time Payment or Charge for PTP Obligations with Refund when ERCOT is unable to execute the DAM</w:t>
      </w:r>
    </w:p>
    <w:p w14:paraId="631E113B" w14:textId="592E1A0C" w:rsidR="001F04FD" w:rsidRPr="0013396E" w:rsidRDefault="001F04FD" w:rsidP="001F04FD">
      <w:pPr>
        <w:pStyle w:val="Formula"/>
        <w:spacing w:before="120" w:after="120"/>
        <w:ind w:leftChars="600" w:left="3600" w:hanging="2160"/>
        <w:rPr>
          <w:i/>
          <w:vertAlign w:val="subscript"/>
        </w:rPr>
      </w:pPr>
      <w:r w:rsidRPr="0013396E">
        <w:t>NDRTOBLRAMTTOT</w:t>
      </w:r>
      <w:r w:rsidRPr="0013396E">
        <w:tab/>
        <w:t>=</w:t>
      </w:r>
      <w:r w:rsidRPr="0013396E">
        <w:tab/>
      </w:r>
      <w:r w:rsidRPr="0013396E">
        <w:rPr>
          <w:position w:val="-20"/>
        </w:rPr>
        <w:object w:dxaOrig="240" w:dyaOrig="465" w14:anchorId="6438B146">
          <v:shape id="_x0000_i1237" type="#_x0000_t75" style="width:12pt;height:18.6pt" o:ole="">
            <v:imagedata r:id="rId300" o:title=""/>
          </v:shape>
          <o:OLEObject Type="Embed" ProgID="Equation.3" ShapeID="_x0000_i1237" DrawAspect="Content" ObjectID="_1844403085" r:id="rId302"/>
        </w:object>
      </w:r>
      <w:r w:rsidRPr="0013396E">
        <w:t xml:space="preserve"> NDRTOBLRAMTOTOT </w:t>
      </w:r>
      <w:r w:rsidRPr="0013396E">
        <w:rPr>
          <w:i/>
          <w:vertAlign w:val="subscript"/>
        </w:rPr>
        <w:t>o</w:t>
      </w:r>
    </w:p>
    <w:p w14:paraId="493ABC08" w14:textId="77777777" w:rsidR="00657819" w:rsidRPr="0013396E" w:rsidRDefault="00657819" w:rsidP="00657819">
      <w:pPr>
        <w:spacing w:after="120"/>
        <w:ind w:left="720"/>
      </w:pPr>
      <w:r w:rsidRPr="0013396E">
        <w:t>Total Real-Time Payment or Charge for energy from SODGs and SOTGs</w:t>
      </w:r>
    </w:p>
    <w:p w14:paraId="58AA21B7" w14:textId="7BE38352" w:rsidR="00657819" w:rsidRPr="0013396E" w:rsidRDefault="00657819" w:rsidP="00657819">
      <w:pPr>
        <w:spacing w:before="120" w:after="120"/>
        <w:ind w:left="720" w:firstLine="720"/>
      </w:pPr>
      <w:r w:rsidRPr="0013396E">
        <w:t>RTESOGAMTTOT</w:t>
      </w:r>
      <w:r w:rsidRPr="0013396E">
        <w:tab/>
      </w:r>
      <w:r w:rsidRPr="0013396E">
        <w:tab/>
        <w:t>=</w:t>
      </w:r>
      <w:r w:rsidRPr="0013396E">
        <w:tab/>
      </w:r>
      <w:r w:rsidRPr="0013396E">
        <w:rPr>
          <w:noProof/>
          <w:position w:val="-22"/>
        </w:rPr>
        <w:drawing>
          <wp:inline distT="0" distB="0" distL="0" distR="0" wp14:anchorId="11DC3DC7" wp14:editId="5A478CB1">
            <wp:extent cx="133350" cy="2952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Pr="0013396E">
        <w:t xml:space="preserve">RTESOGAMTQSETOT </w:t>
      </w:r>
      <w:r w:rsidRPr="0013396E">
        <w:rPr>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4508" w:rsidRPr="0013396E" w14:paraId="0A41C5EE" w14:textId="77777777" w:rsidTr="008B123E">
        <w:trPr>
          <w:trHeight w:val="206"/>
        </w:trPr>
        <w:tc>
          <w:tcPr>
            <w:tcW w:w="9576" w:type="dxa"/>
            <w:shd w:val="pct12" w:color="auto" w:fill="auto"/>
          </w:tcPr>
          <w:p w14:paraId="1387EC84" w14:textId="75DE4C8B" w:rsidR="00C54508" w:rsidRPr="0013396E" w:rsidRDefault="00C54508" w:rsidP="008B123E">
            <w:pPr>
              <w:pStyle w:val="Instructions"/>
              <w:spacing w:before="120"/>
            </w:pPr>
            <w:r w:rsidRPr="0013396E">
              <w:t>[</w:t>
            </w:r>
            <w:r w:rsidR="00C04382" w:rsidRPr="0013396E">
              <w:t>NPRR995</w:t>
            </w:r>
            <w:r w:rsidRPr="0013396E">
              <w:t xml:space="preserve">:  </w:t>
            </w:r>
            <w:r w:rsidR="00657819" w:rsidRPr="0013396E">
              <w:t>Replace</w:t>
            </w:r>
            <w:r w:rsidR="00E87687" w:rsidRPr="0013396E">
              <w:t xml:space="preserve"> </w:t>
            </w:r>
            <w:r w:rsidRPr="0013396E">
              <w:t xml:space="preserve">the language </w:t>
            </w:r>
            <w:r w:rsidR="00657819" w:rsidRPr="0013396E">
              <w:t>above with the following</w:t>
            </w:r>
            <w:r w:rsidRPr="0013396E">
              <w:t xml:space="preserve"> upon system implementation:]</w:t>
            </w:r>
          </w:p>
          <w:p w14:paraId="60893388" w14:textId="4C4B9160" w:rsidR="00C54508" w:rsidRPr="0013396E" w:rsidRDefault="00C54508" w:rsidP="00C54508">
            <w:pPr>
              <w:spacing w:after="120"/>
              <w:ind w:left="720"/>
            </w:pPr>
            <w:r w:rsidRPr="0013396E">
              <w:t>Total Real-Time Payment or Charge for energy from SODGs</w:t>
            </w:r>
            <w:r w:rsidR="00C04382" w:rsidRPr="0013396E">
              <w:t>,</w:t>
            </w:r>
            <w:r w:rsidRPr="0013396E">
              <w:t xml:space="preserve"> SOTGs</w:t>
            </w:r>
            <w:r w:rsidR="00C04382" w:rsidRPr="0013396E">
              <w:t>, SODESSs, or SOTESSs</w:t>
            </w:r>
          </w:p>
          <w:p w14:paraId="0A8ACF5C" w14:textId="62AC9CBE" w:rsidR="00C54508" w:rsidRPr="0013396E" w:rsidRDefault="00C54508" w:rsidP="00C54508">
            <w:pPr>
              <w:spacing w:before="120" w:after="120"/>
              <w:ind w:left="720" w:firstLine="720"/>
              <w:rPr>
                <w:bCs/>
              </w:rPr>
            </w:pPr>
            <w:r w:rsidRPr="0013396E">
              <w:lastRenderedPageBreak/>
              <w:t>RTESOAMTTOT</w:t>
            </w:r>
            <w:r w:rsidRPr="0013396E">
              <w:tab/>
            </w:r>
            <w:r w:rsidRPr="0013396E">
              <w:tab/>
              <w:t>=</w:t>
            </w:r>
            <w:r w:rsidRPr="0013396E">
              <w:tab/>
            </w:r>
            <w:r w:rsidR="00A94020" w:rsidRPr="0013396E">
              <w:rPr>
                <w:noProof/>
                <w:position w:val="-22"/>
              </w:rPr>
              <w:drawing>
                <wp:inline distT="0" distB="0" distL="0" distR="0" wp14:anchorId="6DF5AD42" wp14:editId="00466AC6">
                  <wp:extent cx="133350" cy="295275"/>
                  <wp:effectExtent l="0" t="0" r="0" b="9525"/>
                  <wp:docPr id="17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006C6A47" w:rsidRPr="0013396E">
              <w:t xml:space="preserve"> </w:t>
            </w:r>
            <w:r w:rsidRPr="0013396E">
              <w:t xml:space="preserve">RTESOAMTQSETOT </w:t>
            </w:r>
            <w:r w:rsidRPr="0013396E">
              <w:rPr>
                <w:i/>
                <w:vertAlign w:val="subscript"/>
              </w:rPr>
              <w:t>q</w:t>
            </w:r>
          </w:p>
        </w:tc>
      </w:tr>
    </w:tbl>
    <w:p w14:paraId="1852F635" w14:textId="77777777" w:rsidR="001F04FD" w:rsidRPr="0013396E" w:rsidRDefault="001F04FD" w:rsidP="004A39F9">
      <w:pPr>
        <w:spacing w:before="240"/>
      </w:pPr>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8"/>
        <w:gridCol w:w="615"/>
        <w:gridCol w:w="6257"/>
      </w:tblGrid>
      <w:tr w:rsidR="001F04FD" w:rsidRPr="0013396E" w14:paraId="331D8B6E" w14:textId="77777777" w:rsidTr="008B66B5">
        <w:trPr>
          <w:cantSplit/>
          <w:tblHeader/>
        </w:trPr>
        <w:tc>
          <w:tcPr>
            <w:tcW w:w="1325" w:type="pct"/>
          </w:tcPr>
          <w:p w14:paraId="41BC1251" w14:textId="77777777" w:rsidR="001F04FD" w:rsidRPr="0013396E" w:rsidRDefault="001F04FD" w:rsidP="00AC4DEE">
            <w:pPr>
              <w:pStyle w:val="TableHead"/>
            </w:pPr>
            <w:r w:rsidRPr="0013396E">
              <w:t>Variable</w:t>
            </w:r>
          </w:p>
        </w:tc>
        <w:tc>
          <w:tcPr>
            <w:tcW w:w="329" w:type="pct"/>
          </w:tcPr>
          <w:p w14:paraId="671776B4" w14:textId="77777777" w:rsidR="001F04FD" w:rsidRPr="0013396E" w:rsidRDefault="001F04FD" w:rsidP="00AC4DEE">
            <w:pPr>
              <w:pStyle w:val="TableHead"/>
            </w:pPr>
            <w:r w:rsidRPr="0013396E">
              <w:t>Unit</w:t>
            </w:r>
          </w:p>
        </w:tc>
        <w:tc>
          <w:tcPr>
            <w:tcW w:w="3346" w:type="pct"/>
          </w:tcPr>
          <w:p w14:paraId="0A31C9F6" w14:textId="77777777" w:rsidR="001F04FD" w:rsidRPr="0013396E" w:rsidRDefault="001F04FD" w:rsidP="00AC4DEE">
            <w:pPr>
              <w:pStyle w:val="TableHead"/>
            </w:pPr>
            <w:r w:rsidRPr="0013396E">
              <w:t>Description</w:t>
            </w:r>
          </w:p>
        </w:tc>
      </w:tr>
      <w:tr w:rsidR="001F04FD" w:rsidRPr="0013396E" w14:paraId="10709BD4" w14:textId="77777777" w:rsidTr="008B66B5">
        <w:trPr>
          <w:cantSplit/>
        </w:trPr>
        <w:tc>
          <w:tcPr>
            <w:tcW w:w="1325" w:type="pct"/>
          </w:tcPr>
          <w:p w14:paraId="0F7AC31F" w14:textId="77777777" w:rsidR="001F04FD" w:rsidRPr="0013396E" w:rsidRDefault="001F04FD" w:rsidP="00AC4DEE">
            <w:pPr>
              <w:pStyle w:val="TableBody"/>
            </w:pPr>
            <w:r w:rsidRPr="0013396E">
              <w:t xml:space="preserve">LARTRNAMT </w:t>
            </w:r>
            <w:r w:rsidRPr="0013396E">
              <w:rPr>
                <w:i/>
                <w:vertAlign w:val="subscript"/>
              </w:rPr>
              <w:t>q</w:t>
            </w:r>
          </w:p>
        </w:tc>
        <w:tc>
          <w:tcPr>
            <w:tcW w:w="329" w:type="pct"/>
          </w:tcPr>
          <w:p w14:paraId="739C2CAA" w14:textId="77777777" w:rsidR="001F04FD" w:rsidRPr="0013396E" w:rsidRDefault="001F04FD" w:rsidP="00AC4DEE">
            <w:pPr>
              <w:pStyle w:val="TableBody"/>
            </w:pPr>
            <w:r w:rsidRPr="0013396E">
              <w:t>$</w:t>
            </w:r>
          </w:p>
        </w:tc>
        <w:tc>
          <w:tcPr>
            <w:tcW w:w="3346" w:type="pct"/>
          </w:tcPr>
          <w:p w14:paraId="496A5CA2" w14:textId="77777777" w:rsidR="001F04FD" w:rsidRPr="0013396E" w:rsidRDefault="001F04FD" w:rsidP="00AC4DEE">
            <w:pPr>
              <w:pStyle w:val="TableBody"/>
            </w:pPr>
            <w:r w:rsidRPr="0013396E">
              <w:rPr>
                <w:i/>
              </w:rPr>
              <w:t>Load-Allocated Real-Time Revenue Neutrality Amount per QSE</w:t>
            </w:r>
            <w:r w:rsidRPr="0013396E">
              <w:t xml:space="preserve">—The QSE </w:t>
            </w:r>
            <w:r w:rsidRPr="0013396E">
              <w:rPr>
                <w:i/>
              </w:rPr>
              <w:t>q</w:t>
            </w:r>
            <w:r w:rsidRPr="0013396E">
              <w:t>’s share of the total Real-Time revenue neutrality amount for the 15-minute Settlement Interval.</w:t>
            </w:r>
          </w:p>
        </w:tc>
      </w:tr>
      <w:tr w:rsidR="001F04FD" w:rsidRPr="0013396E" w14:paraId="165C52BE" w14:textId="77777777" w:rsidTr="008B66B5">
        <w:trPr>
          <w:cantSplit/>
        </w:trPr>
        <w:tc>
          <w:tcPr>
            <w:tcW w:w="1325" w:type="pct"/>
          </w:tcPr>
          <w:p w14:paraId="4B16D9D9" w14:textId="77777777" w:rsidR="001F04FD" w:rsidRPr="0013396E" w:rsidRDefault="001F04FD" w:rsidP="00AC4DEE">
            <w:pPr>
              <w:pStyle w:val="TableBody"/>
            </w:pPr>
            <w:r w:rsidRPr="0013396E">
              <w:t>RTEIAMTTOT</w:t>
            </w:r>
          </w:p>
        </w:tc>
        <w:tc>
          <w:tcPr>
            <w:tcW w:w="329" w:type="pct"/>
          </w:tcPr>
          <w:p w14:paraId="46B03EC3" w14:textId="77777777" w:rsidR="001F04FD" w:rsidRPr="0013396E" w:rsidRDefault="001F04FD" w:rsidP="00AC4DEE">
            <w:pPr>
              <w:pStyle w:val="TableBody"/>
            </w:pPr>
            <w:r w:rsidRPr="0013396E">
              <w:t>$</w:t>
            </w:r>
          </w:p>
        </w:tc>
        <w:tc>
          <w:tcPr>
            <w:tcW w:w="3346" w:type="pct"/>
          </w:tcPr>
          <w:p w14:paraId="72648C03" w14:textId="77777777" w:rsidR="001F04FD" w:rsidRPr="0013396E" w:rsidRDefault="001F04FD" w:rsidP="00AC4DEE">
            <w:pPr>
              <w:pStyle w:val="TableBody"/>
            </w:pPr>
            <w:r w:rsidRPr="0013396E">
              <w:rPr>
                <w:i/>
              </w:rPr>
              <w:t>Real-Time Energy Imbalance Amount Total</w:t>
            </w:r>
            <w:r w:rsidRPr="0013396E">
              <w:t>—The total net payments and charges for Real-Time Energy Imbalance at all Settlement Points (Resource, Load Zone, or Hub) for the 15-minute Interval.</w:t>
            </w:r>
          </w:p>
        </w:tc>
      </w:tr>
      <w:tr w:rsidR="001F04FD" w:rsidRPr="0013396E" w14:paraId="50AB3B2E" w14:textId="77777777" w:rsidTr="008B66B5">
        <w:trPr>
          <w:cantSplit/>
        </w:trPr>
        <w:tc>
          <w:tcPr>
            <w:tcW w:w="1325" w:type="pct"/>
          </w:tcPr>
          <w:p w14:paraId="6EDEFC0B" w14:textId="77777777" w:rsidR="001F04FD" w:rsidRPr="0013396E" w:rsidRDefault="001F04FD" w:rsidP="00AC4DEE">
            <w:pPr>
              <w:pStyle w:val="TableBody"/>
            </w:pPr>
            <w:r w:rsidRPr="0013396E">
              <w:t>BLTRAMTTOT</w:t>
            </w:r>
          </w:p>
        </w:tc>
        <w:tc>
          <w:tcPr>
            <w:tcW w:w="329" w:type="pct"/>
          </w:tcPr>
          <w:p w14:paraId="7B781499" w14:textId="77777777" w:rsidR="001F04FD" w:rsidRPr="0013396E" w:rsidRDefault="001F04FD" w:rsidP="00AC4DEE">
            <w:pPr>
              <w:pStyle w:val="TableBody"/>
            </w:pPr>
            <w:r w:rsidRPr="0013396E">
              <w:t>$</w:t>
            </w:r>
          </w:p>
        </w:tc>
        <w:tc>
          <w:tcPr>
            <w:tcW w:w="3346" w:type="pct"/>
          </w:tcPr>
          <w:p w14:paraId="48BB3348" w14:textId="77777777" w:rsidR="001F04FD" w:rsidRPr="0013396E" w:rsidRDefault="001F04FD" w:rsidP="00AC4DEE">
            <w:pPr>
              <w:pStyle w:val="TableBody"/>
            </w:pPr>
            <w:r w:rsidRPr="0013396E">
              <w:rPr>
                <w:i/>
              </w:rPr>
              <w:t>Block Load Transfer Resource Amount Total</w:t>
            </w:r>
            <w:r w:rsidRPr="0013396E">
              <w:sym w:font="Symbol" w:char="F0BE"/>
            </w:r>
            <w:r w:rsidRPr="0013396E">
              <w:t>The total of the payments for energy delivered into the ERCOT Region through BLT points for the 15-minute Settlement Interval.</w:t>
            </w:r>
          </w:p>
        </w:tc>
      </w:tr>
      <w:tr w:rsidR="001F04FD" w:rsidRPr="0013396E" w14:paraId="3974B996" w14:textId="77777777" w:rsidTr="008B66B5">
        <w:trPr>
          <w:cantSplit/>
        </w:trPr>
        <w:tc>
          <w:tcPr>
            <w:tcW w:w="1325" w:type="pct"/>
          </w:tcPr>
          <w:p w14:paraId="540A2E60" w14:textId="77777777" w:rsidR="001F04FD" w:rsidRPr="0013396E" w:rsidRDefault="001F04FD" w:rsidP="00AC4DEE">
            <w:pPr>
              <w:pStyle w:val="TableBody"/>
            </w:pPr>
            <w:r w:rsidRPr="0013396E">
              <w:t>RTDCIMPAMTTOT</w:t>
            </w:r>
          </w:p>
        </w:tc>
        <w:tc>
          <w:tcPr>
            <w:tcW w:w="329" w:type="pct"/>
          </w:tcPr>
          <w:p w14:paraId="25A1EA79" w14:textId="77777777" w:rsidR="001F04FD" w:rsidRPr="0013396E" w:rsidRDefault="001F04FD" w:rsidP="00AC4DEE">
            <w:pPr>
              <w:pStyle w:val="TableBody"/>
            </w:pPr>
            <w:r w:rsidRPr="0013396E">
              <w:t>$</w:t>
            </w:r>
          </w:p>
        </w:tc>
        <w:tc>
          <w:tcPr>
            <w:tcW w:w="3346" w:type="pct"/>
            <w:vAlign w:val="center"/>
          </w:tcPr>
          <w:p w14:paraId="4FACF661" w14:textId="77777777" w:rsidR="001F04FD" w:rsidRPr="0013396E" w:rsidRDefault="001F04FD" w:rsidP="00AC4DEE">
            <w:pPr>
              <w:pStyle w:val="TableBody"/>
              <w:spacing w:after="0"/>
            </w:pPr>
            <w:r w:rsidRPr="0013396E">
              <w:rPr>
                <w:i/>
              </w:rPr>
              <w:t>Real-Time DC Import Amount Total</w:t>
            </w:r>
            <w:r w:rsidRPr="0013396E">
              <w:t>—The summation of payments for DC Tie imports for the 15-minute Settlement Interval.</w:t>
            </w:r>
          </w:p>
        </w:tc>
      </w:tr>
      <w:tr w:rsidR="001F04FD" w:rsidRPr="0013396E" w14:paraId="0C9E0851" w14:textId="77777777" w:rsidTr="008B66B5">
        <w:trPr>
          <w:cantSplit/>
        </w:trPr>
        <w:tc>
          <w:tcPr>
            <w:tcW w:w="1325" w:type="pct"/>
          </w:tcPr>
          <w:p w14:paraId="53E341F3" w14:textId="77777777" w:rsidR="001F04FD" w:rsidRPr="0013396E" w:rsidRDefault="001F04FD" w:rsidP="00AC4DEE">
            <w:pPr>
              <w:pStyle w:val="TableBody"/>
            </w:pPr>
            <w:r w:rsidRPr="0013396E">
              <w:t xml:space="preserve">RTCCAMTTOT </w:t>
            </w:r>
          </w:p>
        </w:tc>
        <w:tc>
          <w:tcPr>
            <w:tcW w:w="329" w:type="pct"/>
          </w:tcPr>
          <w:p w14:paraId="5065F3B3" w14:textId="77777777" w:rsidR="001F04FD" w:rsidRPr="0013396E" w:rsidRDefault="001F04FD" w:rsidP="00AC4DEE">
            <w:pPr>
              <w:pStyle w:val="TableBody"/>
            </w:pPr>
            <w:r w:rsidRPr="0013396E">
              <w:t>$</w:t>
            </w:r>
          </w:p>
        </w:tc>
        <w:tc>
          <w:tcPr>
            <w:tcW w:w="3346" w:type="pct"/>
          </w:tcPr>
          <w:p w14:paraId="7242ED7F" w14:textId="77777777" w:rsidR="001F04FD" w:rsidRPr="0013396E" w:rsidRDefault="001F04FD" w:rsidP="00AC4DEE">
            <w:pPr>
              <w:pStyle w:val="TableBody"/>
            </w:pPr>
            <w:r w:rsidRPr="0013396E">
              <w:rPr>
                <w:i/>
              </w:rPr>
              <w:t>Real-Time Energy Congestion Cost Amount Total</w:t>
            </w:r>
            <w:r w:rsidRPr="0013396E">
              <w:t>—The total net congestion payments and charges for all Self-Schedules for the 15-minute Settlement Interval.</w:t>
            </w:r>
          </w:p>
        </w:tc>
      </w:tr>
      <w:tr w:rsidR="001F04FD" w:rsidRPr="0013396E" w14:paraId="68AADAAE" w14:textId="77777777" w:rsidTr="008B66B5">
        <w:trPr>
          <w:cantSplit/>
        </w:trPr>
        <w:tc>
          <w:tcPr>
            <w:tcW w:w="1325" w:type="pct"/>
          </w:tcPr>
          <w:p w14:paraId="25B1C38D" w14:textId="77777777" w:rsidR="001F04FD" w:rsidRPr="0013396E" w:rsidRDefault="001F04FD" w:rsidP="00AC4DEE">
            <w:pPr>
              <w:pStyle w:val="TableBody"/>
            </w:pPr>
            <w:r w:rsidRPr="0013396E">
              <w:t>NDRTOBLAMTTOT</w:t>
            </w:r>
          </w:p>
        </w:tc>
        <w:tc>
          <w:tcPr>
            <w:tcW w:w="329" w:type="pct"/>
          </w:tcPr>
          <w:p w14:paraId="2FA7AD93" w14:textId="77777777" w:rsidR="001F04FD" w:rsidRPr="0013396E" w:rsidRDefault="001F04FD" w:rsidP="00AC4DEE">
            <w:pPr>
              <w:pStyle w:val="TableBody"/>
            </w:pPr>
            <w:r w:rsidRPr="0013396E">
              <w:t>$</w:t>
            </w:r>
          </w:p>
        </w:tc>
        <w:tc>
          <w:tcPr>
            <w:tcW w:w="3346" w:type="pct"/>
          </w:tcPr>
          <w:p w14:paraId="4EBAA077" w14:textId="77777777" w:rsidR="001F04FD" w:rsidRPr="0013396E" w:rsidRDefault="001F04FD" w:rsidP="00AC4DEE">
            <w:pPr>
              <w:pStyle w:val="TableBody"/>
              <w:rPr>
                <w:i/>
              </w:rPr>
            </w:pPr>
            <w:r w:rsidRPr="0013396E">
              <w:rPr>
                <w:i/>
              </w:rPr>
              <w:t>No DAM Real-Time Obligation Amount Total</w:t>
            </w:r>
            <w:r w:rsidRPr="0013396E">
              <w:t>—The sum of all payments and charges for PTP Obligations settled in Real-Time, when ERCOT is unable to execute the DAM, for the hour that includes the 15-minute Settlement Interval.</w:t>
            </w:r>
          </w:p>
        </w:tc>
      </w:tr>
      <w:tr w:rsidR="001F04FD" w:rsidRPr="0013396E" w14:paraId="6BBA0096" w14:textId="77777777" w:rsidTr="008B66B5">
        <w:trPr>
          <w:cantSplit/>
        </w:trPr>
        <w:tc>
          <w:tcPr>
            <w:tcW w:w="1325" w:type="pct"/>
          </w:tcPr>
          <w:p w14:paraId="7D944329" w14:textId="77777777" w:rsidR="001F04FD" w:rsidRPr="0013396E" w:rsidRDefault="001F04FD" w:rsidP="00AC4DEE">
            <w:pPr>
              <w:pStyle w:val="TableBody"/>
            </w:pPr>
            <w:r w:rsidRPr="0013396E">
              <w:t>NDRTOPTAMTTOT</w:t>
            </w:r>
          </w:p>
        </w:tc>
        <w:tc>
          <w:tcPr>
            <w:tcW w:w="329" w:type="pct"/>
          </w:tcPr>
          <w:p w14:paraId="3BE1890F" w14:textId="77777777" w:rsidR="001F04FD" w:rsidRPr="0013396E" w:rsidRDefault="001F04FD" w:rsidP="00AC4DEE">
            <w:pPr>
              <w:pStyle w:val="TableBody"/>
            </w:pPr>
            <w:r w:rsidRPr="0013396E">
              <w:t>$</w:t>
            </w:r>
          </w:p>
        </w:tc>
        <w:tc>
          <w:tcPr>
            <w:tcW w:w="3346" w:type="pct"/>
          </w:tcPr>
          <w:p w14:paraId="5653E661" w14:textId="77777777" w:rsidR="001F04FD" w:rsidRPr="0013396E" w:rsidRDefault="001F04FD" w:rsidP="00AC4DEE">
            <w:pPr>
              <w:pStyle w:val="TableBody"/>
              <w:rPr>
                <w:i/>
              </w:rPr>
            </w:pPr>
            <w:r w:rsidRPr="0013396E">
              <w:rPr>
                <w:i/>
              </w:rPr>
              <w:t>No DAM Real-Time Option Amount Total</w:t>
            </w:r>
            <w:r w:rsidRPr="0013396E">
              <w:t>—The sum of all payments for PTP Options settled in Real-Time, when ERCOT is unable to execute the DAM, for the hour that includes the 15-minute Settlement Interval.</w:t>
            </w:r>
          </w:p>
        </w:tc>
      </w:tr>
      <w:tr w:rsidR="001F04FD" w:rsidRPr="0013396E" w14:paraId="39F5BB4D" w14:textId="77777777" w:rsidTr="008B66B5">
        <w:trPr>
          <w:cantSplit/>
        </w:trPr>
        <w:tc>
          <w:tcPr>
            <w:tcW w:w="1325" w:type="pct"/>
          </w:tcPr>
          <w:p w14:paraId="59B5632A" w14:textId="77777777" w:rsidR="001F04FD" w:rsidRPr="0013396E" w:rsidRDefault="001F04FD" w:rsidP="00AC4DEE">
            <w:pPr>
              <w:pStyle w:val="TableBody"/>
            </w:pPr>
            <w:r w:rsidRPr="0013396E">
              <w:t>NDRTOPTRAMTTOT</w:t>
            </w:r>
          </w:p>
        </w:tc>
        <w:tc>
          <w:tcPr>
            <w:tcW w:w="329" w:type="pct"/>
          </w:tcPr>
          <w:p w14:paraId="1EAA3906" w14:textId="77777777" w:rsidR="001F04FD" w:rsidRPr="0013396E" w:rsidRDefault="001F04FD" w:rsidP="00AC4DEE">
            <w:pPr>
              <w:pStyle w:val="TableBody"/>
            </w:pPr>
            <w:r w:rsidRPr="0013396E">
              <w:t>$</w:t>
            </w:r>
          </w:p>
        </w:tc>
        <w:tc>
          <w:tcPr>
            <w:tcW w:w="3346" w:type="pct"/>
          </w:tcPr>
          <w:p w14:paraId="035A4AD7" w14:textId="77777777" w:rsidR="001F04FD" w:rsidRPr="0013396E" w:rsidRDefault="001F04FD" w:rsidP="00AC4DEE">
            <w:pPr>
              <w:pStyle w:val="TableBody"/>
              <w:rPr>
                <w:i/>
              </w:rPr>
            </w:pPr>
            <w:r w:rsidRPr="0013396E">
              <w:rPr>
                <w:i/>
              </w:rPr>
              <w:t>No DAM Real-Time Option with Refund Amount Total</w:t>
            </w:r>
            <w:r w:rsidRPr="0013396E">
              <w:t>—The sum of all payments for PTP Options with Refund settled in Real-Time, when ERCOT is unable to execute the DAM, for the hour that includes the 15-minute Settlement Interval.</w:t>
            </w:r>
          </w:p>
        </w:tc>
      </w:tr>
      <w:tr w:rsidR="001F04FD" w:rsidRPr="0013396E" w14:paraId="7B8AD24E" w14:textId="77777777" w:rsidTr="008B66B5">
        <w:trPr>
          <w:cantSplit/>
        </w:trPr>
        <w:tc>
          <w:tcPr>
            <w:tcW w:w="1325" w:type="pct"/>
          </w:tcPr>
          <w:p w14:paraId="231F3E5C" w14:textId="77777777" w:rsidR="001F04FD" w:rsidRPr="0013396E" w:rsidRDefault="001F04FD" w:rsidP="00AC4DEE">
            <w:pPr>
              <w:pStyle w:val="TableBody"/>
            </w:pPr>
            <w:r w:rsidRPr="0013396E">
              <w:t>NDRTOBLRAMTTOT</w:t>
            </w:r>
          </w:p>
        </w:tc>
        <w:tc>
          <w:tcPr>
            <w:tcW w:w="329" w:type="pct"/>
          </w:tcPr>
          <w:p w14:paraId="00A80A8B" w14:textId="77777777" w:rsidR="001F04FD" w:rsidRPr="0013396E" w:rsidRDefault="001F04FD" w:rsidP="00AC4DEE">
            <w:pPr>
              <w:pStyle w:val="TableBody"/>
            </w:pPr>
            <w:r w:rsidRPr="0013396E">
              <w:t>$</w:t>
            </w:r>
          </w:p>
        </w:tc>
        <w:tc>
          <w:tcPr>
            <w:tcW w:w="3346" w:type="pct"/>
          </w:tcPr>
          <w:p w14:paraId="49A93609" w14:textId="7D37CA8A" w:rsidR="001F04FD" w:rsidRPr="0013396E" w:rsidRDefault="001F04FD" w:rsidP="003810AB">
            <w:pPr>
              <w:pStyle w:val="TableBody"/>
              <w:rPr>
                <w:i/>
              </w:rPr>
            </w:pPr>
            <w:r w:rsidRPr="0013396E">
              <w:rPr>
                <w:i/>
              </w:rPr>
              <w:t>No DAM Real-Time Obligation with Refund Amount Total</w:t>
            </w:r>
            <w:r w:rsidRPr="0013396E">
              <w:t>—The sum of all payments for PTP Obligations with Refund settled in Real-Time, when ERCOT is unable to execute the DAM, for the hour that includes the 15-minute Settlement Interval.</w:t>
            </w:r>
          </w:p>
        </w:tc>
      </w:tr>
      <w:tr w:rsidR="001F04FD" w:rsidRPr="0013396E" w14:paraId="793B195F"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17B2FA3E" w14:textId="77777777" w:rsidR="001F04FD" w:rsidRPr="0013396E" w:rsidRDefault="001F04FD" w:rsidP="00AC4DEE">
            <w:pPr>
              <w:pStyle w:val="TableBody"/>
            </w:pPr>
            <w:r w:rsidRPr="0013396E">
              <w:t>RTEIAMTQSETOT</w:t>
            </w:r>
            <w:r w:rsidRPr="0013396E">
              <w:rPr>
                <w:i/>
                <w:vertAlign w:val="subscript"/>
              </w:rPr>
              <w:t xml:space="preserve"> q</w:t>
            </w:r>
          </w:p>
        </w:tc>
        <w:tc>
          <w:tcPr>
            <w:tcW w:w="329" w:type="pct"/>
            <w:tcBorders>
              <w:top w:val="single" w:sz="4" w:space="0" w:color="auto"/>
              <w:left w:val="single" w:sz="4" w:space="0" w:color="auto"/>
              <w:bottom w:val="single" w:sz="4" w:space="0" w:color="auto"/>
              <w:right w:val="single" w:sz="4" w:space="0" w:color="auto"/>
            </w:tcBorders>
          </w:tcPr>
          <w:p w14:paraId="4836D266" w14:textId="77777777" w:rsidR="001F04FD" w:rsidRPr="0013396E" w:rsidRDefault="001F04FD" w:rsidP="00AC4DEE">
            <w:pPr>
              <w:pStyle w:val="TableBody"/>
            </w:pPr>
            <w:r w:rsidRPr="0013396E">
              <w:t>$</w:t>
            </w:r>
          </w:p>
        </w:tc>
        <w:tc>
          <w:tcPr>
            <w:tcW w:w="3346" w:type="pct"/>
            <w:tcBorders>
              <w:top w:val="single" w:sz="4" w:space="0" w:color="auto"/>
              <w:left w:val="single" w:sz="4" w:space="0" w:color="auto"/>
              <w:bottom w:val="single" w:sz="4" w:space="0" w:color="auto"/>
              <w:right w:val="single" w:sz="4" w:space="0" w:color="auto"/>
            </w:tcBorders>
          </w:tcPr>
          <w:p w14:paraId="7A325D88"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Resource Node Settlement Points for the 15-minute Settlement Interval.</w:t>
            </w:r>
          </w:p>
        </w:tc>
      </w:tr>
      <w:tr w:rsidR="001F04FD" w:rsidRPr="0013396E" w14:paraId="265AF73B"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6B495229" w14:textId="77777777" w:rsidR="001F04FD" w:rsidRPr="0013396E" w:rsidRDefault="001F04FD" w:rsidP="00AC4DEE">
            <w:pPr>
              <w:pStyle w:val="TableBody"/>
            </w:pPr>
            <w:r w:rsidRPr="0013396E">
              <w:t xml:space="preserve">RTCCAMTQSETOT </w:t>
            </w:r>
            <w:r w:rsidRPr="0013396E">
              <w:rPr>
                <w:i/>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6E1EA73" w14:textId="77777777" w:rsidR="001F04FD" w:rsidRPr="0013396E" w:rsidRDefault="001F04FD" w:rsidP="00AC4DEE">
            <w:pPr>
              <w:pStyle w:val="TableBody"/>
            </w:pPr>
            <w:r w:rsidRPr="0013396E">
              <w:t>$</w:t>
            </w:r>
          </w:p>
        </w:tc>
        <w:tc>
          <w:tcPr>
            <w:tcW w:w="3346" w:type="pct"/>
            <w:tcBorders>
              <w:top w:val="single" w:sz="4" w:space="0" w:color="auto"/>
              <w:left w:val="single" w:sz="4" w:space="0" w:color="auto"/>
              <w:bottom w:val="single" w:sz="4" w:space="0" w:color="auto"/>
              <w:right w:val="single" w:sz="4" w:space="0" w:color="auto"/>
            </w:tcBorders>
          </w:tcPr>
          <w:p w14:paraId="53EC2BD9" w14:textId="77777777" w:rsidR="001F04FD" w:rsidRPr="0013396E" w:rsidRDefault="001F04FD" w:rsidP="00AC4DEE">
            <w:pPr>
              <w:pStyle w:val="TableBody"/>
            </w:pPr>
            <w:r w:rsidRPr="0013396E">
              <w:rPr>
                <w:i/>
              </w:rPr>
              <w:t>Real-Time Congestion Cost Amount QSE Total per QSE</w:t>
            </w:r>
            <w:r w:rsidRPr="0013396E">
              <w:sym w:font="Symbol" w:char="F0BE"/>
            </w:r>
            <w:r w:rsidRPr="0013396E">
              <w:t xml:space="preserve">The total net congestion payments and charges to QSE </w:t>
            </w:r>
            <w:r w:rsidRPr="0013396E">
              <w:rPr>
                <w:i/>
              </w:rPr>
              <w:t>q</w:t>
            </w:r>
            <w:r w:rsidRPr="0013396E">
              <w:t xml:space="preserve"> for its Self-Schedules for the 15-minute Settlement Interval.</w:t>
            </w:r>
          </w:p>
        </w:tc>
      </w:tr>
      <w:tr w:rsidR="001F04FD" w:rsidRPr="0013396E" w14:paraId="7E254262" w14:textId="77777777" w:rsidTr="008B66B5">
        <w:trPr>
          <w:cantSplit/>
        </w:trPr>
        <w:tc>
          <w:tcPr>
            <w:tcW w:w="1325" w:type="pct"/>
          </w:tcPr>
          <w:p w14:paraId="0ACB4C48" w14:textId="77777777" w:rsidR="001F04FD" w:rsidRPr="0013396E" w:rsidRDefault="001F04FD" w:rsidP="00AC4DEE">
            <w:pPr>
              <w:pStyle w:val="TableBody"/>
            </w:pPr>
            <w:r w:rsidRPr="0013396E">
              <w:t xml:space="preserve">BLTRAMTQSETOT </w:t>
            </w:r>
            <w:r w:rsidRPr="0013396E">
              <w:rPr>
                <w:i/>
                <w:vertAlign w:val="subscript"/>
              </w:rPr>
              <w:t>q</w:t>
            </w:r>
          </w:p>
        </w:tc>
        <w:tc>
          <w:tcPr>
            <w:tcW w:w="329" w:type="pct"/>
          </w:tcPr>
          <w:p w14:paraId="343A2253" w14:textId="77777777" w:rsidR="001F04FD" w:rsidRPr="0013396E" w:rsidRDefault="001F04FD" w:rsidP="00AC4DEE">
            <w:pPr>
              <w:pStyle w:val="TableBody"/>
            </w:pPr>
            <w:r w:rsidRPr="0013396E">
              <w:t>$</w:t>
            </w:r>
          </w:p>
        </w:tc>
        <w:tc>
          <w:tcPr>
            <w:tcW w:w="3346" w:type="pct"/>
          </w:tcPr>
          <w:p w14:paraId="35439E86" w14:textId="77777777" w:rsidR="001F04FD" w:rsidRPr="0013396E" w:rsidRDefault="001F04FD" w:rsidP="00AC4DEE">
            <w:pPr>
              <w:pStyle w:val="TableBody"/>
              <w:rPr>
                <w:bCs/>
              </w:rPr>
            </w:pPr>
            <w:r w:rsidRPr="0013396E">
              <w:rPr>
                <w:i/>
              </w:rPr>
              <w:t>Block Load Transfer Resource Amount QSE Total per QSE</w:t>
            </w:r>
            <w:r w:rsidRPr="0013396E">
              <w:sym w:font="Symbol" w:char="F0BE"/>
            </w:r>
            <w:r w:rsidRPr="0013396E">
              <w:t xml:space="preserve">The total of the payments to QSE </w:t>
            </w:r>
            <w:r w:rsidRPr="0013396E">
              <w:rPr>
                <w:i/>
              </w:rPr>
              <w:t>q</w:t>
            </w:r>
            <w:r w:rsidRPr="0013396E">
              <w:t xml:space="preserve"> for energy delivered into the ERCOT Region through BLT points for the 15-minute Settlement Interval.</w:t>
            </w:r>
          </w:p>
        </w:tc>
      </w:tr>
      <w:tr w:rsidR="001F04FD" w:rsidRPr="0013396E" w14:paraId="28E71ADB" w14:textId="77777777" w:rsidTr="008B66B5">
        <w:trPr>
          <w:cantSplit/>
        </w:trPr>
        <w:tc>
          <w:tcPr>
            <w:tcW w:w="1325" w:type="pct"/>
          </w:tcPr>
          <w:p w14:paraId="7670A348" w14:textId="77777777" w:rsidR="001F04FD" w:rsidRPr="0013396E" w:rsidRDefault="001F04FD" w:rsidP="00AC4DEE">
            <w:pPr>
              <w:pStyle w:val="TableBody"/>
            </w:pPr>
            <w:r w:rsidRPr="0013396E">
              <w:t xml:space="preserve">RTDCIMPAMTQSETOT </w:t>
            </w:r>
            <w:r w:rsidRPr="0013396E">
              <w:rPr>
                <w:i/>
                <w:vertAlign w:val="subscript"/>
              </w:rPr>
              <w:t>q</w:t>
            </w:r>
          </w:p>
        </w:tc>
        <w:tc>
          <w:tcPr>
            <w:tcW w:w="329" w:type="pct"/>
          </w:tcPr>
          <w:p w14:paraId="5A3500C2" w14:textId="77777777" w:rsidR="001F04FD" w:rsidRPr="0013396E" w:rsidRDefault="001F04FD" w:rsidP="00AC4DEE">
            <w:pPr>
              <w:pStyle w:val="TableBody"/>
            </w:pPr>
            <w:r w:rsidRPr="0013396E">
              <w:t>$</w:t>
            </w:r>
          </w:p>
        </w:tc>
        <w:tc>
          <w:tcPr>
            <w:tcW w:w="3346" w:type="pct"/>
          </w:tcPr>
          <w:p w14:paraId="3E6AF934" w14:textId="77777777" w:rsidR="001F04FD" w:rsidRPr="0013396E" w:rsidRDefault="001F04FD" w:rsidP="00AC4DEE">
            <w:pPr>
              <w:pStyle w:val="TableBody"/>
            </w:pPr>
            <w:r w:rsidRPr="0013396E">
              <w:rPr>
                <w:i/>
              </w:rPr>
              <w:t>Real-Time DC Import Amount QSE Total per QSE</w:t>
            </w:r>
            <w:r w:rsidRPr="0013396E">
              <w:sym w:font="Symbol" w:char="F0BE"/>
            </w:r>
            <w:r w:rsidRPr="0013396E">
              <w:t xml:space="preserve">The total of the payments to QSE </w:t>
            </w:r>
            <w:r w:rsidRPr="0013396E">
              <w:rPr>
                <w:i/>
              </w:rPr>
              <w:t>q</w:t>
            </w:r>
            <w:r w:rsidRPr="0013396E">
              <w:t xml:space="preserve"> for energy imported into the ERCOT Region through DC Ties for the 15-minute Settlement Interval.</w:t>
            </w:r>
          </w:p>
        </w:tc>
      </w:tr>
      <w:tr w:rsidR="001F04FD" w:rsidRPr="0013396E" w14:paraId="2B456E26" w14:textId="77777777" w:rsidTr="008B66B5">
        <w:trPr>
          <w:cantSplit/>
        </w:trPr>
        <w:tc>
          <w:tcPr>
            <w:tcW w:w="1325" w:type="pct"/>
          </w:tcPr>
          <w:p w14:paraId="284C06B9" w14:textId="77777777" w:rsidR="001F04FD" w:rsidRPr="0013396E" w:rsidRDefault="001F04FD" w:rsidP="00AC4DEE">
            <w:pPr>
              <w:pStyle w:val="TableBody"/>
            </w:pPr>
            <w:r w:rsidRPr="0013396E">
              <w:lastRenderedPageBreak/>
              <w:t xml:space="preserve">NDRTOBLAMTOTOT </w:t>
            </w:r>
            <w:r w:rsidRPr="0013396E">
              <w:rPr>
                <w:i/>
                <w:vertAlign w:val="subscript"/>
              </w:rPr>
              <w:t>o</w:t>
            </w:r>
          </w:p>
        </w:tc>
        <w:tc>
          <w:tcPr>
            <w:tcW w:w="329" w:type="pct"/>
          </w:tcPr>
          <w:p w14:paraId="07AABDD4" w14:textId="77777777" w:rsidR="001F04FD" w:rsidRPr="0013396E" w:rsidRDefault="001F04FD" w:rsidP="00AC4DEE">
            <w:pPr>
              <w:pStyle w:val="TableBody"/>
            </w:pPr>
            <w:r w:rsidRPr="0013396E">
              <w:t>$</w:t>
            </w:r>
          </w:p>
        </w:tc>
        <w:tc>
          <w:tcPr>
            <w:tcW w:w="3346" w:type="pct"/>
          </w:tcPr>
          <w:p w14:paraId="3C412C18" w14:textId="77777777" w:rsidR="001F04FD" w:rsidRPr="0013396E" w:rsidRDefault="001F04FD" w:rsidP="00AC4DEE">
            <w:pPr>
              <w:pStyle w:val="TableBody"/>
            </w:pPr>
            <w:r w:rsidRPr="0013396E">
              <w:rPr>
                <w:i/>
              </w:rPr>
              <w:t>No DAM Real-Time Obligation Amount Owner Total per CRR Owner</w:t>
            </w:r>
            <w:r w:rsidRPr="0013396E">
              <w:t xml:space="preserve">—The net total payment or charge to CRR owner </w:t>
            </w:r>
            <w:r w:rsidRPr="0013396E">
              <w:rPr>
                <w:i/>
              </w:rPr>
              <w:t>o</w:t>
            </w:r>
            <w:r w:rsidRPr="0013396E">
              <w:t xml:space="preserve"> of all its PTP Obligations settled in Real-Time when ERCOT is unable to execute the DAM, for the hour.</w:t>
            </w:r>
          </w:p>
        </w:tc>
      </w:tr>
      <w:tr w:rsidR="001F04FD" w:rsidRPr="0013396E" w14:paraId="7EC451CF" w14:textId="77777777" w:rsidTr="008B66B5">
        <w:trPr>
          <w:cantSplit/>
        </w:trPr>
        <w:tc>
          <w:tcPr>
            <w:tcW w:w="1325" w:type="pct"/>
          </w:tcPr>
          <w:p w14:paraId="219F664C" w14:textId="77777777" w:rsidR="001F04FD" w:rsidRPr="0013396E" w:rsidRDefault="001F04FD" w:rsidP="00AC4DEE">
            <w:pPr>
              <w:pStyle w:val="TableBody"/>
            </w:pPr>
            <w:r w:rsidRPr="0013396E">
              <w:t xml:space="preserve">NDRTOPTAMTOTOT </w:t>
            </w:r>
            <w:r w:rsidRPr="0013396E">
              <w:rPr>
                <w:i/>
                <w:vertAlign w:val="subscript"/>
              </w:rPr>
              <w:t>o</w:t>
            </w:r>
          </w:p>
        </w:tc>
        <w:tc>
          <w:tcPr>
            <w:tcW w:w="329" w:type="pct"/>
          </w:tcPr>
          <w:p w14:paraId="7B2437D0" w14:textId="77777777" w:rsidR="001F04FD" w:rsidRPr="0013396E" w:rsidRDefault="001F04FD" w:rsidP="00AC4DEE">
            <w:pPr>
              <w:pStyle w:val="TableBody"/>
            </w:pPr>
            <w:r w:rsidRPr="0013396E">
              <w:t>$</w:t>
            </w:r>
          </w:p>
        </w:tc>
        <w:tc>
          <w:tcPr>
            <w:tcW w:w="3346" w:type="pct"/>
          </w:tcPr>
          <w:p w14:paraId="377E2E55" w14:textId="77777777" w:rsidR="001F04FD" w:rsidRPr="0013396E" w:rsidRDefault="001F04FD" w:rsidP="00AC4DEE">
            <w:pPr>
              <w:pStyle w:val="TableBody"/>
            </w:pPr>
            <w:r w:rsidRPr="0013396E">
              <w:rPr>
                <w:i/>
              </w:rPr>
              <w:t>No DAM Real-Time Option Amount Owner Total per CRR Owner</w:t>
            </w:r>
            <w:r w:rsidRPr="0013396E">
              <w:t xml:space="preserve">—The total payment to CRR owner </w:t>
            </w:r>
            <w:r w:rsidRPr="0013396E">
              <w:rPr>
                <w:i/>
              </w:rPr>
              <w:t>o</w:t>
            </w:r>
            <w:r w:rsidRPr="0013396E">
              <w:t xml:space="preserve"> for all its PTP Options settled in Real-Time when ERCOT is unable to execute the DAM, for the hour.</w:t>
            </w:r>
          </w:p>
        </w:tc>
      </w:tr>
      <w:tr w:rsidR="001F04FD" w:rsidRPr="0013396E" w14:paraId="6BBB01CA" w14:textId="77777777" w:rsidTr="008B66B5">
        <w:trPr>
          <w:cantSplit/>
        </w:trPr>
        <w:tc>
          <w:tcPr>
            <w:tcW w:w="1325" w:type="pct"/>
          </w:tcPr>
          <w:p w14:paraId="4C8377B9" w14:textId="77777777" w:rsidR="001F04FD" w:rsidRPr="0013396E" w:rsidRDefault="001F04FD" w:rsidP="00AC4DEE">
            <w:pPr>
              <w:pStyle w:val="TableBody"/>
            </w:pPr>
            <w:r w:rsidRPr="0013396E">
              <w:t xml:space="preserve">NDRTOPTRAMTOTOT </w:t>
            </w:r>
            <w:r w:rsidRPr="0013396E">
              <w:rPr>
                <w:i/>
                <w:vertAlign w:val="subscript"/>
              </w:rPr>
              <w:t>o</w:t>
            </w:r>
          </w:p>
        </w:tc>
        <w:tc>
          <w:tcPr>
            <w:tcW w:w="329" w:type="pct"/>
          </w:tcPr>
          <w:p w14:paraId="6A94C20E" w14:textId="77777777" w:rsidR="001F04FD" w:rsidRPr="0013396E" w:rsidRDefault="001F04FD" w:rsidP="00AC4DEE">
            <w:pPr>
              <w:pStyle w:val="TableBody"/>
            </w:pPr>
            <w:r w:rsidRPr="0013396E">
              <w:t>$</w:t>
            </w:r>
          </w:p>
        </w:tc>
        <w:tc>
          <w:tcPr>
            <w:tcW w:w="3346" w:type="pct"/>
          </w:tcPr>
          <w:p w14:paraId="67E588B9" w14:textId="2E04DEC3" w:rsidR="001F04FD" w:rsidRPr="0013396E" w:rsidRDefault="001F04FD" w:rsidP="00F12B75">
            <w:pPr>
              <w:pStyle w:val="TableBody"/>
            </w:pPr>
            <w:r w:rsidRPr="0013396E">
              <w:rPr>
                <w:i/>
              </w:rPr>
              <w:t>No DAM Real-Time Option with Refund Amount Owner Total per CRR Owner</w:t>
            </w:r>
            <w:r w:rsidRPr="0013396E">
              <w:t xml:space="preserve">—The total payment to </w:t>
            </w:r>
            <w:r w:rsidR="00F12B75" w:rsidRPr="0013396E">
              <w:t>Non-Opt-In Entity (</w:t>
            </w:r>
            <w:r w:rsidRPr="0013396E">
              <w:t>NOIE</w:t>
            </w:r>
            <w:r w:rsidR="00F12B75" w:rsidRPr="0013396E">
              <w:t>)</w:t>
            </w:r>
            <w:r w:rsidRPr="0013396E">
              <w:t xml:space="preserve"> CRR owner </w:t>
            </w:r>
            <w:r w:rsidRPr="0013396E">
              <w:rPr>
                <w:i/>
              </w:rPr>
              <w:t>o</w:t>
            </w:r>
            <w:r w:rsidRPr="0013396E">
              <w:t xml:space="preserve"> for all its PTP Options with Refund settled in Real-Time when ERCOT is unable to execute the DAM, for the hour.</w:t>
            </w:r>
          </w:p>
        </w:tc>
      </w:tr>
      <w:tr w:rsidR="001F04FD" w:rsidRPr="0013396E" w14:paraId="2B08DD18" w14:textId="77777777" w:rsidTr="008B66B5">
        <w:trPr>
          <w:cantSplit/>
        </w:trPr>
        <w:tc>
          <w:tcPr>
            <w:tcW w:w="1325" w:type="pct"/>
          </w:tcPr>
          <w:p w14:paraId="00408165" w14:textId="77777777" w:rsidR="001F04FD" w:rsidRPr="0013396E" w:rsidRDefault="001F04FD" w:rsidP="00AC4DEE">
            <w:pPr>
              <w:pStyle w:val="TableBody"/>
            </w:pPr>
            <w:r w:rsidRPr="0013396E">
              <w:t xml:space="preserve">NDRTOBLRAMTOTOT </w:t>
            </w:r>
            <w:r w:rsidRPr="0013396E">
              <w:rPr>
                <w:i/>
                <w:vertAlign w:val="subscript"/>
              </w:rPr>
              <w:t>o</w:t>
            </w:r>
          </w:p>
        </w:tc>
        <w:tc>
          <w:tcPr>
            <w:tcW w:w="329" w:type="pct"/>
          </w:tcPr>
          <w:p w14:paraId="45B0BF75" w14:textId="77777777" w:rsidR="001F04FD" w:rsidRPr="0013396E" w:rsidRDefault="001F04FD" w:rsidP="00AC4DEE">
            <w:pPr>
              <w:pStyle w:val="TableBody"/>
            </w:pPr>
            <w:r w:rsidRPr="0013396E">
              <w:t>$</w:t>
            </w:r>
          </w:p>
        </w:tc>
        <w:tc>
          <w:tcPr>
            <w:tcW w:w="3346" w:type="pct"/>
          </w:tcPr>
          <w:p w14:paraId="28ADB516" w14:textId="77777777" w:rsidR="001F04FD" w:rsidRPr="0013396E" w:rsidRDefault="001F04FD" w:rsidP="00AC4DEE">
            <w:pPr>
              <w:pStyle w:val="TableBody"/>
            </w:pPr>
            <w:r w:rsidRPr="0013396E">
              <w:rPr>
                <w:i/>
              </w:rPr>
              <w:t>No DAM Real-Time Obligation with Refund Amount Owner Total per CRR Owner</w:t>
            </w:r>
            <w:r w:rsidRPr="0013396E">
              <w:t xml:space="preserve">—The net total payment or charge to CRR owner </w:t>
            </w:r>
            <w:r w:rsidRPr="0013396E">
              <w:rPr>
                <w:i/>
              </w:rPr>
              <w:t>o</w:t>
            </w:r>
            <w:r w:rsidRPr="0013396E">
              <w:t xml:space="preserve"> for all its PTP Obligations with Refund settled in Real-Time, when ERCOT is unable to execute the DAM, for the hour.</w:t>
            </w:r>
          </w:p>
        </w:tc>
      </w:tr>
      <w:tr w:rsidR="00657819" w:rsidRPr="0013396E" w14:paraId="767346B2" w14:textId="77777777" w:rsidTr="008B66B5">
        <w:trPr>
          <w:cantSplit/>
        </w:trPr>
        <w:tc>
          <w:tcPr>
            <w:tcW w:w="1325" w:type="pct"/>
          </w:tcPr>
          <w:p w14:paraId="20295A03" w14:textId="156B0B9E" w:rsidR="00657819" w:rsidRPr="0013396E" w:rsidRDefault="00657819" w:rsidP="00657819">
            <w:pPr>
              <w:pStyle w:val="TableBody"/>
            </w:pPr>
            <w:r w:rsidRPr="0013396E">
              <w:t xml:space="preserve">RTESOGAMTQSETOT </w:t>
            </w:r>
            <w:r w:rsidRPr="0013396E">
              <w:rPr>
                <w:i/>
                <w:vertAlign w:val="subscript"/>
              </w:rPr>
              <w:t>q</w:t>
            </w:r>
          </w:p>
        </w:tc>
        <w:tc>
          <w:tcPr>
            <w:tcW w:w="329" w:type="pct"/>
          </w:tcPr>
          <w:p w14:paraId="6D6EF20A" w14:textId="46A979A6" w:rsidR="00657819" w:rsidRPr="0013396E" w:rsidRDefault="00657819" w:rsidP="00657819">
            <w:pPr>
              <w:pStyle w:val="TableBody"/>
            </w:pPr>
            <w:r w:rsidRPr="0013396E">
              <w:rPr>
                <w:bCs/>
              </w:rPr>
              <w:t>$</w:t>
            </w:r>
          </w:p>
        </w:tc>
        <w:tc>
          <w:tcPr>
            <w:tcW w:w="3346" w:type="pct"/>
          </w:tcPr>
          <w:p w14:paraId="54485860" w14:textId="6EACB98E" w:rsidR="00657819" w:rsidRPr="0013396E" w:rsidRDefault="00657819" w:rsidP="00657819">
            <w:pPr>
              <w:pStyle w:val="TableBody"/>
              <w:rPr>
                <w:i/>
              </w:rPr>
            </w:pPr>
            <w:r w:rsidRPr="0013396E">
              <w:rPr>
                <w:i/>
              </w:rPr>
              <w:t xml:space="preserve">Real-Time Energy Payment or Charge per QSE for Energy from SODGs and SOTGs </w:t>
            </w:r>
            <w:r w:rsidRPr="0013396E">
              <w:t xml:space="preserve">—The payment or charge to QSE </w:t>
            </w:r>
            <w:r w:rsidRPr="0013396E">
              <w:rPr>
                <w:i/>
              </w:rPr>
              <w:t>q</w:t>
            </w:r>
            <w:r w:rsidRPr="0013396E">
              <w:t xml:space="preserve"> for Real-Time energy from SODGs and SOTGs, for the 15-minute Settlement Interval.</w:t>
            </w:r>
          </w:p>
        </w:tc>
      </w:tr>
      <w:tr w:rsidR="00657819" w:rsidRPr="0013396E" w14:paraId="38A69CC7" w14:textId="77777777" w:rsidTr="008B66B5">
        <w:trPr>
          <w:cantSplit/>
        </w:trPr>
        <w:tc>
          <w:tcPr>
            <w:tcW w:w="1325" w:type="pct"/>
          </w:tcPr>
          <w:p w14:paraId="5C4EB570" w14:textId="73577E22" w:rsidR="00657819" w:rsidRPr="0013396E" w:rsidRDefault="00657819" w:rsidP="00657819">
            <w:pPr>
              <w:pStyle w:val="TableBody"/>
            </w:pPr>
            <w:r w:rsidRPr="0013396E">
              <w:t>RTESOGAMTTOT</w:t>
            </w:r>
          </w:p>
        </w:tc>
        <w:tc>
          <w:tcPr>
            <w:tcW w:w="329" w:type="pct"/>
          </w:tcPr>
          <w:p w14:paraId="52938060" w14:textId="7E8EE0CC" w:rsidR="00657819" w:rsidRPr="0013396E" w:rsidRDefault="00657819" w:rsidP="00657819">
            <w:pPr>
              <w:pStyle w:val="TableBody"/>
            </w:pPr>
            <w:r w:rsidRPr="0013396E">
              <w:rPr>
                <w:bCs/>
              </w:rPr>
              <w:t>$</w:t>
            </w:r>
          </w:p>
        </w:tc>
        <w:tc>
          <w:tcPr>
            <w:tcW w:w="3346" w:type="pct"/>
          </w:tcPr>
          <w:p w14:paraId="7FB0B1EC" w14:textId="4A52FB74" w:rsidR="00657819" w:rsidRPr="0013396E" w:rsidRDefault="00657819" w:rsidP="00657819">
            <w:pPr>
              <w:pStyle w:val="TableBody"/>
              <w:rPr>
                <w:i/>
              </w:rPr>
            </w:pPr>
            <w:r w:rsidRPr="0013396E">
              <w:rPr>
                <w:i/>
              </w:rPr>
              <w:t xml:space="preserve">Real-Time Energy Amount Total for Energy from all SODGs and SOTGs </w:t>
            </w:r>
            <w:r w:rsidRPr="0013396E">
              <w:t>—The total net payments and charges to all QSEs for Real-Time energy from SODGs and SOTGs, for the 15-minute Settlement Interval.</w:t>
            </w:r>
          </w:p>
        </w:tc>
      </w:tr>
      <w:tr w:rsidR="00C54508" w:rsidRPr="0013396E" w14:paraId="1FA79B85" w14:textId="77777777" w:rsidTr="008B66B5">
        <w:trPr>
          <w:cantSplit/>
        </w:trPr>
        <w:tc>
          <w:tcPr>
            <w:tcW w:w="5000" w:type="pct"/>
            <w:gridSpan w:val="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124"/>
            </w:tblGrid>
            <w:tr w:rsidR="00C54508" w:rsidRPr="0013396E" w14:paraId="0EAFBB43" w14:textId="77777777" w:rsidTr="00F12B75">
              <w:trPr>
                <w:trHeight w:val="206"/>
              </w:trPr>
              <w:tc>
                <w:tcPr>
                  <w:tcW w:w="5000" w:type="pct"/>
                  <w:shd w:val="pct12" w:color="auto" w:fill="auto"/>
                </w:tcPr>
                <w:p w14:paraId="0E169BDE" w14:textId="432A60B2" w:rsidR="00C54508" w:rsidRPr="0013396E" w:rsidRDefault="00C54508" w:rsidP="00C54508">
                  <w:pPr>
                    <w:pStyle w:val="Instructions"/>
                    <w:spacing w:before="120"/>
                  </w:pPr>
                  <w:r w:rsidRPr="0013396E">
                    <w:t>[</w:t>
                  </w:r>
                  <w:r w:rsidR="00C04382" w:rsidRPr="0013396E">
                    <w:t>NPRR995</w:t>
                  </w:r>
                  <w:r w:rsidRPr="0013396E">
                    <w:t xml:space="preserve">:  </w:t>
                  </w:r>
                  <w:r w:rsidR="00657819" w:rsidRPr="0013396E">
                    <w:t>Replace</w:t>
                  </w:r>
                  <w:r w:rsidRPr="0013396E">
                    <w:t xml:space="preserve"> the variables “RTESO</w:t>
                  </w:r>
                  <w:r w:rsidR="00657819" w:rsidRPr="0013396E">
                    <w:t>G</w:t>
                  </w:r>
                  <w:r w:rsidRPr="0013396E">
                    <w:t xml:space="preserve">AMTQSETOT </w:t>
                  </w:r>
                  <w:r w:rsidRPr="0013396E">
                    <w:rPr>
                      <w:vertAlign w:val="subscript"/>
                    </w:rPr>
                    <w:t>q</w:t>
                  </w:r>
                  <w:r w:rsidRPr="0013396E">
                    <w:t>” and “RTESO</w:t>
                  </w:r>
                  <w:r w:rsidR="00657819" w:rsidRPr="0013396E">
                    <w:t>G</w:t>
                  </w:r>
                  <w:r w:rsidRPr="0013396E">
                    <w:t xml:space="preserve">AMTTOT” </w:t>
                  </w:r>
                  <w:r w:rsidR="00657819" w:rsidRPr="0013396E">
                    <w:t>above with the following</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4"/>
                    <w:gridCol w:w="704"/>
                    <w:gridCol w:w="5846"/>
                  </w:tblGrid>
                  <w:tr w:rsidR="00C54508" w:rsidRPr="0013396E" w14:paraId="73F61A5B" w14:textId="77777777" w:rsidTr="00F12B75">
                    <w:trPr>
                      <w:cantSplit/>
                    </w:trPr>
                    <w:tc>
                      <w:tcPr>
                        <w:tcW w:w="1314" w:type="pct"/>
                        <w:tcBorders>
                          <w:bottom w:val="single" w:sz="4" w:space="0" w:color="auto"/>
                        </w:tcBorders>
                      </w:tcPr>
                      <w:p w14:paraId="14664554" w14:textId="30699AB1" w:rsidR="00C54508" w:rsidRPr="0013396E" w:rsidRDefault="00C54508" w:rsidP="00C54508">
                        <w:pPr>
                          <w:pStyle w:val="tablebody0"/>
                        </w:pPr>
                        <w:r w:rsidRPr="0013396E">
                          <w:t xml:space="preserve">RTESOAMTQSETOT </w:t>
                        </w:r>
                        <w:r w:rsidRPr="0013396E">
                          <w:rPr>
                            <w:i/>
                            <w:vertAlign w:val="subscript"/>
                          </w:rPr>
                          <w:t>q</w:t>
                        </w:r>
                      </w:p>
                    </w:tc>
                    <w:tc>
                      <w:tcPr>
                        <w:tcW w:w="396" w:type="pct"/>
                        <w:tcBorders>
                          <w:bottom w:val="single" w:sz="4" w:space="0" w:color="auto"/>
                        </w:tcBorders>
                      </w:tcPr>
                      <w:p w14:paraId="327E6B67" w14:textId="77777777" w:rsidR="00C54508" w:rsidRPr="0013396E" w:rsidRDefault="00C54508" w:rsidP="00C54508">
                        <w:pPr>
                          <w:pStyle w:val="tablebody0"/>
                        </w:pPr>
                        <w:r w:rsidRPr="0013396E">
                          <w:rPr>
                            <w:bCs/>
                          </w:rPr>
                          <w:t>$</w:t>
                        </w:r>
                      </w:p>
                    </w:tc>
                    <w:tc>
                      <w:tcPr>
                        <w:tcW w:w="3290" w:type="pct"/>
                        <w:tcBorders>
                          <w:bottom w:val="single" w:sz="4" w:space="0" w:color="auto"/>
                        </w:tcBorders>
                      </w:tcPr>
                      <w:p w14:paraId="36EB17A0" w14:textId="61767094" w:rsidR="00C54508" w:rsidRPr="0013396E" w:rsidRDefault="00C54508" w:rsidP="00C54508">
                        <w:pPr>
                          <w:pStyle w:val="tablebody0"/>
                          <w:rPr>
                            <w:i/>
                          </w:rPr>
                        </w:pPr>
                        <w:r w:rsidRPr="0013396E">
                          <w:rPr>
                            <w:i/>
                          </w:rPr>
                          <w:t>Real-Time Energy Payment or Charge per QSE for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 xml:space="preserve">—The payment or charge to QSE </w:t>
                        </w:r>
                        <w:r w:rsidRPr="0013396E">
                          <w:rPr>
                            <w:i/>
                          </w:rPr>
                          <w:t>q</w:t>
                        </w:r>
                        <w:r w:rsidRPr="0013396E">
                          <w:t xml:space="preserve"> for Real-Time energy from SODGs</w:t>
                        </w:r>
                        <w:r w:rsidR="00C04382" w:rsidRPr="0013396E">
                          <w:t>,</w:t>
                        </w:r>
                        <w:r w:rsidRPr="0013396E">
                          <w:t xml:space="preserve"> SOTGs</w:t>
                        </w:r>
                        <w:r w:rsidR="00C04382" w:rsidRPr="0013396E">
                          <w:t>, SODESSs, or SOTESSs</w:t>
                        </w:r>
                        <w:r w:rsidRPr="0013396E">
                          <w:t>, for the 15-minute Settlement Interval.</w:t>
                        </w:r>
                      </w:p>
                    </w:tc>
                  </w:tr>
                  <w:tr w:rsidR="00C54508" w:rsidRPr="0013396E" w14:paraId="2B1516C5" w14:textId="77777777" w:rsidTr="00F12B75">
                    <w:trPr>
                      <w:cantSplit/>
                    </w:trPr>
                    <w:tc>
                      <w:tcPr>
                        <w:tcW w:w="1314" w:type="pct"/>
                        <w:tcBorders>
                          <w:bottom w:val="single" w:sz="4" w:space="0" w:color="auto"/>
                        </w:tcBorders>
                      </w:tcPr>
                      <w:p w14:paraId="435E0EF8" w14:textId="17C9C279" w:rsidR="00C54508" w:rsidRPr="0013396E" w:rsidRDefault="00C54508" w:rsidP="00C54508">
                        <w:pPr>
                          <w:pStyle w:val="tablebody0"/>
                        </w:pPr>
                        <w:r w:rsidRPr="0013396E">
                          <w:t>RTESOAMTTOT</w:t>
                        </w:r>
                      </w:p>
                    </w:tc>
                    <w:tc>
                      <w:tcPr>
                        <w:tcW w:w="396" w:type="pct"/>
                        <w:tcBorders>
                          <w:bottom w:val="single" w:sz="4" w:space="0" w:color="auto"/>
                        </w:tcBorders>
                      </w:tcPr>
                      <w:p w14:paraId="0A7107F4" w14:textId="77777777" w:rsidR="00C54508" w:rsidRPr="0013396E" w:rsidRDefault="00C54508" w:rsidP="00C54508">
                        <w:pPr>
                          <w:pStyle w:val="tablebody0"/>
                        </w:pPr>
                        <w:r w:rsidRPr="0013396E">
                          <w:rPr>
                            <w:bCs/>
                          </w:rPr>
                          <w:t>$</w:t>
                        </w:r>
                      </w:p>
                    </w:tc>
                    <w:tc>
                      <w:tcPr>
                        <w:tcW w:w="3290" w:type="pct"/>
                        <w:tcBorders>
                          <w:bottom w:val="single" w:sz="4" w:space="0" w:color="auto"/>
                        </w:tcBorders>
                      </w:tcPr>
                      <w:p w14:paraId="2D4AD689" w14:textId="5B895707" w:rsidR="00C54508" w:rsidRPr="0013396E" w:rsidRDefault="00C54508" w:rsidP="00C54508">
                        <w:pPr>
                          <w:pStyle w:val="tablebody0"/>
                          <w:rPr>
                            <w:i/>
                          </w:rPr>
                        </w:pPr>
                        <w:r w:rsidRPr="0013396E">
                          <w:rPr>
                            <w:i/>
                          </w:rPr>
                          <w:t>Real-Time Energy Amount Total from all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—The total net payments and charges to all QSEs for Real-Time energy from SODGs</w:t>
                        </w:r>
                        <w:r w:rsidR="00C04382" w:rsidRPr="0013396E">
                          <w:t>,</w:t>
                        </w:r>
                        <w:r w:rsidRPr="0013396E">
                          <w:t xml:space="preserve"> SOTGs</w:t>
                        </w:r>
                        <w:r w:rsidR="00C04382" w:rsidRPr="0013396E">
                          <w:t>, SODESSs, or SOTESSs</w:t>
                        </w:r>
                        <w:r w:rsidRPr="0013396E">
                          <w:t>, for the 15-minute Settlement Interval.</w:t>
                        </w:r>
                      </w:p>
                    </w:tc>
                  </w:tr>
                </w:tbl>
                <w:p w14:paraId="6317449A" w14:textId="77777777" w:rsidR="00C54508" w:rsidRPr="0013396E" w:rsidRDefault="00C54508" w:rsidP="00C54508">
                  <w:pPr>
                    <w:pStyle w:val="tablebody0"/>
                    <w:rPr>
                      <w:i/>
                    </w:rPr>
                  </w:pPr>
                </w:p>
              </w:tc>
            </w:tr>
          </w:tbl>
          <w:p w14:paraId="06AFC1B9" w14:textId="77777777" w:rsidR="00C54508" w:rsidRPr="0013396E" w:rsidRDefault="00C54508" w:rsidP="00AC4DEE">
            <w:pPr>
              <w:pStyle w:val="TableBody"/>
            </w:pPr>
          </w:p>
        </w:tc>
      </w:tr>
      <w:tr w:rsidR="001F04FD" w:rsidRPr="0013396E" w14:paraId="7F6C3942" w14:textId="77777777" w:rsidTr="008B66B5">
        <w:trPr>
          <w:cantSplit/>
        </w:trPr>
        <w:tc>
          <w:tcPr>
            <w:tcW w:w="1325" w:type="pct"/>
          </w:tcPr>
          <w:p w14:paraId="7C05F177" w14:textId="77777777" w:rsidR="001F04FD" w:rsidRPr="0013396E" w:rsidRDefault="001F04FD" w:rsidP="00AC4DEE">
            <w:pPr>
              <w:pStyle w:val="TableBody"/>
            </w:pPr>
            <w:r w:rsidRPr="0013396E">
              <w:t xml:space="preserve">LRS </w:t>
            </w:r>
            <w:r w:rsidRPr="0013396E">
              <w:rPr>
                <w:i/>
                <w:vertAlign w:val="subscript"/>
              </w:rPr>
              <w:t>q</w:t>
            </w:r>
          </w:p>
        </w:tc>
        <w:tc>
          <w:tcPr>
            <w:tcW w:w="329" w:type="pct"/>
          </w:tcPr>
          <w:p w14:paraId="0B0D4C42" w14:textId="77777777" w:rsidR="001F04FD" w:rsidRPr="0013396E" w:rsidRDefault="001F04FD" w:rsidP="00AC4DEE">
            <w:pPr>
              <w:pStyle w:val="TableBody"/>
            </w:pPr>
            <w:r w:rsidRPr="0013396E">
              <w:t>none</w:t>
            </w:r>
          </w:p>
        </w:tc>
        <w:tc>
          <w:tcPr>
            <w:tcW w:w="3346" w:type="pct"/>
          </w:tcPr>
          <w:p w14:paraId="1833345B" w14:textId="7D47CCEC" w:rsidR="001F04FD" w:rsidRPr="0013396E" w:rsidRDefault="001F04FD" w:rsidP="00F12B75">
            <w:pPr>
              <w:pStyle w:val="TableBody"/>
            </w:pPr>
            <w:r w:rsidRPr="0013396E">
              <w:t xml:space="preserve">The LRS calculated for QSE </w:t>
            </w:r>
            <w:r w:rsidRPr="0013396E">
              <w:rPr>
                <w:i/>
              </w:rPr>
              <w:t>q</w:t>
            </w:r>
            <w:r w:rsidRPr="0013396E">
              <w:t xml:space="preserve"> for the 15-minute Settlement Interval.  See Section 6.6.2.2.</w:t>
            </w:r>
          </w:p>
        </w:tc>
      </w:tr>
      <w:tr w:rsidR="001F04FD" w:rsidRPr="0013396E" w14:paraId="1E783409" w14:textId="77777777" w:rsidTr="008B66B5">
        <w:trPr>
          <w:cantSplit/>
        </w:trPr>
        <w:tc>
          <w:tcPr>
            <w:tcW w:w="1325" w:type="pct"/>
          </w:tcPr>
          <w:p w14:paraId="75DD8DA3" w14:textId="77777777" w:rsidR="001F04FD" w:rsidRPr="0013396E" w:rsidRDefault="001F04FD" w:rsidP="00AC4DEE">
            <w:pPr>
              <w:pStyle w:val="TableBody"/>
              <w:rPr>
                <w:i/>
              </w:rPr>
            </w:pPr>
            <w:r w:rsidRPr="0013396E">
              <w:rPr>
                <w:i/>
              </w:rPr>
              <w:t>q</w:t>
            </w:r>
          </w:p>
        </w:tc>
        <w:tc>
          <w:tcPr>
            <w:tcW w:w="329" w:type="pct"/>
          </w:tcPr>
          <w:p w14:paraId="4F8F9F60" w14:textId="77777777" w:rsidR="001F04FD" w:rsidRPr="0013396E" w:rsidRDefault="001F04FD" w:rsidP="00AC4DEE">
            <w:pPr>
              <w:pStyle w:val="TableBody"/>
              <w:rPr>
                <w:bCs/>
              </w:rPr>
            </w:pPr>
            <w:r w:rsidRPr="0013396E">
              <w:rPr>
                <w:bCs/>
              </w:rPr>
              <w:t>none</w:t>
            </w:r>
          </w:p>
        </w:tc>
        <w:tc>
          <w:tcPr>
            <w:tcW w:w="3346" w:type="pct"/>
          </w:tcPr>
          <w:p w14:paraId="53E1F4C6" w14:textId="77777777" w:rsidR="001F04FD" w:rsidRPr="0013396E" w:rsidRDefault="001F04FD" w:rsidP="00AC4DEE">
            <w:pPr>
              <w:pStyle w:val="TableBody"/>
              <w:rPr>
                <w:bCs/>
              </w:rPr>
            </w:pPr>
            <w:r w:rsidRPr="0013396E">
              <w:rPr>
                <w:bCs/>
              </w:rPr>
              <w:t>A QSE.</w:t>
            </w:r>
          </w:p>
        </w:tc>
      </w:tr>
      <w:tr w:rsidR="001F04FD" w:rsidRPr="0013396E" w14:paraId="786FED27"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04710A86" w14:textId="77777777" w:rsidR="001F04FD" w:rsidRPr="0013396E" w:rsidRDefault="001F04FD" w:rsidP="00AC4DEE">
            <w:pPr>
              <w:pStyle w:val="TableBody"/>
              <w:rPr>
                <w:i/>
              </w:rPr>
            </w:pPr>
            <w:r w:rsidRPr="0013396E">
              <w:rPr>
                <w:i/>
              </w:rPr>
              <w:t>o</w:t>
            </w:r>
          </w:p>
        </w:tc>
        <w:tc>
          <w:tcPr>
            <w:tcW w:w="329" w:type="pct"/>
            <w:tcBorders>
              <w:top w:val="single" w:sz="4" w:space="0" w:color="auto"/>
              <w:left w:val="single" w:sz="4" w:space="0" w:color="auto"/>
              <w:bottom w:val="single" w:sz="4" w:space="0" w:color="auto"/>
              <w:right w:val="single" w:sz="4" w:space="0" w:color="auto"/>
            </w:tcBorders>
          </w:tcPr>
          <w:p w14:paraId="7FAD7491" w14:textId="77777777" w:rsidR="001F04FD" w:rsidRPr="0013396E" w:rsidRDefault="001F04FD" w:rsidP="00AC4DEE">
            <w:pPr>
              <w:pStyle w:val="TableBody"/>
              <w:rPr>
                <w:bCs/>
              </w:rPr>
            </w:pPr>
            <w:r w:rsidRPr="0013396E">
              <w:rPr>
                <w:bCs/>
              </w:rPr>
              <w:t>none</w:t>
            </w:r>
          </w:p>
        </w:tc>
        <w:tc>
          <w:tcPr>
            <w:tcW w:w="3346" w:type="pct"/>
            <w:tcBorders>
              <w:top w:val="single" w:sz="4" w:space="0" w:color="auto"/>
              <w:left w:val="single" w:sz="4" w:space="0" w:color="auto"/>
              <w:bottom w:val="single" w:sz="4" w:space="0" w:color="auto"/>
              <w:right w:val="single" w:sz="4" w:space="0" w:color="auto"/>
            </w:tcBorders>
          </w:tcPr>
          <w:p w14:paraId="3C5DE03A" w14:textId="77777777" w:rsidR="001F04FD" w:rsidRPr="0013396E" w:rsidRDefault="001F04FD" w:rsidP="00AC4DEE">
            <w:pPr>
              <w:pStyle w:val="TableBody"/>
              <w:rPr>
                <w:bCs/>
              </w:rPr>
            </w:pPr>
            <w:r w:rsidRPr="0013396E">
              <w:rPr>
                <w:bCs/>
              </w:rPr>
              <w:t>A CRR Owner.</w:t>
            </w:r>
          </w:p>
        </w:tc>
      </w:tr>
    </w:tbl>
    <w:p w14:paraId="78E9FA6F" w14:textId="77777777" w:rsidR="001F04FD" w:rsidRPr="0013396E" w:rsidRDefault="001F04FD" w:rsidP="001F04FD">
      <w:pPr>
        <w:pStyle w:val="H3"/>
        <w:spacing w:before="480"/>
      </w:pPr>
      <w:bookmarkStart w:id="2156" w:name="_Toc164659241"/>
      <w:bookmarkStart w:id="2157" w:name="_Toc397505042"/>
      <w:bookmarkStart w:id="2158" w:name="_Toc402357174"/>
      <w:bookmarkStart w:id="2159" w:name="_Toc422486554"/>
      <w:bookmarkStart w:id="2160" w:name="_Toc433093407"/>
      <w:bookmarkStart w:id="2161" w:name="_Toc433093565"/>
      <w:bookmarkStart w:id="2162" w:name="_Toc440874795"/>
      <w:bookmarkStart w:id="2163" w:name="_Toc448142352"/>
      <w:bookmarkStart w:id="2164" w:name="_Toc448142509"/>
      <w:bookmarkStart w:id="2165" w:name="_Toc458770350"/>
      <w:bookmarkStart w:id="2166" w:name="_Toc459294318"/>
      <w:bookmarkStart w:id="2167" w:name="_Toc463262812"/>
      <w:bookmarkStart w:id="2168" w:name="_Toc468286885"/>
      <w:bookmarkStart w:id="2169" w:name="_Toc481502925"/>
      <w:bookmarkStart w:id="2170" w:name="_Toc496080093"/>
      <w:bookmarkStart w:id="2171" w:name="_Toc232146523"/>
      <w:r w:rsidRPr="0013396E">
        <w:t>6.6.11</w:t>
      </w:r>
      <w:r w:rsidRPr="0013396E">
        <w:tab/>
        <w:t>Emergency Response Service Capacity</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43396B89" w14:textId="77777777" w:rsidR="001F04FD" w:rsidRPr="0013396E" w:rsidRDefault="001F04FD" w:rsidP="001F04FD">
      <w:pPr>
        <w:pStyle w:val="H4"/>
        <w:ind w:left="1267" w:hanging="1267"/>
      </w:pPr>
      <w:bookmarkStart w:id="2172" w:name="_Toc397505043"/>
      <w:bookmarkStart w:id="2173" w:name="_Toc402357175"/>
      <w:bookmarkStart w:id="2174" w:name="_Toc422486555"/>
      <w:bookmarkStart w:id="2175" w:name="_Toc433093408"/>
      <w:bookmarkStart w:id="2176" w:name="_Toc433093566"/>
      <w:bookmarkStart w:id="2177" w:name="_Toc440874796"/>
      <w:bookmarkStart w:id="2178" w:name="_Toc448142353"/>
      <w:bookmarkStart w:id="2179" w:name="_Toc448142510"/>
      <w:bookmarkStart w:id="2180" w:name="_Toc458770351"/>
      <w:bookmarkStart w:id="2181" w:name="_Toc459294319"/>
      <w:bookmarkStart w:id="2182" w:name="_Toc463262813"/>
      <w:bookmarkStart w:id="2183" w:name="_Toc468286886"/>
      <w:bookmarkStart w:id="2184" w:name="_Toc481502926"/>
      <w:bookmarkStart w:id="2185" w:name="_Toc496080094"/>
      <w:bookmarkStart w:id="2186" w:name="_Toc232146524"/>
      <w:r w:rsidRPr="0013396E">
        <w:t>6.6.11.1</w:t>
      </w:r>
      <w:r w:rsidRPr="0013396E">
        <w:tab/>
        <w:t>Emergency Response Service Capacity Payments</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14:paraId="0CDF4050" w14:textId="77777777" w:rsidR="001F04FD" w:rsidRPr="0013396E" w:rsidRDefault="001F04FD" w:rsidP="001F04FD">
      <w:pPr>
        <w:pStyle w:val="BodyText"/>
        <w:ind w:left="720" w:hanging="720"/>
      </w:pPr>
      <w:r w:rsidRPr="0013396E">
        <w:t>(1)</w:t>
      </w:r>
      <w:r w:rsidRPr="0013396E">
        <w:tab/>
        <w:t xml:space="preserve">ERCOT shall </w:t>
      </w:r>
      <w:proofErr w:type="gramStart"/>
      <w:r w:rsidRPr="0013396E">
        <w:t>pay,</w:t>
      </w:r>
      <w:proofErr w:type="gramEnd"/>
      <w:r w:rsidRPr="0013396E">
        <w:t xml:space="preserve"> for each Emergency Response Service (ERS) Contract Period, the QSEs representing ERS Resources as follows:</w:t>
      </w:r>
    </w:p>
    <w:p w14:paraId="6BB2F2DC" w14:textId="77777777" w:rsidR="001F04FD" w:rsidRPr="0013396E" w:rsidRDefault="001F04FD" w:rsidP="001F04FD">
      <w:pPr>
        <w:pStyle w:val="FormulaBold"/>
        <w:rPr>
          <w:i/>
          <w:vertAlign w:val="subscript"/>
        </w:rPr>
      </w:pP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r w:rsidRPr="0013396E">
        <w:rPr>
          <w:rFonts w:ascii="Times New Roman Bold" w:hAnsi="Times New Roman Bold"/>
        </w:rPr>
        <w:t xml:space="preserve"> = COMPAMT</w:t>
      </w:r>
      <w:r w:rsidRPr="0013396E">
        <w:t> </w:t>
      </w:r>
      <w:r w:rsidRPr="0013396E">
        <w:rPr>
          <w:i/>
          <w:vertAlign w:val="subscript"/>
        </w:rPr>
        <w:t>qc(</w:t>
      </w:r>
      <w:proofErr w:type="spellStart"/>
      <w:r w:rsidRPr="0013396E">
        <w:rPr>
          <w:i/>
          <w:vertAlign w:val="subscript"/>
        </w:rPr>
        <w:t>tp</w:t>
      </w:r>
      <w:proofErr w:type="spellEnd"/>
      <w:r w:rsidRPr="0013396E">
        <w:rPr>
          <w:i/>
          <w:vertAlign w:val="subscript"/>
        </w:rPr>
        <w:t xml:space="preserve">)d </w:t>
      </w:r>
      <w:r w:rsidRPr="0013396E">
        <w:rPr>
          <w:i/>
        </w:rPr>
        <w:t>+</w:t>
      </w:r>
      <w:r w:rsidRPr="0013396E">
        <w:rPr>
          <w:lang w:val="pt-BR"/>
        </w:rPr>
        <w:t xml:space="preserve"> 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4B1BCBCC" w14:textId="77777777" w:rsidR="001F04FD" w:rsidRPr="0013396E" w:rsidRDefault="001F04FD" w:rsidP="001F04FD">
      <w:pPr>
        <w:pStyle w:val="FormulaBold"/>
        <w:rPr>
          <w:i/>
          <w:vertAlign w:val="subscript"/>
        </w:rPr>
      </w:pPr>
      <w:r w:rsidRPr="0013396E">
        <w:lastRenderedPageBreak/>
        <w:t>ERSPAMTQSETOT </w:t>
      </w:r>
      <w:proofErr w:type="spellStart"/>
      <w:r w:rsidRPr="0013396E">
        <w:rPr>
          <w:i/>
          <w:vertAlign w:val="subscript"/>
        </w:rPr>
        <w:t>qcd</w:t>
      </w:r>
      <w:proofErr w:type="spellEnd"/>
      <w:r w:rsidRPr="0013396E">
        <w:rPr>
          <w:rFonts w:ascii="Times New Roman Bold" w:hAnsi="Times New Roman Bold"/>
        </w:rPr>
        <w:t xml:space="preserve"> = </w:t>
      </w:r>
      <w:r w:rsidRPr="0013396E">
        <w:rPr>
          <w:position w:val="-30"/>
        </w:rPr>
        <w:object w:dxaOrig="465" w:dyaOrig="720" w14:anchorId="0504AD39">
          <v:shape id="_x0000_i1238" type="#_x0000_t75" style="width:18.6pt;height:36pt" o:ole="">
            <v:imagedata r:id="rId303" o:title=""/>
          </v:shape>
          <o:OLEObject Type="Embed" ProgID="Equation.3" ShapeID="_x0000_i1238" DrawAspect="Content" ObjectID="_1844403086" r:id="rId304"/>
        </w:object>
      </w: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04661DEA" w14:textId="77777777" w:rsidR="001F04FD" w:rsidRPr="0013396E" w:rsidRDefault="001F04FD" w:rsidP="001F04FD">
      <w:pPr>
        <w:pStyle w:val="FormulaBold"/>
        <w:rPr>
          <w:i/>
          <w:vertAlign w:val="subscript"/>
        </w:rPr>
      </w:pPr>
      <w:r w:rsidRPr="0013396E">
        <w:t>ERSPAMTTOT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rPr>
          <w:rFonts w:ascii="Times New Roman Bold" w:hAnsi="Times New Roman Bold"/>
        </w:rPr>
        <w:t xml:space="preserve"> = </w:t>
      </w:r>
      <w:r w:rsidRPr="0013396E">
        <w:rPr>
          <w:position w:val="-30"/>
        </w:rPr>
        <w:object w:dxaOrig="465" w:dyaOrig="720" w14:anchorId="1F761B15">
          <v:shape id="_x0000_i1239" type="#_x0000_t75" style="width:18.6pt;height:36pt" o:ole="">
            <v:imagedata r:id="rId305" o:title=""/>
          </v:shape>
          <o:OLEObject Type="Embed" ProgID="Equation.3" ShapeID="_x0000_i1239" DrawAspect="Content" ObjectID="_1844403087" r:id="rId306"/>
        </w:object>
      </w: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5C965473" w14:textId="77777777" w:rsidR="001F04FD" w:rsidRPr="0013396E" w:rsidRDefault="001F04FD" w:rsidP="001F04FD">
      <w:pPr>
        <w:pStyle w:val="BodyText"/>
      </w:pPr>
      <w:r w:rsidRPr="0013396E">
        <w:t>Where:</w:t>
      </w:r>
    </w:p>
    <w:p w14:paraId="0E32B3B2" w14:textId="77777777" w:rsidR="001F04FD" w:rsidRPr="0013396E" w:rsidRDefault="001F04FD" w:rsidP="001F04FD">
      <w:pPr>
        <w:pStyle w:val="FormulaBold"/>
        <w:rPr>
          <w:b w:val="0"/>
        </w:rPr>
      </w:pPr>
      <w:r w:rsidRPr="0013396E">
        <w:rPr>
          <w:b w:val="0"/>
        </w:rPr>
        <w:t xml:space="preserve">COMPAMT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r w:rsidRPr="0013396E">
        <w:rPr>
          <w:b w:val="0"/>
        </w:rPr>
        <w:t xml:space="preserve"> = -1 * ERSPRICE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r w:rsidRPr="0013396E">
        <w:rPr>
          <w:b w:val="0"/>
        </w:rPr>
        <w:t xml:space="preserve"> * COMPDELQSEMW </w:t>
      </w:r>
      <w:proofErr w:type="spellStart"/>
      <w:r w:rsidRPr="0013396E">
        <w:rPr>
          <w:b w:val="0"/>
          <w:i/>
          <w:vertAlign w:val="subscript"/>
        </w:rPr>
        <w:t>qcd</w:t>
      </w:r>
      <w:proofErr w:type="spellEnd"/>
      <w:r w:rsidRPr="0013396E">
        <w:rPr>
          <w:b w:val="0"/>
          <w:i/>
          <w:vertAlign w:val="subscript"/>
        </w:rPr>
        <w:t>(</w:t>
      </w:r>
      <w:proofErr w:type="spellStart"/>
      <w:r w:rsidRPr="0013396E">
        <w:rPr>
          <w:b w:val="0"/>
          <w:i/>
          <w:vertAlign w:val="subscript"/>
        </w:rPr>
        <w:t>tp</w:t>
      </w:r>
      <w:proofErr w:type="spellEnd"/>
      <w:r w:rsidRPr="0013396E">
        <w:rPr>
          <w:b w:val="0"/>
          <w:i/>
          <w:vertAlign w:val="subscript"/>
        </w:rPr>
        <w:t>)d</w:t>
      </w:r>
      <w:r w:rsidRPr="0013396E">
        <w:rPr>
          <w:b w:val="0"/>
        </w:rPr>
        <w:t>* TPH </w:t>
      </w:r>
      <w:r w:rsidRPr="0013396E">
        <w:rPr>
          <w:b w:val="0"/>
          <w:i/>
          <w:vertAlign w:val="subscript"/>
        </w:rPr>
        <w:t>c(</w:t>
      </w:r>
      <w:proofErr w:type="spellStart"/>
      <w:r w:rsidRPr="0013396E">
        <w:rPr>
          <w:b w:val="0"/>
          <w:i/>
          <w:vertAlign w:val="subscript"/>
        </w:rPr>
        <w:t>tp</w:t>
      </w:r>
      <w:proofErr w:type="spellEnd"/>
      <w:r w:rsidRPr="0013396E">
        <w:rPr>
          <w:b w:val="0"/>
          <w:i/>
          <w:vertAlign w:val="subscript"/>
        </w:rPr>
        <w:t>)d</w:t>
      </w:r>
    </w:p>
    <w:p w14:paraId="4A246711" w14:textId="77777777" w:rsidR="001F04FD" w:rsidRPr="0013396E" w:rsidRDefault="001F04FD" w:rsidP="001F04FD">
      <w:pPr>
        <w:pStyle w:val="FormulaBold"/>
        <w:rPr>
          <w:b w:val="0"/>
        </w:rPr>
      </w:pPr>
      <w:r w:rsidRPr="0013396E">
        <w:rPr>
          <w:b w:val="0"/>
          <w:bCs w:val="0"/>
          <w:lang w:val="pt-BR"/>
        </w:rPr>
        <w:t xml:space="preserve">SPAMT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-1 * (</w:t>
      </w:r>
      <w:r w:rsidRPr="0013396E">
        <w:rPr>
          <w:b w:val="0"/>
        </w:rPr>
        <w:t>ERSPRICE </w:t>
      </w:r>
      <w:r w:rsidRPr="0013396E">
        <w:rPr>
          <w:b w:val="0"/>
          <w:i/>
          <w:vertAlign w:val="subscript"/>
        </w:rPr>
        <w:t xml:space="preserve"> qc(</w:t>
      </w:r>
      <w:proofErr w:type="spellStart"/>
      <w:r w:rsidRPr="0013396E">
        <w:rPr>
          <w:b w:val="0"/>
          <w:i/>
          <w:vertAlign w:val="subscript"/>
        </w:rPr>
        <w:t>tp</w:t>
      </w:r>
      <w:proofErr w:type="spellEnd"/>
      <w:r w:rsidRPr="0013396E">
        <w:rPr>
          <w:b w:val="0"/>
          <w:i/>
          <w:vertAlign w:val="subscript"/>
        </w:rPr>
        <w:t xml:space="preserve">)d </w:t>
      </w:r>
      <w:r w:rsidRPr="0013396E">
        <w:rPr>
          <w:b w:val="0"/>
          <w:i/>
        </w:rPr>
        <w:t xml:space="preserve">* </w:t>
      </w:r>
      <w:r w:rsidRPr="0013396E">
        <w:rPr>
          <w:b w:val="0"/>
          <w:i/>
          <w:vertAlign w:val="subscript"/>
        </w:rPr>
        <w:t xml:space="preserve"> </w:t>
      </w:r>
      <w:r w:rsidRPr="0013396E">
        <w:rPr>
          <w:b w:val="0"/>
          <w:bCs w:val="0"/>
        </w:rPr>
        <w:t xml:space="preserve">(Min(SPCUL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SPDELQSEMW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w:t>
      </w:r>
      <w:r w:rsidRPr="0013396E">
        <w:rPr>
          <w:b w:val="0"/>
          <w:bCs w:val="0"/>
          <w:i/>
        </w:rPr>
        <w:t xml:space="preserve">* </w:t>
      </w:r>
      <w:r w:rsidRPr="0013396E">
        <w:rPr>
          <w:b w:val="0"/>
          <w:bCs w:val="0"/>
        </w:rPr>
        <w:t>TPH </w:t>
      </w:r>
      <w:r w:rsidRPr="0013396E">
        <w:rPr>
          <w:b w:val="0"/>
          <w:bCs w:val="0"/>
          <w:i/>
          <w:vertAlign w:val="subscript"/>
        </w:rPr>
        <w:t>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w:t>
      </w:r>
    </w:p>
    <w:p w14:paraId="7192C1E0" w14:textId="68BCED3E" w:rsidR="001F04FD" w:rsidRPr="0013396E" w:rsidRDefault="001F04FD" w:rsidP="001F04FD">
      <w:pPr>
        <w:pStyle w:val="FormulaBold"/>
        <w:rPr>
          <w:b w:val="0"/>
        </w:rPr>
      </w:pPr>
      <w:r w:rsidRPr="0013396E">
        <w:rPr>
          <w:b w:val="0"/>
          <w:bCs w:val="0"/>
        </w:rPr>
        <w:t>COMPDELQSEMW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 xml:space="preserve">)d </w:t>
      </w:r>
      <w:r w:rsidRPr="0013396E">
        <w:rPr>
          <w:b w:val="0"/>
          <w:bCs w:val="0"/>
        </w:rPr>
        <w:t xml:space="preserve"> = </w:t>
      </w:r>
      <w:r w:rsidR="00A94020" w:rsidRPr="0013396E">
        <w:rPr>
          <w:b w:val="0"/>
          <w:noProof/>
          <w:position w:val="-28"/>
        </w:rPr>
        <w:drawing>
          <wp:inline distT="0" distB="0" distL="0" distR="0" wp14:anchorId="10F9B106" wp14:editId="69CC96AA">
            <wp:extent cx="295275" cy="428625"/>
            <wp:effectExtent l="0" t="0" r="0" b="9525"/>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 w:val="0"/>
          <w:bCs w:val="0"/>
        </w:rPr>
        <w:t>COMPDELMW </w:t>
      </w:r>
      <w:proofErr w:type="spellStart"/>
      <w:r w:rsidRPr="0013396E">
        <w:rPr>
          <w:b w:val="0"/>
          <w:bCs w:val="0"/>
          <w:i/>
          <w:vertAlign w:val="subscript"/>
        </w:rPr>
        <w:t>qce</w:t>
      </w:r>
      <w:proofErr w:type="spellEnd"/>
      <w:r w:rsidRPr="0013396E">
        <w:rPr>
          <w:b w:val="0"/>
          <w:bCs w:val="0"/>
          <w:i/>
          <w:vertAlign w:val="subscript"/>
        </w:rPr>
        <w:t>(</w:t>
      </w:r>
      <w:proofErr w:type="spellStart"/>
      <w:r w:rsidRPr="0013396E">
        <w:rPr>
          <w:b w:val="0"/>
          <w:bCs w:val="0"/>
          <w:i/>
          <w:vertAlign w:val="subscript"/>
        </w:rPr>
        <w:t>tp</w:t>
      </w:r>
      <w:proofErr w:type="spellEnd"/>
      <w:r w:rsidRPr="0013396E">
        <w:rPr>
          <w:b w:val="0"/>
          <w:bCs w:val="0"/>
          <w:i/>
          <w:vertAlign w:val="subscript"/>
        </w:rPr>
        <w:t>)d</w:t>
      </w:r>
    </w:p>
    <w:p w14:paraId="2624B240" w14:textId="77777777" w:rsidR="001F04FD" w:rsidRPr="0013396E" w:rsidRDefault="001F04FD" w:rsidP="001F04FD">
      <w:pPr>
        <w:pStyle w:val="FormulaBold"/>
        <w:rPr>
          <w:b w:val="0"/>
          <w:i/>
          <w:vertAlign w:val="subscript"/>
        </w:rPr>
      </w:pPr>
      <w:r w:rsidRPr="0013396E">
        <w:rPr>
          <w:b w:val="0"/>
        </w:rPr>
        <w:t>COMPDELMWTOT </w:t>
      </w:r>
      <w:r w:rsidRPr="0013396E">
        <w:rPr>
          <w:b w:val="0"/>
          <w:i/>
          <w:vertAlign w:val="subscript"/>
        </w:rPr>
        <w:t>c(</w:t>
      </w:r>
      <w:proofErr w:type="spellStart"/>
      <w:r w:rsidRPr="0013396E">
        <w:rPr>
          <w:b w:val="0"/>
          <w:i/>
          <w:vertAlign w:val="subscript"/>
        </w:rPr>
        <w:t>tp</w:t>
      </w:r>
      <w:proofErr w:type="spellEnd"/>
      <w:r w:rsidRPr="0013396E">
        <w:rPr>
          <w:b w:val="0"/>
          <w:i/>
          <w:vertAlign w:val="subscript"/>
        </w:rPr>
        <w:t>)d</w:t>
      </w:r>
      <w:r w:rsidRPr="0013396E">
        <w:rPr>
          <w:b w:val="0"/>
        </w:rPr>
        <w:t xml:space="preserve"> = </w:t>
      </w:r>
      <w:r w:rsidRPr="0013396E">
        <w:rPr>
          <w:b w:val="0"/>
          <w:position w:val="-30"/>
        </w:rPr>
        <w:object w:dxaOrig="465" w:dyaOrig="705" w14:anchorId="5608F617">
          <v:shape id="_x0000_i1240" type="#_x0000_t75" style="width:18.6pt;height:36pt" o:ole="">
            <v:imagedata r:id="rId308" o:title=""/>
          </v:shape>
          <o:OLEObject Type="Embed" ProgID="Equation.3" ShapeID="_x0000_i1240" DrawAspect="Content" ObjectID="_1844403088" r:id="rId309"/>
        </w:object>
      </w:r>
      <w:r w:rsidRPr="0013396E">
        <w:rPr>
          <w:b w:val="0"/>
        </w:rPr>
        <w:t>COMPDELQSEMW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p>
    <w:p w14:paraId="68D70F19" w14:textId="3BC88421" w:rsidR="001F04FD" w:rsidRPr="0013396E" w:rsidRDefault="001F04FD" w:rsidP="001F04FD">
      <w:pPr>
        <w:tabs>
          <w:tab w:val="left" w:pos="2340"/>
          <w:tab w:val="left" w:pos="3420"/>
        </w:tabs>
        <w:spacing w:after="240"/>
        <w:ind w:left="3420" w:hanging="2700"/>
        <w:rPr>
          <w:bCs/>
          <w:i/>
          <w:vertAlign w:val="subscript"/>
        </w:rPr>
      </w:pPr>
      <w:r w:rsidRPr="0013396E">
        <w:rPr>
          <w:bCs/>
        </w:rPr>
        <w:t>SPDELQSEMW </w:t>
      </w:r>
      <w:r w:rsidRPr="0013396E">
        <w:rPr>
          <w:bCs/>
          <w:i/>
          <w:vertAlign w:val="subscript"/>
        </w:rPr>
        <w:t>qc(</w:t>
      </w:r>
      <w:proofErr w:type="spellStart"/>
      <w:r w:rsidRPr="0013396E">
        <w:rPr>
          <w:bCs/>
          <w:i/>
          <w:vertAlign w:val="subscript"/>
        </w:rPr>
        <w:t>tp</w:t>
      </w:r>
      <w:proofErr w:type="spellEnd"/>
      <w:r w:rsidRPr="0013396E">
        <w:rPr>
          <w:bCs/>
          <w:i/>
          <w:vertAlign w:val="subscript"/>
        </w:rPr>
        <w:t xml:space="preserve">)d </w:t>
      </w:r>
      <w:r w:rsidRPr="0013396E">
        <w:rPr>
          <w:bCs/>
        </w:rPr>
        <w:t xml:space="preserve"> = </w:t>
      </w:r>
      <w:r w:rsidR="00A94020" w:rsidRPr="0013396E">
        <w:rPr>
          <w:noProof/>
          <w:position w:val="-28"/>
        </w:rPr>
        <w:drawing>
          <wp:inline distT="0" distB="0" distL="0" distR="0" wp14:anchorId="30D5B210" wp14:editId="5E494427">
            <wp:extent cx="295275" cy="428625"/>
            <wp:effectExtent l="0" t="0" r="0" b="9525"/>
            <wp:docPr id="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Cs/>
        </w:rPr>
        <w:t>SPDELMW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p>
    <w:p w14:paraId="1D6B27B9" w14:textId="6CE78A31" w:rsidR="001F04FD" w:rsidRPr="0013396E" w:rsidRDefault="001F04FD" w:rsidP="001F04FD">
      <w:pPr>
        <w:pStyle w:val="FormulaBold"/>
        <w:rPr>
          <w:b w:val="0"/>
        </w:rPr>
      </w:pPr>
      <w:r w:rsidRPr="0013396E">
        <w:rPr>
          <w:b w:val="0"/>
          <w:bCs w:val="0"/>
        </w:rPr>
        <w:t>SPDELMWTOT </w:t>
      </w:r>
      <w:r w:rsidRPr="0013396E">
        <w:rPr>
          <w:b w:val="0"/>
          <w:bCs w:val="0"/>
          <w:i/>
          <w:vertAlign w:val="subscript"/>
        </w:rPr>
        <w:t>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w:t>
      </w:r>
      <w:r w:rsidR="00A94020" w:rsidRPr="0013396E">
        <w:rPr>
          <w:b w:val="0"/>
          <w:noProof/>
          <w:position w:val="-30"/>
        </w:rPr>
        <w:drawing>
          <wp:inline distT="0" distB="0" distL="0" distR="0" wp14:anchorId="111CE443" wp14:editId="69333790">
            <wp:extent cx="295275" cy="457200"/>
            <wp:effectExtent l="0" t="0" r="0" b="0"/>
            <wp:docPr id="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val="0"/>
          <w:bCs w:val="0"/>
        </w:rPr>
        <w:t xml:space="preserve"> SPDELQSEMW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p>
    <w:p w14:paraId="32DF9E6D" w14:textId="77777777" w:rsidR="001F04FD" w:rsidRPr="0013396E" w:rsidRDefault="001F04FD" w:rsidP="001F04FD">
      <w:pPr>
        <w:tabs>
          <w:tab w:val="left" w:pos="2250"/>
          <w:tab w:val="left" w:pos="3150"/>
          <w:tab w:val="left" w:pos="3960"/>
        </w:tabs>
        <w:spacing w:after="240"/>
        <w:ind w:left="3960" w:hanging="3240"/>
        <w:rPr>
          <w:rFonts w:ascii="Times New Roman Bold" w:hAnsi="Times New Roman Bold"/>
          <w:bCs/>
        </w:rPr>
      </w:pPr>
      <w:r w:rsidRPr="0013396E">
        <w:rPr>
          <w:bCs/>
        </w:rPr>
        <w:t>COMPDELMW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r w:rsidRPr="0013396E">
        <w:rPr>
          <w:bCs/>
        </w:rPr>
        <w:t xml:space="preserve"> = ERSTESTPF </w:t>
      </w:r>
      <w:proofErr w:type="spellStart"/>
      <w:r w:rsidRPr="0013396E">
        <w:rPr>
          <w:bCs/>
          <w:i/>
          <w:vertAlign w:val="subscript"/>
        </w:rPr>
        <w:t>qred</w:t>
      </w:r>
      <w:proofErr w:type="spellEnd"/>
      <w:r w:rsidRPr="0013396E">
        <w:rPr>
          <w:bCs/>
        </w:rPr>
        <w:t xml:space="preserve"> * COMPOFFERMW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r w:rsidRPr="0013396E">
        <w:rPr>
          <w:bCs/>
        </w:rPr>
        <w:t xml:space="preserve"> * </w:t>
      </w:r>
      <w:r w:rsidRPr="0013396E">
        <w:t xml:space="preserve">(ERSAFWT </w:t>
      </w:r>
      <w:proofErr w:type="spellStart"/>
      <w:r w:rsidRPr="0013396E">
        <w:rPr>
          <w:bCs/>
          <w:i/>
          <w:vertAlign w:val="subscript"/>
        </w:rPr>
        <w:t>qc</w:t>
      </w:r>
      <w:r w:rsidRPr="0013396E">
        <w:rPr>
          <w:i/>
          <w:vertAlign w:val="subscript"/>
        </w:rPr>
        <w:t>d</w:t>
      </w:r>
      <w:proofErr w:type="spellEnd"/>
      <w:r w:rsidRPr="0013396E">
        <w:rPr>
          <w:i/>
          <w:vertAlign w:val="subscript"/>
        </w:rPr>
        <w:t xml:space="preserve"> </w:t>
      </w:r>
      <w:r w:rsidRPr="0013396E">
        <w:t xml:space="preserve">* Min (ERSAFCOMB </w:t>
      </w:r>
      <w:r w:rsidRPr="0013396E">
        <w:rPr>
          <w:bCs/>
          <w:i/>
          <w:vertAlign w:val="subscript"/>
        </w:rPr>
        <w:t>qrd</w:t>
      </w:r>
      <w:r w:rsidRPr="0013396E">
        <w:rPr>
          <w:bCs/>
        </w:rPr>
        <w:t>,1) + (</w:t>
      </w:r>
      <w:r w:rsidRPr="0013396E">
        <w:t>1</w:t>
      </w:r>
      <w:r w:rsidRPr="0013396E">
        <w:rPr>
          <w:bCs/>
        </w:rPr>
        <w:t xml:space="preserve"> - </w:t>
      </w:r>
      <w:r w:rsidRPr="0013396E">
        <w:t xml:space="preserve">ERSAFWT </w:t>
      </w:r>
      <w:proofErr w:type="spellStart"/>
      <w:r w:rsidRPr="0013396E">
        <w:rPr>
          <w:bCs/>
          <w:i/>
          <w:vertAlign w:val="subscript"/>
        </w:rPr>
        <w:t>qcd</w:t>
      </w:r>
      <w:proofErr w:type="spellEnd"/>
      <w:r w:rsidRPr="0013396E">
        <w:rPr>
          <w:bCs/>
        </w:rPr>
        <w:t xml:space="preserve">) * Min (ERSEPF </w:t>
      </w:r>
      <w:r w:rsidRPr="0013396E">
        <w:rPr>
          <w:bCs/>
          <w:i/>
          <w:vertAlign w:val="subscript"/>
        </w:rPr>
        <w:t>qrd</w:t>
      </w:r>
      <w:r w:rsidRPr="0013396E">
        <w:rPr>
          <w:bCs/>
        </w:rPr>
        <w:t>,1))</w:t>
      </w:r>
    </w:p>
    <w:p w14:paraId="47CD9A9B" w14:textId="77777777" w:rsidR="001F04FD" w:rsidRPr="0013396E" w:rsidRDefault="001F04FD" w:rsidP="001F04FD">
      <w:pPr>
        <w:pStyle w:val="FormulaBold"/>
        <w:rPr>
          <w:b w:val="0"/>
        </w:rPr>
      </w:pPr>
      <w:r w:rsidRPr="0013396E">
        <w:rPr>
          <w:b w:val="0"/>
          <w:bCs w:val="0"/>
        </w:rPr>
        <w:t>SPDELMW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 xml:space="preserve">)d </w:t>
      </w:r>
      <w:r w:rsidRPr="0013396E">
        <w:rPr>
          <w:b w:val="0"/>
          <w:bCs w:val="0"/>
        </w:rPr>
        <w:t xml:space="preserve">= ERSTESTPF </w:t>
      </w:r>
      <w:proofErr w:type="spellStart"/>
      <w:r w:rsidRPr="0013396E">
        <w:rPr>
          <w:b w:val="0"/>
          <w:bCs w:val="0"/>
          <w:i/>
          <w:vertAlign w:val="subscript"/>
        </w:rPr>
        <w:t>qre</w:t>
      </w:r>
      <w:r w:rsidRPr="0013396E">
        <w:rPr>
          <w:b w:val="0"/>
          <w:i/>
          <w:vertAlign w:val="subscript"/>
        </w:rPr>
        <w:t>d</w:t>
      </w:r>
      <w:proofErr w:type="spellEnd"/>
      <w:r w:rsidRPr="0013396E">
        <w:rPr>
          <w:b w:val="0"/>
          <w:bCs w:val="0"/>
        </w:rPr>
        <w:t xml:space="preserve"> * SPOFFERMW </w:t>
      </w:r>
      <w:proofErr w:type="spellStart"/>
      <w:r w:rsidRPr="0013396E">
        <w:rPr>
          <w:b w:val="0"/>
          <w:bCs w:val="0"/>
          <w:i/>
          <w:vertAlign w:val="subscript"/>
        </w:rPr>
        <w:t>qce</w:t>
      </w:r>
      <w:proofErr w:type="spellEnd"/>
      <w:r w:rsidRPr="0013396E">
        <w:rPr>
          <w:b w:val="0"/>
          <w:bCs w:val="0"/>
          <w:i/>
          <w:vertAlign w:val="subscript"/>
        </w:rPr>
        <w:t>(</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w:t>
      </w:r>
      <w:r w:rsidRPr="0013396E">
        <w:rPr>
          <w:b w:val="0"/>
        </w:rPr>
        <w:t xml:space="preserve">(ERSAFWT </w:t>
      </w:r>
      <w:proofErr w:type="spellStart"/>
      <w:r w:rsidRPr="0013396E">
        <w:rPr>
          <w:b w:val="0"/>
          <w:bCs w:val="0"/>
          <w:i/>
          <w:vertAlign w:val="subscript"/>
        </w:rPr>
        <w:t>qcd</w:t>
      </w:r>
      <w:proofErr w:type="spellEnd"/>
      <w:r w:rsidRPr="0013396E">
        <w:rPr>
          <w:b w:val="0"/>
          <w:bCs w:val="0"/>
        </w:rPr>
        <w:t xml:space="preserve"> </w:t>
      </w:r>
      <w:r w:rsidRPr="0013396E">
        <w:rPr>
          <w:b w:val="0"/>
        </w:rPr>
        <w:t xml:space="preserve">* Min(ERSAFCOMB </w:t>
      </w:r>
      <w:r w:rsidRPr="0013396E">
        <w:rPr>
          <w:b w:val="0"/>
          <w:bCs w:val="0"/>
          <w:i/>
          <w:vertAlign w:val="subscript"/>
        </w:rPr>
        <w:t>qrd</w:t>
      </w:r>
      <w:r w:rsidRPr="0013396E">
        <w:rPr>
          <w:b w:val="0"/>
          <w:bCs w:val="0"/>
        </w:rPr>
        <w:t>,1) +</w:t>
      </w:r>
      <w:r w:rsidRPr="0013396E">
        <w:rPr>
          <w:b w:val="0"/>
        </w:rPr>
        <w:t xml:space="preserve"> (1 – ERSAFWT </w:t>
      </w:r>
      <w:proofErr w:type="spellStart"/>
      <w:r w:rsidRPr="0013396E">
        <w:rPr>
          <w:b w:val="0"/>
          <w:bCs w:val="0"/>
          <w:i/>
          <w:vertAlign w:val="subscript"/>
        </w:rPr>
        <w:t>qcd</w:t>
      </w:r>
      <w:proofErr w:type="spellEnd"/>
      <w:r w:rsidRPr="0013396E">
        <w:rPr>
          <w:b w:val="0"/>
          <w:bCs w:val="0"/>
        </w:rPr>
        <w:t>) * Min(</w:t>
      </w:r>
      <w:r w:rsidRPr="0013396E">
        <w:rPr>
          <w:b w:val="0"/>
        </w:rPr>
        <w:t xml:space="preserve">ERSEPF </w:t>
      </w:r>
      <w:r w:rsidRPr="0013396E">
        <w:rPr>
          <w:b w:val="0"/>
          <w:bCs w:val="0"/>
          <w:i/>
          <w:vertAlign w:val="subscript"/>
        </w:rPr>
        <w:t>qrd</w:t>
      </w:r>
      <w:r w:rsidRPr="0013396E">
        <w:rPr>
          <w:b w:val="0"/>
          <w:bCs w:val="0"/>
        </w:rPr>
        <w:t>,1))</w:t>
      </w:r>
      <w:r w:rsidRPr="0013396E">
        <w:rPr>
          <w:b w:val="0"/>
        </w:rPr>
        <w:t xml:space="preserve"> </w:t>
      </w:r>
    </w:p>
    <w:p w14:paraId="35B11270" w14:textId="77777777" w:rsidR="001F04FD" w:rsidRPr="0013396E" w:rsidRDefault="001F04FD" w:rsidP="001F04FD">
      <w:pPr>
        <w:pStyle w:val="List"/>
        <w:ind w:left="720" w:firstLine="0"/>
      </w:pPr>
      <w:r w:rsidRPr="0013396E">
        <w:t>The ERS Self-Provision Capacity Upper Limit</w:t>
      </w:r>
      <w:r w:rsidRPr="0013396E" w:rsidDel="009C4A0B">
        <w:t xml:space="preserve"> </w:t>
      </w:r>
      <w:r w:rsidRPr="0013396E">
        <w:t>for each self-providing QSE shall be calculated by ERCOT using a two-pass process for each of the four ERS service types.  The first pass will consist of simultaneously solving for all QSEs’ ERS Self-Provision Capacity Upper Limits with the constraint that each QSE’s ERS Self-Provision Capacity Upper Limit</w:t>
      </w:r>
      <w:r w:rsidRPr="0013396E" w:rsidDel="009C4A0B">
        <w:t xml:space="preserve"> </w:t>
      </w:r>
      <w:r w:rsidRPr="0013396E">
        <w:t>will equal its LRS multiplied by the total capacity awarded for competitive offers, plus the sum of all QSEs’ ERS Self-Provision Capacity Upper Limits.  The second pass will repeat the solution of the equations with a QSE’s delivered self-provided MW capacity (adjusted for availability and/or event performance) substituted for the ERS Self-Provision Capacity Upper Limit if the delivered MW capacity is less than the first pass calculation of the ERS Self-Provision Capacity Upper Limit.</w:t>
      </w:r>
    </w:p>
    <w:p w14:paraId="651D1C44" w14:textId="77777777" w:rsidR="001F04FD" w:rsidRPr="0013396E" w:rsidRDefault="001F04FD" w:rsidP="001F04FD">
      <w:pPr>
        <w:pStyle w:val="List"/>
        <w:ind w:left="2880" w:hanging="2160"/>
      </w:pPr>
      <w:r w:rsidRPr="0013396E">
        <w:t>Pass 1:</w:t>
      </w:r>
    </w:p>
    <w:p w14:paraId="28D244C8" w14:textId="77777777" w:rsidR="001F04FD" w:rsidRPr="0013396E" w:rsidRDefault="001F04FD" w:rsidP="001F04FD">
      <w:pPr>
        <w:pStyle w:val="List"/>
        <w:ind w:left="2880" w:hanging="1440"/>
      </w:pPr>
      <w:r w:rsidRPr="0013396E">
        <w:lastRenderedPageBreak/>
        <w:t>For QSE 1:</w:t>
      </w:r>
    </w:p>
    <w:p w14:paraId="25A56B99"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561D963C" w14:textId="77777777" w:rsidR="001F04FD" w:rsidRPr="0013396E" w:rsidRDefault="001F04FD" w:rsidP="001F04FD">
      <w:pPr>
        <w:pStyle w:val="BodyText"/>
        <w:ind w:left="720" w:firstLine="720"/>
      </w:pPr>
      <w:r w:rsidRPr="0013396E">
        <w:t>For QSE 2:</w:t>
      </w:r>
    </w:p>
    <w:p w14:paraId="48196AD7"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12249B4A" w14:textId="77777777" w:rsidR="001F04FD" w:rsidRPr="0013396E" w:rsidRDefault="001F04FD" w:rsidP="001F04FD">
      <w:pPr>
        <w:pStyle w:val="FormulaBold"/>
      </w:pPr>
      <w:r w:rsidRPr="0013396E">
        <w:t>…</w:t>
      </w:r>
    </w:p>
    <w:p w14:paraId="21662FEA" w14:textId="77777777" w:rsidR="001F04FD" w:rsidRPr="0013396E" w:rsidRDefault="001F04FD" w:rsidP="001F04FD">
      <w:pPr>
        <w:pStyle w:val="BodyText"/>
        <w:ind w:left="720" w:firstLine="720"/>
      </w:pPr>
      <w:r w:rsidRPr="0013396E">
        <w:t>For QSE n:</w:t>
      </w:r>
    </w:p>
    <w:p w14:paraId="6848E92A" w14:textId="77777777" w:rsidR="001F04FD" w:rsidRPr="0013396E" w:rsidRDefault="001F04FD" w:rsidP="001F04FD">
      <w:pPr>
        <w:pStyle w:val="FormulaBold"/>
      </w:pPr>
      <w:r w:rsidRPr="0013396E">
        <w:t>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5025E332" w14:textId="77777777" w:rsidR="001F04FD" w:rsidRPr="0013396E" w:rsidRDefault="001F04FD" w:rsidP="001F04FD">
      <w:pPr>
        <w:pStyle w:val="List"/>
        <w:ind w:left="2880" w:hanging="2160"/>
      </w:pPr>
      <w:r w:rsidRPr="0013396E">
        <w:t>Pass 2:</w:t>
      </w:r>
    </w:p>
    <w:p w14:paraId="5889E76E" w14:textId="77777777" w:rsidR="001F04FD" w:rsidRPr="0013396E" w:rsidRDefault="001F04FD" w:rsidP="001F04FD">
      <w:pPr>
        <w:pStyle w:val="BodyText"/>
        <w:ind w:left="720" w:firstLine="720"/>
      </w:pPr>
      <w:r w:rsidRPr="0013396E">
        <w:t>For QSE 1:</w:t>
      </w:r>
    </w:p>
    <w:p w14:paraId="3D8040E0"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7C45AA03" w14:textId="77777777" w:rsidR="001F04FD" w:rsidRPr="0013396E" w:rsidRDefault="001F04FD" w:rsidP="001F04FD">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rFonts w:ascii="Times New Roman Bold" w:hAnsi="Times New Roman Bold"/>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179830B9" w14:textId="77777777" w:rsidR="001F04FD" w:rsidRPr="0013396E" w:rsidRDefault="001F04FD" w:rsidP="001F04FD">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4491F7F5" w14:textId="77777777" w:rsidR="001F04FD" w:rsidRPr="0013396E" w:rsidRDefault="001F04FD" w:rsidP="001F04FD">
      <w:pPr>
        <w:pStyle w:val="FormulaBold"/>
        <w:rPr>
          <w:lang w:val="fr-FR"/>
        </w:rPr>
      </w:pPr>
      <w:r w:rsidRPr="0013396E">
        <w:rPr>
          <w:lang w:val="fr-FR"/>
        </w:rPr>
        <w:t xml:space="preserve">+ … + </w:t>
      </w:r>
      <w:proofErr w:type="gramStart"/>
      <w:r w:rsidRPr="0013396E">
        <w:rPr>
          <w:lang w:val="fr-FR"/>
        </w:rPr>
        <w:t>Min(</w:t>
      </w:r>
      <w:proofErr w:type="gramEnd"/>
      <w:r w:rsidRPr="0013396E">
        <w:rPr>
          <w:lang w:val="fr-FR"/>
        </w:rPr>
        <w:t>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proofErr w:type="gramStart"/>
      <w:r w:rsidRPr="0013396E">
        <w:rPr>
          <w:i/>
          <w:vertAlign w:val="subscript"/>
        </w:rPr>
        <w:t>d</w:t>
      </w:r>
      <w:r w:rsidRPr="0013396E">
        <w:rPr>
          <w:rFonts w:ascii="Times New Roman Bold" w:hAnsi="Times New Roman Bold"/>
          <w:i/>
          <w:lang w:val="fr-FR"/>
        </w:rPr>
        <w:t>,</w:t>
      </w:r>
      <w:r w:rsidRPr="0013396E">
        <w:rPr>
          <w:lang w:val="fr-FR"/>
        </w:rPr>
        <w:t>SPCUL</w:t>
      </w:r>
      <w:proofErr w:type="gramEnd"/>
      <w:r w:rsidRPr="0013396E">
        <w:rPr>
          <w:lang w:val="fr-FR"/>
        </w:rPr>
        <w:t>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2EE2482C" w14:textId="77777777" w:rsidR="001F04FD" w:rsidRPr="0013396E" w:rsidRDefault="001F04FD" w:rsidP="001F04FD">
      <w:pPr>
        <w:pStyle w:val="BodyText"/>
        <w:ind w:left="720" w:firstLine="720"/>
      </w:pPr>
      <w:r w:rsidRPr="0013396E">
        <w:t>For QSE 2:</w:t>
      </w:r>
    </w:p>
    <w:p w14:paraId="39F7957A"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6A2E4CD3" w14:textId="77777777" w:rsidR="001F04FD" w:rsidRPr="0013396E" w:rsidRDefault="001F04FD" w:rsidP="001F04FD">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0D461CE3" w14:textId="77777777" w:rsidR="001F04FD" w:rsidRPr="0013396E" w:rsidRDefault="001F04FD" w:rsidP="001F04FD">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55CEE8F6" w14:textId="77777777" w:rsidR="001F04FD" w:rsidRPr="0013396E" w:rsidRDefault="001F04FD" w:rsidP="001F04FD">
      <w:pPr>
        <w:pStyle w:val="FormulaBold"/>
        <w:rPr>
          <w:lang w:val="fr-FR"/>
        </w:rPr>
      </w:pPr>
      <w:r w:rsidRPr="0013396E">
        <w:rPr>
          <w:lang w:val="fr-FR"/>
        </w:rPr>
        <w:t xml:space="preserve">+ … + </w:t>
      </w:r>
      <w:proofErr w:type="gramStart"/>
      <w:r w:rsidRPr="0013396E">
        <w:rPr>
          <w:lang w:val="fr-FR"/>
        </w:rPr>
        <w:t>Min(</w:t>
      </w:r>
      <w:proofErr w:type="gramEnd"/>
      <w:r w:rsidRPr="0013396E">
        <w:rPr>
          <w:lang w:val="fr-FR"/>
        </w:rPr>
        <w:t>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proofErr w:type="gramStart"/>
      <w:r w:rsidRPr="0013396E">
        <w:rPr>
          <w:i/>
          <w:vertAlign w:val="subscript"/>
        </w:rPr>
        <w:t>d</w:t>
      </w:r>
      <w:r w:rsidRPr="0013396E">
        <w:rPr>
          <w:rFonts w:ascii="Times New Roman Bold" w:hAnsi="Times New Roman Bold"/>
          <w:i/>
          <w:lang w:val="fr-FR"/>
        </w:rPr>
        <w:t>,</w:t>
      </w:r>
      <w:r w:rsidRPr="0013396E">
        <w:rPr>
          <w:lang w:val="fr-FR"/>
        </w:rPr>
        <w:t>SPCUL</w:t>
      </w:r>
      <w:proofErr w:type="gramEnd"/>
      <w:r w:rsidRPr="0013396E">
        <w:rPr>
          <w:lang w:val="fr-FR"/>
        </w:rPr>
        <w:t>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7DCBFD8E" w14:textId="77777777" w:rsidR="001F04FD" w:rsidRPr="0013396E" w:rsidRDefault="001F04FD" w:rsidP="001F04FD">
      <w:pPr>
        <w:pStyle w:val="FormulaBold"/>
      </w:pPr>
      <w:r w:rsidRPr="0013396E">
        <w:t>…</w:t>
      </w:r>
    </w:p>
    <w:p w14:paraId="15CB28C6" w14:textId="77777777" w:rsidR="001F04FD" w:rsidRPr="0013396E" w:rsidRDefault="001F04FD" w:rsidP="001F04FD">
      <w:pPr>
        <w:pStyle w:val="BodyText"/>
        <w:ind w:left="720" w:firstLine="720"/>
      </w:pPr>
      <w:r w:rsidRPr="0013396E">
        <w:t>For QSE n:</w:t>
      </w:r>
    </w:p>
    <w:p w14:paraId="2DE7F4E5" w14:textId="77777777" w:rsidR="001F04FD" w:rsidRPr="0013396E" w:rsidRDefault="001F04FD" w:rsidP="001F04FD">
      <w:pPr>
        <w:pStyle w:val="FormulaBold"/>
      </w:pPr>
      <w:r w:rsidRPr="0013396E">
        <w:t>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36AABB2D" w14:textId="77777777" w:rsidR="001F04FD" w:rsidRPr="0013396E" w:rsidRDefault="001F04FD" w:rsidP="001F04FD">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4EDB79D9" w14:textId="77777777" w:rsidR="001F04FD" w:rsidRPr="0013396E" w:rsidRDefault="001F04FD" w:rsidP="001F04FD">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54DE6521" w14:textId="77777777" w:rsidR="001F04FD" w:rsidRPr="0013396E" w:rsidRDefault="001F04FD" w:rsidP="001F04FD">
      <w:pPr>
        <w:pStyle w:val="FormulaBold"/>
        <w:rPr>
          <w:lang w:val="fr-FR"/>
        </w:rPr>
      </w:pPr>
      <w:r w:rsidRPr="0013396E">
        <w:rPr>
          <w:lang w:val="fr-FR"/>
        </w:rPr>
        <w:lastRenderedPageBreak/>
        <w:t xml:space="preserve">+ … + </w:t>
      </w:r>
      <w:proofErr w:type="gramStart"/>
      <w:r w:rsidRPr="0013396E">
        <w:rPr>
          <w:lang w:val="fr-FR"/>
        </w:rPr>
        <w:t>Min(</w:t>
      </w:r>
      <w:proofErr w:type="gramEnd"/>
      <w:r w:rsidRPr="0013396E">
        <w:rPr>
          <w:lang w:val="fr-FR"/>
        </w:rPr>
        <w:t>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proofErr w:type="gramStart"/>
      <w:r w:rsidRPr="0013396E">
        <w:rPr>
          <w:i/>
          <w:vertAlign w:val="subscript"/>
        </w:rPr>
        <w:t>d</w:t>
      </w:r>
      <w:r w:rsidRPr="0013396E">
        <w:rPr>
          <w:rFonts w:ascii="Times New Roman Bold" w:hAnsi="Times New Roman Bold"/>
          <w:i/>
          <w:lang w:val="fr-FR"/>
        </w:rPr>
        <w:t>,</w:t>
      </w:r>
      <w:r w:rsidRPr="0013396E">
        <w:rPr>
          <w:lang w:val="fr-FR"/>
        </w:rPr>
        <w:t>SPCUL</w:t>
      </w:r>
      <w:proofErr w:type="gramEnd"/>
      <w:r w:rsidRPr="0013396E">
        <w:rPr>
          <w:lang w:val="fr-FR"/>
        </w:rPr>
        <w:t>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72DA8105" w14:textId="77777777" w:rsidR="001F04FD" w:rsidRPr="0013396E" w:rsidRDefault="001F04FD" w:rsidP="001F04FD">
      <w:pPr>
        <w:rPr>
          <w:vertAlign w:val="subscript"/>
        </w:rPr>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1F04FD" w:rsidRPr="0013396E" w14:paraId="0129743A" w14:textId="77777777" w:rsidTr="00AC4DEE">
        <w:tc>
          <w:tcPr>
            <w:tcW w:w="1298" w:type="pct"/>
          </w:tcPr>
          <w:p w14:paraId="43949B72" w14:textId="77777777" w:rsidR="001F04FD" w:rsidRPr="0013396E" w:rsidRDefault="001F04FD" w:rsidP="00AC4DEE">
            <w:pPr>
              <w:pStyle w:val="TableHead"/>
            </w:pPr>
            <w:r w:rsidRPr="0013396E">
              <w:t>Variable</w:t>
            </w:r>
          </w:p>
        </w:tc>
        <w:tc>
          <w:tcPr>
            <w:tcW w:w="566" w:type="pct"/>
          </w:tcPr>
          <w:p w14:paraId="371C3D5B" w14:textId="77777777" w:rsidR="001F04FD" w:rsidRPr="0013396E" w:rsidRDefault="001F04FD" w:rsidP="00AC4DEE">
            <w:pPr>
              <w:pStyle w:val="TableHead"/>
            </w:pPr>
            <w:r w:rsidRPr="0013396E">
              <w:t>Unit</w:t>
            </w:r>
          </w:p>
        </w:tc>
        <w:tc>
          <w:tcPr>
            <w:tcW w:w="3136" w:type="pct"/>
          </w:tcPr>
          <w:p w14:paraId="516A96D6" w14:textId="77777777" w:rsidR="001F04FD" w:rsidRPr="0013396E" w:rsidRDefault="001F04FD" w:rsidP="00AC4DEE">
            <w:pPr>
              <w:pStyle w:val="TableHead"/>
            </w:pPr>
            <w:r w:rsidRPr="0013396E">
              <w:t>Description</w:t>
            </w:r>
          </w:p>
        </w:tc>
      </w:tr>
      <w:tr w:rsidR="001F04FD" w:rsidRPr="0013396E" w14:paraId="60AF26E3" w14:textId="77777777" w:rsidTr="00AC4DEE">
        <w:trPr>
          <w:cantSplit/>
        </w:trPr>
        <w:tc>
          <w:tcPr>
            <w:tcW w:w="1298" w:type="pct"/>
          </w:tcPr>
          <w:p w14:paraId="2E5C7870" w14:textId="77777777" w:rsidR="001F04FD" w:rsidRPr="0013396E" w:rsidRDefault="001F04FD" w:rsidP="00AC4DEE">
            <w:pPr>
              <w:pStyle w:val="TableBody"/>
            </w:pPr>
            <w:r w:rsidRPr="0013396E">
              <w:t xml:space="preserve">ERSPAMT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2C853057" w14:textId="77777777" w:rsidR="001F04FD" w:rsidRPr="0013396E" w:rsidRDefault="001F04FD" w:rsidP="00AC4DEE">
            <w:pPr>
              <w:pStyle w:val="TableBody"/>
            </w:pPr>
            <w:r w:rsidRPr="0013396E">
              <w:t>$</w:t>
            </w:r>
          </w:p>
        </w:tc>
        <w:tc>
          <w:tcPr>
            <w:tcW w:w="3136" w:type="pct"/>
          </w:tcPr>
          <w:p w14:paraId="0C9C3BCF" w14:textId="77777777" w:rsidR="001F04FD" w:rsidRPr="0013396E" w:rsidRDefault="001F04FD" w:rsidP="00AC4DEE">
            <w:pPr>
              <w:pStyle w:val="TableBody"/>
            </w:pPr>
            <w:r w:rsidRPr="0013396E">
              <w:rPr>
                <w:i/>
              </w:rPr>
              <w:t>ERS Payment Amount per QSE per ERS Contract Period per ERS Time Period per ERS Service Type</w:t>
            </w:r>
            <w:r w:rsidRPr="0013396E">
              <w:t xml:space="preserve">—ERS total payment to QSE </w:t>
            </w:r>
            <w:r w:rsidRPr="0013396E">
              <w:rPr>
                <w:i/>
              </w:rPr>
              <w:t xml:space="preserve">q </w:t>
            </w:r>
            <w:r w:rsidRPr="0013396E">
              <w:t xml:space="preserve">for ERS Contract Period </w:t>
            </w:r>
            <w:r w:rsidRPr="0013396E">
              <w:rPr>
                <w:i/>
              </w:rPr>
              <w:t>c,</w:t>
            </w:r>
            <w:r w:rsidRPr="0013396E">
              <w:t xml:space="preserve"> and ERS Time Period </w:t>
            </w:r>
            <w:proofErr w:type="spellStart"/>
            <w:r w:rsidRPr="0013396E">
              <w:rPr>
                <w:i/>
              </w:rPr>
              <w:t>tp</w:t>
            </w:r>
            <w:proofErr w:type="spellEnd"/>
            <w:r w:rsidRPr="0013396E">
              <w:rPr>
                <w:i/>
              </w:rPr>
              <w:t xml:space="preserve"> </w:t>
            </w:r>
            <w:r w:rsidRPr="0013396E">
              <w:t xml:space="preserve">and ERS service </w:t>
            </w:r>
            <w:proofErr w:type="spellStart"/>
            <w:r w:rsidRPr="0013396E">
              <w:t xml:space="preserve">type </w:t>
            </w:r>
            <w:r w:rsidRPr="0013396E">
              <w:rPr>
                <w:i/>
              </w:rPr>
              <w:t>d</w:t>
            </w:r>
            <w:proofErr w:type="spellEnd"/>
            <w:r w:rsidRPr="0013396E">
              <w:t>.</w:t>
            </w:r>
          </w:p>
        </w:tc>
      </w:tr>
      <w:tr w:rsidR="001F04FD" w:rsidRPr="0013396E" w14:paraId="0FAE439F" w14:textId="77777777" w:rsidTr="00AC4DEE">
        <w:trPr>
          <w:cantSplit/>
          <w:trHeight w:val="70"/>
        </w:trPr>
        <w:tc>
          <w:tcPr>
            <w:tcW w:w="1298" w:type="pct"/>
          </w:tcPr>
          <w:p w14:paraId="3A73BAE1" w14:textId="77777777" w:rsidR="001F04FD" w:rsidRPr="0013396E" w:rsidRDefault="001F04FD" w:rsidP="00AC4DEE">
            <w:pPr>
              <w:pStyle w:val="TableBody"/>
            </w:pPr>
            <w:r w:rsidRPr="0013396E">
              <w:t xml:space="preserve">COMPAMT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04D514D2" w14:textId="77777777" w:rsidR="001F04FD" w:rsidRPr="0013396E" w:rsidRDefault="001F04FD" w:rsidP="00AC4DEE">
            <w:pPr>
              <w:pStyle w:val="TableBody"/>
            </w:pPr>
            <w:r w:rsidRPr="0013396E">
              <w:t>$</w:t>
            </w:r>
          </w:p>
        </w:tc>
        <w:tc>
          <w:tcPr>
            <w:tcW w:w="3136" w:type="pct"/>
          </w:tcPr>
          <w:p w14:paraId="7D8C6FE9" w14:textId="77777777" w:rsidR="001F04FD" w:rsidRPr="0013396E" w:rsidRDefault="001F04FD" w:rsidP="00AC4DEE">
            <w:pPr>
              <w:pStyle w:val="TableBody"/>
            </w:pPr>
            <w:r w:rsidRPr="0013396E">
              <w:rPr>
                <w:i/>
              </w:rPr>
              <w:t>Competitive Amount per QSE per ERS Contract Period per ERS Time Period per ERS Service Type</w:t>
            </w:r>
            <w:r w:rsidRPr="0013396E">
              <w:t xml:space="preserve">—ERS total payment to QSE </w:t>
            </w:r>
            <w:r w:rsidRPr="0013396E">
              <w:rPr>
                <w:i/>
              </w:rPr>
              <w:t xml:space="preserve">q </w:t>
            </w:r>
            <w:r w:rsidRPr="0013396E">
              <w:t xml:space="preserve">for all competitively procured ERS Resources delivered for ERS Contract Period </w:t>
            </w:r>
            <w:r w:rsidRPr="0013396E">
              <w:rPr>
                <w:i/>
              </w:rPr>
              <w:t>c</w:t>
            </w:r>
            <w:r w:rsidRPr="0013396E">
              <w:t xml:space="preserve">, and ERS Time Period </w:t>
            </w:r>
            <w:proofErr w:type="spellStart"/>
            <w:r w:rsidRPr="0013396E">
              <w:rPr>
                <w:i/>
              </w:rPr>
              <w:t>tp</w:t>
            </w:r>
            <w:proofErr w:type="spellEnd"/>
            <w:r w:rsidRPr="0013396E">
              <w:t xml:space="preserve"> and ERS service </w:t>
            </w:r>
            <w:proofErr w:type="spellStart"/>
            <w:r w:rsidRPr="0013396E">
              <w:t xml:space="preserve">type </w:t>
            </w:r>
            <w:r w:rsidRPr="0013396E">
              <w:rPr>
                <w:i/>
              </w:rPr>
              <w:t>d</w:t>
            </w:r>
            <w:proofErr w:type="spellEnd"/>
            <w:r w:rsidRPr="0013396E">
              <w:t>.</w:t>
            </w:r>
          </w:p>
        </w:tc>
      </w:tr>
      <w:tr w:rsidR="001F04FD" w:rsidRPr="0013396E" w14:paraId="0677E346" w14:textId="77777777" w:rsidTr="00AC4DEE">
        <w:trPr>
          <w:cantSplit/>
        </w:trPr>
        <w:tc>
          <w:tcPr>
            <w:tcW w:w="1298" w:type="pct"/>
          </w:tcPr>
          <w:p w14:paraId="2B64D58C" w14:textId="77777777" w:rsidR="001F04FD" w:rsidRPr="0013396E" w:rsidRDefault="001F04FD" w:rsidP="00AC4DEE">
            <w:pPr>
              <w:pStyle w:val="TableBody"/>
            </w:pPr>
            <w:r w:rsidRPr="0013396E">
              <w:rPr>
                <w:lang w:val="pt-BR"/>
              </w:rPr>
              <w:t xml:space="preserve">SPAMT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56612AD5"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68B51873" w14:textId="77777777" w:rsidR="001F04FD" w:rsidRPr="0013396E" w:rsidRDefault="001F04FD" w:rsidP="00AC4DEE">
            <w:pPr>
              <w:pStyle w:val="VariableDefinition"/>
              <w:tabs>
                <w:tab w:val="clear" w:pos="2160"/>
              </w:tabs>
              <w:spacing w:after="60"/>
              <w:ind w:left="0" w:firstLine="0"/>
              <w:rPr>
                <w:sz w:val="20"/>
              </w:rPr>
            </w:pPr>
            <w:r w:rsidRPr="0013396E">
              <w:rPr>
                <w:i/>
                <w:sz w:val="20"/>
              </w:rPr>
              <w:t>Self-Procured Amount</w:t>
            </w:r>
            <w:r w:rsidRPr="0013396E">
              <w:rPr>
                <w:sz w:val="20"/>
              </w:rPr>
              <w:t xml:space="preserve"> </w:t>
            </w:r>
            <w:r w:rsidRPr="0013396E">
              <w:rPr>
                <w:i/>
                <w:sz w:val="20"/>
              </w:rPr>
              <w:t>per QSE per ERS Contract Period per ERS Time Period per ERS Service Type</w:t>
            </w:r>
            <w:r w:rsidRPr="0013396E">
              <w:t>—</w:t>
            </w:r>
            <w:r w:rsidRPr="0013396E">
              <w:rPr>
                <w:sz w:val="20"/>
              </w:rPr>
              <w:t xml:space="preserve">ERS total payment to QSE </w:t>
            </w:r>
            <w:r w:rsidRPr="0013396E">
              <w:rPr>
                <w:i/>
                <w:sz w:val="20"/>
              </w:rPr>
              <w:t xml:space="preserve">q </w:t>
            </w:r>
            <w:r w:rsidRPr="0013396E">
              <w:rPr>
                <w:sz w:val="20"/>
              </w:rPr>
              <w:t xml:space="preserve">for its self-provided ERS Resources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1F04FD" w:rsidRPr="0013396E" w14:paraId="6A30E054" w14:textId="77777777" w:rsidTr="00AC4DEE">
        <w:trPr>
          <w:cantSplit/>
        </w:trPr>
        <w:tc>
          <w:tcPr>
            <w:tcW w:w="1298" w:type="pct"/>
          </w:tcPr>
          <w:p w14:paraId="4056B2B2" w14:textId="77777777" w:rsidR="001F04FD" w:rsidRPr="0013396E" w:rsidRDefault="001F04FD" w:rsidP="00AC4DEE">
            <w:pPr>
              <w:pStyle w:val="TableBody"/>
            </w:pPr>
            <w:r w:rsidRPr="0013396E">
              <w:t xml:space="preserve">ERSPAMTQSETOT </w:t>
            </w:r>
            <w:r w:rsidRPr="0013396E">
              <w:rPr>
                <w:i/>
                <w:vertAlign w:val="subscript"/>
              </w:rPr>
              <w:t>q</w:t>
            </w:r>
          </w:p>
        </w:tc>
        <w:tc>
          <w:tcPr>
            <w:tcW w:w="566" w:type="pct"/>
          </w:tcPr>
          <w:p w14:paraId="59122E54"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29883A4A" w14:textId="77777777" w:rsidR="001F04FD" w:rsidRPr="0013396E" w:rsidRDefault="001F04FD" w:rsidP="00AC4DEE">
            <w:pPr>
              <w:pStyle w:val="VariableDefinition"/>
              <w:tabs>
                <w:tab w:val="clear" w:pos="2160"/>
              </w:tabs>
              <w:spacing w:after="60"/>
              <w:ind w:left="0" w:firstLine="0"/>
              <w:rPr>
                <w:sz w:val="20"/>
              </w:rPr>
            </w:pPr>
            <w:r w:rsidRPr="0013396E">
              <w:rPr>
                <w:i/>
                <w:sz w:val="20"/>
              </w:rPr>
              <w:t>ERS Payment QSE Total per QSE</w:t>
            </w:r>
            <w:r w:rsidRPr="0013396E">
              <w:t>—</w:t>
            </w:r>
            <w:r w:rsidRPr="0013396E">
              <w:rPr>
                <w:sz w:val="20"/>
              </w:rPr>
              <w:t xml:space="preserve">The total ERS total payments to QSE </w:t>
            </w:r>
            <w:r w:rsidRPr="0013396E">
              <w:rPr>
                <w:i/>
                <w:sz w:val="20"/>
              </w:rPr>
              <w:t>q</w:t>
            </w:r>
            <w:r w:rsidRPr="0013396E">
              <w:rPr>
                <w:sz w:val="20"/>
              </w:rPr>
              <w:t>.</w:t>
            </w:r>
          </w:p>
        </w:tc>
      </w:tr>
      <w:tr w:rsidR="001F04FD" w:rsidRPr="0013396E" w14:paraId="33B3901B" w14:textId="77777777" w:rsidTr="00AC4DEE">
        <w:trPr>
          <w:cantSplit/>
        </w:trPr>
        <w:tc>
          <w:tcPr>
            <w:tcW w:w="1298" w:type="pct"/>
          </w:tcPr>
          <w:p w14:paraId="701AE03D" w14:textId="77777777" w:rsidR="001F04FD" w:rsidRPr="0013396E" w:rsidRDefault="001F04FD" w:rsidP="00AC4DEE">
            <w:pPr>
              <w:pStyle w:val="TableBody"/>
            </w:pPr>
            <w:r w:rsidRPr="0013396E">
              <w:t>ERSPAMTTOT</w:t>
            </w:r>
            <w:r w:rsidRPr="0013396E">
              <w:rPr>
                <w:i/>
                <w:vertAlign w:val="subscript"/>
              </w:rPr>
              <w:t xml:space="preserve"> c(</w:t>
            </w:r>
            <w:proofErr w:type="spellStart"/>
            <w:r w:rsidRPr="0013396E">
              <w:rPr>
                <w:i/>
                <w:vertAlign w:val="subscript"/>
              </w:rPr>
              <w:t>tp</w:t>
            </w:r>
            <w:proofErr w:type="spellEnd"/>
            <w:r w:rsidRPr="0013396E">
              <w:rPr>
                <w:i/>
                <w:vertAlign w:val="subscript"/>
              </w:rPr>
              <w:t>)d</w:t>
            </w:r>
          </w:p>
        </w:tc>
        <w:tc>
          <w:tcPr>
            <w:tcW w:w="566" w:type="pct"/>
          </w:tcPr>
          <w:p w14:paraId="52196950"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33EA044B" w14:textId="77777777" w:rsidR="001F04FD" w:rsidRPr="0013396E" w:rsidRDefault="001F04FD" w:rsidP="00AC4DEE">
            <w:pPr>
              <w:pStyle w:val="VariableDefinition"/>
              <w:tabs>
                <w:tab w:val="clear" w:pos="2160"/>
              </w:tabs>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1F04FD" w:rsidRPr="0013396E" w14:paraId="4CB71362" w14:textId="77777777" w:rsidTr="00AC4DEE">
        <w:trPr>
          <w:cantSplit/>
        </w:trPr>
        <w:tc>
          <w:tcPr>
            <w:tcW w:w="1298" w:type="pct"/>
          </w:tcPr>
          <w:p w14:paraId="0AAC3401" w14:textId="77777777" w:rsidR="001F04FD" w:rsidRPr="0013396E" w:rsidRDefault="001F04FD" w:rsidP="00AC4DEE">
            <w:pPr>
              <w:pStyle w:val="TableBody"/>
            </w:pPr>
            <w:r w:rsidRPr="0013396E">
              <w:t xml:space="preserve">ERSPRICE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0B53B5D3" w14:textId="77777777" w:rsidR="001F04FD" w:rsidRPr="0013396E" w:rsidRDefault="001F04FD" w:rsidP="00AC4DEE">
            <w:pPr>
              <w:pStyle w:val="VariableDefinition"/>
              <w:tabs>
                <w:tab w:val="clear" w:pos="2160"/>
              </w:tabs>
              <w:spacing w:after="60"/>
              <w:ind w:left="0" w:firstLine="0"/>
              <w:rPr>
                <w:sz w:val="20"/>
              </w:rPr>
            </w:pPr>
            <w:r w:rsidRPr="0013396E">
              <w:rPr>
                <w:sz w:val="20"/>
              </w:rPr>
              <w:t>$/MW per hour</w:t>
            </w:r>
          </w:p>
        </w:tc>
        <w:tc>
          <w:tcPr>
            <w:tcW w:w="3136" w:type="pct"/>
          </w:tcPr>
          <w:p w14:paraId="2573209E" w14:textId="77777777" w:rsidR="001F04FD" w:rsidRPr="0013396E" w:rsidRDefault="001F04FD" w:rsidP="00AC4DEE">
            <w:pPr>
              <w:pStyle w:val="VariableDefinition"/>
              <w:tabs>
                <w:tab w:val="clear" w:pos="2160"/>
              </w:tabs>
              <w:spacing w:after="60"/>
              <w:ind w:left="0" w:firstLine="0"/>
              <w:rPr>
                <w:i/>
                <w:sz w:val="20"/>
              </w:rPr>
            </w:pPr>
            <w:r w:rsidRPr="0013396E">
              <w:rPr>
                <w:i/>
                <w:sz w:val="20"/>
              </w:rPr>
              <w:t>Price of the Highest Offer Cleared per QSE per ERS Contract Period per ERS Time Period per ERS Service Type</w:t>
            </w:r>
            <w:r w:rsidRPr="0013396E">
              <w:t>—</w:t>
            </w:r>
            <w:r w:rsidRPr="0013396E">
              <w:rPr>
                <w:sz w:val="20"/>
              </w:rPr>
              <w:t xml:space="preserve">Contracted clearing price for QSE </w:t>
            </w:r>
            <w:r w:rsidRPr="0013396E">
              <w:rPr>
                <w:i/>
                <w:sz w:val="20"/>
              </w:rPr>
              <w:t>q</w:t>
            </w:r>
            <w:r w:rsidRPr="0013396E">
              <w:rPr>
                <w:sz w:val="20"/>
              </w:rPr>
              <w:t xml:space="preserve">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1F04FD" w:rsidRPr="0013396E" w14:paraId="5445F1B7" w14:textId="77777777" w:rsidTr="00AC4DEE">
        <w:trPr>
          <w:cantSplit/>
        </w:trPr>
        <w:tc>
          <w:tcPr>
            <w:tcW w:w="1298" w:type="pct"/>
          </w:tcPr>
          <w:p w14:paraId="266F631B" w14:textId="77777777" w:rsidR="001F04FD" w:rsidRPr="0013396E" w:rsidRDefault="001F04FD" w:rsidP="00AC4DEE">
            <w:pPr>
              <w:pStyle w:val="TableBody"/>
            </w:pPr>
            <w:r w:rsidRPr="0013396E">
              <w:t xml:space="preserve">COMPDELMW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1A39C7BF"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35B0A20F" w14:textId="77777777" w:rsidR="001F04FD" w:rsidRPr="0013396E" w:rsidRDefault="001F04FD" w:rsidP="00AC4DEE">
            <w:pPr>
              <w:pStyle w:val="VariableDefinition"/>
              <w:tabs>
                <w:tab w:val="clear" w:pos="2160"/>
              </w:tabs>
              <w:spacing w:after="60"/>
              <w:ind w:left="0" w:firstLine="0"/>
              <w:rPr>
                <w:i/>
                <w:sz w:val="20"/>
              </w:rPr>
            </w:pPr>
            <w:r w:rsidRPr="0013396E">
              <w:rPr>
                <w:i/>
                <w:sz w:val="20"/>
              </w:rPr>
              <w:t>Competitive Delivered MW per QSE per ERS Contract Period per ERS Resource per ERS Time Period per ERS Service Type</w:t>
            </w:r>
            <w:r w:rsidRPr="0013396E">
              <w:t>—</w:t>
            </w:r>
            <w:r w:rsidRPr="0013396E">
              <w:rPr>
                <w:sz w:val="20"/>
              </w:rPr>
              <w:t xml:space="preserve">ERS capacity </w:t>
            </w:r>
            <w:r w:rsidRPr="0013396E">
              <w:rPr>
                <w:bCs/>
                <w:sz w:val="20"/>
              </w:rPr>
              <w:t xml:space="preserve">delivered </w:t>
            </w:r>
            <w:r w:rsidRPr="0013396E">
              <w:rPr>
                <w:sz w:val="20"/>
              </w:rPr>
              <w:t xml:space="preserve">by the QSE </w:t>
            </w:r>
            <w:r w:rsidRPr="0013396E">
              <w:rPr>
                <w:i/>
                <w:sz w:val="20"/>
              </w:rPr>
              <w:t>q</w:t>
            </w:r>
            <w:r w:rsidRPr="0013396E">
              <w:rPr>
                <w:sz w:val="20"/>
              </w:rPr>
              <w:t xml:space="preserve"> </w:t>
            </w:r>
            <w:r w:rsidRPr="0013396E">
              <w:rPr>
                <w:bCs/>
                <w:sz w:val="20"/>
              </w:rPr>
              <w:t xml:space="preserve">for ERS Contract Period </w:t>
            </w:r>
            <w:r w:rsidRPr="0013396E">
              <w:rPr>
                <w:bCs/>
                <w:i/>
                <w:sz w:val="20"/>
              </w:rPr>
              <w:t>c,</w:t>
            </w:r>
            <w:r w:rsidRPr="0013396E">
              <w:rPr>
                <w:sz w:val="20"/>
              </w:rPr>
              <w:t xml:space="preserve"> </w:t>
            </w:r>
            <w:r w:rsidRPr="0013396E">
              <w:rPr>
                <w:bCs/>
                <w:sz w:val="20"/>
              </w:rPr>
              <w:t xml:space="preserve">competitive ERS Resource </w:t>
            </w:r>
            <w:r w:rsidRPr="0013396E">
              <w:rPr>
                <w:bCs/>
                <w:i/>
                <w:sz w:val="20"/>
              </w:rPr>
              <w:t>e</w:t>
            </w:r>
            <w:r w:rsidRPr="0013396E">
              <w:rPr>
                <w:bCs/>
                <w:sz w:val="20"/>
              </w:rPr>
              <w:t>,</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1F04FD" w:rsidRPr="0013396E" w14:paraId="0112273C" w14:textId="77777777" w:rsidTr="00AC4DEE">
        <w:trPr>
          <w:cantSplit/>
        </w:trPr>
        <w:tc>
          <w:tcPr>
            <w:tcW w:w="1298" w:type="pct"/>
          </w:tcPr>
          <w:p w14:paraId="1A56D246" w14:textId="77777777" w:rsidR="001F04FD" w:rsidRPr="0013396E" w:rsidRDefault="001F04FD" w:rsidP="00AC4DEE">
            <w:pPr>
              <w:pStyle w:val="TableBody"/>
            </w:pPr>
            <w:r w:rsidRPr="0013396E">
              <w:t xml:space="preserve">TPH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0FCD8446" w14:textId="77777777" w:rsidR="001F04FD" w:rsidRPr="0013396E" w:rsidRDefault="001F04FD" w:rsidP="00AC4DEE">
            <w:pPr>
              <w:pStyle w:val="VariableDefinition"/>
              <w:tabs>
                <w:tab w:val="clear" w:pos="2160"/>
              </w:tabs>
              <w:spacing w:after="60"/>
              <w:ind w:left="0" w:firstLine="0"/>
              <w:rPr>
                <w:sz w:val="20"/>
              </w:rPr>
            </w:pPr>
            <w:r w:rsidRPr="0013396E">
              <w:rPr>
                <w:sz w:val="20"/>
              </w:rPr>
              <w:t>Hours</w:t>
            </w:r>
          </w:p>
        </w:tc>
        <w:tc>
          <w:tcPr>
            <w:tcW w:w="3136" w:type="pct"/>
          </w:tcPr>
          <w:p w14:paraId="5A5837C9" w14:textId="77777777" w:rsidR="001F04FD" w:rsidRPr="0013396E" w:rsidRDefault="001F04FD" w:rsidP="00AC4DEE">
            <w:pPr>
              <w:pStyle w:val="VariableDefinition"/>
              <w:tabs>
                <w:tab w:val="clear" w:pos="2160"/>
              </w:tabs>
              <w:spacing w:after="60"/>
              <w:ind w:left="0" w:firstLine="0"/>
              <w:rPr>
                <w:sz w:val="20"/>
              </w:rPr>
            </w:pPr>
            <w:r w:rsidRPr="0013396E">
              <w:rPr>
                <w:sz w:val="20"/>
              </w:rPr>
              <w:t xml:space="preserve">Hours in ERS Time Period </w:t>
            </w:r>
            <w:proofErr w:type="spellStart"/>
            <w:r w:rsidRPr="0013396E">
              <w:rPr>
                <w:i/>
                <w:sz w:val="20"/>
              </w:rPr>
              <w:t>tp</w:t>
            </w:r>
            <w:proofErr w:type="spellEnd"/>
            <w:r w:rsidRPr="0013396E">
              <w:rPr>
                <w:i/>
                <w:sz w:val="20"/>
              </w:rPr>
              <w:t xml:space="preserve"> </w:t>
            </w:r>
            <w:r w:rsidRPr="0013396E">
              <w:rPr>
                <w:sz w:val="20"/>
              </w:rPr>
              <w:t xml:space="preserve">for ERS Contract Period </w:t>
            </w:r>
            <w:r w:rsidRPr="0013396E">
              <w:rPr>
                <w:i/>
                <w:sz w:val="20"/>
              </w:rPr>
              <w:t>c</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p w14:paraId="0561095E" w14:textId="77777777" w:rsidR="001F04FD" w:rsidRPr="0013396E" w:rsidRDefault="001F04FD" w:rsidP="00AC4DEE">
            <w:pPr>
              <w:pStyle w:val="VariableDefinition"/>
              <w:tabs>
                <w:tab w:val="clear" w:pos="2160"/>
              </w:tabs>
              <w:spacing w:after="60"/>
              <w:ind w:left="0" w:firstLine="0"/>
              <w:rPr>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not exhausted in an ERS Contract Period</w:t>
            </w:r>
            <w:r w:rsidRPr="0013396E">
              <w:rPr>
                <w:bCs/>
                <w:sz w:val="20"/>
              </w:rPr>
              <w:t xml:space="preserve"> </w:t>
            </w:r>
            <w:r w:rsidRPr="0013396E">
              <w:rPr>
                <w:bCs/>
                <w:i/>
                <w:sz w:val="20"/>
              </w:rPr>
              <w:t xml:space="preserve">c, </w:t>
            </w:r>
            <w:r w:rsidRPr="0013396E">
              <w:rPr>
                <w:sz w:val="20"/>
              </w:rPr>
              <w:t xml:space="preserve">the number of hours in that ERS Time Period </w:t>
            </w:r>
            <w:proofErr w:type="spellStart"/>
            <w:r w:rsidRPr="0013396E">
              <w:rPr>
                <w:i/>
                <w:sz w:val="20"/>
              </w:rPr>
              <w:t>tp</w:t>
            </w:r>
            <w:proofErr w:type="spellEnd"/>
            <w:r w:rsidRPr="0013396E">
              <w:rPr>
                <w:sz w:val="20"/>
              </w:rPr>
              <w:t xml:space="preserve"> in that ERS Contract Period</w:t>
            </w:r>
            <w:r w:rsidRPr="0013396E">
              <w:rPr>
                <w:bCs/>
                <w:sz w:val="20"/>
              </w:rPr>
              <w:t xml:space="preserve"> </w:t>
            </w:r>
            <w:r w:rsidRPr="0013396E">
              <w:rPr>
                <w:bCs/>
                <w:i/>
                <w:sz w:val="20"/>
              </w:rPr>
              <w:t>c</w:t>
            </w:r>
            <w:r w:rsidRPr="0013396E">
              <w:rPr>
                <w:sz w:val="20"/>
              </w:rPr>
              <w:t>.</w:t>
            </w:r>
          </w:p>
          <w:p w14:paraId="76B10B79" w14:textId="77777777" w:rsidR="001F04FD" w:rsidRPr="0013396E" w:rsidRDefault="001F04FD" w:rsidP="00AC4DEE">
            <w:pPr>
              <w:pStyle w:val="VariableDefinition"/>
              <w:tabs>
                <w:tab w:val="clear" w:pos="2160"/>
              </w:tabs>
              <w:spacing w:after="60"/>
              <w:ind w:left="0" w:firstLine="0"/>
              <w:rPr>
                <w:i/>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exhausted in an ERS Contract Period</w:t>
            </w:r>
            <w:r w:rsidRPr="0013396E">
              <w:rPr>
                <w:bCs/>
                <w:sz w:val="20"/>
              </w:rPr>
              <w:t xml:space="preserve"> </w:t>
            </w:r>
            <w:r w:rsidRPr="0013396E">
              <w:rPr>
                <w:bCs/>
                <w:i/>
                <w:sz w:val="20"/>
              </w:rPr>
              <w:t>c</w:t>
            </w:r>
            <w:r w:rsidRPr="0013396E">
              <w:rPr>
                <w:sz w:val="20"/>
              </w:rPr>
              <w:t>, the number of hours in that ERS Time Period</w:t>
            </w:r>
            <w:r w:rsidRPr="0013396E">
              <w:rPr>
                <w:i/>
                <w:sz w:val="20"/>
              </w:rPr>
              <w:t xml:space="preserve"> </w:t>
            </w:r>
            <w:proofErr w:type="spellStart"/>
            <w:r w:rsidRPr="0013396E">
              <w:rPr>
                <w:i/>
                <w:sz w:val="20"/>
              </w:rPr>
              <w:t>tp</w:t>
            </w:r>
            <w:proofErr w:type="spellEnd"/>
            <w:r w:rsidRPr="0013396E">
              <w:rPr>
                <w:sz w:val="20"/>
              </w:rPr>
              <w:t xml:space="preserve"> from the beginning of the ERS Contract Period</w:t>
            </w:r>
            <w:r w:rsidRPr="0013396E">
              <w:rPr>
                <w:bCs/>
                <w:sz w:val="20"/>
              </w:rPr>
              <w:t xml:space="preserve"> </w:t>
            </w:r>
            <w:r w:rsidRPr="0013396E">
              <w:rPr>
                <w:bCs/>
                <w:i/>
                <w:sz w:val="20"/>
              </w:rPr>
              <w:t>c</w:t>
            </w:r>
            <w:r w:rsidRPr="0013396E">
              <w:rPr>
                <w:sz w:val="20"/>
              </w:rPr>
              <w:t xml:space="preserve"> to the end of the ERS Standard Contract Term.</w:t>
            </w:r>
          </w:p>
        </w:tc>
      </w:tr>
      <w:tr w:rsidR="001F04FD" w:rsidRPr="0013396E" w14:paraId="77B64151" w14:textId="77777777" w:rsidTr="00AC4DEE">
        <w:trPr>
          <w:cantSplit/>
        </w:trPr>
        <w:tc>
          <w:tcPr>
            <w:tcW w:w="1298" w:type="pct"/>
          </w:tcPr>
          <w:p w14:paraId="3077C918" w14:textId="77777777" w:rsidR="001F04FD" w:rsidRPr="0013396E" w:rsidRDefault="001F04FD" w:rsidP="00AC4DEE">
            <w:pPr>
              <w:pStyle w:val="TableBody"/>
            </w:pPr>
            <w:r w:rsidRPr="0013396E">
              <w:rPr>
                <w:bCs/>
              </w:rPr>
              <w:t xml:space="preserve">ERSTESTPF </w:t>
            </w:r>
            <w:proofErr w:type="spellStart"/>
            <w:r w:rsidRPr="0013396E">
              <w:rPr>
                <w:bCs/>
                <w:i/>
                <w:vertAlign w:val="subscript"/>
              </w:rPr>
              <w:t>qre</w:t>
            </w:r>
            <w:r w:rsidRPr="0013396E">
              <w:rPr>
                <w:i/>
                <w:iCs w:val="0"/>
                <w:vertAlign w:val="subscript"/>
              </w:rPr>
              <w:t>d</w:t>
            </w:r>
            <w:proofErr w:type="spellEnd"/>
          </w:p>
        </w:tc>
        <w:tc>
          <w:tcPr>
            <w:tcW w:w="566" w:type="pct"/>
          </w:tcPr>
          <w:p w14:paraId="7E6A5C35" w14:textId="77777777" w:rsidR="001F04FD" w:rsidRPr="0013396E" w:rsidRDefault="001F04FD" w:rsidP="00AC4DEE">
            <w:pPr>
              <w:pStyle w:val="VariableDefinition"/>
              <w:tabs>
                <w:tab w:val="clear" w:pos="2160"/>
              </w:tabs>
              <w:spacing w:after="60"/>
              <w:ind w:left="0" w:firstLine="0"/>
              <w:rPr>
                <w:sz w:val="20"/>
              </w:rPr>
            </w:pPr>
            <w:r w:rsidRPr="0013396E">
              <w:rPr>
                <w:iCs w:val="0"/>
                <w:sz w:val="20"/>
              </w:rPr>
              <w:t>None</w:t>
            </w:r>
          </w:p>
        </w:tc>
        <w:tc>
          <w:tcPr>
            <w:tcW w:w="3136" w:type="pct"/>
          </w:tcPr>
          <w:p w14:paraId="51605553" w14:textId="77777777" w:rsidR="001F04FD" w:rsidRPr="0013396E" w:rsidRDefault="001F04FD" w:rsidP="00AC4DEE">
            <w:pPr>
              <w:pStyle w:val="VariableDefinition"/>
              <w:tabs>
                <w:tab w:val="clear" w:pos="2160"/>
              </w:tabs>
              <w:spacing w:after="60"/>
              <w:ind w:left="0" w:firstLine="0"/>
              <w:rPr>
                <w:sz w:val="20"/>
              </w:rPr>
            </w:pPr>
            <w:r w:rsidRPr="0013396E">
              <w:rPr>
                <w:i/>
                <w:iCs w:val="0"/>
                <w:sz w:val="20"/>
              </w:rPr>
              <w:t>ERS Test Performance Factor per QSE per ERS Standard Contract Term per ERS Resource per ERS Service Type</w:t>
            </w:r>
            <w:r w:rsidRPr="0013396E">
              <w:rPr>
                <w:iCs w:val="0"/>
                <w:sz w:val="20"/>
              </w:rPr>
              <w:t xml:space="preserve">—Test performance factor for QSE </w:t>
            </w:r>
            <w:r w:rsidRPr="0013396E">
              <w:rPr>
                <w:i/>
                <w:iCs w:val="0"/>
                <w:sz w:val="20"/>
              </w:rPr>
              <w:t xml:space="preserve">q </w:t>
            </w:r>
            <w:r w:rsidRPr="0013396E">
              <w:rPr>
                <w:iCs w:val="0"/>
                <w:sz w:val="20"/>
              </w:rPr>
              <w:t xml:space="preserve">in ERS Standard Contract Term </w:t>
            </w:r>
            <w:r w:rsidRPr="0013396E">
              <w:rPr>
                <w:i/>
                <w:iCs w:val="0"/>
                <w:sz w:val="20"/>
              </w:rPr>
              <w:t>r</w:t>
            </w:r>
            <w:r w:rsidRPr="0013396E">
              <w:rPr>
                <w:iCs w:val="0"/>
                <w:sz w:val="20"/>
              </w:rPr>
              <w:t xml:space="preserve"> for ERS Resource </w:t>
            </w:r>
            <w:r w:rsidRPr="0013396E">
              <w:rPr>
                <w:i/>
                <w:iCs w:val="0"/>
                <w:sz w:val="20"/>
              </w:rPr>
              <w:t>e</w:t>
            </w:r>
            <w:r w:rsidRPr="0013396E">
              <w:rPr>
                <w:iCs w:val="0"/>
                <w:sz w:val="20"/>
              </w:rPr>
              <w:t xml:space="preserve"> and ERS service </w:t>
            </w:r>
            <w:proofErr w:type="spellStart"/>
            <w:r w:rsidRPr="0013396E">
              <w:rPr>
                <w:iCs w:val="0"/>
                <w:sz w:val="20"/>
              </w:rPr>
              <w:t>type</w:t>
            </w:r>
            <w:r w:rsidRPr="0013396E">
              <w:rPr>
                <w:i/>
                <w:iCs w:val="0"/>
                <w:sz w:val="20"/>
              </w:rPr>
              <w:t xml:space="preserve"> d</w:t>
            </w:r>
            <w:proofErr w:type="spellEnd"/>
            <w:r w:rsidRPr="0013396E">
              <w:rPr>
                <w:iCs w:val="0"/>
                <w:sz w:val="20"/>
              </w:rPr>
              <w:t xml:space="preserve"> as calculated pursuant to Section 8.1.3.3.1, Suspension of Qualification of Non-Weather-Sensitive Emergency Response Service Resources and/or their Qualified Scheduling Entities.</w:t>
            </w:r>
          </w:p>
        </w:tc>
      </w:tr>
      <w:tr w:rsidR="001F04FD" w:rsidRPr="0013396E" w14:paraId="0D544E07" w14:textId="77777777" w:rsidTr="00AC4DEE">
        <w:trPr>
          <w:cantSplit/>
        </w:trPr>
        <w:tc>
          <w:tcPr>
            <w:tcW w:w="1298" w:type="pct"/>
          </w:tcPr>
          <w:p w14:paraId="25F4BD68" w14:textId="77777777" w:rsidR="001F04FD" w:rsidRPr="0013396E" w:rsidRDefault="001F04FD" w:rsidP="00AC4DEE">
            <w:pPr>
              <w:pStyle w:val="TableBody"/>
            </w:pPr>
            <w:r w:rsidRPr="0013396E">
              <w:t xml:space="preserve">SPDELMW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391317B9"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2C81DEFD"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Self-Provided Delivered MW</w:t>
            </w:r>
            <w:r w:rsidRPr="0013396E">
              <w:rPr>
                <w:sz w:val="20"/>
              </w:rPr>
              <w:t xml:space="preserve"> </w:t>
            </w:r>
            <w:r w:rsidRPr="0013396E">
              <w:rPr>
                <w:i/>
                <w:sz w:val="20"/>
              </w:rPr>
              <w:t>per QSE per ERS Contract Period per ERS Resource per ERS Time Period per ERS Service Type</w:t>
            </w:r>
            <w:r w:rsidRPr="0013396E">
              <w:t>—</w:t>
            </w:r>
            <w:r w:rsidRPr="0013396E">
              <w:rPr>
                <w:sz w:val="20"/>
              </w:rPr>
              <w:t xml:space="preserve">Total ERS capacity self-provided and delivered by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 xml:space="preserve">c, </w:t>
            </w:r>
            <w:r w:rsidRPr="0013396E">
              <w:rPr>
                <w:sz w:val="20"/>
              </w:rPr>
              <w:t xml:space="preserve">ERS Resource </w:t>
            </w:r>
            <w:r w:rsidRPr="0013396E">
              <w:rPr>
                <w:i/>
                <w:sz w:val="20"/>
              </w:rPr>
              <w:t>e</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1F04FD" w:rsidRPr="0013396E" w14:paraId="7C567DC9" w14:textId="77777777" w:rsidTr="00AC4DEE">
        <w:trPr>
          <w:cantSplit/>
        </w:trPr>
        <w:tc>
          <w:tcPr>
            <w:tcW w:w="1298" w:type="pct"/>
          </w:tcPr>
          <w:p w14:paraId="76422C45" w14:textId="77777777" w:rsidR="001F04FD" w:rsidRPr="0013396E" w:rsidRDefault="001F04FD" w:rsidP="00AC4DEE">
            <w:pPr>
              <w:pStyle w:val="TableBody"/>
            </w:pPr>
            <w:r w:rsidRPr="0013396E">
              <w:lastRenderedPageBreak/>
              <w:t xml:space="preserve">COMPDELQSEMW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63A94914"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70656166" w14:textId="77777777" w:rsidR="001F04FD" w:rsidRPr="0013396E" w:rsidRDefault="001F04FD" w:rsidP="00AC4DEE">
            <w:pPr>
              <w:pStyle w:val="VariableDefinition"/>
              <w:tabs>
                <w:tab w:val="clear" w:pos="2160"/>
              </w:tabs>
              <w:spacing w:after="60"/>
              <w:ind w:left="0" w:firstLine="0"/>
              <w:rPr>
                <w:i/>
                <w:sz w:val="20"/>
              </w:rPr>
            </w:pPr>
            <w:r w:rsidRPr="0013396E">
              <w:rPr>
                <w:i/>
                <w:sz w:val="20"/>
              </w:rPr>
              <w:t>Competitive Delivered MW Total per QSE per ERS Contract Period per ERS Time Period per ERS service type</w:t>
            </w:r>
            <w:r w:rsidRPr="0013396E">
              <w:rPr>
                <w:sz w:val="20"/>
              </w:rPr>
              <w:t xml:space="preserve">—Total ERS competitive capacity delivered by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1F04FD" w:rsidRPr="0013396E" w14:paraId="141C722F" w14:textId="77777777" w:rsidTr="00AC4DEE">
        <w:trPr>
          <w:cantSplit/>
        </w:trPr>
        <w:tc>
          <w:tcPr>
            <w:tcW w:w="1298" w:type="pct"/>
          </w:tcPr>
          <w:p w14:paraId="1D24926A" w14:textId="77777777" w:rsidR="001F04FD" w:rsidRPr="0013396E" w:rsidRDefault="001F04FD" w:rsidP="00AC4DEE">
            <w:pPr>
              <w:pStyle w:val="TableBody"/>
            </w:pPr>
            <w:r w:rsidRPr="0013396E">
              <w:t xml:space="preserve">COMPDELMWTOT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1F11B2DE"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0507B7A2" w14:textId="77777777" w:rsidR="001F04FD" w:rsidRPr="0013396E" w:rsidRDefault="001F04FD" w:rsidP="00AC4DEE">
            <w:pPr>
              <w:pStyle w:val="VariableDefinition"/>
              <w:tabs>
                <w:tab w:val="clear" w:pos="2160"/>
              </w:tabs>
              <w:spacing w:after="60"/>
              <w:ind w:left="0" w:firstLine="0"/>
              <w:rPr>
                <w:sz w:val="20"/>
              </w:rPr>
            </w:pPr>
            <w:r w:rsidRPr="0013396E">
              <w:rPr>
                <w:i/>
                <w:sz w:val="20"/>
              </w:rPr>
              <w:t>Competitive Delivered MW Total per ERS Contract Period per ERS Time Period per ERS Service Type</w:t>
            </w:r>
            <w:r w:rsidRPr="0013396E">
              <w:t>—</w:t>
            </w:r>
            <w:r w:rsidRPr="0013396E">
              <w:rPr>
                <w:sz w:val="20"/>
              </w:rPr>
              <w:t xml:space="preserve">Total ERS competitive capacity delivered by all QSEs </w:t>
            </w:r>
            <w:r w:rsidRPr="0013396E">
              <w:rPr>
                <w:bCs/>
                <w:sz w:val="20"/>
              </w:rPr>
              <w:t xml:space="preserve">for ERS Contract Period </w:t>
            </w:r>
            <w:r w:rsidRPr="0013396E">
              <w:rPr>
                <w:bCs/>
                <w:i/>
                <w:sz w:val="20"/>
              </w:rPr>
              <w:t>c</w:t>
            </w:r>
            <w:r w:rsidRPr="0013396E">
              <w:rPr>
                <w:bCs/>
                <w:sz w:val="20"/>
              </w:rPr>
              <w:t xml:space="preserve">, </w:t>
            </w:r>
            <w:r w:rsidRPr="0013396E">
              <w:rPr>
                <w:sz w:val="20"/>
              </w:rPr>
              <w:t>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1F04FD" w:rsidRPr="0013396E" w14:paraId="1CE18EC8" w14:textId="77777777" w:rsidTr="00AC4DEE">
        <w:trPr>
          <w:cantSplit/>
        </w:trPr>
        <w:tc>
          <w:tcPr>
            <w:tcW w:w="1298" w:type="pct"/>
          </w:tcPr>
          <w:p w14:paraId="22552E9F" w14:textId="77777777" w:rsidR="001F04FD" w:rsidRPr="0013396E" w:rsidRDefault="001F04FD" w:rsidP="00AC4DEE">
            <w:pPr>
              <w:pStyle w:val="TableBody"/>
            </w:pPr>
            <w:r w:rsidRPr="0013396E">
              <w:t xml:space="preserve">SPDELQSEMW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38EA506B"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01BFDBA" w14:textId="77777777" w:rsidR="001F04FD" w:rsidRPr="0013396E" w:rsidRDefault="001F04FD" w:rsidP="00E91BBF">
            <w:pPr>
              <w:pStyle w:val="VariableDefinition"/>
              <w:tabs>
                <w:tab w:val="clear" w:pos="2160"/>
              </w:tabs>
              <w:spacing w:after="60"/>
              <w:ind w:left="0" w:firstLine="0"/>
              <w:rPr>
                <w:i/>
                <w:sz w:val="20"/>
              </w:rPr>
            </w:pPr>
            <w:r w:rsidRPr="0013396E">
              <w:rPr>
                <w:i/>
                <w:sz w:val="20"/>
              </w:rPr>
              <w:t xml:space="preserve">Self-Provision Delivered Total MW per QSE per ERS Contract Period per ERS Time Period per ERS </w:t>
            </w:r>
            <w:r w:rsidR="00E91BBF" w:rsidRPr="0013396E">
              <w:rPr>
                <w:i/>
                <w:sz w:val="20"/>
              </w:rPr>
              <w:t>S</w:t>
            </w:r>
            <w:r w:rsidRPr="0013396E">
              <w:rPr>
                <w:i/>
                <w:sz w:val="20"/>
              </w:rPr>
              <w:t xml:space="preserve">ervice </w:t>
            </w:r>
            <w:r w:rsidR="00E91BBF" w:rsidRPr="0013396E">
              <w:rPr>
                <w:i/>
                <w:sz w:val="20"/>
              </w:rPr>
              <w:t>T</w:t>
            </w:r>
            <w:r w:rsidRPr="0013396E">
              <w:rPr>
                <w:i/>
                <w:sz w:val="20"/>
              </w:rPr>
              <w:t>ype</w:t>
            </w:r>
            <w:r w:rsidRPr="0013396E">
              <w:rPr>
                <w:sz w:val="20"/>
              </w:rPr>
              <w:t xml:space="preserve">—Total ERS self-provision capacity delivered by QSE </w:t>
            </w:r>
            <w:r w:rsidRPr="0013396E">
              <w:rPr>
                <w:i/>
                <w:sz w:val="20"/>
              </w:rPr>
              <w:t>q</w:t>
            </w:r>
            <w:r w:rsidRPr="0013396E">
              <w:rPr>
                <w:sz w:val="20"/>
              </w:rPr>
              <w:t xml:space="preserve">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1F04FD" w:rsidRPr="0013396E" w14:paraId="0DE5BAE6" w14:textId="77777777" w:rsidTr="00AC4DEE">
        <w:trPr>
          <w:cantSplit/>
        </w:trPr>
        <w:tc>
          <w:tcPr>
            <w:tcW w:w="1298" w:type="pct"/>
          </w:tcPr>
          <w:p w14:paraId="142F49B4" w14:textId="77777777" w:rsidR="001F04FD" w:rsidRPr="0013396E" w:rsidRDefault="001F04FD" w:rsidP="00AC4DEE">
            <w:pPr>
              <w:pStyle w:val="TableBody"/>
            </w:pPr>
            <w:r w:rsidRPr="0013396E">
              <w:t xml:space="preserve">SPDELMWTOT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752B36F5"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5E85A87" w14:textId="77777777" w:rsidR="001F04FD" w:rsidRPr="0013396E" w:rsidRDefault="001F04FD" w:rsidP="00E91BBF">
            <w:pPr>
              <w:pStyle w:val="VariableDefinition"/>
              <w:tabs>
                <w:tab w:val="clear" w:pos="2160"/>
              </w:tabs>
              <w:spacing w:after="60"/>
              <w:ind w:left="0" w:firstLine="0"/>
              <w:rPr>
                <w:i/>
                <w:sz w:val="20"/>
              </w:rPr>
            </w:pPr>
            <w:r w:rsidRPr="0013396E">
              <w:rPr>
                <w:i/>
                <w:sz w:val="20"/>
              </w:rPr>
              <w:t xml:space="preserve">Self-Provision Delivered Total MW per ERS Contract Period per ERS Time Period per ERS </w:t>
            </w:r>
            <w:r w:rsidR="00E91BBF" w:rsidRPr="0013396E">
              <w:rPr>
                <w:i/>
                <w:sz w:val="20"/>
              </w:rPr>
              <w:t>S</w:t>
            </w:r>
            <w:r w:rsidRPr="0013396E">
              <w:rPr>
                <w:i/>
                <w:sz w:val="20"/>
              </w:rPr>
              <w:t xml:space="preserve">ervice </w:t>
            </w:r>
            <w:r w:rsidR="00E91BBF" w:rsidRPr="0013396E">
              <w:rPr>
                <w:i/>
                <w:sz w:val="20"/>
              </w:rPr>
              <w:t>T</w:t>
            </w:r>
            <w:r w:rsidRPr="0013396E">
              <w:rPr>
                <w:i/>
                <w:sz w:val="20"/>
              </w:rPr>
              <w:t>ype</w:t>
            </w:r>
            <w:r w:rsidRPr="0013396E">
              <w:rPr>
                <w:sz w:val="20"/>
              </w:rPr>
              <w:t xml:space="preserve">—Total ERS self-provision capacity delivered by all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1F04FD" w:rsidRPr="0013396E" w14:paraId="44AA002B" w14:textId="77777777" w:rsidTr="00AC4DEE">
        <w:trPr>
          <w:cantSplit/>
        </w:trPr>
        <w:tc>
          <w:tcPr>
            <w:tcW w:w="1298" w:type="pct"/>
          </w:tcPr>
          <w:p w14:paraId="413FB277" w14:textId="77777777" w:rsidR="001F04FD" w:rsidRPr="0013396E" w:rsidRDefault="001F04FD" w:rsidP="00AC4DEE">
            <w:pPr>
              <w:pStyle w:val="TableBody"/>
            </w:pPr>
            <w:r w:rsidRPr="0013396E">
              <w:t xml:space="preserve">COMPOFFERMW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43AE5FD0"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39E8D93" w14:textId="77777777" w:rsidR="001F04FD" w:rsidRPr="0013396E" w:rsidRDefault="001F04FD" w:rsidP="00AC4DEE">
            <w:pPr>
              <w:pStyle w:val="VariableDefinition"/>
              <w:tabs>
                <w:tab w:val="clear" w:pos="2160"/>
              </w:tabs>
              <w:spacing w:after="60"/>
              <w:ind w:left="0" w:firstLine="0"/>
              <w:rPr>
                <w:sz w:val="20"/>
              </w:rPr>
            </w:pPr>
            <w:r w:rsidRPr="0013396E">
              <w:rPr>
                <w:i/>
                <w:sz w:val="20"/>
              </w:rPr>
              <w:t>Competitive Offered MW Total per QSE per ERS Contract Period per ERS Resource per ERS Time Period per ERS Service Type</w:t>
            </w:r>
            <w:r w:rsidRPr="0013396E">
              <w:t>—</w:t>
            </w:r>
            <w:r w:rsidRPr="0013396E">
              <w:rPr>
                <w:sz w:val="20"/>
              </w:rPr>
              <w:t xml:space="preserve">ERS capacity </w:t>
            </w:r>
            <w:r w:rsidRPr="0013396E">
              <w:rPr>
                <w:bCs/>
                <w:sz w:val="20"/>
              </w:rPr>
              <w:t xml:space="preserve">offered </w:t>
            </w:r>
            <w:r w:rsidRPr="0013396E">
              <w:rPr>
                <w:sz w:val="20"/>
              </w:rPr>
              <w:t xml:space="preserve">by QSE </w:t>
            </w:r>
            <w:r w:rsidRPr="0013396E">
              <w:rPr>
                <w:i/>
                <w:sz w:val="20"/>
              </w:rPr>
              <w:t xml:space="preserve">q </w:t>
            </w:r>
            <w:r w:rsidRPr="0013396E">
              <w:rPr>
                <w:bCs/>
                <w:sz w:val="20"/>
              </w:rPr>
              <w:t xml:space="preserve">for ERS Contract Period </w:t>
            </w:r>
            <w:r w:rsidRPr="0013396E">
              <w:rPr>
                <w:bCs/>
                <w:i/>
                <w:sz w:val="20"/>
              </w:rPr>
              <w:t>c</w:t>
            </w:r>
            <w:r w:rsidRPr="0013396E">
              <w:rPr>
                <w:bCs/>
                <w:sz w:val="20"/>
              </w:rPr>
              <w:t xml:space="preserve">, competitive ERS Resource </w:t>
            </w:r>
            <w:r w:rsidRPr="0013396E">
              <w:rPr>
                <w:bCs/>
                <w:i/>
                <w:sz w:val="20"/>
              </w:rPr>
              <w:t>e</w:t>
            </w:r>
            <w:r w:rsidRPr="0013396E">
              <w:rPr>
                <w:bCs/>
                <w:sz w:val="20"/>
              </w:rPr>
              <w:t xml:space="preserve"> </w:t>
            </w:r>
            <w:r w:rsidRPr="0013396E">
              <w:rPr>
                <w:sz w:val="20"/>
              </w:rPr>
              <w:t xml:space="preserve">and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1F04FD" w:rsidRPr="0013396E" w14:paraId="53DDE8E7" w14:textId="77777777" w:rsidTr="00AC4DEE">
        <w:trPr>
          <w:cantSplit/>
        </w:trPr>
        <w:tc>
          <w:tcPr>
            <w:tcW w:w="1298" w:type="pct"/>
          </w:tcPr>
          <w:p w14:paraId="48D53B33" w14:textId="77777777" w:rsidR="001F04FD" w:rsidRPr="0013396E" w:rsidRDefault="001F04FD" w:rsidP="00AC4DEE">
            <w:pPr>
              <w:pStyle w:val="TableBody"/>
            </w:pPr>
            <w:r w:rsidRPr="0013396E">
              <w:t>ERSAFWT</w:t>
            </w:r>
            <w:r w:rsidRPr="0013396E">
              <w:rPr>
                <w:vertAlign w:val="subscript"/>
              </w:rPr>
              <w:t xml:space="preserve"> </w:t>
            </w:r>
            <w:proofErr w:type="spellStart"/>
            <w:r w:rsidRPr="0013396E">
              <w:rPr>
                <w:i/>
                <w:vertAlign w:val="subscript"/>
              </w:rPr>
              <w:t>qcd</w:t>
            </w:r>
            <w:proofErr w:type="spellEnd"/>
          </w:p>
        </w:tc>
        <w:tc>
          <w:tcPr>
            <w:tcW w:w="566" w:type="pct"/>
          </w:tcPr>
          <w:p w14:paraId="374CFB9B"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1F5D2840" w14:textId="77777777" w:rsidR="001F04FD" w:rsidRPr="0013396E" w:rsidRDefault="001F04FD" w:rsidP="00AC4DEE">
            <w:pPr>
              <w:pStyle w:val="VariableDefinition"/>
              <w:tabs>
                <w:tab w:val="clear" w:pos="2160"/>
              </w:tabs>
              <w:spacing w:after="60"/>
              <w:ind w:left="0" w:firstLine="0"/>
              <w:rPr>
                <w:i/>
                <w:sz w:val="20"/>
              </w:rPr>
            </w:pPr>
            <w:r w:rsidRPr="0013396E">
              <w:rPr>
                <w:i/>
                <w:sz w:val="20"/>
              </w:rPr>
              <w:t>Availability Settlement weighting factor per QSE per ERS Contract Period per ERS Service Type</w:t>
            </w:r>
            <w:r w:rsidRPr="0013396E">
              <w:t>—</w:t>
            </w:r>
            <w:r w:rsidRPr="0013396E">
              <w:rPr>
                <w:sz w:val="20"/>
              </w:rPr>
              <w:t xml:space="preserve">The weighting factor for QSE </w:t>
            </w:r>
            <w:r w:rsidRPr="0013396E">
              <w:rPr>
                <w:i/>
                <w:sz w:val="20"/>
              </w:rPr>
              <w:t xml:space="preserve">q </w:t>
            </w:r>
            <w:r w:rsidRPr="0013396E">
              <w:rPr>
                <w:sz w:val="20"/>
              </w:rPr>
              <w:t>for ERS Contract Period</w:t>
            </w:r>
            <w:r w:rsidRPr="0013396E">
              <w:rPr>
                <w:i/>
                <w:sz w:val="20"/>
              </w:rPr>
              <w:t xml:space="preserve"> c</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to apply for Settlement as calculated pursuant to Section 8.1.3.1.3.3, Contract Period Availability Calculations for Emergency Response Service Resources.</w:t>
            </w:r>
          </w:p>
        </w:tc>
      </w:tr>
      <w:tr w:rsidR="001F04FD" w:rsidRPr="0013396E" w14:paraId="266F4AC7" w14:textId="77777777" w:rsidTr="00AC4DEE">
        <w:trPr>
          <w:cantSplit/>
        </w:trPr>
        <w:tc>
          <w:tcPr>
            <w:tcW w:w="1298" w:type="pct"/>
          </w:tcPr>
          <w:p w14:paraId="033CD4F7" w14:textId="77777777" w:rsidR="001F04FD" w:rsidRPr="0013396E" w:rsidRDefault="001F04FD" w:rsidP="00AC4DEE">
            <w:pPr>
              <w:pStyle w:val="TableBody"/>
            </w:pPr>
            <w:r w:rsidRPr="0013396E">
              <w:t xml:space="preserve">ERSAFCOMB </w:t>
            </w:r>
            <w:proofErr w:type="spellStart"/>
            <w:r w:rsidRPr="0013396E">
              <w:rPr>
                <w:i/>
                <w:vertAlign w:val="subscript"/>
              </w:rPr>
              <w:t>qrd</w:t>
            </w:r>
            <w:proofErr w:type="spellEnd"/>
          </w:p>
        </w:tc>
        <w:tc>
          <w:tcPr>
            <w:tcW w:w="566" w:type="pct"/>
          </w:tcPr>
          <w:p w14:paraId="4FC2C28C"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7DAE6540" w14:textId="77777777" w:rsidR="001F04FD" w:rsidRPr="0013396E" w:rsidRDefault="001F04FD" w:rsidP="00AC4DEE">
            <w:pPr>
              <w:pStyle w:val="VariableDefinition"/>
              <w:tabs>
                <w:tab w:val="clear" w:pos="2160"/>
              </w:tabs>
              <w:spacing w:after="60"/>
              <w:ind w:left="0" w:firstLine="0"/>
              <w:rPr>
                <w:sz w:val="20"/>
              </w:rPr>
            </w:pPr>
            <w:r w:rsidRPr="0013396E">
              <w:rPr>
                <w:i/>
                <w:sz w:val="20"/>
              </w:rPr>
              <w:t>Time- and Capacity-Weighted ERS Availability Factor per QSE per ERS Standard Contract Term per ERS Service Type</w:t>
            </w:r>
            <w:r w:rsidRPr="0013396E">
              <w:t>—</w:t>
            </w:r>
            <w:r w:rsidRPr="0013396E">
              <w:rPr>
                <w:sz w:val="20"/>
              </w:rPr>
              <w:t xml:space="preserve">The availability factor for QSE </w:t>
            </w:r>
            <w:r w:rsidRPr="0013396E">
              <w:rPr>
                <w:i/>
                <w:sz w:val="20"/>
              </w:rPr>
              <w:t>q</w:t>
            </w:r>
            <w:r w:rsidRPr="0013396E">
              <w:rPr>
                <w:sz w:val="20"/>
              </w:rPr>
              <w:t xml:space="preserve"> for ERS Standard Contract Term </w:t>
            </w:r>
            <w:r w:rsidRPr="0013396E">
              <w:rPr>
                <w:i/>
                <w:sz w:val="20"/>
              </w:rPr>
              <w:t>r</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as calculated pursuant to Section 8.1.3.3, Payment Reductions and Suspension of Qualification of Emergency Response Service Resources and/or their Qualified Scheduling Entities.</w:t>
            </w:r>
          </w:p>
        </w:tc>
      </w:tr>
      <w:tr w:rsidR="001F04FD" w:rsidRPr="0013396E" w14:paraId="43E7D63F" w14:textId="77777777" w:rsidTr="00AC4DEE">
        <w:trPr>
          <w:cantSplit/>
        </w:trPr>
        <w:tc>
          <w:tcPr>
            <w:tcW w:w="1298" w:type="pct"/>
          </w:tcPr>
          <w:p w14:paraId="169477F5" w14:textId="77777777" w:rsidR="001F04FD" w:rsidRPr="0013396E" w:rsidRDefault="001F04FD" w:rsidP="00AC4DEE">
            <w:pPr>
              <w:pStyle w:val="TableBody"/>
            </w:pPr>
            <w:r w:rsidRPr="0013396E">
              <w:t xml:space="preserve">ERSEPF </w:t>
            </w:r>
            <w:proofErr w:type="spellStart"/>
            <w:r w:rsidRPr="0013396E">
              <w:rPr>
                <w:i/>
                <w:vertAlign w:val="subscript"/>
              </w:rPr>
              <w:t>qrd</w:t>
            </w:r>
            <w:proofErr w:type="spellEnd"/>
          </w:p>
        </w:tc>
        <w:tc>
          <w:tcPr>
            <w:tcW w:w="566" w:type="pct"/>
          </w:tcPr>
          <w:p w14:paraId="58CAA64D"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715ACFEE" w14:textId="77777777" w:rsidR="001F04FD" w:rsidRPr="0013396E" w:rsidRDefault="001F04FD" w:rsidP="00AC4DEE">
            <w:pPr>
              <w:pStyle w:val="VariableDefinition"/>
              <w:tabs>
                <w:tab w:val="clear" w:pos="2160"/>
              </w:tabs>
              <w:spacing w:after="60"/>
              <w:ind w:left="0" w:firstLine="0"/>
              <w:rPr>
                <w:i/>
                <w:sz w:val="20"/>
              </w:rPr>
            </w:pPr>
            <w:r w:rsidRPr="0013396E">
              <w:rPr>
                <w:i/>
                <w:sz w:val="20"/>
              </w:rPr>
              <w:t>ERS Event Performance Factor per QSE per ERS Standard Contract Term per ERS Service Type</w:t>
            </w:r>
            <w:r w:rsidRPr="0013396E">
              <w:t>—</w:t>
            </w:r>
            <w:r w:rsidRPr="0013396E">
              <w:rPr>
                <w:sz w:val="20"/>
              </w:rPr>
              <w:t xml:space="preserve">Event performance factor for QSE </w:t>
            </w:r>
            <w:r w:rsidRPr="0013396E">
              <w:rPr>
                <w:i/>
                <w:sz w:val="20"/>
              </w:rPr>
              <w:t xml:space="preserve">q </w:t>
            </w:r>
            <w:r w:rsidRPr="0013396E">
              <w:rPr>
                <w:sz w:val="20"/>
              </w:rPr>
              <w:t xml:space="preserve">in ERS Standard Contract Term </w:t>
            </w:r>
            <w:r w:rsidRPr="0013396E">
              <w:rPr>
                <w:i/>
                <w:sz w:val="20"/>
              </w:rPr>
              <w:t>r</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as calculated pursuant to Section 8.1.3.3.1.</w:t>
            </w:r>
          </w:p>
        </w:tc>
      </w:tr>
      <w:tr w:rsidR="001F04FD" w:rsidRPr="0013396E" w14:paraId="44DC62F5" w14:textId="77777777" w:rsidTr="00AC4DEE">
        <w:trPr>
          <w:cantSplit/>
        </w:trPr>
        <w:tc>
          <w:tcPr>
            <w:tcW w:w="1298" w:type="pct"/>
          </w:tcPr>
          <w:p w14:paraId="3013013C" w14:textId="77777777" w:rsidR="001F04FD" w:rsidRPr="0013396E" w:rsidRDefault="001F04FD" w:rsidP="00AC4DEE">
            <w:pPr>
              <w:pStyle w:val="TableBody"/>
            </w:pPr>
            <w:r w:rsidRPr="0013396E">
              <w:t xml:space="preserve">SPCUL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6423262C" w14:textId="77777777" w:rsidR="001F04FD" w:rsidRPr="0013396E" w:rsidRDefault="001F04FD" w:rsidP="00AC4DEE">
            <w:pPr>
              <w:pStyle w:val="VariableDefinition"/>
              <w:tabs>
                <w:tab w:val="clear" w:pos="2160"/>
              </w:tabs>
              <w:spacing w:after="60"/>
              <w:ind w:left="0" w:firstLine="0"/>
            </w:pPr>
            <w:r w:rsidRPr="0013396E">
              <w:rPr>
                <w:bCs/>
                <w:sz w:val="20"/>
              </w:rPr>
              <w:t>MW</w:t>
            </w:r>
          </w:p>
        </w:tc>
        <w:tc>
          <w:tcPr>
            <w:tcW w:w="3136" w:type="pct"/>
          </w:tcPr>
          <w:p w14:paraId="337C5BD9"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Self-Provision Capacity Upper Limit per QSE per ERS Contract Period per ERS Time Period per ERS Service Type</w:t>
            </w:r>
            <w:r w:rsidRPr="0013396E">
              <w:t>—</w:t>
            </w:r>
            <w:r w:rsidRPr="0013396E">
              <w:rPr>
                <w:sz w:val="20"/>
              </w:rPr>
              <w:t>The ERS Self-Provision Capacity Upper Limit</w:t>
            </w:r>
            <w:r w:rsidRPr="0013396E" w:rsidDel="009C4A0B">
              <w:rPr>
                <w:sz w:val="20"/>
              </w:rPr>
              <w:t xml:space="preserve"> </w:t>
            </w:r>
            <w:r w:rsidRPr="0013396E">
              <w:rPr>
                <w:sz w:val="20"/>
              </w:rPr>
              <w:t xml:space="preserve">calculated by ERCOT for a self-providing QSE for ERS Contract Period </w:t>
            </w:r>
            <w:r w:rsidRPr="0013396E">
              <w:rPr>
                <w:i/>
                <w:sz w:val="20"/>
              </w:rPr>
              <w:t>c</w:t>
            </w:r>
            <w:r w:rsidRPr="0013396E">
              <w:rPr>
                <w:sz w:val="20"/>
              </w:rPr>
              <w:t xml:space="preserve"> and ERS Time Period </w:t>
            </w:r>
            <w:proofErr w:type="spellStart"/>
            <w:r w:rsidRPr="0013396E">
              <w:rPr>
                <w:i/>
                <w:sz w:val="20"/>
              </w:rPr>
              <w:t>tp</w:t>
            </w:r>
            <w:proofErr w:type="spellEnd"/>
            <w:r w:rsidRPr="0013396E">
              <w:rPr>
                <w:sz w:val="20"/>
              </w:rPr>
              <w:t xml:space="preserve"> by simultaneously solving for all QSEs’ obligations with the constraint that each QSE’s ERS Self-Provision Capacity Upper Limit</w:t>
            </w:r>
            <w:r w:rsidRPr="0013396E" w:rsidDel="009C4A0B">
              <w:rPr>
                <w:sz w:val="20"/>
              </w:rPr>
              <w:t xml:space="preserve"> </w:t>
            </w:r>
            <w:r w:rsidRPr="0013396E">
              <w:rPr>
                <w:sz w:val="20"/>
              </w:rPr>
              <w:t>does not exceed its obligation.</w:t>
            </w:r>
          </w:p>
        </w:tc>
      </w:tr>
      <w:tr w:rsidR="001F04FD" w:rsidRPr="0013396E" w14:paraId="0011BE5C" w14:textId="77777777" w:rsidTr="00AC4DEE">
        <w:trPr>
          <w:cantSplit/>
        </w:trPr>
        <w:tc>
          <w:tcPr>
            <w:tcW w:w="1298" w:type="pct"/>
          </w:tcPr>
          <w:p w14:paraId="55CD23A6" w14:textId="77777777" w:rsidR="001F04FD" w:rsidRPr="0013396E" w:rsidRDefault="001F04FD" w:rsidP="00AC4DEE">
            <w:pPr>
              <w:pStyle w:val="TableBody"/>
            </w:pPr>
            <w:r w:rsidRPr="0013396E">
              <w:t xml:space="preserve">SPOFFERMW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39DD7E8E" w14:textId="77777777" w:rsidR="001F04FD" w:rsidRPr="0013396E" w:rsidRDefault="001F04FD" w:rsidP="00AC4DEE">
            <w:pPr>
              <w:pStyle w:val="VariableDefinition"/>
              <w:tabs>
                <w:tab w:val="clear" w:pos="2160"/>
              </w:tabs>
              <w:spacing w:after="60"/>
              <w:ind w:left="0" w:firstLine="0"/>
            </w:pPr>
            <w:r w:rsidRPr="0013396E">
              <w:rPr>
                <w:sz w:val="20"/>
              </w:rPr>
              <w:t>MW</w:t>
            </w:r>
          </w:p>
        </w:tc>
        <w:tc>
          <w:tcPr>
            <w:tcW w:w="3136" w:type="pct"/>
          </w:tcPr>
          <w:p w14:paraId="014CF2F8"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Self-Provision Offer MW per QSE per ERS Contract Period per ERS Resource per ERS Time Period per ERS Service Type</w:t>
            </w:r>
            <w:r w:rsidRPr="0013396E">
              <w:t>—</w:t>
            </w:r>
            <w:r w:rsidRPr="0013396E">
              <w:rPr>
                <w:sz w:val="20"/>
              </w:rPr>
              <w:t xml:space="preserve">ERS capacity offered as self-provision by QSE </w:t>
            </w:r>
            <w:r w:rsidRPr="0013396E">
              <w:rPr>
                <w:i/>
                <w:sz w:val="20"/>
              </w:rPr>
              <w:t xml:space="preserve">q </w:t>
            </w:r>
            <w:r w:rsidRPr="0013396E">
              <w:rPr>
                <w:sz w:val="20"/>
              </w:rPr>
              <w:t xml:space="preserve">for ERS Contract Period </w:t>
            </w:r>
            <w:r w:rsidRPr="0013396E">
              <w:rPr>
                <w:i/>
                <w:sz w:val="20"/>
              </w:rPr>
              <w:t>c</w:t>
            </w:r>
            <w:r w:rsidRPr="0013396E">
              <w:rPr>
                <w:sz w:val="20"/>
              </w:rPr>
              <w:t xml:space="preserve">, ERS Resource </w:t>
            </w:r>
            <w:r w:rsidRPr="0013396E">
              <w:rPr>
                <w:i/>
                <w:sz w:val="20"/>
              </w:rPr>
              <w:t>e</w:t>
            </w:r>
            <w:r w:rsidRPr="0013396E">
              <w:rPr>
                <w:sz w:val="20"/>
              </w:rPr>
              <w:t>, 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1F04FD" w:rsidRPr="0013396E" w14:paraId="2E3472BE" w14:textId="77777777" w:rsidTr="00AC4DEE">
        <w:trPr>
          <w:cantSplit/>
        </w:trPr>
        <w:tc>
          <w:tcPr>
            <w:tcW w:w="1298" w:type="pct"/>
          </w:tcPr>
          <w:p w14:paraId="43C06D9F" w14:textId="77777777" w:rsidR="001F04FD" w:rsidRPr="0013396E" w:rsidRDefault="001F04FD" w:rsidP="00AC4DEE">
            <w:pPr>
              <w:pStyle w:val="TableBody"/>
            </w:pPr>
            <w:r w:rsidRPr="0013396E">
              <w:lastRenderedPageBreak/>
              <w:t xml:space="preserve">ERSLRS </w:t>
            </w:r>
            <w:r w:rsidRPr="0013396E">
              <w:rPr>
                <w:i/>
                <w:vertAlign w:val="subscript"/>
              </w:rPr>
              <w:t>qc(</w:t>
            </w:r>
            <w:proofErr w:type="spellStart"/>
            <w:r w:rsidRPr="0013396E">
              <w:rPr>
                <w:i/>
                <w:vertAlign w:val="subscript"/>
              </w:rPr>
              <w:t>tp</w:t>
            </w:r>
            <w:proofErr w:type="spellEnd"/>
            <w:r w:rsidRPr="0013396E">
              <w:rPr>
                <w:i/>
                <w:vertAlign w:val="subscript"/>
              </w:rPr>
              <w:t>)</w:t>
            </w:r>
          </w:p>
        </w:tc>
        <w:tc>
          <w:tcPr>
            <w:tcW w:w="566" w:type="pct"/>
          </w:tcPr>
          <w:p w14:paraId="483A3374" w14:textId="77777777" w:rsidR="001F04FD" w:rsidRPr="0013396E" w:rsidRDefault="001F04FD" w:rsidP="00AC4DEE">
            <w:pPr>
              <w:pStyle w:val="VariableDefinition"/>
              <w:tabs>
                <w:tab w:val="clear" w:pos="2160"/>
              </w:tabs>
              <w:spacing w:after="60"/>
              <w:ind w:left="0" w:firstLine="0"/>
            </w:pPr>
            <w:r w:rsidRPr="0013396E">
              <w:rPr>
                <w:sz w:val="20"/>
              </w:rPr>
              <w:t>None</w:t>
            </w:r>
          </w:p>
        </w:tc>
        <w:tc>
          <w:tcPr>
            <w:tcW w:w="3136" w:type="pct"/>
          </w:tcPr>
          <w:p w14:paraId="7BD4CFCA" w14:textId="77777777" w:rsidR="001F04FD" w:rsidRPr="0013396E" w:rsidRDefault="001F04FD" w:rsidP="00AC4DEE">
            <w:pPr>
              <w:pStyle w:val="VariableDefinition"/>
              <w:tabs>
                <w:tab w:val="clear" w:pos="2160"/>
              </w:tabs>
              <w:spacing w:after="60"/>
              <w:ind w:left="0" w:firstLine="0"/>
              <w:rPr>
                <w:i/>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c</w:t>
            </w:r>
            <w:r w:rsidRPr="0013396E">
              <w:rPr>
                <w:sz w:val="20"/>
              </w:rPr>
              <w:t>, 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calculated starting with the first hour of the ERS Contract Period and ending with the earlier of the last hour of the ERS Contract Period or the hour containing the recall instruction in an ERS deployment event that results in the exhaustion of a QSE portfolio’s ERS obligation.</w:t>
            </w:r>
            <w:r w:rsidR="00BD4C7C" w:rsidRPr="0013396E">
              <w:rPr>
                <w:sz w:val="20"/>
              </w:rPr>
              <w:t xml:space="preserve">  </w:t>
            </w:r>
            <w:r w:rsidR="00BD4C7C" w:rsidRPr="0013396E">
              <w:rPr>
                <w:iCs w:val="0"/>
                <w:sz w:val="20"/>
              </w:rPr>
              <w:t>If the resultant QSE-level share is negative, the QSE’s share will be set to zero and all other QSE shares will be adjusted on a pro rata basis such that the sum of all shares is equal to one.</w:t>
            </w:r>
          </w:p>
        </w:tc>
      </w:tr>
      <w:tr w:rsidR="001F04FD" w:rsidRPr="0013396E" w14:paraId="61B9CC94" w14:textId="77777777" w:rsidTr="00AC4DEE">
        <w:trPr>
          <w:cantSplit/>
        </w:trPr>
        <w:tc>
          <w:tcPr>
            <w:tcW w:w="1298" w:type="pct"/>
          </w:tcPr>
          <w:p w14:paraId="2D22AE54" w14:textId="77777777" w:rsidR="001F04FD" w:rsidRPr="0013396E" w:rsidRDefault="001F04FD" w:rsidP="00AC4DEE">
            <w:pPr>
              <w:pStyle w:val="TableBody"/>
              <w:rPr>
                <w:i/>
              </w:rPr>
            </w:pPr>
            <w:r w:rsidRPr="0013396E">
              <w:rPr>
                <w:i/>
              </w:rPr>
              <w:t>q</w:t>
            </w:r>
          </w:p>
        </w:tc>
        <w:tc>
          <w:tcPr>
            <w:tcW w:w="566" w:type="pct"/>
          </w:tcPr>
          <w:p w14:paraId="2686950C" w14:textId="77777777" w:rsidR="001F04FD" w:rsidRPr="0013396E" w:rsidRDefault="001F04FD" w:rsidP="00AC4DEE">
            <w:pPr>
              <w:pStyle w:val="TableBody"/>
            </w:pPr>
            <w:r w:rsidRPr="0013396E">
              <w:t>None</w:t>
            </w:r>
          </w:p>
        </w:tc>
        <w:tc>
          <w:tcPr>
            <w:tcW w:w="3136" w:type="pct"/>
          </w:tcPr>
          <w:p w14:paraId="1410C09C" w14:textId="77777777" w:rsidR="001F04FD" w:rsidRPr="0013396E" w:rsidRDefault="001F04FD" w:rsidP="00AC4DEE">
            <w:pPr>
              <w:pStyle w:val="TableBody"/>
            </w:pPr>
            <w:r w:rsidRPr="0013396E">
              <w:t>A QSE.</w:t>
            </w:r>
          </w:p>
        </w:tc>
      </w:tr>
      <w:tr w:rsidR="001F04FD" w:rsidRPr="0013396E" w14:paraId="37B0D374" w14:textId="77777777" w:rsidTr="00AC4DEE">
        <w:trPr>
          <w:cantSplit/>
        </w:trPr>
        <w:tc>
          <w:tcPr>
            <w:tcW w:w="1298" w:type="pct"/>
          </w:tcPr>
          <w:p w14:paraId="2FEA348A" w14:textId="77777777" w:rsidR="001F04FD" w:rsidRPr="0013396E" w:rsidRDefault="001F04FD" w:rsidP="00AC4DEE">
            <w:pPr>
              <w:pStyle w:val="TableBody"/>
              <w:rPr>
                <w:i/>
              </w:rPr>
            </w:pPr>
            <w:r w:rsidRPr="0013396E">
              <w:rPr>
                <w:i/>
              </w:rPr>
              <w:t>c</w:t>
            </w:r>
          </w:p>
        </w:tc>
        <w:tc>
          <w:tcPr>
            <w:tcW w:w="566" w:type="pct"/>
          </w:tcPr>
          <w:p w14:paraId="46EE65C1" w14:textId="77777777" w:rsidR="001F04FD" w:rsidRPr="0013396E" w:rsidRDefault="001F04FD" w:rsidP="00AC4DEE">
            <w:pPr>
              <w:pStyle w:val="TableBody"/>
            </w:pPr>
            <w:r w:rsidRPr="0013396E">
              <w:t>None</w:t>
            </w:r>
          </w:p>
        </w:tc>
        <w:tc>
          <w:tcPr>
            <w:tcW w:w="3136" w:type="pct"/>
          </w:tcPr>
          <w:p w14:paraId="42C26BDD" w14:textId="77777777" w:rsidR="001F04FD" w:rsidRPr="0013396E" w:rsidRDefault="001F04FD" w:rsidP="00AC4DEE">
            <w:pPr>
              <w:pStyle w:val="TableBody"/>
            </w:pPr>
            <w:r w:rsidRPr="0013396E">
              <w:t>ERS Contract Period.</w:t>
            </w:r>
          </w:p>
        </w:tc>
      </w:tr>
      <w:tr w:rsidR="001F04FD" w:rsidRPr="0013396E" w14:paraId="6D7896BD" w14:textId="77777777" w:rsidTr="00AC4DEE">
        <w:trPr>
          <w:cantSplit/>
        </w:trPr>
        <w:tc>
          <w:tcPr>
            <w:tcW w:w="1298" w:type="pct"/>
          </w:tcPr>
          <w:p w14:paraId="15ACDEA3" w14:textId="77777777" w:rsidR="001F04FD" w:rsidRPr="0013396E" w:rsidRDefault="001F04FD" w:rsidP="00AC4DEE">
            <w:pPr>
              <w:pStyle w:val="TableBody"/>
              <w:rPr>
                <w:i/>
              </w:rPr>
            </w:pPr>
            <w:r w:rsidRPr="0013396E">
              <w:rPr>
                <w:i/>
              </w:rPr>
              <w:t>r</w:t>
            </w:r>
          </w:p>
        </w:tc>
        <w:tc>
          <w:tcPr>
            <w:tcW w:w="566" w:type="pct"/>
          </w:tcPr>
          <w:p w14:paraId="23E5D05C" w14:textId="77777777" w:rsidR="001F04FD" w:rsidRPr="0013396E" w:rsidRDefault="001F04FD" w:rsidP="00AC4DEE">
            <w:pPr>
              <w:pStyle w:val="TableBody"/>
            </w:pPr>
            <w:r w:rsidRPr="0013396E">
              <w:t>None</w:t>
            </w:r>
          </w:p>
        </w:tc>
        <w:tc>
          <w:tcPr>
            <w:tcW w:w="3136" w:type="pct"/>
          </w:tcPr>
          <w:p w14:paraId="4277154A" w14:textId="77777777" w:rsidR="001F04FD" w:rsidRPr="0013396E" w:rsidRDefault="001F04FD" w:rsidP="00AC4DEE">
            <w:pPr>
              <w:pStyle w:val="TableBody"/>
            </w:pPr>
            <w:r w:rsidRPr="0013396E">
              <w:t>ERS Standard Contract Term.</w:t>
            </w:r>
          </w:p>
        </w:tc>
      </w:tr>
      <w:tr w:rsidR="001F04FD" w:rsidRPr="0013396E" w14:paraId="18637D59" w14:textId="77777777" w:rsidTr="00AC4DEE">
        <w:trPr>
          <w:cantSplit/>
        </w:trPr>
        <w:tc>
          <w:tcPr>
            <w:tcW w:w="1298" w:type="pct"/>
          </w:tcPr>
          <w:p w14:paraId="463BCF37" w14:textId="77777777" w:rsidR="001F04FD" w:rsidRPr="0013396E" w:rsidRDefault="001F04FD" w:rsidP="00AC4DEE">
            <w:pPr>
              <w:pStyle w:val="TableBody"/>
              <w:rPr>
                <w:i/>
              </w:rPr>
            </w:pPr>
            <w:proofErr w:type="spellStart"/>
            <w:r w:rsidRPr="0013396E">
              <w:rPr>
                <w:i/>
              </w:rPr>
              <w:t>tp</w:t>
            </w:r>
            <w:proofErr w:type="spellEnd"/>
          </w:p>
        </w:tc>
        <w:tc>
          <w:tcPr>
            <w:tcW w:w="566" w:type="pct"/>
          </w:tcPr>
          <w:p w14:paraId="7F8942E0" w14:textId="77777777" w:rsidR="001F04FD" w:rsidRPr="0013396E" w:rsidRDefault="001F04FD" w:rsidP="00AC4DEE">
            <w:pPr>
              <w:pStyle w:val="TableBody"/>
            </w:pPr>
            <w:r w:rsidRPr="0013396E">
              <w:t>None</w:t>
            </w:r>
          </w:p>
        </w:tc>
        <w:tc>
          <w:tcPr>
            <w:tcW w:w="3136" w:type="pct"/>
          </w:tcPr>
          <w:p w14:paraId="4FD779AB" w14:textId="77777777" w:rsidR="001F04FD" w:rsidRPr="0013396E" w:rsidRDefault="001F04FD" w:rsidP="00AC4DEE">
            <w:pPr>
              <w:pStyle w:val="TableBody"/>
            </w:pPr>
            <w:r w:rsidRPr="0013396E">
              <w:t>Hours in an ERS Time Period.</w:t>
            </w:r>
          </w:p>
        </w:tc>
      </w:tr>
      <w:tr w:rsidR="001F04FD" w:rsidRPr="0013396E" w14:paraId="6D886661" w14:textId="77777777" w:rsidTr="00AC4DEE">
        <w:trPr>
          <w:cantSplit/>
        </w:trPr>
        <w:tc>
          <w:tcPr>
            <w:tcW w:w="1298" w:type="pct"/>
          </w:tcPr>
          <w:p w14:paraId="3BCC8C36" w14:textId="77777777" w:rsidR="001F04FD" w:rsidRPr="0013396E" w:rsidRDefault="001F04FD" w:rsidP="00AC4DEE">
            <w:pPr>
              <w:pStyle w:val="TableBody"/>
              <w:rPr>
                <w:i/>
              </w:rPr>
            </w:pPr>
            <w:r w:rsidRPr="0013396E">
              <w:rPr>
                <w:i/>
              </w:rPr>
              <w:t>e</w:t>
            </w:r>
          </w:p>
        </w:tc>
        <w:tc>
          <w:tcPr>
            <w:tcW w:w="566" w:type="pct"/>
          </w:tcPr>
          <w:p w14:paraId="312BB508" w14:textId="77777777" w:rsidR="001F04FD" w:rsidRPr="0013396E" w:rsidRDefault="001F04FD" w:rsidP="00AC4DEE">
            <w:pPr>
              <w:pStyle w:val="TableBody"/>
              <w:rPr>
                <w:noProof/>
              </w:rPr>
            </w:pPr>
            <w:r w:rsidRPr="0013396E">
              <w:t>None</w:t>
            </w:r>
          </w:p>
        </w:tc>
        <w:tc>
          <w:tcPr>
            <w:tcW w:w="3136" w:type="pct"/>
          </w:tcPr>
          <w:p w14:paraId="74CCBD55" w14:textId="77777777" w:rsidR="001F04FD" w:rsidRPr="0013396E" w:rsidRDefault="001F04FD" w:rsidP="00AC4DEE">
            <w:pPr>
              <w:pStyle w:val="TableBody"/>
            </w:pPr>
            <w:r w:rsidRPr="0013396E">
              <w:rPr>
                <w:bCs/>
              </w:rPr>
              <w:t>An ERS Resource</w:t>
            </w:r>
            <w:r w:rsidRPr="0013396E">
              <w:t xml:space="preserve"> procured from a QSE for an ERS Contract Period.</w:t>
            </w:r>
          </w:p>
        </w:tc>
      </w:tr>
      <w:tr w:rsidR="001F04FD" w:rsidRPr="0013396E" w14:paraId="3EF8306A" w14:textId="77777777" w:rsidTr="00AC4DEE">
        <w:trPr>
          <w:cantSplit/>
        </w:trPr>
        <w:tc>
          <w:tcPr>
            <w:tcW w:w="1298" w:type="pct"/>
          </w:tcPr>
          <w:p w14:paraId="24CC84DC" w14:textId="77777777" w:rsidR="001F04FD" w:rsidRPr="0013396E" w:rsidRDefault="001F04FD" w:rsidP="00AC4DEE">
            <w:pPr>
              <w:pStyle w:val="TableBody"/>
              <w:rPr>
                <w:i/>
              </w:rPr>
            </w:pPr>
            <w:r w:rsidRPr="0013396E">
              <w:rPr>
                <w:i/>
              </w:rPr>
              <w:t>co</w:t>
            </w:r>
          </w:p>
        </w:tc>
        <w:tc>
          <w:tcPr>
            <w:tcW w:w="566" w:type="pct"/>
          </w:tcPr>
          <w:p w14:paraId="5511BBDF" w14:textId="77777777" w:rsidR="001F04FD" w:rsidRPr="0013396E" w:rsidRDefault="001F04FD" w:rsidP="00AC4DEE">
            <w:pPr>
              <w:pStyle w:val="TableBody"/>
            </w:pPr>
            <w:r w:rsidRPr="0013396E">
              <w:t>None</w:t>
            </w:r>
          </w:p>
        </w:tc>
        <w:tc>
          <w:tcPr>
            <w:tcW w:w="3136" w:type="pct"/>
          </w:tcPr>
          <w:p w14:paraId="24612C96" w14:textId="77777777" w:rsidR="001F04FD" w:rsidRPr="0013396E" w:rsidRDefault="001F04FD" w:rsidP="00AC4DEE">
            <w:pPr>
              <w:pStyle w:val="TableBody"/>
            </w:pPr>
            <w:r w:rsidRPr="0013396E">
              <w:t>The number of competitive ERS Resources procured from a QSE for an ERS Contract Period.</w:t>
            </w:r>
          </w:p>
        </w:tc>
      </w:tr>
      <w:tr w:rsidR="001F04FD" w:rsidRPr="0013396E" w14:paraId="16D9B3E7" w14:textId="77777777" w:rsidTr="00AC4DEE">
        <w:trPr>
          <w:cantSplit/>
        </w:trPr>
        <w:tc>
          <w:tcPr>
            <w:tcW w:w="1298" w:type="pct"/>
          </w:tcPr>
          <w:p w14:paraId="526615A5" w14:textId="77777777" w:rsidR="001F04FD" w:rsidRPr="0013396E" w:rsidRDefault="001F04FD" w:rsidP="00AC4DEE">
            <w:pPr>
              <w:pStyle w:val="TableBody"/>
              <w:rPr>
                <w:i/>
              </w:rPr>
            </w:pPr>
            <w:r w:rsidRPr="0013396E">
              <w:rPr>
                <w:i/>
              </w:rPr>
              <w:t>s</w:t>
            </w:r>
          </w:p>
        </w:tc>
        <w:tc>
          <w:tcPr>
            <w:tcW w:w="566" w:type="pct"/>
          </w:tcPr>
          <w:p w14:paraId="31592B31" w14:textId="77777777" w:rsidR="001F04FD" w:rsidRPr="0013396E" w:rsidRDefault="001F04FD" w:rsidP="00AC4DEE">
            <w:pPr>
              <w:pStyle w:val="TableBody"/>
            </w:pPr>
            <w:r w:rsidRPr="0013396E">
              <w:t>None</w:t>
            </w:r>
          </w:p>
        </w:tc>
        <w:tc>
          <w:tcPr>
            <w:tcW w:w="3136" w:type="pct"/>
          </w:tcPr>
          <w:p w14:paraId="44DABEE2" w14:textId="77777777" w:rsidR="001F04FD" w:rsidRPr="0013396E" w:rsidRDefault="001F04FD" w:rsidP="00AC4DEE">
            <w:pPr>
              <w:pStyle w:val="TableBody"/>
              <w:rPr>
                <w:bCs/>
              </w:rPr>
            </w:pPr>
            <w:r w:rsidRPr="0013396E">
              <w:t>The number of self-provided ERS Resources procured from a QSE for an ERS Contract Period.</w:t>
            </w:r>
          </w:p>
        </w:tc>
      </w:tr>
      <w:tr w:rsidR="001F04FD" w:rsidRPr="0013396E" w14:paraId="39F39C02" w14:textId="77777777" w:rsidTr="00AC4DEE">
        <w:trPr>
          <w:cantSplit/>
        </w:trPr>
        <w:tc>
          <w:tcPr>
            <w:tcW w:w="1298" w:type="pct"/>
          </w:tcPr>
          <w:p w14:paraId="38D7698E" w14:textId="77777777" w:rsidR="001F04FD" w:rsidRPr="0013396E" w:rsidRDefault="001F04FD" w:rsidP="00AC4DEE">
            <w:pPr>
              <w:pStyle w:val="TableBody"/>
              <w:rPr>
                <w:i/>
              </w:rPr>
            </w:pPr>
            <w:r w:rsidRPr="0013396E">
              <w:rPr>
                <w:i/>
              </w:rPr>
              <w:t>n</w:t>
            </w:r>
          </w:p>
        </w:tc>
        <w:tc>
          <w:tcPr>
            <w:tcW w:w="566" w:type="pct"/>
          </w:tcPr>
          <w:p w14:paraId="3AF92EC0" w14:textId="77777777" w:rsidR="001F04FD" w:rsidRPr="0013396E" w:rsidRDefault="001F04FD" w:rsidP="00AC4DEE">
            <w:pPr>
              <w:pStyle w:val="TableBody"/>
            </w:pPr>
            <w:r w:rsidRPr="0013396E">
              <w:t>None</w:t>
            </w:r>
          </w:p>
        </w:tc>
        <w:tc>
          <w:tcPr>
            <w:tcW w:w="3136" w:type="pct"/>
          </w:tcPr>
          <w:p w14:paraId="04833E24" w14:textId="77777777" w:rsidR="001F04FD" w:rsidRPr="0013396E" w:rsidRDefault="001F04FD" w:rsidP="00AC4DEE">
            <w:pPr>
              <w:pStyle w:val="TableBody"/>
            </w:pPr>
            <w:r w:rsidRPr="0013396E">
              <w:t>The number of QSEs for an ERS Contract Period.</w:t>
            </w:r>
            <w:r w:rsidRPr="0013396E" w:rsidDel="00BC1513">
              <w:t xml:space="preserve"> </w:t>
            </w:r>
          </w:p>
        </w:tc>
      </w:tr>
      <w:tr w:rsidR="001F04FD" w:rsidRPr="0013396E" w14:paraId="7C674814" w14:textId="77777777" w:rsidTr="00AC4DEE">
        <w:trPr>
          <w:cantSplit/>
        </w:trPr>
        <w:tc>
          <w:tcPr>
            <w:tcW w:w="1298" w:type="pct"/>
          </w:tcPr>
          <w:p w14:paraId="51B4C3A7" w14:textId="77777777" w:rsidR="001F04FD" w:rsidRPr="0013396E" w:rsidRDefault="001F04FD" w:rsidP="00AC4DEE">
            <w:pPr>
              <w:pStyle w:val="TableBody"/>
              <w:rPr>
                <w:i/>
              </w:rPr>
            </w:pPr>
            <w:r w:rsidRPr="0013396E">
              <w:rPr>
                <w:i/>
              </w:rPr>
              <w:t>d</w:t>
            </w:r>
          </w:p>
        </w:tc>
        <w:tc>
          <w:tcPr>
            <w:tcW w:w="566" w:type="pct"/>
          </w:tcPr>
          <w:p w14:paraId="1EC2D016" w14:textId="77777777" w:rsidR="001F04FD" w:rsidRPr="0013396E" w:rsidRDefault="001F04FD" w:rsidP="00AC4DEE">
            <w:pPr>
              <w:pStyle w:val="TableBody"/>
            </w:pPr>
            <w:r w:rsidRPr="0013396E">
              <w:t>None</w:t>
            </w:r>
          </w:p>
        </w:tc>
        <w:tc>
          <w:tcPr>
            <w:tcW w:w="3136" w:type="pct"/>
          </w:tcPr>
          <w:p w14:paraId="32B59D7B" w14:textId="77777777" w:rsidR="001F04FD" w:rsidRPr="0013396E" w:rsidRDefault="001F04FD" w:rsidP="00AC4DEE">
            <w:pPr>
              <w:pStyle w:val="TableBody"/>
            </w:pPr>
            <w:r w:rsidRPr="0013396E">
              <w:t>ERS service type (</w:t>
            </w:r>
            <w:r w:rsidRPr="0013396E">
              <w:rPr>
                <w:iCs w:val="0"/>
              </w:rPr>
              <w:t>Weather-Sensitive ERS-10, Non-Weather-Sensitive ERS-10, Weather-Sensitive ERS-30, or Non-Weather-Sensitive ERS-30</w:t>
            </w:r>
            <w:r w:rsidRPr="0013396E">
              <w:t>).</w:t>
            </w:r>
          </w:p>
        </w:tc>
      </w:tr>
    </w:tbl>
    <w:p w14:paraId="214523A6" w14:textId="77777777" w:rsidR="001F04FD" w:rsidRPr="0013396E" w:rsidRDefault="001F04FD" w:rsidP="001F04FD">
      <w:pPr>
        <w:pStyle w:val="H4"/>
        <w:spacing w:before="480"/>
        <w:ind w:left="1267" w:hanging="1267"/>
      </w:pPr>
      <w:bookmarkStart w:id="2187" w:name="_Toc397505044"/>
      <w:bookmarkStart w:id="2188" w:name="_Toc402357176"/>
      <w:bookmarkStart w:id="2189" w:name="_Toc422486556"/>
      <w:bookmarkStart w:id="2190" w:name="_Toc433093409"/>
      <w:bookmarkStart w:id="2191" w:name="_Toc433093567"/>
      <w:bookmarkStart w:id="2192" w:name="_Toc440874797"/>
      <w:bookmarkStart w:id="2193" w:name="_Toc448142354"/>
      <w:bookmarkStart w:id="2194" w:name="_Toc448142511"/>
      <w:bookmarkStart w:id="2195" w:name="_Toc458770352"/>
      <w:bookmarkStart w:id="2196" w:name="_Toc459294320"/>
      <w:bookmarkStart w:id="2197" w:name="_Toc463262814"/>
      <w:bookmarkStart w:id="2198" w:name="_Toc468286887"/>
      <w:bookmarkStart w:id="2199" w:name="_Toc481502927"/>
      <w:bookmarkStart w:id="2200" w:name="_Toc496080095"/>
      <w:bookmarkStart w:id="2201" w:name="_Toc232146525"/>
      <w:r w:rsidRPr="0013396E">
        <w:t>6.6.11.2</w:t>
      </w:r>
      <w:r w:rsidRPr="0013396E">
        <w:tab/>
        <w:t>Emergency Response Service Capacity Charge</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p>
    <w:p w14:paraId="74755EDC" w14:textId="77777777" w:rsidR="001F04FD" w:rsidRPr="0013396E" w:rsidRDefault="001F04FD" w:rsidP="001F04FD">
      <w:pPr>
        <w:pStyle w:val="BodyTextNumbered"/>
      </w:pPr>
      <w:r w:rsidRPr="0013396E">
        <w:t>(1)</w:t>
      </w:r>
      <w:r w:rsidRPr="0013396E">
        <w:tab/>
        <w:t xml:space="preserve">ERCOT shall allocate costs for an ERS service type and ERS Contract Period based on the LRS of each QSE during each ERS Time Period in an ERS Contract Period.  A QSE’s LRS for an ERS Time Period shall be the QSE’s total Load for the ERS Time Period divided by the total ERCOT Load in the ERS Time Period.  For the first Settlement of the ERS Contract Period as described in paragraph (1) of Section 9.14.5, Settlement of Emergency Response Service, LRS will be calculated using the latest Settlement Load for each Operating Day in the ERS Contract Period.  For the resettlement of the ERS Contract Period as described in paragraph (2) of Section 9.14.5, the LRS will be calculated using the true-up Load for each Operating Day in the ERS Contract Period.  </w:t>
      </w:r>
    </w:p>
    <w:p w14:paraId="55C509AB" w14:textId="77777777" w:rsidR="001F04FD" w:rsidRPr="0013396E" w:rsidRDefault="001F04FD" w:rsidP="001F04FD">
      <w:pPr>
        <w:pStyle w:val="BodyTextNumbered"/>
        <w:ind w:left="0" w:firstLine="0"/>
      </w:pPr>
      <w:r w:rsidRPr="0013396E">
        <w:t>(2)</w:t>
      </w:r>
      <w:r w:rsidRPr="0013396E">
        <w:tab/>
        <w:t>ERCOT shall calculate each QSE’s ERS capacity charge as follows:</w:t>
      </w:r>
    </w:p>
    <w:p w14:paraId="0310C6C2" w14:textId="77777777" w:rsidR="001F04FD" w:rsidRPr="0013396E" w:rsidRDefault="001F04FD" w:rsidP="001F04FD">
      <w:pPr>
        <w:pStyle w:val="FormulaBold"/>
        <w:ind w:left="720" w:firstLine="0"/>
        <w:rPr>
          <w:i/>
          <w:vertAlign w:val="subscript"/>
        </w:rPr>
      </w:pPr>
      <w:r w:rsidRPr="0013396E">
        <w:rPr>
          <w:lang w:val="pt-BR"/>
        </w:rPr>
        <w:t>LAERSAMT  </w:t>
      </w:r>
      <w:r w:rsidRPr="0013396E">
        <w:rPr>
          <w:i/>
          <w:vertAlign w:val="subscript"/>
          <w:lang w:val="pt-BR"/>
        </w:rPr>
        <w:t>qc</w:t>
      </w:r>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ERSLRS </w:t>
      </w:r>
      <w:r w:rsidRPr="0013396E">
        <w:rPr>
          <w:i/>
          <w:vertAlign w:val="subscript"/>
        </w:rPr>
        <w:t>qc(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ERSPAMTTOT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rsidDel="00665566">
        <w:rPr>
          <w:position w:val="-30"/>
        </w:rPr>
        <w:t xml:space="preserve"> </w:t>
      </w:r>
    </w:p>
    <w:p w14:paraId="35A5A797" w14:textId="77777777" w:rsidR="001F04FD" w:rsidRPr="0013396E" w:rsidRDefault="001F04FD" w:rsidP="001F04FD">
      <w:pPr>
        <w:pStyle w:val="FormulaBold"/>
        <w:rPr>
          <w:i/>
          <w:vertAlign w:val="subscript"/>
        </w:rPr>
      </w:pPr>
      <w:proofErr w:type="spellStart"/>
      <w:r w:rsidRPr="0013396E">
        <w:t>LAERSAMTQSETOT</w:t>
      </w:r>
      <w:r w:rsidRPr="0013396E">
        <w:rPr>
          <w:i/>
          <w:vertAlign w:val="subscript"/>
        </w:rPr>
        <w:t>q</w:t>
      </w:r>
      <w:proofErr w:type="spellEnd"/>
      <w:r w:rsidRPr="0013396E">
        <w:rPr>
          <w:rFonts w:ascii="Times New Roman Bold" w:hAnsi="Times New Roman Bold"/>
        </w:rPr>
        <w:t xml:space="preserve"> = </w:t>
      </w:r>
      <w:r w:rsidRPr="0013396E">
        <w:rPr>
          <w:position w:val="-30"/>
        </w:rPr>
        <w:object w:dxaOrig="465" w:dyaOrig="720" w14:anchorId="1C6D86A7">
          <v:shape id="_x0000_i1241" type="#_x0000_t75" style="width:18.6pt;height:36pt" o:ole="">
            <v:imagedata r:id="rId303" o:title=""/>
          </v:shape>
          <o:OLEObject Type="Embed" ProgID="Equation.3" ShapeID="_x0000_i1241" DrawAspect="Content" ObjectID="_1844403089" r:id="rId312"/>
        </w:object>
      </w:r>
      <w:r w:rsidRPr="0013396E">
        <w:t>LAERSAMT </w:t>
      </w:r>
      <w:r w:rsidRPr="0013396E">
        <w:rPr>
          <w:i/>
          <w:vertAlign w:val="subscript"/>
        </w:rPr>
        <w:t>q(</w:t>
      </w:r>
      <w:proofErr w:type="spellStart"/>
      <w:r w:rsidRPr="0013396E">
        <w:rPr>
          <w:i/>
          <w:vertAlign w:val="subscript"/>
        </w:rPr>
        <w:t>tp</w:t>
      </w:r>
      <w:proofErr w:type="spellEnd"/>
      <w:r w:rsidRPr="0013396E">
        <w:rPr>
          <w:i/>
          <w:vertAlign w:val="subscript"/>
        </w:rPr>
        <w:t>)d</w:t>
      </w:r>
    </w:p>
    <w:p w14:paraId="2F1B1EA8" w14:textId="77777777" w:rsidR="001F04FD" w:rsidRPr="0013396E" w:rsidRDefault="001F04FD" w:rsidP="001F04FD">
      <w:pPr>
        <w:rPr>
          <w:rFonts w:ascii="Times New Roman Bold" w:hAnsi="Times New Roman Bold"/>
          <w:b/>
        </w:rPr>
      </w:pPr>
      <w:r w:rsidRPr="0013396E">
        <w:t>The above variables are defined as follows:</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4"/>
        <w:gridCol w:w="928"/>
        <w:gridCol w:w="6122"/>
      </w:tblGrid>
      <w:tr w:rsidR="001F04FD" w:rsidRPr="0013396E" w14:paraId="465DCCA8" w14:textId="77777777" w:rsidTr="00236104">
        <w:tc>
          <w:tcPr>
            <w:tcW w:w="1279" w:type="pct"/>
          </w:tcPr>
          <w:p w14:paraId="3E73D27F" w14:textId="77777777" w:rsidR="001F04FD" w:rsidRPr="0013396E" w:rsidRDefault="001F04FD" w:rsidP="00AC4DEE">
            <w:pPr>
              <w:pStyle w:val="TableHead"/>
            </w:pPr>
            <w:r w:rsidRPr="0013396E">
              <w:t>Variable</w:t>
            </w:r>
          </w:p>
        </w:tc>
        <w:tc>
          <w:tcPr>
            <w:tcW w:w="490" w:type="pct"/>
          </w:tcPr>
          <w:p w14:paraId="7C5F2634" w14:textId="77777777" w:rsidR="001F04FD" w:rsidRPr="0013396E" w:rsidRDefault="001F04FD" w:rsidP="00AC4DEE">
            <w:pPr>
              <w:pStyle w:val="TableHead"/>
            </w:pPr>
            <w:r w:rsidRPr="0013396E">
              <w:t>Unit</w:t>
            </w:r>
          </w:p>
        </w:tc>
        <w:tc>
          <w:tcPr>
            <w:tcW w:w="3231" w:type="pct"/>
          </w:tcPr>
          <w:p w14:paraId="69499173" w14:textId="77777777" w:rsidR="001F04FD" w:rsidRPr="0013396E" w:rsidRDefault="001F04FD" w:rsidP="00AC4DEE">
            <w:pPr>
              <w:pStyle w:val="TableHead"/>
            </w:pPr>
            <w:r w:rsidRPr="0013396E">
              <w:t>Description</w:t>
            </w:r>
          </w:p>
        </w:tc>
      </w:tr>
      <w:tr w:rsidR="001F04FD" w:rsidRPr="0013396E" w:rsidDel="00F954FC" w14:paraId="371E7F23" w14:textId="77777777" w:rsidTr="00236104">
        <w:trPr>
          <w:cantSplit/>
        </w:trPr>
        <w:tc>
          <w:tcPr>
            <w:tcW w:w="1279" w:type="pct"/>
          </w:tcPr>
          <w:p w14:paraId="178127BE" w14:textId="77777777" w:rsidR="001F04FD" w:rsidRPr="0013396E" w:rsidDel="00F954FC" w:rsidRDefault="001F04FD" w:rsidP="00AC4DEE">
            <w:pPr>
              <w:pStyle w:val="TableBody"/>
            </w:pPr>
            <w:r w:rsidRPr="0013396E">
              <w:lastRenderedPageBreak/>
              <w:t>ERSPAMTTOT</w:t>
            </w:r>
            <w:r w:rsidRPr="0013396E">
              <w:rPr>
                <w:i/>
                <w:vertAlign w:val="subscript"/>
              </w:rPr>
              <w:t xml:space="preserve"> c(</w:t>
            </w:r>
            <w:proofErr w:type="spellStart"/>
            <w:r w:rsidRPr="0013396E">
              <w:rPr>
                <w:i/>
                <w:vertAlign w:val="subscript"/>
              </w:rPr>
              <w:t>tp</w:t>
            </w:r>
            <w:proofErr w:type="spellEnd"/>
            <w:r w:rsidRPr="0013396E">
              <w:rPr>
                <w:i/>
                <w:vertAlign w:val="subscript"/>
              </w:rPr>
              <w:t>)d</w:t>
            </w:r>
          </w:p>
        </w:tc>
        <w:tc>
          <w:tcPr>
            <w:tcW w:w="490" w:type="pct"/>
          </w:tcPr>
          <w:p w14:paraId="50DE6E47" w14:textId="77777777" w:rsidR="001F04FD" w:rsidRPr="0013396E" w:rsidRDefault="001F04FD" w:rsidP="00AC4DEE">
            <w:pPr>
              <w:pStyle w:val="VariableDefinition"/>
              <w:spacing w:after="60"/>
              <w:ind w:left="0" w:firstLine="0"/>
              <w:rPr>
                <w:sz w:val="20"/>
              </w:rPr>
            </w:pPr>
            <w:r w:rsidRPr="0013396E">
              <w:rPr>
                <w:sz w:val="20"/>
              </w:rPr>
              <w:t>$</w:t>
            </w:r>
          </w:p>
        </w:tc>
        <w:tc>
          <w:tcPr>
            <w:tcW w:w="3231" w:type="pct"/>
          </w:tcPr>
          <w:p w14:paraId="003973DC" w14:textId="77777777" w:rsidR="001F04FD" w:rsidRPr="0013396E" w:rsidDel="00F954FC" w:rsidRDefault="001F04FD" w:rsidP="00AC4DEE">
            <w:pPr>
              <w:pStyle w:val="VariableDefinition"/>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 xml:space="preserve">c, </w:t>
            </w:r>
            <w:r w:rsidRPr="0013396E">
              <w:rPr>
                <w:sz w:val="20"/>
              </w:rPr>
              <w:t>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1F04FD" w:rsidRPr="0013396E" w14:paraId="0B952DB6" w14:textId="77777777" w:rsidTr="00236104">
        <w:trPr>
          <w:cantSplit/>
        </w:trPr>
        <w:tc>
          <w:tcPr>
            <w:tcW w:w="1279" w:type="pct"/>
          </w:tcPr>
          <w:p w14:paraId="28002EBF" w14:textId="77777777" w:rsidR="001F04FD" w:rsidRPr="0013396E" w:rsidRDefault="001F04FD" w:rsidP="00AC4DEE">
            <w:pPr>
              <w:pStyle w:val="TableBody"/>
            </w:pPr>
            <w:r w:rsidRPr="0013396E">
              <w:t xml:space="preserve">ERSLRS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490" w:type="pct"/>
          </w:tcPr>
          <w:p w14:paraId="2A0E0CC3"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231" w:type="pct"/>
          </w:tcPr>
          <w:p w14:paraId="780C513B" w14:textId="77777777" w:rsidR="001F04FD" w:rsidRPr="0013396E" w:rsidRDefault="001F04FD" w:rsidP="00AC4DEE">
            <w:pPr>
              <w:pStyle w:val="VariableDefinition"/>
              <w:tabs>
                <w:tab w:val="clear" w:pos="2160"/>
              </w:tabs>
              <w:spacing w:after="60"/>
              <w:ind w:left="0" w:firstLine="0"/>
              <w:rPr>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q</w:t>
            </w:r>
            <w:r w:rsidRPr="0013396E">
              <w:rPr>
                <w:sz w:val="20"/>
              </w:rPr>
              <w:t xml:space="preserve"> </w:t>
            </w:r>
            <w:r w:rsidRPr="0013396E">
              <w:rPr>
                <w:bCs/>
                <w:sz w:val="20"/>
              </w:rPr>
              <w:t xml:space="preserve">for </w:t>
            </w:r>
            <w:r w:rsidRPr="0013396E">
              <w:rPr>
                <w:sz w:val="20"/>
              </w:rPr>
              <w:t xml:space="preserve">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calculated starting with the first hour of the ERS Contract Period and ending with the earlier of the last hour of the ERS Contract Period or the hour containing the recall instruction in an ERS deployment event that results in the exhaustion of a QSE portfolio’s ERS obligation.</w:t>
            </w:r>
            <w:r w:rsidR="00BD4C7C" w:rsidRPr="0013396E">
              <w:rPr>
                <w:sz w:val="20"/>
              </w:rPr>
              <w:t xml:space="preserve">  </w:t>
            </w:r>
            <w:r w:rsidR="00BD4C7C" w:rsidRPr="0013396E">
              <w:rPr>
                <w:iCs w:val="0"/>
                <w:sz w:val="20"/>
              </w:rPr>
              <w:t>If the resultant QSE-level share is negative, the QSE’s share will be set to zero and all other QSE shares will be adjusted on a pro rata basis such that the sum of all shares is equal to one.</w:t>
            </w:r>
          </w:p>
        </w:tc>
      </w:tr>
      <w:tr w:rsidR="001F04FD" w:rsidRPr="0013396E" w14:paraId="68B9CE0F" w14:textId="77777777" w:rsidTr="00236104">
        <w:trPr>
          <w:cantSplit/>
        </w:trPr>
        <w:tc>
          <w:tcPr>
            <w:tcW w:w="1279" w:type="pct"/>
          </w:tcPr>
          <w:p w14:paraId="75075A88" w14:textId="77777777" w:rsidR="001F04FD" w:rsidRPr="0013396E" w:rsidRDefault="001F04FD" w:rsidP="00AC4DEE">
            <w:pPr>
              <w:pStyle w:val="TableBody"/>
            </w:pPr>
            <w:r w:rsidRPr="0013396E">
              <w:t xml:space="preserve">LAERSAMT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490" w:type="pct"/>
          </w:tcPr>
          <w:p w14:paraId="3629152F"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31" w:type="pct"/>
          </w:tcPr>
          <w:p w14:paraId="611E76A0"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ERS Amount</w:t>
            </w:r>
            <w:r w:rsidRPr="0013396E">
              <w:rPr>
                <w:sz w:val="20"/>
              </w:rPr>
              <w:t xml:space="preserve"> </w:t>
            </w:r>
            <w:r w:rsidRPr="0013396E">
              <w:rPr>
                <w:i/>
                <w:sz w:val="20"/>
              </w:rPr>
              <w:t>per QSE per ERS Contract Period per ERS Time Period per ERS Service Type</w:t>
            </w:r>
            <w:r w:rsidRPr="0013396E">
              <w:t>—</w:t>
            </w:r>
            <w:r w:rsidRPr="0013396E">
              <w:rPr>
                <w:sz w:val="20"/>
              </w:rPr>
              <w:t>ERS charge for QSE</w:t>
            </w:r>
            <w:r w:rsidRPr="0013396E">
              <w:rPr>
                <w:bCs/>
                <w:sz w:val="20"/>
              </w:rPr>
              <w:t xml:space="preserve"> </w:t>
            </w:r>
            <w:r w:rsidRPr="0013396E">
              <w:rPr>
                <w:bCs/>
                <w:i/>
                <w:sz w:val="20"/>
              </w:rPr>
              <w:t>q</w:t>
            </w:r>
            <w:r w:rsidRPr="0013396E">
              <w:rPr>
                <w:bCs/>
                <w:sz w:val="20"/>
              </w:rPr>
              <w:t xml:space="preserve"> for </w:t>
            </w:r>
            <w:r w:rsidRPr="0013396E">
              <w:rPr>
                <w:sz w:val="20"/>
              </w:rPr>
              <w:t xml:space="preserve">ERS Contract Period </w:t>
            </w:r>
            <w:r w:rsidRPr="0013396E">
              <w:rPr>
                <w:i/>
                <w:sz w:val="20"/>
              </w:rPr>
              <w:t>c,</w:t>
            </w:r>
            <w:r w:rsidRPr="0013396E">
              <w:rPr>
                <w:sz w:val="20"/>
              </w:rPr>
              <w:t xml:space="preserve"> 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1F04FD" w:rsidRPr="0013396E" w14:paraId="6E8475B9" w14:textId="77777777" w:rsidTr="00236104">
        <w:trPr>
          <w:cantSplit/>
        </w:trPr>
        <w:tc>
          <w:tcPr>
            <w:tcW w:w="1279" w:type="pct"/>
          </w:tcPr>
          <w:p w14:paraId="3B2311E8" w14:textId="77777777" w:rsidR="001F04FD" w:rsidRPr="0013396E" w:rsidRDefault="001F04FD" w:rsidP="00AC4DEE">
            <w:pPr>
              <w:pStyle w:val="TableBody"/>
            </w:pPr>
            <w:r w:rsidRPr="0013396E">
              <w:t xml:space="preserve">LAERSAMTQSETOT </w:t>
            </w:r>
            <w:r w:rsidRPr="0013396E">
              <w:rPr>
                <w:i/>
                <w:vertAlign w:val="subscript"/>
              </w:rPr>
              <w:t>q</w:t>
            </w:r>
          </w:p>
        </w:tc>
        <w:tc>
          <w:tcPr>
            <w:tcW w:w="490" w:type="pct"/>
          </w:tcPr>
          <w:p w14:paraId="4B72BFCE"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31" w:type="pct"/>
          </w:tcPr>
          <w:p w14:paraId="0C352977"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ERS Amount QSE Total per QSE</w:t>
            </w:r>
            <w:r w:rsidRPr="0013396E">
              <w:t>—</w:t>
            </w:r>
            <w:r w:rsidRPr="0013396E">
              <w:rPr>
                <w:sz w:val="20"/>
              </w:rPr>
              <w:t>The total ERS charge for QSE</w:t>
            </w:r>
            <w:r w:rsidRPr="0013396E">
              <w:rPr>
                <w:bCs/>
                <w:sz w:val="20"/>
              </w:rPr>
              <w:t xml:space="preserve"> </w:t>
            </w:r>
            <w:r w:rsidRPr="0013396E">
              <w:rPr>
                <w:bCs/>
                <w:i/>
                <w:sz w:val="20"/>
              </w:rPr>
              <w:t>q</w:t>
            </w:r>
            <w:r w:rsidRPr="0013396E">
              <w:rPr>
                <w:sz w:val="20"/>
              </w:rPr>
              <w:t>.</w:t>
            </w:r>
          </w:p>
        </w:tc>
      </w:tr>
      <w:tr w:rsidR="001F04FD" w:rsidRPr="0013396E" w14:paraId="5F3620D7" w14:textId="77777777" w:rsidTr="00236104">
        <w:trPr>
          <w:cantSplit/>
        </w:trPr>
        <w:tc>
          <w:tcPr>
            <w:tcW w:w="1279" w:type="pct"/>
          </w:tcPr>
          <w:p w14:paraId="6AA51C96" w14:textId="77777777" w:rsidR="001F04FD" w:rsidRPr="0013396E" w:rsidRDefault="001F04FD" w:rsidP="00AC4DEE">
            <w:pPr>
              <w:pStyle w:val="TableBody"/>
              <w:rPr>
                <w:i/>
              </w:rPr>
            </w:pPr>
            <w:r w:rsidRPr="0013396E">
              <w:rPr>
                <w:i/>
              </w:rPr>
              <w:t>q</w:t>
            </w:r>
          </w:p>
        </w:tc>
        <w:tc>
          <w:tcPr>
            <w:tcW w:w="490" w:type="pct"/>
          </w:tcPr>
          <w:p w14:paraId="5B46935D" w14:textId="77777777" w:rsidR="001F04FD" w:rsidRPr="0013396E" w:rsidRDefault="001F04FD" w:rsidP="00AC4DEE">
            <w:pPr>
              <w:pStyle w:val="TableBody"/>
              <w:rPr>
                <w:noProof/>
              </w:rPr>
            </w:pPr>
            <w:r w:rsidRPr="0013396E">
              <w:t>None</w:t>
            </w:r>
          </w:p>
        </w:tc>
        <w:tc>
          <w:tcPr>
            <w:tcW w:w="3231" w:type="pct"/>
          </w:tcPr>
          <w:p w14:paraId="3D902DB4" w14:textId="77777777" w:rsidR="001F04FD" w:rsidRPr="0013396E" w:rsidRDefault="001F04FD" w:rsidP="00AC4DEE">
            <w:pPr>
              <w:pStyle w:val="TableBody"/>
            </w:pPr>
            <w:r w:rsidRPr="0013396E">
              <w:t>A QSE.</w:t>
            </w:r>
          </w:p>
        </w:tc>
      </w:tr>
      <w:tr w:rsidR="001F04FD" w:rsidRPr="0013396E" w14:paraId="64BA47C7" w14:textId="77777777" w:rsidTr="00236104">
        <w:trPr>
          <w:cantSplit/>
        </w:trPr>
        <w:tc>
          <w:tcPr>
            <w:tcW w:w="1279" w:type="pct"/>
          </w:tcPr>
          <w:p w14:paraId="3A96B8C3" w14:textId="77777777" w:rsidR="001F04FD" w:rsidRPr="0013396E" w:rsidRDefault="001F04FD" w:rsidP="00AC4DEE">
            <w:pPr>
              <w:pStyle w:val="TableBody"/>
              <w:rPr>
                <w:i/>
              </w:rPr>
            </w:pPr>
            <w:r w:rsidRPr="0013396E">
              <w:rPr>
                <w:i/>
              </w:rPr>
              <w:t>c</w:t>
            </w:r>
          </w:p>
        </w:tc>
        <w:tc>
          <w:tcPr>
            <w:tcW w:w="490" w:type="pct"/>
          </w:tcPr>
          <w:p w14:paraId="433AF6D1" w14:textId="77777777" w:rsidR="001F04FD" w:rsidRPr="0013396E" w:rsidRDefault="001F04FD" w:rsidP="00AC4DEE">
            <w:pPr>
              <w:pStyle w:val="TableBody"/>
            </w:pPr>
            <w:r w:rsidRPr="0013396E">
              <w:t>None</w:t>
            </w:r>
          </w:p>
        </w:tc>
        <w:tc>
          <w:tcPr>
            <w:tcW w:w="3231" w:type="pct"/>
          </w:tcPr>
          <w:p w14:paraId="481B91EF" w14:textId="77777777" w:rsidR="001F04FD" w:rsidRPr="0013396E" w:rsidRDefault="001F04FD" w:rsidP="00AC4DEE">
            <w:pPr>
              <w:pStyle w:val="TableBody"/>
            </w:pPr>
            <w:r w:rsidRPr="0013396E">
              <w:t>ERS Contract Period.</w:t>
            </w:r>
          </w:p>
        </w:tc>
      </w:tr>
      <w:tr w:rsidR="001F04FD" w:rsidRPr="0013396E" w14:paraId="12C8EC43" w14:textId="77777777" w:rsidTr="00236104">
        <w:trPr>
          <w:cantSplit/>
        </w:trPr>
        <w:tc>
          <w:tcPr>
            <w:tcW w:w="1279" w:type="pct"/>
          </w:tcPr>
          <w:p w14:paraId="596081D8" w14:textId="77777777" w:rsidR="001F04FD" w:rsidRPr="0013396E" w:rsidRDefault="001F04FD" w:rsidP="00AC4DEE">
            <w:pPr>
              <w:pStyle w:val="TableBody"/>
              <w:rPr>
                <w:i/>
              </w:rPr>
            </w:pPr>
            <w:proofErr w:type="spellStart"/>
            <w:r w:rsidRPr="0013396E">
              <w:rPr>
                <w:i/>
              </w:rPr>
              <w:t>tp</w:t>
            </w:r>
            <w:proofErr w:type="spellEnd"/>
          </w:p>
        </w:tc>
        <w:tc>
          <w:tcPr>
            <w:tcW w:w="490" w:type="pct"/>
          </w:tcPr>
          <w:p w14:paraId="66623287" w14:textId="77777777" w:rsidR="001F04FD" w:rsidRPr="0013396E" w:rsidRDefault="001F04FD" w:rsidP="00AC4DEE">
            <w:pPr>
              <w:pStyle w:val="TableBody"/>
            </w:pPr>
            <w:r w:rsidRPr="0013396E">
              <w:t>None</w:t>
            </w:r>
          </w:p>
        </w:tc>
        <w:tc>
          <w:tcPr>
            <w:tcW w:w="3231" w:type="pct"/>
          </w:tcPr>
          <w:p w14:paraId="603956EF" w14:textId="77777777" w:rsidR="001F04FD" w:rsidRPr="0013396E" w:rsidRDefault="001F04FD" w:rsidP="00AC4DEE">
            <w:pPr>
              <w:pStyle w:val="TableBody"/>
            </w:pPr>
            <w:r w:rsidRPr="0013396E">
              <w:t>An ERS Time Period.</w:t>
            </w:r>
          </w:p>
        </w:tc>
      </w:tr>
      <w:tr w:rsidR="001F04FD" w:rsidRPr="0013396E" w:rsidDel="00F954FC" w14:paraId="645F0932" w14:textId="77777777" w:rsidTr="00236104">
        <w:trPr>
          <w:cantSplit/>
        </w:trPr>
        <w:tc>
          <w:tcPr>
            <w:tcW w:w="1279" w:type="pct"/>
          </w:tcPr>
          <w:p w14:paraId="411C8D39" w14:textId="77777777" w:rsidR="001F04FD" w:rsidRPr="0013396E" w:rsidRDefault="001F04FD" w:rsidP="00AC4DEE">
            <w:pPr>
              <w:pStyle w:val="TableBody"/>
              <w:rPr>
                <w:i/>
              </w:rPr>
            </w:pPr>
            <w:r w:rsidRPr="0013396E">
              <w:rPr>
                <w:i/>
              </w:rPr>
              <w:t>d</w:t>
            </w:r>
          </w:p>
        </w:tc>
        <w:tc>
          <w:tcPr>
            <w:tcW w:w="490" w:type="pct"/>
          </w:tcPr>
          <w:p w14:paraId="7F629719" w14:textId="77777777" w:rsidR="001F04FD" w:rsidRPr="0013396E" w:rsidRDefault="001F04FD" w:rsidP="00AC4DEE">
            <w:pPr>
              <w:pStyle w:val="VariableDefinition"/>
              <w:spacing w:after="60"/>
              <w:ind w:left="0" w:firstLine="0"/>
              <w:rPr>
                <w:sz w:val="20"/>
              </w:rPr>
            </w:pPr>
            <w:r w:rsidRPr="0013396E">
              <w:rPr>
                <w:sz w:val="20"/>
              </w:rPr>
              <w:t>None</w:t>
            </w:r>
          </w:p>
        </w:tc>
        <w:tc>
          <w:tcPr>
            <w:tcW w:w="3231" w:type="pct"/>
          </w:tcPr>
          <w:p w14:paraId="044BA0A8" w14:textId="77777777" w:rsidR="001F04FD" w:rsidRPr="0013396E" w:rsidRDefault="001F04FD" w:rsidP="00AC4DEE">
            <w:pPr>
              <w:pStyle w:val="VariableDefinition"/>
              <w:spacing w:after="60"/>
              <w:ind w:left="0" w:firstLine="0"/>
              <w:rPr>
                <w:sz w:val="20"/>
              </w:rPr>
            </w:pPr>
            <w:r w:rsidRPr="0013396E">
              <w:rPr>
                <w:sz w:val="20"/>
              </w:rPr>
              <w:t>ERS service type (</w:t>
            </w:r>
            <w:r w:rsidRPr="0013396E">
              <w:rPr>
                <w:iCs w:val="0"/>
                <w:sz w:val="20"/>
              </w:rPr>
              <w:t>Weather-Sensitive ERS-10, Non-Weather-Sensitive ERS-10, Weather-Sensitive ERS-30, or Non-Weather-Sensitive ERS-30</w:t>
            </w:r>
            <w:r w:rsidRPr="0013396E">
              <w:rPr>
                <w:sz w:val="20"/>
              </w:rPr>
              <w:t>).</w:t>
            </w:r>
          </w:p>
        </w:tc>
      </w:tr>
    </w:tbl>
    <w:p w14:paraId="2CF0BDE6" w14:textId="77777777" w:rsidR="00236104" w:rsidRPr="0013396E" w:rsidRDefault="00236104" w:rsidP="00236104">
      <w:pPr>
        <w:pStyle w:val="H3"/>
        <w:spacing w:before="480"/>
      </w:pPr>
      <w:bookmarkStart w:id="2202" w:name="_Toc232146526"/>
      <w:r w:rsidRPr="0013396E">
        <w:t>6.6.12</w:t>
      </w:r>
      <w:r w:rsidRPr="0013396E">
        <w:tab/>
        <w:t>Make-Whole Payment for Switchable Generation Resources Committed for Energy Emergency Alert (EEA)</w:t>
      </w:r>
      <w:bookmarkEnd w:id="2202"/>
    </w:p>
    <w:p w14:paraId="2AB1E843" w14:textId="77777777" w:rsidR="00236104" w:rsidRPr="0013396E" w:rsidRDefault="00236104" w:rsidP="00236104">
      <w:pPr>
        <w:pStyle w:val="BodyTextNumbered"/>
      </w:pPr>
      <w:r w:rsidRPr="0013396E">
        <w:t>(1)</w:t>
      </w:r>
      <w:r w:rsidRPr="0013396E">
        <w:tab/>
        <w:t xml:space="preserve">If ERCOT directs a Switchable Generation Resource (SWGR) to switch to the ERCOT Control Area for an actual or anticipated Energy Emergency Alert (EEA) condition, ERCOT shall pay the QSE representing the SWGR a Switchable Generation Make-Whole </w:t>
      </w:r>
      <w:r w:rsidR="00C0502C" w:rsidRPr="0013396E">
        <w:t xml:space="preserve">Payment (SWMWAMT) as </w:t>
      </w:r>
      <w:r w:rsidRPr="0013396E">
        <w:t>calculated in Section 6.6.12.1, Switchable Generation Make-Whole Payment, if the QSE has:</w:t>
      </w:r>
    </w:p>
    <w:p w14:paraId="062825AA" w14:textId="419E3E62" w:rsidR="00236104" w:rsidRPr="0013396E" w:rsidRDefault="00236104" w:rsidP="00236104">
      <w:pPr>
        <w:spacing w:after="240"/>
        <w:ind w:left="1440" w:hanging="720"/>
      </w:pPr>
      <w:r w:rsidRPr="0013396E">
        <w:t>(a)</w:t>
      </w:r>
      <w:r w:rsidRPr="0013396E">
        <w:tab/>
        <w:t>Not opted out of the RUC instruction</w:t>
      </w:r>
      <w:r w:rsidR="00FC5B77" w:rsidRPr="0013396E">
        <w:t>, which may be a verbal RUC,</w:t>
      </w:r>
      <w:r w:rsidRPr="0013396E">
        <w:t xml:space="preserve"> per the process described in paragraph (1</w:t>
      </w:r>
      <w:r w:rsidR="00910305" w:rsidRPr="0013396E">
        <w:t>4</w:t>
      </w:r>
      <w:r w:rsidRPr="0013396E">
        <w:t>) of Section 5.5.2, Reliability Unit Commitment (RUC) Process;</w:t>
      </w:r>
    </w:p>
    <w:p w14:paraId="4D399DA2" w14:textId="41A11D31" w:rsidR="00236104" w:rsidRPr="0013396E" w:rsidRDefault="00236104" w:rsidP="00E330FE">
      <w:pPr>
        <w:spacing w:after="240"/>
        <w:ind w:left="1440" w:hanging="720"/>
      </w:pPr>
      <w:r w:rsidRPr="0013396E">
        <w:t>(b)</w:t>
      </w:r>
      <w:r w:rsidRPr="0013396E">
        <w:tab/>
        <w:t>Complied with the RUC instruction</w:t>
      </w:r>
      <w:r w:rsidR="00FC5B77" w:rsidRPr="0013396E">
        <w:t>, which may be a verbal RUC,</w:t>
      </w:r>
      <w:r w:rsidRPr="0013396E">
        <w:t xml:space="preserve"> to switch to the ERCOT Control Area and start the Resource;</w:t>
      </w:r>
    </w:p>
    <w:p w14:paraId="36613681" w14:textId="77777777" w:rsidR="00236104" w:rsidRPr="0013396E" w:rsidRDefault="00236104" w:rsidP="00236104">
      <w:pPr>
        <w:spacing w:after="240"/>
        <w:ind w:left="1440" w:hanging="720"/>
      </w:pPr>
      <w:r w:rsidRPr="0013396E">
        <w:t>(c)</w:t>
      </w:r>
      <w:r w:rsidRPr="0013396E">
        <w:tab/>
        <w:t xml:space="preserve">Submitted a timely Settlement and billing dispute, including the following items: </w:t>
      </w:r>
    </w:p>
    <w:p w14:paraId="4A74C6DC" w14:textId="77777777" w:rsidR="00236104" w:rsidRPr="0013396E" w:rsidRDefault="00236104" w:rsidP="00236104">
      <w:pPr>
        <w:spacing w:after="240"/>
        <w:ind w:left="2160" w:hanging="720"/>
      </w:pPr>
      <w:r w:rsidRPr="0013396E">
        <w:t>(i)</w:t>
      </w:r>
      <w:r w:rsidRPr="0013396E">
        <w:tab/>
        <w:t>An attestation signed by an officer or executive with authority to bind the QSE stating that the information contained in the submission is accurate;</w:t>
      </w:r>
    </w:p>
    <w:p w14:paraId="7CFDB126" w14:textId="77777777" w:rsidR="00236104" w:rsidRPr="0013396E" w:rsidRDefault="00236104" w:rsidP="00236104">
      <w:pPr>
        <w:spacing w:after="240"/>
        <w:ind w:left="2160" w:hanging="720"/>
      </w:pPr>
      <w:r w:rsidRPr="0013396E">
        <w:t>(ii)</w:t>
      </w:r>
      <w:r w:rsidRPr="0013396E">
        <w:tab/>
        <w:t>The dollar amount and calculation of the financial loss, if applicable, by Settlement Interval for:</w:t>
      </w:r>
    </w:p>
    <w:p w14:paraId="2B81E6BB" w14:textId="7DEC3803" w:rsidR="00236104" w:rsidRPr="0013396E" w:rsidRDefault="00236104" w:rsidP="00236104">
      <w:pPr>
        <w:spacing w:after="240"/>
        <w:ind w:left="2880" w:hanging="720"/>
      </w:pPr>
      <w:r w:rsidRPr="0013396E">
        <w:lastRenderedPageBreak/>
        <w:t>(A)</w:t>
      </w:r>
      <w:r w:rsidRPr="0013396E">
        <w:tab/>
      </w:r>
      <w:r w:rsidR="00FC5B77" w:rsidRPr="0013396E">
        <w:t>E</w:t>
      </w:r>
      <w:r w:rsidRPr="0013396E">
        <w:t xml:space="preserve">nergy and ancillary service imbalance costs assessed under the non-ERCOT Control Area </w:t>
      </w:r>
      <w:r w:rsidR="00C0502C" w:rsidRPr="0013396E">
        <w:t xml:space="preserve">Operator’s (CAO’s) </w:t>
      </w:r>
      <w:r w:rsidRPr="0013396E">
        <w:t xml:space="preserve">settlement process arising from </w:t>
      </w:r>
      <w:r w:rsidR="00FC5B77" w:rsidRPr="0013396E">
        <w:t xml:space="preserve">DAM </w:t>
      </w:r>
      <w:r w:rsidRPr="0013396E">
        <w:t>energy and ancillary service obligations of the SWGR in the non-ERCOT Control Area for the time period starting at the initiation of the ramp-down in the non-ERCOT Control Area to two hours following the time ERCOT released the SWGR;</w:t>
      </w:r>
    </w:p>
    <w:p w14:paraId="317D6B60" w14:textId="77777777" w:rsidR="00236104" w:rsidRPr="0013396E" w:rsidRDefault="00236104" w:rsidP="00236104">
      <w:pPr>
        <w:pStyle w:val="List3"/>
      </w:pPr>
      <w:r w:rsidRPr="0013396E">
        <w:t>(B)</w:t>
      </w:r>
      <w:r w:rsidRPr="0013396E">
        <w:tab/>
        <w:t xml:space="preserve">Incremental fuel costs </w:t>
      </w:r>
      <w:proofErr w:type="gramStart"/>
      <w:r w:rsidRPr="0013396E">
        <w:t>incurred</w:t>
      </w:r>
      <w:proofErr w:type="gramEnd"/>
      <w:r w:rsidRPr="0013396E">
        <w:t xml:space="preserve"> to comply with the </w:t>
      </w:r>
      <w:proofErr w:type="gramStart"/>
      <w:r w:rsidRPr="0013396E">
        <w:t>instruction</w:t>
      </w:r>
      <w:proofErr w:type="gramEnd"/>
      <w:r w:rsidRPr="0013396E">
        <w:t>.  Incremental fuel costs may include only those fuel costs described in Section 9.14.9, Incremental Fuel Costs for Switchable Generation Make-Whole Payment Disputes;</w:t>
      </w:r>
    </w:p>
    <w:p w14:paraId="338D1ABE" w14:textId="77777777" w:rsidR="00236104" w:rsidRPr="0013396E" w:rsidRDefault="00236104" w:rsidP="00236104">
      <w:pPr>
        <w:pStyle w:val="List3"/>
      </w:pPr>
      <w:r w:rsidRPr="0013396E">
        <w:t>(C)</w:t>
      </w:r>
      <w:r w:rsidRPr="0013396E">
        <w:tab/>
        <w:t xml:space="preserve">Make-Whole Payment distribution costs for the commitment of generation resources in the non-ERCOT Control Area arising from the need to replace the energy and ancillary service obligations of the generation instructed via a RUC instruction to switch into the ERCOT Control Area; </w:t>
      </w:r>
    </w:p>
    <w:p w14:paraId="4747AED5" w14:textId="77777777" w:rsidR="00236104" w:rsidRPr="0013396E" w:rsidRDefault="00236104" w:rsidP="00236104">
      <w:pPr>
        <w:pStyle w:val="List3"/>
      </w:pPr>
      <w:r w:rsidRPr="0013396E">
        <w:t>(D)</w:t>
      </w:r>
      <w:r w:rsidRPr="0013396E">
        <w:tab/>
        <w:t xml:space="preserve">Pipeline imbalance penalty costs arising from the SWGR not consuming or consuming over its contracted fuel quantities </w:t>
      </w:r>
      <w:proofErr w:type="gramStart"/>
      <w:r w:rsidRPr="0013396E">
        <w:t>as a result of</w:t>
      </w:r>
      <w:proofErr w:type="gramEnd"/>
      <w:r w:rsidRPr="0013396E">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w:t>
      </w:r>
    </w:p>
    <w:p w14:paraId="240B09FB" w14:textId="77777777" w:rsidR="00236104" w:rsidRPr="0013396E" w:rsidRDefault="00236104" w:rsidP="00236104">
      <w:pPr>
        <w:spacing w:after="240"/>
        <w:ind w:left="2160" w:hanging="720"/>
      </w:pPr>
      <w:r w:rsidRPr="0013396E">
        <w:t>(iii)</w:t>
      </w:r>
      <w:r w:rsidRPr="0013396E">
        <w:tab/>
        <w:t xml:space="preserve">Sufficient documentation to support the QSE’s calculation of the amount of </w:t>
      </w:r>
      <w:proofErr w:type="gramStart"/>
      <w:r w:rsidRPr="0013396E">
        <w:t>the financial</w:t>
      </w:r>
      <w:proofErr w:type="gramEnd"/>
      <w:r w:rsidRPr="0013396E">
        <w:t xml:space="preserve"> loss and all submitted costs. </w:t>
      </w:r>
    </w:p>
    <w:p w14:paraId="568AAB8A" w14:textId="77777777" w:rsidR="00236104" w:rsidRPr="0013396E" w:rsidRDefault="00236104" w:rsidP="00236104">
      <w:pPr>
        <w:spacing w:after="240"/>
        <w:ind w:left="720" w:hanging="720"/>
      </w:pPr>
      <w:r w:rsidRPr="0013396E">
        <w:t>(2)</w:t>
      </w:r>
      <w:r w:rsidRPr="0013396E">
        <w:tab/>
        <w:t>For a SWGR without approved verifiable costs, the startup and minimum-energy costs will be determined based on generic costs as described in Section 4.4.9.2.3, Startup Offer and Minimum-Energy Offer Generic Caps.  If generic costs are insufficient to cover startup and minimum-energy costs of the SWGR, the QSE may provide documentation and request that generic costs be replaced by proxy costs, if available, as determined by ERCOT.</w:t>
      </w:r>
    </w:p>
    <w:p w14:paraId="20E3A04E" w14:textId="77777777" w:rsidR="00236104" w:rsidRPr="0013396E" w:rsidRDefault="00236104" w:rsidP="00236104">
      <w:pPr>
        <w:spacing w:after="240"/>
        <w:ind w:left="720" w:hanging="720"/>
      </w:pPr>
      <w:r w:rsidRPr="0013396E">
        <w:t>(3)</w:t>
      </w:r>
      <w:r w:rsidRPr="0013396E">
        <w:tab/>
        <w:t>For a SWGR that is a Combined Cycle Generation Resource, all operating costs are those costs for the Combined Cycle Generation Resource within the Combined Cycle Train that is instructed for the hour.  If the QSE representing a Combined Cycle Generation Resource complies with a RUC instruction by ERCOT to transition from one Combined Cycle Generation Resource to a different Combined Cycle Generation Resource within the Combined Cycle Train, the incremental cost to transition shall be included in the Switchable Generation Start-Up Cost (SWSUC), as calculated in Section 6.6.12.1, for the Combined Cycle Resource.</w:t>
      </w:r>
    </w:p>
    <w:p w14:paraId="370D2EE5" w14:textId="77777777" w:rsidR="00FC5B77" w:rsidRPr="0013396E" w:rsidRDefault="00FC5B77" w:rsidP="00FC5B77">
      <w:pPr>
        <w:spacing w:after="240"/>
        <w:ind w:left="720" w:hanging="720"/>
      </w:pPr>
      <w:r w:rsidRPr="0013396E">
        <w:lastRenderedPageBreak/>
        <w:t>(4)</w:t>
      </w:r>
      <w:r w:rsidRPr="0013396E">
        <w:tab/>
        <w:t xml:space="preserve">A QSE representing a SWGR that is committed through an ERCOT instruction to switch to the ERCOT Control Area may recover lost revenue, net of saved fuel costs, attributable to a reduction in the output of other ERCOT-connected generators that are part of a Combined Cycle Train that includes the RUC-committed SWGR if the following conditions have been met:  </w:t>
      </w:r>
    </w:p>
    <w:p w14:paraId="0FCCEB39" w14:textId="77777777" w:rsidR="00FC5B77" w:rsidRPr="0013396E" w:rsidRDefault="00FC5B77" w:rsidP="00FC5B77">
      <w:pPr>
        <w:spacing w:after="240"/>
        <w:ind w:left="1440" w:hanging="720"/>
      </w:pPr>
      <w:r w:rsidRPr="0013396E">
        <w:t xml:space="preserve">(a) </w:t>
      </w:r>
      <w:r w:rsidRPr="0013396E">
        <w:tab/>
        <w:t xml:space="preserve">The QSE had to turn off one or more generators that were physically connected to the non-ERCOT Control Area in order to achieve the instructed switch, or had to turn off one or more generators that were physically connected to the ERCOT System in order to switch back to the non-ERCOT Control Area, in which case it must have completed the shutdown sequence within 60 minutes of the end of the RUC instruction; and </w:t>
      </w:r>
    </w:p>
    <w:p w14:paraId="4368AFFD" w14:textId="77777777" w:rsidR="00FC5B77" w:rsidRPr="0013396E" w:rsidRDefault="00FC5B77" w:rsidP="00FC5B77">
      <w:pPr>
        <w:spacing w:after="240"/>
        <w:ind w:left="1440" w:hanging="720"/>
      </w:pPr>
      <w:r w:rsidRPr="0013396E">
        <w:t xml:space="preserve">(b) </w:t>
      </w:r>
      <w:r w:rsidRPr="0013396E">
        <w:tab/>
        <w:t>As a consequence of turning off one or more generators to facilitate a switch described in paragraph (a) above, the output of one or more generators in the configuration operating in ERCOT at the time of the instruction had to be reduced.</w:t>
      </w:r>
    </w:p>
    <w:p w14:paraId="2234654A" w14:textId="77777777" w:rsidR="00FC5B77" w:rsidRPr="0013396E" w:rsidRDefault="00FC5B77" w:rsidP="00FC5B77">
      <w:pPr>
        <w:spacing w:after="240"/>
        <w:ind w:left="720" w:hanging="720"/>
      </w:pPr>
      <w:r w:rsidRPr="0013396E">
        <w:t xml:space="preserve">(5) </w:t>
      </w:r>
      <w:r w:rsidRPr="0013396E">
        <w:tab/>
        <w:t xml:space="preserve">The lost revenue, net of saved fuel costs, described in paragraph (4) above shall be included in the Switchable Generation Cost Guarantee (SWCG), as calculated in Section 6.6.12.1, for the Combined Cycle Generation Resource.  </w:t>
      </w:r>
    </w:p>
    <w:p w14:paraId="4F1E7C55" w14:textId="2B0B6BF4" w:rsidR="00FC5B77" w:rsidRPr="0013396E" w:rsidRDefault="00FC5B77" w:rsidP="00FC5B77">
      <w:pPr>
        <w:spacing w:after="240"/>
        <w:ind w:left="720" w:hanging="720"/>
      </w:pPr>
      <w:r w:rsidRPr="0013396E">
        <w:t>(6)</w:t>
      </w:r>
      <w:r w:rsidRPr="0013396E">
        <w:tab/>
        <w:t xml:space="preserve">For a SWGR switching from a non-ERCOT Control Area, the compensation described in paragraph (4) above shall be determined for the period from the commencement of the shutdown sequence of the switched unit in the non-ERCOT Control Area until breaker close in the ERCOT Control Area.  For a SWGR switching to a non-ERCOT Control Area within 60 minutes of the end of the RUC </w:t>
      </w:r>
      <w:r w:rsidR="00CC0885" w:rsidRPr="0013396E">
        <w:t>i</w:t>
      </w:r>
      <w:r w:rsidRPr="0013396E">
        <w:t xml:space="preserve">nstruction, the compensation described in paragraph (4) above shall be determined for the period from the commencement of the shutdown sequence of the unit in the ERCOT System until breaker close in the non-ERCOT Control Area, with a maximum duration equal to the duration of the switch from the non-ERCOT Control Area to ERCOT pursuant to the RUC instruction.   </w:t>
      </w:r>
    </w:p>
    <w:p w14:paraId="5F94A869" w14:textId="095C92C8" w:rsidR="00FC5B77" w:rsidRPr="0013396E" w:rsidRDefault="00FC5B77" w:rsidP="00FC5B77">
      <w:pPr>
        <w:spacing w:after="240"/>
        <w:ind w:left="720" w:hanging="720"/>
      </w:pPr>
      <w:r w:rsidRPr="0013396E">
        <w:t xml:space="preserve">(7) </w:t>
      </w:r>
      <w:r w:rsidRPr="0013396E">
        <w:tab/>
        <w:t xml:space="preserve">A QSE that is entitled to compensation under paragraph (4) above, or the Resource Entity for the affected SWGR, must provide the following documentation for the Combined Cycle Train to verify the lost revenue: </w:t>
      </w:r>
    </w:p>
    <w:p w14:paraId="650DB4AF" w14:textId="77777777" w:rsidR="00FC5B77" w:rsidRPr="0013396E" w:rsidRDefault="00FC5B77" w:rsidP="00FC5B77">
      <w:pPr>
        <w:spacing w:after="240"/>
        <w:ind w:left="1440" w:hanging="720"/>
      </w:pPr>
      <w:r w:rsidRPr="0013396E">
        <w:t xml:space="preserve">(a) </w:t>
      </w:r>
      <w:r w:rsidRPr="0013396E">
        <w:tab/>
        <w:t>Documentation of the Real-Time output of each unit in the Combined Cycle Train, whether operating in ERCOT or in the non-ERCOT Control Area;</w:t>
      </w:r>
    </w:p>
    <w:p w14:paraId="59D99708" w14:textId="77777777" w:rsidR="00FC5B77" w:rsidRPr="0013396E" w:rsidRDefault="00FC5B77" w:rsidP="00FC5B77">
      <w:pPr>
        <w:spacing w:after="240"/>
        <w:ind w:left="1440" w:hanging="720"/>
      </w:pPr>
      <w:proofErr w:type="gramStart"/>
      <w:r w:rsidRPr="0013396E">
        <w:t xml:space="preserve">(b) </w:t>
      </w:r>
      <w:r w:rsidRPr="0013396E">
        <w:tab/>
        <w:t>For</w:t>
      </w:r>
      <w:proofErr w:type="gramEnd"/>
      <w:r w:rsidRPr="0013396E">
        <w:t xml:space="preserve"> thermal units, the Input-Output Equation or other documentation that allows for calculating the reduction in fuel consumption if the unit had to reduce generation;</w:t>
      </w:r>
    </w:p>
    <w:p w14:paraId="0B83F89C" w14:textId="77777777" w:rsidR="00FC5B77" w:rsidRPr="0013396E" w:rsidRDefault="00FC5B77" w:rsidP="00FC5B77">
      <w:pPr>
        <w:spacing w:after="240"/>
        <w:ind w:left="1440" w:hanging="720"/>
      </w:pPr>
      <w:r w:rsidRPr="0013396E">
        <w:t xml:space="preserve">(c) </w:t>
      </w:r>
      <w:r w:rsidRPr="0013396E">
        <w:tab/>
        <w:t>Documentation of the time the shutdown sequence started while switching to ERCOT, and if the QSE seeks recovery of lost revenues for a switch to the non-ERCOT Control Area, documentation of the time the breaker closed in the non-ERCOT Control Area, which is subject to verification with the non-ERCOT Control Area operator;</w:t>
      </w:r>
    </w:p>
    <w:p w14:paraId="60E51EF5" w14:textId="77777777" w:rsidR="00FC5B77" w:rsidRPr="0013396E" w:rsidRDefault="00FC5B77" w:rsidP="00FC5B77">
      <w:pPr>
        <w:spacing w:after="240"/>
        <w:ind w:left="1440" w:hanging="720"/>
      </w:pPr>
      <w:r w:rsidRPr="0013396E">
        <w:lastRenderedPageBreak/>
        <w:t xml:space="preserve">(d) </w:t>
      </w:r>
      <w:r w:rsidRPr="0013396E">
        <w:tab/>
        <w:t>Documentation showing which combustion turbine of the Combined Cycle Generation Resource is providing the auxiliary service; and</w:t>
      </w:r>
    </w:p>
    <w:p w14:paraId="50E1963D" w14:textId="77777777" w:rsidR="00FC5B77" w:rsidRPr="0013396E" w:rsidRDefault="00FC5B77" w:rsidP="00FC5B77">
      <w:pPr>
        <w:spacing w:after="240"/>
        <w:ind w:left="1440" w:hanging="720"/>
      </w:pPr>
      <w:r w:rsidRPr="0013396E">
        <w:t xml:space="preserve">(e) </w:t>
      </w:r>
      <w:r w:rsidRPr="0013396E">
        <w:tab/>
        <w:t>Any other technical documentation ERCOT finds necessary to verify the performance and physical characteristics of the Combined Cycle Train or any component thereof, such as thermal balance diagrams.</w:t>
      </w:r>
    </w:p>
    <w:p w14:paraId="57899BA3" w14:textId="6A2DC8BE" w:rsidR="00236104" w:rsidRPr="0013396E" w:rsidRDefault="00236104" w:rsidP="00FC5B77">
      <w:pPr>
        <w:spacing w:after="240"/>
        <w:ind w:left="720" w:hanging="720"/>
      </w:pPr>
      <w:r w:rsidRPr="0013396E">
        <w:t>(</w:t>
      </w:r>
      <w:r w:rsidR="00FC5B77" w:rsidRPr="0013396E">
        <w:t>8</w:t>
      </w:r>
      <w:r w:rsidRPr="0013396E">
        <w:t>)</w:t>
      </w:r>
      <w:r w:rsidRPr="0013396E">
        <w:tab/>
        <w:t>The Startup Cost for the SWGR shall include the cost for starting in the ERCOT Control Area and, if the SWGR starts up in the non-ERCOT Control Area within 24 hours of being released from ERCOT, the cost of starting in the non-ERCOT Control Area, which will be based on the same warmth state.</w:t>
      </w:r>
    </w:p>
    <w:p w14:paraId="5524AB1C" w14:textId="797B1263" w:rsidR="00236104" w:rsidRPr="0013396E" w:rsidRDefault="00236104" w:rsidP="00236104">
      <w:pPr>
        <w:spacing w:after="240"/>
        <w:ind w:left="720" w:hanging="720"/>
      </w:pPr>
      <w:r w:rsidRPr="0013396E">
        <w:t>(</w:t>
      </w:r>
      <w:r w:rsidR="00FC5B77" w:rsidRPr="0013396E">
        <w:t>9</w:t>
      </w:r>
      <w:r w:rsidRPr="0013396E">
        <w:t xml:space="preserve">) </w:t>
      </w:r>
      <w:r w:rsidRPr="0013396E">
        <w:tab/>
        <w:t>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w:t>
      </w:r>
      <w:r w:rsidR="00C0502C" w:rsidRPr="0013396E">
        <w:t xml:space="preserve"> SWMWAMT</w:t>
      </w:r>
      <w:r w:rsidRPr="0013396E">
        <w:t xml:space="preserve"> within 15 Business Days of the updated submission.</w:t>
      </w:r>
    </w:p>
    <w:p w14:paraId="7AC5246A" w14:textId="784C370E" w:rsidR="0006334F" w:rsidRPr="0013396E" w:rsidRDefault="00236104" w:rsidP="00CC0885">
      <w:pPr>
        <w:spacing w:after="240"/>
        <w:ind w:left="720" w:hanging="720"/>
      </w:pPr>
      <w:proofErr w:type="gramStart"/>
      <w:r w:rsidRPr="0013396E">
        <w:t>(</w:t>
      </w:r>
      <w:r w:rsidR="00FC5B77" w:rsidRPr="0013396E">
        <w:t>10</w:t>
      </w:r>
      <w:r w:rsidRPr="0013396E">
        <w:t xml:space="preserve">) </w:t>
      </w:r>
      <w:r w:rsidRPr="0013396E">
        <w:tab/>
        <w:t>If</w:t>
      </w:r>
      <w:proofErr w:type="gramEnd"/>
      <w:r w:rsidRPr="0013396E">
        <w:t xml:space="preserve"> ERCOT denies all or a portion of a QSE’s non-ERCOT Control Area costs, pursuant to paragraph (1)(c)(ii) above, the QSE may submit a request for ADR as described in Section 20, Alternative Dispute Resolution Procedure</w:t>
      </w:r>
      <w:r w:rsidR="00992E7F" w:rsidRPr="0013396E">
        <w:t xml:space="preserve"> and Procedure for Return of Settlement Funds</w:t>
      </w:r>
      <w:r w:rsidRPr="0013396E">
        <w:t>.</w:t>
      </w:r>
    </w:p>
    <w:p w14:paraId="7812EF24" w14:textId="77777777" w:rsidR="00236104" w:rsidRPr="0013396E" w:rsidRDefault="00236104" w:rsidP="00043D95">
      <w:pPr>
        <w:pStyle w:val="H4"/>
        <w:spacing w:before="480"/>
        <w:ind w:left="1267" w:hanging="1267"/>
      </w:pPr>
      <w:bookmarkStart w:id="2203" w:name="_Toc232146527"/>
      <w:bookmarkStart w:id="2204" w:name="_Toc397505045"/>
      <w:bookmarkStart w:id="2205" w:name="_Toc402357177"/>
      <w:bookmarkStart w:id="2206" w:name="_Toc422486557"/>
      <w:bookmarkStart w:id="2207" w:name="_Toc433093410"/>
      <w:bookmarkStart w:id="2208" w:name="_Toc433093568"/>
      <w:bookmarkStart w:id="2209" w:name="_Toc440874798"/>
      <w:bookmarkStart w:id="2210" w:name="_Toc448142355"/>
      <w:bookmarkStart w:id="2211" w:name="_Toc448142512"/>
      <w:bookmarkStart w:id="2212" w:name="_Toc458770353"/>
      <w:bookmarkStart w:id="2213" w:name="_Toc459294321"/>
      <w:bookmarkStart w:id="2214" w:name="_Toc463262815"/>
      <w:bookmarkStart w:id="2215" w:name="_Toc468286888"/>
      <w:bookmarkStart w:id="2216" w:name="_Toc481502928"/>
      <w:bookmarkStart w:id="2217" w:name="_Toc496080096"/>
      <w:r w:rsidRPr="0013396E">
        <w:t>6.6.12.1</w:t>
      </w:r>
      <w:r w:rsidRPr="0013396E">
        <w:tab/>
        <w:t>Switchable Generation Make-Whole Payment</w:t>
      </w:r>
      <w:bookmarkEnd w:id="2203"/>
    </w:p>
    <w:p w14:paraId="4DA171CC" w14:textId="77777777" w:rsidR="00C236A2" w:rsidRPr="0013396E" w:rsidRDefault="00C236A2" w:rsidP="00C236A2">
      <w:pPr>
        <w:ind w:left="720" w:hanging="720"/>
      </w:pPr>
      <w:r w:rsidRPr="0013396E">
        <w:t>(1)</w:t>
      </w:r>
      <w:r w:rsidRPr="0013396E">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45978AEE" w14:textId="77777777" w:rsidR="00C236A2" w:rsidRPr="0013396E" w:rsidRDefault="00C236A2" w:rsidP="00C236A2"/>
    <w:p w14:paraId="61B9B4E9" w14:textId="77777777" w:rsidR="00C236A2" w:rsidRPr="0013396E" w:rsidRDefault="00C236A2" w:rsidP="00C236A2">
      <w:pPr>
        <w:tabs>
          <w:tab w:val="left" w:pos="2250"/>
          <w:tab w:val="left" w:pos="3150"/>
          <w:tab w:val="left" w:pos="3960"/>
        </w:tabs>
        <w:spacing w:after="240"/>
        <w:ind w:left="3960" w:hanging="3240"/>
        <w:rPr>
          <w:b/>
          <w:bCs/>
          <w:i/>
          <w:vertAlign w:val="subscript"/>
        </w:rPr>
      </w:pPr>
      <w:r w:rsidRPr="0013396E">
        <w:rPr>
          <w:b/>
          <w:bCs/>
        </w:rPr>
        <w:t xml:space="preserve">SWMWAMT </w:t>
      </w:r>
      <w:r w:rsidRPr="0013396E">
        <w:rPr>
          <w:b/>
          <w:bCs/>
          <w:i/>
          <w:vertAlign w:val="subscript"/>
        </w:rPr>
        <w:t>q, r</w:t>
      </w:r>
      <w:r w:rsidRPr="0013396E">
        <w:rPr>
          <w:b/>
          <w:bCs/>
        </w:rPr>
        <w:t xml:space="preserve">  =  (-1) * Max (0, (SWCG </w:t>
      </w:r>
      <w:r w:rsidRPr="0013396E">
        <w:rPr>
          <w:b/>
          <w:bCs/>
          <w:i/>
          <w:vertAlign w:val="subscript"/>
        </w:rPr>
        <w:t>q, r, d</w:t>
      </w:r>
      <w:r w:rsidRPr="0013396E">
        <w:rPr>
          <w:b/>
          <w:bCs/>
        </w:rPr>
        <w:t xml:space="preserve"> – </w:t>
      </w:r>
      <w:r w:rsidRPr="0013396E">
        <w:rPr>
          <w:b/>
          <w:bCs/>
          <w:lang w:val="pt-BR"/>
        </w:rPr>
        <w:t>SWRTREV</w:t>
      </w:r>
      <w:r w:rsidRPr="0013396E">
        <w:rPr>
          <w:b/>
          <w:bCs/>
          <w:i/>
          <w:vertAlign w:val="subscript"/>
          <w:lang w:val="pt-BR"/>
        </w:rPr>
        <w:t xml:space="preserve"> q, r, d</w:t>
      </w:r>
      <w:r w:rsidRPr="0013396E">
        <w:rPr>
          <w:b/>
          <w:bCs/>
        </w:rPr>
        <w:t xml:space="preserve">)) / SWIHR </w:t>
      </w:r>
      <w:r w:rsidRPr="0013396E">
        <w:rPr>
          <w:b/>
          <w:bCs/>
          <w:i/>
          <w:vertAlign w:val="subscript"/>
        </w:rPr>
        <w:t>q, r, d</w:t>
      </w:r>
    </w:p>
    <w:p w14:paraId="2C5E306D" w14:textId="77777777" w:rsidR="00C236A2" w:rsidRPr="0013396E" w:rsidRDefault="00C236A2" w:rsidP="00C236A2">
      <w:pPr>
        <w:spacing w:after="240"/>
        <w:ind w:left="720"/>
      </w:pPr>
      <w:r w:rsidRPr="0013396E">
        <w:t>Where:</w:t>
      </w:r>
    </w:p>
    <w:p w14:paraId="3474A103" w14:textId="77777777" w:rsidR="00C236A2" w:rsidRPr="0013396E" w:rsidRDefault="00C236A2" w:rsidP="00C236A2">
      <w:pPr>
        <w:spacing w:after="240"/>
        <w:ind w:left="2250" w:hanging="1530"/>
      </w:pPr>
      <w:r w:rsidRPr="0013396E">
        <w:t xml:space="preserve">SWCG </w:t>
      </w:r>
      <w:r w:rsidRPr="0013396E">
        <w:rPr>
          <w:i/>
          <w:vertAlign w:val="subscript"/>
        </w:rPr>
        <w:t>q, r, d</w:t>
      </w:r>
      <w:r w:rsidRPr="0013396E">
        <w:t xml:space="preserve">  =  SWSUC </w:t>
      </w:r>
      <w:r w:rsidRPr="0013396E">
        <w:rPr>
          <w:i/>
          <w:vertAlign w:val="subscript"/>
        </w:rPr>
        <w:t>q, r, d</w:t>
      </w:r>
      <w:r w:rsidRPr="0013396E">
        <w:t xml:space="preserve"> + SWMEC </w:t>
      </w:r>
      <w:r w:rsidRPr="0013396E">
        <w:rPr>
          <w:i/>
          <w:vertAlign w:val="subscript"/>
        </w:rPr>
        <w:t>q, r, d</w:t>
      </w:r>
      <w:r w:rsidRPr="0013396E">
        <w:t xml:space="preserve"> + SWOC </w:t>
      </w:r>
      <w:r w:rsidRPr="0013396E">
        <w:rPr>
          <w:i/>
          <w:vertAlign w:val="subscript"/>
        </w:rPr>
        <w:t>q, r, d</w:t>
      </w:r>
      <w:r w:rsidRPr="0013396E">
        <w:t xml:space="preserve"> + SWAC</w:t>
      </w:r>
      <w:r w:rsidRPr="0013396E">
        <w:rPr>
          <w:i/>
          <w:vertAlign w:val="subscript"/>
        </w:rPr>
        <w:t xml:space="preserve"> q, r, d</w:t>
      </w:r>
      <w:r w:rsidRPr="0013396E">
        <w:t xml:space="preserve">  + </w:t>
      </w:r>
    </w:p>
    <w:p w14:paraId="7951BAA4" w14:textId="77777777" w:rsidR="00C236A2" w:rsidRPr="0013396E" w:rsidRDefault="00C236A2" w:rsidP="00C236A2">
      <w:pPr>
        <w:spacing w:after="240"/>
        <w:ind w:left="2250" w:hanging="90"/>
      </w:pPr>
      <w:r w:rsidRPr="0013396E">
        <w:t>SWPSLR</w:t>
      </w:r>
      <w:r w:rsidRPr="0013396E">
        <w:rPr>
          <w:i/>
          <w:vertAlign w:val="subscript"/>
        </w:rPr>
        <w:t xml:space="preserve"> q, r, d</w:t>
      </w:r>
    </w:p>
    <w:p w14:paraId="4F721B84" w14:textId="77B1008C" w:rsidR="00C236A2" w:rsidRPr="0013396E" w:rsidRDefault="00C236A2" w:rsidP="00C236A2">
      <w:pPr>
        <w:spacing w:after="240"/>
        <w:ind w:left="2250" w:hanging="1530"/>
        <w:rPr>
          <w:lang w:val="pt-BR"/>
        </w:rPr>
      </w:pPr>
      <w:r w:rsidRPr="0013396E">
        <w:rPr>
          <w:lang w:val="pt-BR"/>
        </w:rPr>
        <w:t>SW</w:t>
      </w:r>
      <w:r w:rsidRPr="0013396E">
        <w:rPr>
          <w:bCs/>
          <w:lang w:val="pt-BR"/>
        </w:rPr>
        <w:t xml:space="preserve">RTREV </w:t>
      </w:r>
      <w:r w:rsidRPr="0013396E">
        <w:rPr>
          <w:i/>
          <w:vertAlign w:val="subscript"/>
          <w:lang w:val="pt-BR"/>
        </w:rPr>
        <w:t>q</w:t>
      </w:r>
      <w:r w:rsidRPr="0013396E">
        <w:rPr>
          <w:i/>
          <w:vertAlign w:val="subscript"/>
          <w:lang w:val="it-IT"/>
        </w:rPr>
        <w:t>, r, d</w:t>
      </w:r>
      <w:r w:rsidRPr="0013396E">
        <w:rPr>
          <w:lang w:val="it-IT"/>
        </w:rPr>
        <w:t xml:space="preserve">   </w:t>
      </w:r>
      <w:r w:rsidRPr="0013396E">
        <w:t xml:space="preserve">=  </w:t>
      </w:r>
      <w:r w:rsidRPr="0013396E">
        <w:rPr>
          <w:bCs/>
          <w:lang w:val="pt-BR"/>
        </w:rPr>
        <w:t xml:space="preserve">Max [0, </w:t>
      </w:r>
      <w:r w:rsidR="000B7133" w:rsidRPr="0013396E">
        <w:rPr>
          <w:position w:val="-20"/>
        </w:rPr>
        <w:object w:dxaOrig="220" w:dyaOrig="440" w14:anchorId="7E031067">
          <v:shape id="_x0000_i1242" type="#_x0000_t75" style="width:12pt;height:24pt" o:ole="">
            <v:imagedata r:id="rId91" o:title=""/>
          </v:shape>
          <o:OLEObject Type="Embed" ProgID="Equation.3" ShapeID="_x0000_i1242" DrawAspect="Content" ObjectID="_1844403090" r:id="rId313"/>
        </w:object>
      </w:r>
      <w:r w:rsidRPr="0013396E">
        <w:t>(</w:t>
      </w:r>
      <w:r w:rsidRPr="0013396E">
        <w:rPr>
          <w:bCs/>
          <w:lang w:val="pt-BR"/>
        </w:rPr>
        <w:t>RTSP</w:t>
      </w:r>
      <w:r w:rsidRPr="0013396E">
        <w:rPr>
          <w:lang w:val="pt-BR"/>
        </w:rPr>
        <w:t>P</w:t>
      </w:r>
      <w:r w:rsidRPr="0013396E">
        <w:rPr>
          <w:b/>
          <w:i/>
          <w:vertAlign w:val="subscript"/>
        </w:rPr>
        <w:t xml:space="preserve"> </w:t>
      </w:r>
      <w:r w:rsidRPr="0013396E">
        <w:rPr>
          <w:i/>
          <w:vertAlign w:val="subscript"/>
        </w:rPr>
        <w:t>p, i</w:t>
      </w:r>
      <w:r w:rsidRPr="0013396E">
        <w:rPr>
          <w:lang w:val="pt-BR"/>
        </w:rPr>
        <w:t xml:space="preserve"> * </w:t>
      </w:r>
      <w:r w:rsidRPr="0013396E">
        <w:t>RTMG</w:t>
      </w:r>
      <w:r w:rsidRPr="0013396E">
        <w:rPr>
          <w:b/>
          <w:i/>
          <w:vertAlign w:val="subscript"/>
        </w:rPr>
        <w:t xml:space="preserve"> </w:t>
      </w:r>
      <w:r w:rsidRPr="0013396E">
        <w:rPr>
          <w:i/>
          <w:vertAlign w:val="subscript"/>
        </w:rPr>
        <w:t>q, r, i</w:t>
      </w:r>
      <w:r w:rsidRPr="0013396E">
        <w:rPr>
          <w:iCs/>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  VSSVARAMT</w:t>
      </w:r>
      <w:r w:rsidRPr="0013396E">
        <w:t xml:space="preserve">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 + RTRUREV</w:t>
      </w:r>
      <w:r w:rsidRPr="0013396E">
        <w:t xml:space="preserve"> </w:t>
      </w:r>
      <w:r w:rsidRPr="0013396E">
        <w:rPr>
          <w:i/>
          <w:vertAlign w:val="subscript"/>
        </w:rPr>
        <w:t>q, r, i</w:t>
      </w:r>
      <w:r w:rsidRPr="0013396E" w:rsidDel="00D93367">
        <w:rPr>
          <w:lang w:val="pt-BR"/>
        </w:rPr>
        <w:t xml:space="preserve"> </w:t>
      </w:r>
      <w:r w:rsidRPr="0013396E">
        <w:rPr>
          <w:lang w:val="pt-BR"/>
        </w:rPr>
        <w:t xml:space="preserve"> + </w:t>
      </w:r>
      <w:r w:rsidRPr="0013396E">
        <w:rPr>
          <w:iCs/>
        </w:rPr>
        <w:t xml:space="preserve">RTRDREV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 </w:t>
      </w:r>
      <w:r w:rsidRPr="0013396E">
        <w:rPr>
          <w:iCs/>
        </w:rPr>
        <w:t xml:space="preserve">RTRRREV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w:t>
      </w:r>
      <w:r w:rsidRPr="0013396E">
        <w:rPr>
          <w:iCs/>
        </w:rPr>
        <w:t xml:space="preserve"> RTNSREV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 </w:t>
      </w:r>
      <w:r w:rsidRPr="0013396E">
        <w:rPr>
          <w:iCs/>
        </w:rPr>
        <w:t xml:space="preserve">RTECRREV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lang w:val="pt-BR"/>
        </w:rPr>
        <w:t>)]</w:t>
      </w:r>
    </w:p>
    <w:p w14:paraId="67966D32" w14:textId="77777777" w:rsidR="00C236A2" w:rsidRPr="0013396E" w:rsidRDefault="00C236A2" w:rsidP="00C236A2">
      <w:pPr>
        <w:spacing w:after="240"/>
        <w:ind w:left="2250" w:hanging="1530"/>
        <w:rPr>
          <w:lang w:val="it-IT"/>
        </w:rPr>
      </w:pPr>
      <w:r w:rsidRPr="0013396E">
        <w:t>SWAC</w:t>
      </w:r>
      <w:r w:rsidRPr="0013396E">
        <w:rPr>
          <w:i/>
          <w:vertAlign w:val="subscript"/>
        </w:rPr>
        <w:t xml:space="preserve"> q, r, d</w:t>
      </w:r>
      <w:r w:rsidRPr="0013396E">
        <w:t xml:space="preserve">  =  SWFC</w:t>
      </w:r>
      <w:r w:rsidRPr="0013396E">
        <w:rPr>
          <w:i/>
          <w:vertAlign w:val="subscript"/>
        </w:rPr>
        <w:t xml:space="preserve"> q, r, d</w:t>
      </w:r>
      <w:r w:rsidRPr="0013396E">
        <w:rPr>
          <w:lang w:val="it-IT"/>
        </w:rPr>
        <w:t xml:space="preserve"> </w:t>
      </w:r>
      <w:r w:rsidRPr="0013396E">
        <w:t>+ SWEIC</w:t>
      </w:r>
      <w:r w:rsidRPr="0013396E">
        <w:rPr>
          <w:i/>
          <w:vertAlign w:val="subscript"/>
        </w:rPr>
        <w:t xml:space="preserve"> q, r, d</w:t>
      </w:r>
      <w:r w:rsidRPr="0013396E">
        <w:rPr>
          <w:lang w:val="it-IT"/>
        </w:rPr>
        <w:t xml:space="preserve"> </w:t>
      </w:r>
      <w:r w:rsidRPr="0013396E">
        <w:t>+ SWASIC</w:t>
      </w:r>
      <w:r w:rsidRPr="0013396E">
        <w:rPr>
          <w:i/>
          <w:vertAlign w:val="subscript"/>
        </w:rPr>
        <w:t xml:space="preserve"> q, r, d</w:t>
      </w:r>
      <w:r w:rsidRPr="0013396E">
        <w:rPr>
          <w:lang w:val="it-IT"/>
        </w:rPr>
        <w:t xml:space="preserve"> + </w:t>
      </w:r>
      <w:r w:rsidRPr="0013396E">
        <w:rPr>
          <w:lang w:val="pt-BR"/>
        </w:rPr>
        <w:t>SWMWDC</w:t>
      </w:r>
      <w:r w:rsidRPr="0013396E">
        <w:rPr>
          <w:i/>
          <w:vertAlign w:val="subscript"/>
        </w:rPr>
        <w:t xml:space="preserve"> q, r, d </w:t>
      </w:r>
      <w:r w:rsidRPr="0013396E">
        <w:rPr>
          <w:lang w:val="it-IT"/>
        </w:rPr>
        <w:t xml:space="preserve">+ </w:t>
      </w:r>
      <w:r w:rsidRPr="0013396E">
        <w:rPr>
          <w:lang w:val="pt-BR"/>
        </w:rPr>
        <w:t>SWFIPC</w:t>
      </w:r>
      <w:r w:rsidRPr="0013396E">
        <w:rPr>
          <w:i/>
          <w:vertAlign w:val="subscript"/>
        </w:rPr>
        <w:t xml:space="preserve"> q, r, d</w:t>
      </w:r>
    </w:p>
    <w:p w14:paraId="10E7F3A1" w14:textId="77777777" w:rsidR="00C236A2" w:rsidRPr="0013396E" w:rsidRDefault="00C236A2" w:rsidP="00C236A2">
      <w:pPr>
        <w:spacing w:after="240"/>
        <w:ind w:left="2250" w:hanging="1530"/>
        <w:rPr>
          <w:iCs/>
          <w:lang w:val="it-IT"/>
        </w:rPr>
      </w:pPr>
      <w:r w:rsidRPr="0013396E">
        <w:lastRenderedPageBreak/>
        <w:t>SWPSLR</w:t>
      </w:r>
      <w:r w:rsidRPr="0013396E">
        <w:rPr>
          <w:i/>
          <w:vertAlign w:val="subscript"/>
        </w:rPr>
        <w:t xml:space="preserve"> q, r, d</w:t>
      </w:r>
      <w:r w:rsidRPr="0013396E">
        <w:t xml:space="preserve">  =  </w:t>
      </w:r>
      <w:r w:rsidRPr="0013396E">
        <w:rPr>
          <w:position w:val="-20"/>
        </w:rPr>
        <w:object w:dxaOrig="220" w:dyaOrig="440" w14:anchorId="56992B3D">
          <v:shape id="_x0000_i1243" type="#_x0000_t75" style="width:12pt;height:24pt" o:ole="">
            <v:imagedata r:id="rId91" o:title=""/>
          </v:shape>
          <o:OLEObject Type="Embed" ProgID="Equation.3" ShapeID="_x0000_i1243" DrawAspect="Content" ObjectID="_1844403091" r:id="rId314"/>
        </w:object>
      </w:r>
      <w:r w:rsidRPr="0013396E">
        <w:t>(</w:t>
      </w:r>
      <w:r w:rsidRPr="0013396E">
        <w:rPr>
          <w:bCs/>
          <w:lang w:val="pt-BR"/>
        </w:rPr>
        <w:t>RTSP</w:t>
      </w:r>
      <w:r w:rsidRPr="0013396E">
        <w:rPr>
          <w:lang w:val="pt-BR"/>
        </w:rPr>
        <w:t>P</w:t>
      </w:r>
      <w:r w:rsidRPr="0013396E">
        <w:rPr>
          <w:b/>
          <w:i/>
          <w:vertAlign w:val="subscript"/>
        </w:rPr>
        <w:t xml:space="preserve"> </w:t>
      </w:r>
      <w:r w:rsidRPr="0013396E">
        <w:rPr>
          <w:i/>
          <w:vertAlign w:val="subscript"/>
        </w:rPr>
        <w:t>p, i</w:t>
      </w:r>
      <w:r w:rsidRPr="0013396E">
        <w:rPr>
          <w:lang w:val="pt-BR"/>
        </w:rPr>
        <w:t xml:space="preserve"> * </w:t>
      </w:r>
      <w:r w:rsidRPr="0013396E">
        <w:t xml:space="preserve">RTLPX </w:t>
      </w:r>
      <w:r w:rsidRPr="0013396E">
        <w:rPr>
          <w:i/>
          <w:vertAlign w:val="subscript"/>
        </w:rPr>
        <w:t xml:space="preserve">q, r, i </w:t>
      </w:r>
      <w:r w:rsidRPr="0013396E">
        <w:t xml:space="preserve">) – (FIP+FA) * SFC </w:t>
      </w:r>
      <w:r w:rsidRPr="0013396E">
        <w:rPr>
          <w:i/>
          <w:vertAlign w:val="subscript"/>
        </w:rPr>
        <w:t>d</w:t>
      </w:r>
    </w:p>
    <w:p w14:paraId="2D7A2083" w14:textId="77777777" w:rsidR="00C236A2" w:rsidRPr="0013396E" w:rsidRDefault="00C236A2" w:rsidP="00C236A2">
      <w:pPr>
        <w:spacing w:after="240"/>
        <w:ind w:left="1440" w:hanging="720"/>
      </w:pPr>
      <w:r w:rsidRPr="0013396E">
        <w:t>If ERCOT has approved verifiable costs for the SWGR:</w:t>
      </w:r>
    </w:p>
    <w:p w14:paraId="413DFDD5" w14:textId="20512AA5" w:rsidR="00C236A2" w:rsidRPr="0013396E" w:rsidRDefault="00C236A2" w:rsidP="00C236A2">
      <w:pPr>
        <w:tabs>
          <w:tab w:val="left" w:pos="1800"/>
        </w:tabs>
        <w:spacing w:after="240"/>
        <w:ind w:left="2160" w:hanging="1440"/>
        <w:rPr>
          <w:i/>
          <w:vertAlign w:val="subscript"/>
        </w:rPr>
      </w:pPr>
      <w:r w:rsidRPr="0013396E">
        <w:t xml:space="preserve">     SWSUC </w:t>
      </w:r>
      <w:r w:rsidRPr="0013396E">
        <w:rPr>
          <w:i/>
          <w:vertAlign w:val="subscript"/>
        </w:rPr>
        <w:t>q, r, d</w:t>
      </w:r>
      <w:r w:rsidRPr="0013396E">
        <w:t xml:space="preserve"> = </w:t>
      </w:r>
      <w:r w:rsidR="000B7133" w:rsidRPr="0013396E">
        <w:rPr>
          <w:position w:val="-20"/>
          <w:lang w:val="pt-BR"/>
        </w:rPr>
        <w:object w:dxaOrig="210" w:dyaOrig="450" w14:anchorId="4D1CABAF">
          <v:shape id="_x0000_i1244" type="#_x0000_t75" style="width:10.8pt;height:24pt" o:ole="">
            <v:imagedata r:id="rId315" o:title=""/>
          </v:shape>
          <o:OLEObject Type="Embed" ProgID="Equation.3" ShapeID="_x0000_i1244" DrawAspect="Content" ObjectID="_1844403092" r:id="rId316"/>
        </w:object>
      </w:r>
      <w:r w:rsidRPr="0013396E">
        <w:t xml:space="preserve"> [SWSF * </w:t>
      </w:r>
      <w:r w:rsidRPr="0013396E">
        <w:rPr>
          <w:lang w:val="pt-BR"/>
        </w:rPr>
        <w:t>(</w:t>
      </w:r>
      <w:r w:rsidRPr="0013396E">
        <w:rPr>
          <w:bCs/>
        </w:rPr>
        <w:t>DAFCRS</w:t>
      </w:r>
      <w:r w:rsidRPr="0013396E">
        <w:rPr>
          <w:bCs/>
          <w:i/>
          <w:vertAlign w:val="subscript"/>
        </w:rPr>
        <w:t xml:space="preserve"> r, s</w:t>
      </w:r>
      <w:r w:rsidRPr="0013396E">
        <w:rPr>
          <w:bCs/>
        </w:rPr>
        <w:t xml:space="preserve"> * </w:t>
      </w:r>
      <w:r w:rsidRPr="0013396E">
        <w:t xml:space="preserve">(GASPERSU </w:t>
      </w:r>
      <w:r w:rsidRPr="0013396E">
        <w:rPr>
          <w:bCs/>
          <w:i/>
          <w:vertAlign w:val="subscript"/>
        </w:rPr>
        <w:t>r, s</w:t>
      </w:r>
      <w:r w:rsidRPr="0013396E">
        <w:t xml:space="preserve"> * FIP + OILPERSU</w:t>
      </w:r>
      <w:r w:rsidRPr="0013396E">
        <w:rPr>
          <w:bCs/>
          <w:i/>
          <w:vertAlign w:val="subscript"/>
        </w:rPr>
        <w:t xml:space="preserve"> r, s</w:t>
      </w:r>
      <w:r w:rsidRPr="0013396E">
        <w:t xml:space="preserve"> * FOP + SFPERSU</w:t>
      </w:r>
      <w:r w:rsidRPr="0013396E">
        <w:rPr>
          <w:bCs/>
          <w:i/>
          <w:vertAlign w:val="subscript"/>
        </w:rPr>
        <w:t xml:space="preserve"> r, s</w:t>
      </w:r>
      <w:r w:rsidRPr="0013396E">
        <w:t xml:space="preserve"> * SFP) + VOMS</w:t>
      </w:r>
      <w:r w:rsidRPr="0013396E">
        <w:rPr>
          <w:i/>
          <w:vertAlign w:val="subscript"/>
        </w:rPr>
        <w:t xml:space="preserve"> </w:t>
      </w:r>
      <w:r w:rsidRPr="0013396E">
        <w:rPr>
          <w:bCs/>
          <w:i/>
          <w:vertAlign w:val="subscript"/>
        </w:rPr>
        <w:t>r, s</w:t>
      </w:r>
      <w:r w:rsidRPr="0013396E">
        <w:t xml:space="preserve">)] + ADJSWSUC </w:t>
      </w:r>
      <w:r w:rsidRPr="0013396E">
        <w:rPr>
          <w:i/>
          <w:vertAlign w:val="subscript"/>
        </w:rPr>
        <w:t>q, r, d</w:t>
      </w:r>
    </w:p>
    <w:p w14:paraId="023FAFB8" w14:textId="77777777" w:rsidR="00C236A2" w:rsidRPr="0013396E" w:rsidRDefault="00C236A2" w:rsidP="00C236A2">
      <w:pPr>
        <w:tabs>
          <w:tab w:val="left" w:pos="1800"/>
        </w:tabs>
        <w:spacing w:after="240"/>
        <w:ind w:left="2160" w:hanging="1440"/>
        <w:rPr>
          <w:i/>
          <w:vertAlign w:val="subscript"/>
        </w:rPr>
      </w:pPr>
      <w:r w:rsidRPr="0013396E">
        <w:t xml:space="preserve">     SWMEC </w:t>
      </w:r>
      <w:r w:rsidRPr="0013396E">
        <w:rPr>
          <w:i/>
          <w:vertAlign w:val="subscript"/>
        </w:rPr>
        <w:t>q, r, d</w:t>
      </w:r>
      <w:r w:rsidRPr="0013396E">
        <w:t xml:space="preserve"> = </w:t>
      </w:r>
      <w:r w:rsidRPr="0013396E">
        <w:rPr>
          <w:position w:val="-20"/>
          <w:lang w:val="pt-BR"/>
        </w:rPr>
        <w:object w:dxaOrig="220" w:dyaOrig="440" w14:anchorId="5FF34153">
          <v:shape id="_x0000_i1245" type="#_x0000_t75" style="width:12pt;height:24pt" o:ole="">
            <v:imagedata r:id="rId317" o:title=""/>
          </v:shape>
          <o:OLEObject Type="Embed" ProgID="Equation.3" ShapeID="_x0000_i1245" DrawAspect="Content" ObjectID="_1844403093" r:id="rId318"/>
        </w:object>
      </w:r>
      <w:r w:rsidRPr="0013396E">
        <w:rPr>
          <w:lang w:val="pt-BR"/>
        </w:rPr>
        <w:t>(</w:t>
      </w:r>
      <w:r w:rsidRPr="0013396E">
        <w:t>(</w:t>
      </w:r>
      <w:r w:rsidRPr="0013396E">
        <w:rPr>
          <w:lang w:val="pt-BR"/>
        </w:rPr>
        <w:t>AHR</w:t>
      </w:r>
      <w:r w:rsidRPr="0013396E">
        <w:rPr>
          <w:i/>
          <w:vertAlign w:val="subscript"/>
          <w:lang w:val="es-ES"/>
        </w:rPr>
        <w:t xml:space="preserve"> r, i</w:t>
      </w:r>
      <w:r w:rsidRPr="0013396E">
        <w:rPr>
          <w:lang w:val="pt-BR"/>
        </w:rPr>
        <w:t xml:space="preserve"> </w:t>
      </w:r>
      <w:r w:rsidRPr="0013396E">
        <w:t xml:space="preserve">* (GASPERME </w:t>
      </w:r>
      <w:r w:rsidRPr="0013396E">
        <w:rPr>
          <w:bCs/>
          <w:i/>
          <w:vertAlign w:val="subscript"/>
        </w:rPr>
        <w:t>r</w:t>
      </w:r>
      <w:r w:rsidRPr="0013396E">
        <w:t xml:space="preserve"> * FIP + OILPERME </w:t>
      </w:r>
      <w:r w:rsidRPr="0013396E">
        <w:rPr>
          <w:bCs/>
          <w:i/>
          <w:vertAlign w:val="subscript"/>
        </w:rPr>
        <w:t>r</w:t>
      </w:r>
      <w:r w:rsidRPr="0013396E">
        <w:t xml:space="preserve"> * FOP + SFPERME</w:t>
      </w:r>
      <w:r w:rsidRPr="0013396E">
        <w:rPr>
          <w:bCs/>
          <w:i/>
          <w:vertAlign w:val="subscript"/>
        </w:rPr>
        <w:t xml:space="preserve"> r</w:t>
      </w:r>
      <w:r w:rsidRPr="0013396E">
        <w:t xml:space="preserve">* SFP + FA </w:t>
      </w:r>
      <w:r w:rsidRPr="0013396E">
        <w:rPr>
          <w:i/>
          <w:vertAlign w:val="subscript"/>
        </w:rPr>
        <w:t>r</w:t>
      </w:r>
      <w:r w:rsidRPr="0013396E">
        <w:t>) + VOMLSL</w:t>
      </w:r>
      <w:r w:rsidRPr="0013396E">
        <w:rPr>
          <w:i/>
          <w:vertAlign w:val="subscript"/>
        </w:rPr>
        <w:t xml:space="preserve"> </w:t>
      </w:r>
      <w:r w:rsidRPr="0013396E">
        <w:rPr>
          <w:bCs/>
          <w:i/>
          <w:vertAlign w:val="subscript"/>
        </w:rPr>
        <w:t>r</w:t>
      </w:r>
      <w:r w:rsidRPr="0013396E">
        <w:t xml:space="preserve">) * Min (LSL </w:t>
      </w:r>
      <w:r w:rsidRPr="0013396E">
        <w:rPr>
          <w:i/>
          <w:vertAlign w:val="subscript"/>
        </w:rPr>
        <w:t>q, r, i</w:t>
      </w:r>
      <w:r w:rsidRPr="0013396E">
        <w:t xml:space="preserve"> * (¼), RTMG </w:t>
      </w:r>
      <w:r w:rsidRPr="0013396E">
        <w:rPr>
          <w:i/>
          <w:vertAlign w:val="subscript"/>
        </w:rPr>
        <w:t>q, r, i</w:t>
      </w:r>
      <w:r w:rsidRPr="0013396E">
        <w:t xml:space="preserve">)) </w:t>
      </w:r>
      <w:r w:rsidRPr="0013396E">
        <w:rPr>
          <w:i/>
          <w:vertAlign w:val="subscript"/>
        </w:rPr>
        <w:t xml:space="preserve">  </w:t>
      </w:r>
    </w:p>
    <w:p w14:paraId="6044E96D" w14:textId="77777777" w:rsidR="00C236A2" w:rsidRPr="0013396E" w:rsidRDefault="00C236A2" w:rsidP="00C236A2">
      <w:pPr>
        <w:pStyle w:val="BodyTextNumbered"/>
        <w:tabs>
          <w:tab w:val="left" w:pos="1800"/>
        </w:tabs>
        <w:ind w:left="2160" w:hanging="1440"/>
        <w:rPr>
          <w:i/>
          <w:vertAlign w:val="subscript"/>
        </w:rPr>
      </w:pPr>
      <w:r w:rsidRPr="0013396E">
        <w:t xml:space="preserve">     SWOC </w:t>
      </w:r>
      <w:r w:rsidRPr="0013396E">
        <w:rPr>
          <w:i/>
          <w:vertAlign w:val="subscript"/>
        </w:rPr>
        <w:t>q, r, d</w:t>
      </w:r>
      <w:r w:rsidRPr="0013396E">
        <w:t xml:space="preserve"> = </w:t>
      </w:r>
      <w:r w:rsidRPr="0013396E">
        <w:rPr>
          <w:position w:val="-20"/>
          <w:lang w:val="pt-BR"/>
        </w:rPr>
        <w:object w:dxaOrig="220" w:dyaOrig="440" w14:anchorId="121DE472">
          <v:shape id="_x0000_i1246" type="#_x0000_t75" style="width:12pt;height:24pt" o:ole="">
            <v:imagedata r:id="rId317" o:title=""/>
          </v:shape>
          <o:OLEObject Type="Embed" ProgID="Equation.3" ShapeID="_x0000_i1246" DrawAspect="Content" ObjectID="_1844403094" r:id="rId319"/>
        </w:object>
      </w:r>
      <w:r w:rsidRPr="0013396E">
        <w:rPr>
          <w:lang w:val="pt-BR"/>
        </w:rPr>
        <w:t>[</w:t>
      </w:r>
      <w:r w:rsidRPr="0013396E">
        <w:t>(</w:t>
      </w:r>
      <w:r w:rsidRPr="0013396E">
        <w:rPr>
          <w:lang w:val="pt-BR"/>
        </w:rPr>
        <w:t>AHR</w:t>
      </w:r>
      <w:r w:rsidRPr="0013396E">
        <w:rPr>
          <w:i/>
          <w:vertAlign w:val="subscript"/>
          <w:lang w:val="es-ES"/>
        </w:rPr>
        <w:t xml:space="preserve"> r, i</w:t>
      </w:r>
      <w:r w:rsidRPr="0013396E">
        <w:t xml:space="preserve"> * ((GASPEROL </w:t>
      </w:r>
      <w:r w:rsidRPr="0013396E">
        <w:rPr>
          <w:i/>
          <w:vertAlign w:val="subscript"/>
        </w:rPr>
        <w:t>r</w:t>
      </w:r>
      <w:r w:rsidRPr="0013396E">
        <w:t xml:space="preserve"> * FIP + OILPEROL</w:t>
      </w:r>
      <w:r w:rsidRPr="0013396E">
        <w:rPr>
          <w:i/>
          <w:vertAlign w:val="subscript"/>
        </w:rPr>
        <w:t xml:space="preserve"> r </w:t>
      </w:r>
      <w:r w:rsidRPr="0013396E">
        <w:t>* FOP + SFPEROL</w:t>
      </w:r>
      <w:r w:rsidRPr="0013396E">
        <w:rPr>
          <w:i/>
          <w:vertAlign w:val="subscript"/>
        </w:rPr>
        <w:t xml:space="preserve"> r</w:t>
      </w:r>
      <w:r w:rsidRPr="0013396E">
        <w:t xml:space="preserve"> * SFP) + FA</w:t>
      </w:r>
      <w:r w:rsidRPr="0013396E">
        <w:rPr>
          <w:i/>
          <w:vertAlign w:val="subscript"/>
        </w:rPr>
        <w:t xml:space="preserve"> r</w:t>
      </w:r>
      <w:r w:rsidRPr="0013396E">
        <w:t>) + OM</w:t>
      </w:r>
      <w:r w:rsidRPr="0013396E">
        <w:rPr>
          <w:i/>
          <w:vertAlign w:val="subscript"/>
        </w:rPr>
        <w:t xml:space="preserve"> r</w:t>
      </w:r>
      <w:r w:rsidRPr="0013396E">
        <w:t xml:space="preserve">) * Max(0, (RTMG </w:t>
      </w:r>
      <w:r w:rsidRPr="0013396E">
        <w:rPr>
          <w:i/>
          <w:vertAlign w:val="subscript"/>
        </w:rPr>
        <w:t>q, r, i</w:t>
      </w:r>
      <w:r w:rsidRPr="0013396E">
        <w:t xml:space="preserve"> – LSL </w:t>
      </w:r>
      <w:r w:rsidRPr="0013396E">
        <w:rPr>
          <w:i/>
          <w:vertAlign w:val="subscript"/>
        </w:rPr>
        <w:t>q, r, i</w:t>
      </w:r>
      <w:r w:rsidRPr="0013396E">
        <w:t xml:space="preserve"> * (¼)))] </w:t>
      </w:r>
      <w:r w:rsidRPr="0013396E">
        <w:rPr>
          <w:i/>
        </w:rPr>
        <w:t xml:space="preserve">- </w:t>
      </w:r>
      <w:r w:rsidRPr="0013396E">
        <w:rPr>
          <w:lang w:val="pt-BR"/>
        </w:rPr>
        <w:t>OPC</w:t>
      </w:r>
      <w:r w:rsidRPr="0013396E">
        <w:rPr>
          <w:i/>
          <w:vertAlign w:val="subscript"/>
          <w:lang w:val="es-ES"/>
        </w:rPr>
        <w:t xml:space="preserve"> r, d</w:t>
      </w:r>
      <w:r w:rsidRPr="0013396E">
        <w:t xml:space="preserve"> </w:t>
      </w:r>
      <w:r w:rsidRPr="0013396E">
        <w:rPr>
          <w:i/>
          <w:vertAlign w:val="subscript"/>
        </w:rPr>
        <w:t xml:space="preserve">  </w:t>
      </w:r>
    </w:p>
    <w:p w14:paraId="4EBBF4A8" w14:textId="77777777" w:rsidR="00C236A2" w:rsidRPr="0013396E" w:rsidRDefault="00C236A2" w:rsidP="00C236A2">
      <w:pPr>
        <w:pStyle w:val="BodyTextNumbered"/>
        <w:tabs>
          <w:tab w:val="left" w:pos="1800"/>
        </w:tabs>
        <w:ind w:left="2160" w:hanging="1440"/>
        <w:rPr>
          <w:lang w:val="pt-BR"/>
        </w:rPr>
      </w:pPr>
      <w:r w:rsidRPr="0013396E">
        <w:rPr>
          <w:lang w:val="pt-BR"/>
        </w:rPr>
        <w:t>Where,</w:t>
      </w:r>
    </w:p>
    <w:p w14:paraId="1BA5BDC1" w14:textId="77777777" w:rsidR="00C236A2" w:rsidRPr="0013396E" w:rsidRDefault="00C236A2" w:rsidP="00C236A2">
      <w:pPr>
        <w:pStyle w:val="Formula"/>
        <w:ind w:left="2880" w:hanging="2160"/>
        <w:rPr>
          <w:i/>
          <w:vertAlign w:val="subscript"/>
        </w:rPr>
      </w:pPr>
      <w:r w:rsidRPr="0013396E">
        <w:rPr>
          <w:lang w:val="pt-BR"/>
        </w:rPr>
        <w:t>OPC</w:t>
      </w:r>
      <w:r w:rsidRPr="0013396E">
        <w:rPr>
          <w:i/>
          <w:vertAlign w:val="subscript"/>
          <w:lang w:val="es-ES"/>
        </w:rPr>
        <w:t xml:space="preserve"> r, d</w:t>
      </w:r>
      <w:r w:rsidRPr="0013396E">
        <w:rPr>
          <w:lang w:val="pt-BR"/>
        </w:rPr>
        <w:t xml:space="preserve"> = </w:t>
      </w:r>
      <w:r w:rsidRPr="0013396E">
        <w:rPr>
          <w:position w:val="-20"/>
          <w:lang w:val="pt-BR"/>
        </w:rPr>
        <w:object w:dxaOrig="220" w:dyaOrig="440" w14:anchorId="1FD1B458">
          <v:shape id="_x0000_i1247" type="#_x0000_t75" style="width:12pt;height:24pt" o:ole="">
            <v:imagedata r:id="rId317" o:title=""/>
          </v:shape>
          <o:OLEObject Type="Embed" ProgID="Equation.3" ShapeID="_x0000_i1247" DrawAspect="Content" ObjectID="_1844403095" r:id="rId320"/>
        </w:object>
      </w:r>
      <w:r w:rsidRPr="0013396E">
        <w:rPr>
          <w:lang w:val="pt-BR"/>
        </w:rPr>
        <w:t>(</w:t>
      </w:r>
      <w:r w:rsidRPr="0013396E">
        <w:t>(P</w:t>
      </w:r>
      <w:r w:rsidRPr="0013396E">
        <w:rPr>
          <w:lang w:val="pt-BR"/>
        </w:rPr>
        <w:t>AHR</w:t>
      </w:r>
      <w:r w:rsidRPr="0013396E">
        <w:rPr>
          <w:i/>
          <w:vertAlign w:val="subscript"/>
          <w:lang w:val="es-ES"/>
        </w:rPr>
        <w:t xml:space="preserve"> r, i</w:t>
      </w:r>
      <w:r w:rsidRPr="0013396E">
        <w:t xml:space="preserve"> * (FIP + FA</w:t>
      </w:r>
      <w:r w:rsidRPr="0013396E">
        <w:rPr>
          <w:i/>
          <w:vertAlign w:val="subscript"/>
        </w:rPr>
        <w:t xml:space="preserve"> r</w:t>
      </w:r>
      <w:r w:rsidRPr="0013396E">
        <w:t xml:space="preserve">) + OM </w:t>
      </w:r>
      <w:r w:rsidRPr="0013396E">
        <w:rPr>
          <w:i/>
          <w:vertAlign w:val="subscript"/>
        </w:rPr>
        <w:t>r</w:t>
      </w:r>
      <w:r w:rsidRPr="0013396E">
        <w:t>) * AENG</w:t>
      </w:r>
      <w:r w:rsidRPr="0013396E">
        <w:rPr>
          <w:i/>
          <w:vertAlign w:val="subscript"/>
          <w:lang w:val="es-ES"/>
        </w:rPr>
        <w:t xml:space="preserve"> r, i</w:t>
      </w:r>
      <w:r w:rsidRPr="0013396E">
        <w:t xml:space="preserve">) </w:t>
      </w:r>
      <w:r w:rsidRPr="0013396E">
        <w:rPr>
          <w:i/>
          <w:vertAlign w:val="subscript"/>
        </w:rPr>
        <w:t xml:space="preserve">  </w:t>
      </w:r>
    </w:p>
    <w:p w14:paraId="406D5E18" w14:textId="77777777" w:rsidR="00C236A2" w:rsidRPr="0013396E" w:rsidRDefault="00C236A2" w:rsidP="00C236A2">
      <w:pPr>
        <w:spacing w:after="240"/>
        <w:ind w:left="1440" w:hanging="720"/>
      </w:pPr>
      <w:r w:rsidRPr="0013396E">
        <w:t>If ERCOT has not approved verifiable costs for the SWGR:</w:t>
      </w:r>
    </w:p>
    <w:p w14:paraId="3EBF9569" w14:textId="7C128554" w:rsidR="00C236A2" w:rsidRPr="0013396E" w:rsidRDefault="00C236A2" w:rsidP="00C236A2">
      <w:pPr>
        <w:tabs>
          <w:tab w:val="left" w:pos="2160"/>
          <w:tab w:val="left" w:pos="2880"/>
        </w:tabs>
        <w:spacing w:after="240"/>
        <w:ind w:leftChars="300" w:left="2880" w:hangingChars="900" w:hanging="2160"/>
        <w:rPr>
          <w:bCs/>
          <w:i/>
          <w:vertAlign w:val="subscript"/>
        </w:rPr>
      </w:pPr>
      <w:r w:rsidRPr="0013396E">
        <w:rPr>
          <w:bCs/>
        </w:rPr>
        <w:t xml:space="preserve">     SWSUC </w:t>
      </w:r>
      <w:r w:rsidRPr="0013396E">
        <w:rPr>
          <w:bCs/>
          <w:i/>
          <w:vertAlign w:val="subscript"/>
        </w:rPr>
        <w:t>q, r, d</w:t>
      </w:r>
      <w:r w:rsidRPr="0013396E">
        <w:rPr>
          <w:bCs/>
        </w:rPr>
        <w:t xml:space="preserve"> = </w:t>
      </w:r>
      <w:r w:rsidR="000B7133" w:rsidRPr="0013396E">
        <w:rPr>
          <w:bCs/>
          <w:position w:val="-20"/>
          <w:lang w:val="pt-BR"/>
        </w:rPr>
        <w:object w:dxaOrig="210" w:dyaOrig="450" w14:anchorId="4B006005">
          <v:shape id="_x0000_i1248" type="#_x0000_t75" style="width:11.4pt;height:24pt" o:ole="">
            <v:imagedata r:id="rId315" o:title=""/>
          </v:shape>
          <o:OLEObject Type="Embed" ProgID="Equation.3" ShapeID="_x0000_i1248" DrawAspect="Content" ObjectID="_1844403096" r:id="rId321"/>
        </w:object>
      </w:r>
      <w:r w:rsidRPr="0013396E">
        <w:rPr>
          <w:bCs/>
        </w:rPr>
        <w:t xml:space="preserve"> (SWSF * RCGSC </w:t>
      </w:r>
      <w:r w:rsidRPr="0013396E">
        <w:rPr>
          <w:bCs/>
          <w:i/>
          <w:vertAlign w:val="subscript"/>
        </w:rPr>
        <w:t xml:space="preserve">s, </w:t>
      </w:r>
      <w:proofErr w:type="spellStart"/>
      <w:r w:rsidRPr="0013396E">
        <w:rPr>
          <w:bCs/>
          <w:i/>
          <w:vertAlign w:val="subscript"/>
        </w:rPr>
        <w:t>rc</w:t>
      </w:r>
      <w:proofErr w:type="spellEnd"/>
      <w:r w:rsidRPr="0013396E">
        <w:rPr>
          <w:bCs/>
        </w:rPr>
        <w:t xml:space="preserve">) + ADJSWSUC </w:t>
      </w:r>
      <w:r w:rsidRPr="0013396E">
        <w:rPr>
          <w:bCs/>
          <w:i/>
          <w:vertAlign w:val="subscript"/>
        </w:rPr>
        <w:t>q, r, d</w:t>
      </w:r>
    </w:p>
    <w:p w14:paraId="56D3BD0D" w14:textId="77777777" w:rsidR="00C236A2" w:rsidRPr="0013396E" w:rsidRDefault="00C236A2" w:rsidP="00C236A2">
      <w:pPr>
        <w:tabs>
          <w:tab w:val="left" w:pos="1800"/>
        </w:tabs>
        <w:spacing w:after="240"/>
        <w:ind w:left="2160" w:hanging="1440"/>
        <w:rPr>
          <w:i/>
          <w:vertAlign w:val="subscript"/>
        </w:rPr>
      </w:pPr>
      <w:r w:rsidRPr="0013396E">
        <w:t xml:space="preserve">     SWMEC </w:t>
      </w:r>
      <w:r w:rsidRPr="0013396E">
        <w:rPr>
          <w:i/>
          <w:vertAlign w:val="subscript"/>
        </w:rPr>
        <w:t>q, r, d</w:t>
      </w:r>
      <w:r w:rsidRPr="0013396E">
        <w:t xml:space="preserve"> = </w:t>
      </w:r>
      <w:r w:rsidRPr="0013396E">
        <w:rPr>
          <w:position w:val="-20"/>
          <w:lang w:val="pt-BR"/>
        </w:rPr>
        <w:object w:dxaOrig="220" w:dyaOrig="440" w14:anchorId="687087AA">
          <v:shape id="_x0000_i1249" type="#_x0000_t75" style="width:12pt;height:24pt" o:ole="">
            <v:imagedata r:id="rId317" o:title=""/>
          </v:shape>
          <o:OLEObject Type="Embed" ProgID="Equation.3" ShapeID="_x0000_i1249" DrawAspect="Content" ObjectID="_1844403097" r:id="rId322"/>
        </w:object>
      </w:r>
      <w:r w:rsidRPr="0013396E">
        <w:t xml:space="preserve">(RCGMEC </w:t>
      </w:r>
      <w:r w:rsidRPr="0013396E">
        <w:rPr>
          <w:i/>
          <w:vertAlign w:val="subscript"/>
        </w:rPr>
        <w:t xml:space="preserve">i, </w:t>
      </w:r>
      <w:proofErr w:type="spellStart"/>
      <w:r w:rsidRPr="0013396E">
        <w:rPr>
          <w:i/>
          <w:vertAlign w:val="subscript"/>
        </w:rPr>
        <w:t>rc</w:t>
      </w:r>
      <w:proofErr w:type="spellEnd"/>
      <w:r w:rsidRPr="0013396E">
        <w:t xml:space="preserve"> * Min (LSL </w:t>
      </w:r>
      <w:r w:rsidRPr="0013396E">
        <w:rPr>
          <w:i/>
          <w:vertAlign w:val="subscript"/>
        </w:rPr>
        <w:t>q, r, i</w:t>
      </w:r>
      <w:r w:rsidRPr="0013396E">
        <w:t xml:space="preserve"> * (¼), RTMG </w:t>
      </w:r>
      <w:r w:rsidRPr="0013396E">
        <w:rPr>
          <w:i/>
          <w:vertAlign w:val="subscript"/>
        </w:rPr>
        <w:t>q, r, i</w:t>
      </w:r>
      <w:r w:rsidRPr="0013396E">
        <w:t xml:space="preserve">)) </w:t>
      </w:r>
      <w:r w:rsidRPr="0013396E">
        <w:rPr>
          <w:i/>
          <w:vertAlign w:val="subscript"/>
        </w:rPr>
        <w:t xml:space="preserve">  </w:t>
      </w:r>
    </w:p>
    <w:p w14:paraId="140888BF" w14:textId="77777777" w:rsidR="00C236A2" w:rsidRPr="0013396E" w:rsidRDefault="00C236A2" w:rsidP="00C236A2">
      <w:pPr>
        <w:tabs>
          <w:tab w:val="left" w:pos="2160"/>
          <w:tab w:val="left" w:pos="2880"/>
        </w:tabs>
        <w:spacing w:after="240"/>
        <w:ind w:leftChars="300" w:left="2880" w:hangingChars="900" w:hanging="2160"/>
        <w:rPr>
          <w:bCs/>
          <w:i/>
          <w:vertAlign w:val="subscript"/>
        </w:rPr>
      </w:pPr>
      <w:r w:rsidRPr="0013396E">
        <w:rPr>
          <w:bCs/>
        </w:rPr>
        <w:t xml:space="preserve">     SWOC </w:t>
      </w:r>
      <w:r w:rsidRPr="0013396E">
        <w:rPr>
          <w:bCs/>
          <w:i/>
          <w:vertAlign w:val="subscript"/>
        </w:rPr>
        <w:t>q, r, d</w:t>
      </w:r>
      <w:r w:rsidRPr="0013396E">
        <w:rPr>
          <w:bCs/>
        </w:rPr>
        <w:t xml:space="preserve"> = </w:t>
      </w:r>
      <w:r w:rsidRPr="0013396E">
        <w:rPr>
          <w:bCs/>
          <w:position w:val="-20"/>
          <w:lang w:val="pt-BR"/>
        </w:rPr>
        <w:object w:dxaOrig="220" w:dyaOrig="440" w14:anchorId="40117B85">
          <v:shape id="_x0000_i1250" type="#_x0000_t75" style="width:12pt;height:24pt" o:ole="">
            <v:imagedata r:id="rId317" o:title=""/>
          </v:shape>
          <o:OLEObject Type="Embed" ProgID="Equation.3" ShapeID="_x0000_i1250" DrawAspect="Content" ObjectID="_1844403098" r:id="rId323"/>
        </w:object>
      </w:r>
      <w:r w:rsidRPr="0013396E">
        <w:rPr>
          <w:bCs/>
        </w:rPr>
        <w:t>((PA</w:t>
      </w:r>
      <w:r w:rsidRPr="0013396E">
        <w:rPr>
          <w:bCs/>
          <w:lang w:val="pt-BR"/>
        </w:rPr>
        <w:t xml:space="preserve">HR </w:t>
      </w:r>
      <w:r w:rsidRPr="0013396E">
        <w:rPr>
          <w:bCs/>
          <w:i/>
          <w:vertAlign w:val="subscript"/>
        </w:rPr>
        <w:t xml:space="preserve">r, </w:t>
      </w:r>
      <w:r w:rsidRPr="0013396E">
        <w:rPr>
          <w:bCs/>
          <w:i/>
          <w:vertAlign w:val="subscript"/>
          <w:lang w:val="es-ES"/>
        </w:rPr>
        <w:t xml:space="preserve">i </w:t>
      </w:r>
      <w:r w:rsidRPr="0013396E">
        <w:rPr>
          <w:bCs/>
        </w:rPr>
        <w:t xml:space="preserve">* FIP + STOM </w:t>
      </w:r>
      <w:proofErr w:type="spellStart"/>
      <w:r w:rsidRPr="0013396E">
        <w:rPr>
          <w:bCs/>
          <w:i/>
          <w:vertAlign w:val="subscript"/>
        </w:rPr>
        <w:t>rc</w:t>
      </w:r>
      <w:proofErr w:type="spellEnd"/>
      <w:r w:rsidRPr="0013396E">
        <w:rPr>
          <w:bCs/>
        </w:rPr>
        <w:t xml:space="preserve">) * Max(0, (RTMG </w:t>
      </w:r>
      <w:r w:rsidRPr="0013396E">
        <w:rPr>
          <w:bCs/>
          <w:i/>
          <w:vertAlign w:val="subscript"/>
        </w:rPr>
        <w:t>q, r, i</w:t>
      </w:r>
      <w:r w:rsidRPr="0013396E">
        <w:rPr>
          <w:bCs/>
        </w:rPr>
        <w:t xml:space="preserve"> – LSL </w:t>
      </w:r>
      <w:r w:rsidRPr="0013396E">
        <w:rPr>
          <w:bCs/>
          <w:i/>
          <w:vertAlign w:val="subscript"/>
        </w:rPr>
        <w:t>q, r, i</w:t>
      </w:r>
      <w:r w:rsidRPr="0013396E">
        <w:rPr>
          <w:bCs/>
        </w:rPr>
        <w:t xml:space="preserve"> * (¼)))) </w:t>
      </w:r>
      <w:r w:rsidRPr="0013396E">
        <w:rPr>
          <w:i/>
        </w:rPr>
        <w:t xml:space="preserve">- </w:t>
      </w:r>
      <w:r w:rsidRPr="0013396E">
        <w:rPr>
          <w:lang w:val="pt-BR"/>
        </w:rPr>
        <w:t>OPC</w:t>
      </w:r>
      <w:r w:rsidRPr="0013396E">
        <w:rPr>
          <w:i/>
          <w:vertAlign w:val="subscript"/>
          <w:lang w:val="es-ES"/>
        </w:rPr>
        <w:t xml:space="preserve"> r, d</w:t>
      </w:r>
      <w:r w:rsidRPr="0013396E">
        <w:rPr>
          <w:bCs/>
        </w:rPr>
        <w:t xml:space="preserve"> </w:t>
      </w:r>
      <w:r w:rsidRPr="0013396E">
        <w:rPr>
          <w:bCs/>
          <w:i/>
          <w:vertAlign w:val="subscript"/>
        </w:rPr>
        <w:t xml:space="preserve">  </w:t>
      </w:r>
    </w:p>
    <w:p w14:paraId="2672C5E1" w14:textId="77777777" w:rsidR="00C236A2" w:rsidRPr="0013396E" w:rsidRDefault="00C236A2" w:rsidP="00C236A2">
      <w:pPr>
        <w:tabs>
          <w:tab w:val="left" w:pos="1800"/>
        </w:tabs>
        <w:spacing w:after="240"/>
        <w:ind w:left="2160" w:hanging="1440"/>
        <w:rPr>
          <w:iCs/>
          <w:lang w:val="pt-BR"/>
        </w:rPr>
      </w:pPr>
      <w:r w:rsidRPr="0013396E">
        <w:rPr>
          <w:iCs/>
          <w:lang w:val="pt-BR"/>
        </w:rPr>
        <w:t>Where,</w:t>
      </w:r>
    </w:p>
    <w:p w14:paraId="1C1E0EF3" w14:textId="77777777" w:rsidR="00C236A2" w:rsidRPr="0013396E" w:rsidRDefault="00C236A2" w:rsidP="00C236A2">
      <w:pPr>
        <w:tabs>
          <w:tab w:val="left" w:pos="2340"/>
          <w:tab w:val="left" w:pos="2880"/>
        </w:tabs>
        <w:spacing w:after="240"/>
        <w:ind w:left="987" w:hanging="269"/>
        <w:rPr>
          <w:bCs/>
          <w:i/>
          <w:vertAlign w:val="subscript"/>
        </w:rPr>
      </w:pPr>
      <w:r w:rsidRPr="0013396E">
        <w:rPr>
          <w:bCs/>
          <w:lang w:val="pt-BR"/>
        </w:rPr>
        <w:t>OPC</w:t>
      </w:r>
      <w:r w:rsidRPr="0013396E">
        <w:rPr>
          <w:bCs/>
          <w:i/>
          <w:vertAlign w:val="subscript"/>
          <w:lang w:val="es-ES"/>
        </w:rPr>
        <w:t xml:space="preserve"> r, d</w:t>
      </w:r>
      <w:r w:rsidRPr="0013396E">
        <w:rPr>
          <w:bCs/>
          <w:lang w:val="pt-BR"/>
        </w:rPr>
        <w:t xml:space="preserve"> = </w:t>
      </w:r>
      <w:r w:rsidRPr="0013396E">
        <w:rPr>
          <w:bCs/>
          <w:position w:val="-20"/>
          <w:lang w:val="pt-BR"/>
        </w:rPr>
        <w:object w:dxaOrig="220" w:dyaOrig="440" w14:anchorId="79BC7355">
          <v:shape id="_x0000_i1251" type="#_x0000_t75" style="width:12pt;height:24pt" o:ole="">
            <v:imagedata r:id="rId317" o:title=""/>
          </v:shape>
          <o:OLEObject Type="Embed" ProgID="Equation.3" ShapeID="_x0000_i1251" DrawAspect="Content" ObjectID="_1844403099" r:id="rId324"/>
        </w:object>
      </w:r>
      <w:r w:rsidRPr="0013396E">
        <w:rPr>
          <w:bCs/>
          <w:lang w:val="pt-BR"/>
        </w:rPr>
        <w:t>(</w:t>
      </w:r>
      <w:r w:rsidRPr="0013396E">
        <w:rPr>
          <w:bCs/>
        </w:rPr>
        <w:t>(P</w:t>
      </w:r>
      <w:r w:rsidRPr="0013396E">
        <w:rPr>
          <w:bCs/>
          <w:lang w:val="pt-BR"/>
        </w:rPr>
        <w:t>AHR</w:t>
      </w:r>
      <w:r w:rsidRPr="0013396E">
        <w:rPr>
          <w:bCs/>
          <w:i/>
          <w:vertAlign w:val="subscript"/>
          <w:lang w:val="es-ES"/>
        </w:rPr>
        <w:t xml:space="preserve"> r, i</w:t>
      </w:r>
      <w:r w:rsidRPr="0013396E">
        <w:rPr>
          <w:bCs/>
        </w:rPr>
        <w:t xml:space="preserve"> * FIP + STOM </w:t>
      </w:r>
      <w:proofErr w:type="spellStart"/>
      <w:r w:rsidRPr="0013396E">
        <w:rPr>
          <w:bCs/>
          <w:i/>
          <w:vertAlign w:val="subscript"/>
        </w:rPr>
        <w:t>rc</w:t>
      </w:r>
      <w:proofErr w:type="spellEnd"/>
      <w:r w:rsidRPr="0013396E">
        <w:rPr>
          <w:bCs/>
        </w:rPr>
        <w:t>) * AENG</w:t>
      </w:r>
      <w:r w:rsidRPr="0013396E">
        <w:rPr>
          <w:bCs/>
          <w:i/>
          <w:vertAlign w:val="subscript"/>
          <w:lang w:val="es-ES"/>
        </w:rPr>
        <w:t xml:space="preserve"> r, i</w:t>
      </w:r>
      <w:r w:rsidRPr="0013396E">
        <w:rPr>
          <w:bCs/>
        </w:rPr>
        <w:t xml:space="preserve">) </w:t>
      </w:r>
      <w:r w:rsidRPr="0013396E">
        <w:rPr>
          <w:bCs/>
          <w:i/>
          <w:vertAlign w:val="subscript"/>
        </w:rPr>
        <w:t xml:space="preserve">  </w:t>
      </w:r>
    </w:p>
    <w:p w14:paraId="48303B52" w14:textId="77777777" w:rsidR="00C236A2" w:rsidRPr="0013396E" w:rsidRDefault="00C236A2" w:rsidP="00C236A2">
      <w:r w:rsidRPr="0013396E">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C236A2" w:rsidRPr="0013396E" w14:paraId="029BEE5A" w14:textId="77777777" w:rsidTr="0099759E">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7D6097B8" w14:textId="77777777" w:rsidR="00C236A2" w:rsidRPr="0013396E" w:rsidRDefault="00C236A2" w:rsidP="0099759E">
            <w:pPr>
              <w:spacing w:after="120"/>
              <w:rPr>
                <w:b/>
                <w:iCs/>
                <w:sz w:val="20"/>
              </w:rPr>
            </w:pPr>
            <w:r w:rsidRPr="0013396E">
              <w:rPr>
                <w:b/>
                <w:iCs/>
                <w:sz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7DA9735D" w14:textId="77777777" w:rsidR="00C236A2" w:rsidRPr="0013396E" w:rsidRDefault="00C236A2" w:rsidP="0099759E">
            <w:pPr>
              <w:spacing w:after="120"/>
              <w:jc w:val="center"/>
              <w:rPr>
                <w:b/>
                <w:iCs/>
                <w:sz w:val="20"/>
              </w:rPr>
            </w:pPr>
            <w:r w:rsidRPr="0013396E">
              <w:rPr>
                <w:b/>
                <w:iCs/>
                <w:sz w:val="20"/>
              </w:rPr>
              <w:t>Unit</w:t>
            </w:r>
          </w:p>
        </w:tc>
        <w:tc>
          <w:tcPr>
            <w:tcW w:w="3342" w:type="pct"/>
            <w:tcBorders>
              <w:top w:val="single" w:sz="4" w:space="0" w:color="auto"/>
              <w:left w:val="single" w:sz="6" w:space="0" w:color="auto"/>
              <w:bottom w:val="single" w:sz="6" w:space="0" w:color="auto"/>
              <w:right w:val="single" w:sz="4" w:space="0" w:color="auto"/>
            </w:tcBorders>
            <w:hideMark/>
          </w:tcPr>
          <w:p w14:paraId="68BBAAFF" w14:textId="77777777" w:rsidR="00C236A2" w:rsidRPr="0013396E" w:rsidRDefault="00C236A2" w:rsidP="0099759E">
            <w:pPr>
              <w:spacing w:after="120"/>
              <w:rPr>
                <w:b/>
                <w:iCs/>
                <w:sz w:val="20"/>
              </w:rPr>
            </w:pPr>
            <w:r w:rsidRPr="0013396E">
              <w:rPr>
                <w:b/>
                <w:iCs/>
                <w:sz w:val="20"/>
              </w:rPr>
              <w:t>Definition</w:t>
            </w:r>
          </w:p>
        </w:tc>
      </w:tr>
      <w:tr w:rsidR="00C236A2" w:rsidRPr="0013396E" w14:paraId="14A5A7D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3313B3E2" w14:textId="77777777" w:rsidR="00C236A2" w:rsidRPr="0013396E" w:rsidRDefault="00C236A2" w:rsidP="0099759E">
            <w:pPr>
              <w:spacing w:after="60"/>
              <w:rPr>
                <w:iCs/>
                <w:sz w:val="20"/>
              </w:rPr>
            </w:pPr>
            <w:r w:rsidRPr="0013396E">
              <w:rPr>
                <w:iCs/>
                <w:sz w:val="20"/>
              </w:rPr>
              <w:t xml:space="preserve">SWMWAMT </w:t>
            </w:r>
            <w:r w:rsidRPr="0013396E">
              <w:rPr>
                <w:i/>
                <w:iCs/>
                <w:sz w:val="20"/>
                <w:vertAlign w:val="subscript"/>
              </w:rPr>
              <w:t>q, r</w:t>
            </w:r>
            <w:r w:rsidRPr="0013396E">
              <w:rPr>
                <w:b/>
                <w:iCs/>
                <w:sz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5E8BFFF"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hideMark/>
          </w:tcPr>
          <w:p w14:paraId="1D1A4A6B" w14:textId="77777777" w:rsidR="00C236A2" w:rsidRPr="0013396E" w:rsidRDefault="00C236A2" w:rsidP="0099759E">
            <w:pPr>
              <w:spacing w:after="60"/>
              <w:rPr>
                <w:iCs/>
                <w:sz w:val="20"/>
              </w:rPr>
            </w:pPr>
            <w:r w:rsidRPr="0013396E">
              <w:rPr>
                <w:i/>
                <w:iCs/>
                <w:sz w:val="20"/>
              </w:rPr>
              <w:t>Switchable Generation Make-Whole Payment</w:t>
            </w:r>
            <w:r w:rsidRPr="0013396E">
              <w:rPr>
                <w:iCs/>
                <w:sz w:val="20"/>
              </w:rPr>
              <w:t xml:space="preserve">—The Switchable Generation Make-Whole Payment to the QSE </w:t>
            </w:r>
            <w:r w:rsidRPr="0013396E">
              <w:rPr>
                <w:i/>
                <w:iCs/>
                <w:sz w:val="20"/>
              </w:rPr>
              <w:t>q,</w:t>
            </w:r>
            <w:r w:rsidRPr="0013396E">
              <w:rPr>
                <w:iCs/>
                <w:sz w:val="20"/>
              </w:rPr>
              <w:t xml:space="preserve"> for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C236A2" w:rsidRPr="0013396E" w14:paraId="37AB3C39"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2259D95" w14:textId="77777777" w:rsidR="00C236A2" w:rsidRPr="0013396E" w:rsidRDefault="00C236A2" w:rsidP="0099759E">
            <w:pPr>
              <w:spacing w:after="60"/>
              <w:rPr>
                <w:iCs/>
                <w:sz w:val="20"/>
              </w:rPr>
            </w:pPr>
            <w:r w:rsidRPr="0013396E">
              <w:rPr>
                <w:iCs/>
                <w:sz w:val="20"/>
              </w:rPr>
              <w:lastRenderedPageBreak/>
              <w:t xml:space="preserve">SWCG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681B1DDD"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355A516" w14:textId="77777777" w:rsidR="00C236A2" w:rsidRPr="0013396E" w:rsidRDefault="00C236A2" w:rsidP="0099759E">
            <w:pPr>
              <w:spacing w:after="60"/>
              <w:rPr>
                <w:i/>
                <w:iCs/>
                <w:sz w:val="20"/>
              </w:rPr>
            </w:pPr>
            <w:r w:rsidRPr="0013396E">
              <w:rPr>
                <w:i/>
                <w:iCs/>
                <w:sz w:val="20"/>
              </w:rPr>
              <w:t>Switchable Generation Cost Guarantee</w:t>
            </w:r>
            <w:r w:rsidRPr="0013396E">
              <w:rPr>
                <w:iCs/>
                <w:sz w:val="20"/>
              </w:rPr>
              <w:t xml:space="preserve">—The sum of eligible Startup Costs, minimum-energy costs, operating costs, and other Switchable Generation approved costs for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all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186E1322"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F321AAB" w14:textId="77777777" w:rsidR="00C236A2" w:rsidRPr="0013396E" w:rsidRDefault="00C236A2" w:rsidP="0099759E">
            <w:pPr>
              <w:spacing w:after="60"/>
              <w:rPr>
                <w:iCs/>
                <w:sz w:val="20"/>
              </w:rPr>
            </w:pPr>
            <w:r w:rsidRPr="0013396E">
              <w:rPr>
                <w:sz w:val="20"/>
                <w:lang w:val="pt-BR"/>
              </w:rPr>
              <w:t>OPC</w:t>
            </w:r>
            <w:r w:rsidRPr="0013396E">
              <w:rPr>
                <w:i/>
                <w:sz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0035E24C"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E373EB9" w14:textId="77777777" w:rsidR="00C236A2" w:rsidRPr="0013396E" w:rsidRDefault="00C236A2" w:rsidP="0099759E">
            <w:pPr>
              <w:spacing w:after="60"/>
              <w:rPr>
                <w:i/>
                <w:iCs/>
                <w:sz w:val="20"/>
              </w:rPr>
            </w:pPr>
            <w:r w:rsidRPr="0013396E">
              <w:rPr>
                <w:i/>
                <w:sz w:val="20"/>
              </w:rPr>
              <w:t xml:space="preserve">Operational Cost </w:t>
            </w:r>
            <w:r w:rsidRPr="0013396E">
              <w:rPr>
                <w:sz w:val="20"/>
              </w:rPr>
              <w:t xml:space="preserve">– The operational cost for the Resource </w:t>
            </w:r>
            <w:r w:rsidRPr="0013396E">
              <w:rPr>
                <w:i/>
                <w:sz w:val="20"/>
              </w:rPr>
              <w:t xml:space="preserve">r </w:t>
            </w:r>
            <w:r w:rsidRPr="0013396E">
              <w:rPr>
                <w:sz w:val="20"/>
              </w:rPr>
              <w:t xml:space="preserve">for the Operating Day </w:t>
            </w:r>
            <w:r w:rsidRPr="0013396E">
              <w:rPr>
                <w:i/>
                <w:sz w:val="20"/>
              </w:rPr>
              <w:t>d</w:t>
            </w:r>
            <w:r w:rsidRPr="0013396E">
              <w:rPr>
                <w:sz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13396E">
              <w:rPr>
                <w:i/>
                <w:sz w:val="20"/>
              </w:rPr>
              <w:t xml:space="preserve">r </w:t>
            </w:r>
            <w:r w:rsidRPr="0013396E">
              <w:rPr>
                <w:sz w:val="20"/>
              </w:rPr>
              <w:t>is the Combined Cycle Train.</w:t>
            </w:r>
          </w:p>
        </w:tc>
      </w:tr>
      <w:tr w:rsidR="00C236A2" w:rsidRPr="0013396E" w14:paraId="13644647"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1E0ABA2" w14:textId="77777777" w:rsidR="00C236A2" w:rsidRPr="0013396E" w:rsidRDefault="00C236A2" w:rsidP="0099759E">
            <w:pPr>
              <w:spacing w:after="60"/>
              <w:rPr>
                <w:iCs/>
                <w:sz w:val="20"/>
              </w:rPr>
            </w:pPr>
            <w:r w:rsidRPr="0013396E">
              <w:rPr>
                <w:sz w:val="20"/>
              </w:rPr>
              <w:t>AENG</w:t>
            </w:r>
            <w:r w:rsidRPr="0013396E">
              <w:rPr>
                <w:i/>
                <w:sz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33254D1B" w14:textId="77777777" w:rsidR="00C236A2" w:rsidRPr="0013396E" w:rsidRDefault="00C236A2" w:rsidP="0099759E">
            <w:pPr>
              <w:spacing w:after="60"/>
              <w:rPr>
                <w:iCs/>
                <w:sz w:val="20"/>
              </w:rPr>
            </w:pPr>
            <w:r w:rsidRPr="0013396E">
              <w:rPr>
                <w:sz w:val="20"/>
              </w:rPr>
              <w:t>MWh</w:t>
            </w:r>
          </w:p>
        </w:tc>
        <w:tc>
          <w:tcPr>
            <w:tcW w:w="3342" w:type="pct"/>
            <w:tcBorders>
              <w:top w:val="single" w:sz="6" w:space="0" w:color="auto"/>
              <w:left w:val="single" w:sz="6" w:space="0" w:color="auto"/>
              <w:bottom w:val="single" w:sz="6" w:space="0" w:color="auto"/>
              <w:right w:val="single" w:sz="4" w:space="0" w:color="auto"/>
            </w:tcBorders>
          </w:tcPr>
          <w:p w14:paraId="390BC3D3" w14:textId="77777777" w:rsidR="00C236A2" w:rsidRPr="0013396E" w:rsidRDefault="00C236A2" w:rsidP="0099759E">
            <w:pPr>
              <w:spacing w:after="60"/>
              <w:rPr>
                <w:i/>
                <w:iCs/>
                <w:sz w:val="20"/>
              </w:rPr>
            </w:pPr>
            <w:r w:rsidRPr="0013396E">
              <w:rPr>
                <w:i/>
                <w:sz w:val="20"/>
              </w:rPr>
              <w:t xml:space="preserve">Awarded Energy Non-ERCOT Day-Ahead Market </w:t>
            </w:r>
            <w:r w:rsidRPr="0013396E">
              <w:rPr>
                <w:sz w:val="20"/>
              </w:rPr>
              <w:t xml:space="preserve">– The awarded energy in the non-ERCOT Day-Ahead Market for the Resource </w:t>
            </w:r>
            <w:r w:rsidRPr="0013396E">
              <w:rPr>
                <w:i/>
                <w:sz w:val="20"/>
              </w:rPr>
              <w:t>r</w:t>
            </w:r>
            <w:r w:rsidRPr="0013396E">
              <w:rPr>
                <w:sz w:val="20"/>
              </w:rPr>
              <w:t xml:space="preserve"> during the Interval </w:t>
            </w:r>
            <w:r w:rsidRPr="0013396E">
              <w:rPr>
                <w:i/>
                <w:sz w:val="20"/>
              </w:rPr>
              <w:t>i</w:t>
            </w:r>
            <w:r w:rsidRPr="0013396E">
              <w:rPr>
                <w:sz w:val="20"/>
              </w:rPr>
              <w:t xml:space="preserve">.  The awarded energy in the non-ERCOT Control Area Day-Ahead market represents the energy award for the interval that was not generated by </w:t>
            </w:r>
            <w:proofErr w:type="gramStart"/>
            <w:r w:rsidRPr="0013396E">
              <w:rPr>
                <w:sz w:val="20"/>
              </w:rPr>
              <w:t>the Resource</w:t>
            </w:r>
            <w:proofErr w:type="gramEnd"/>
            <w:r w:rsidRPr="0013396E">
              <w:rPr>
                <w:sz w:val="20"/>
              </w:rPr>
              <w:t xml:space="preserve"> due to the switch to ERCOT.  Where for a Combined Cycle Train, the Resource </w:t>
            </w:r>
            <w:r w:rsidRPr="0013396E">
              <w:rPr>
                <w:i/>
                <w:sz w:val="20"/>
              </w:rPr>
              <w:t xml:space="preserve">r </w:t>
            </w:r>
            <w:r w:rsidRPr="0013396E">
              <w:rPr>
                <w:sz w:val="20"/>
              </w:rPr>
              <w:t>is the Combined Cycle Train.</w:t>
            </w:r>
          </w:p>
        </w:tc>
      </w:tr>
      <w:tr w:rsidR="00C236A2" w:rsidRPr="0013396E" w14:paraId="20AD6C2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8E8D65B" w14:textId="77777777" w:rsidR="00C236A2" w:rsidRPr="0013396E" w:rsidRDefault="00C236A2" w:rsidP="0099759E">
            <w:pPr>
              <w:spacing w:after="60"/>
              <w:rPr>
                <w:iCs/>
                <w:sz w:val="20"/>
              </w:rPr>
            </w:pPr>
            <w:r w:rsidRPr="0013396E">
              <w:rPr>
                <w:iCs/>
                <w:sz w:val="20"/>
              </w:rPr>
              <w:t xml:space="preserve">SWSUC </w:t>
            </w:r>
            <w:r w:rsidRPr="0013396E">
              <w:rPr>
                <w:i/>
                <w:iCs/>
                <w:sz w:val="20"/>
                <w:vertAlign w:val="subscript"/>
              </w:rPr>
              <w:t>q ,r, d</w:t>
            </w:r>
            <w:r w:rsidRPr="0013396E">
              <w:rPr>
                <w:iCs/>
                <w:sz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7741C40"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hideMark/>
          </w:tcPr>
          <w:p w14:paraId="6C6CB01E" w14:textId="77777777" w:rsidR="00C236A2" w:rsidRPr="0013396E" w:rsidRDefault="00C236A2" w:rsidP="0099759E">
            <w:pPr>
              <w:spacing w:after="60"/>
              <w:rPr>
                <w:iCs/>
                <w:sz w:val="20"/>
              </w:rPr>
            </w:pPr>
            <w:r w:rsidRPr="0013396E">
              <w:rPr>
                <w:i/>
                <w:iCs/>
                <w:sz w:val="20"/>
              </w:rPr>
              <w:t>Switchable Generation</w:t>
            </w:r>
            <w:r w:rsidRPr="0013396E">
              <w:rPr>
                <w:iCs/>
                <w:sz w:val="20"/>
              </w:rPr>
              <w:t xml:space="preserve"> </w:t>
            </w:r>
            <w:r w:rsidRPr="0013396E">
              <w:rPr>
                <w:i/>
                <w:iCs/>
                <w:sz w:val="20"/>
              </w:rPr>
              <w:t xml:space="preserve">Start-Up Cost </w:t>
            </w:r>
            <w:r w:rsidRPr="0013396E">
              <w:rPr>
                <w:iCs/>
                <w:sz w:val="20"/>
              </w:rPr>
              <w:t xml:space="preserve">—The Startup Costs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startup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735EA98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81BEF29" w14:textId="77777777" w:rsidR="00C236A2" w:rsidRPr="0013396E" w:rsidRDefault="00C236A2" w:rsidP="0099759E">
            <w:pPr>
              <w:spacing w:after="60"/>
              <w:rPr>
                <w:iCs/>
                <w:sz w:val="20"/>
              </w:rPr>
            </w:pPr>
            <w:r w:rsidRPr="0013396E">
              <w:rPr>
                <w:sz w:val="20"/>
              </w:rPr>
              <w:t>SWPSLR</w:t>
            </w:r>
            <w:r w:rsidRPr="0013396E">
              <w:rPr>
                <w:i/>
                <w:sz w:val="20"/>
                <w:vertAlign w:val="subscript"/>
              </w:rPr>
              <w:t xml:space="preserve"> q ,r, d</w:t>
            </w:r>
            <w:r w:rsidRPr="0013396E">
              <w:rPr>
                <w:sz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22B2D88E"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422A7F33" w14:textId="77777777" w:rsidR="00C236A2" w:rsidRPr="0013396E" w:rsidRDefault="00C236A2" w:rsidP="0099759E">
            <w:pPr>
              <w:spacing w:after="60"/>
              <w:rPr>
                <w:i/>
                <w:iCs/>
                <w:sz w:val="20"/>
              </w:rPr>
            </w:pPr>
            <w:r w:rsidRPr="0013396E">
              <w:rPr>
                <w:i/>
                <w:sz w:val="20"/>
              </w:rPr>
              <w:t xml:space="preserve">Switchable Generation Physical Switch Lost Revenue – </w:t>
            </w:r>
            <w:r w:rsidRPr="0013396E">
              <w:rPr>
                <w:sz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13396E">
              <w:rPr>
                <w:i/>
                <w:sz w:val="20"/>
              </w:rPr>
              <w:t xml:space="preserve">r </w:t>
            </w:r>
            <w:r w:rsidRPr="0013396E">
              <w:rPr>
                <w:sz w:val="20"/>
              </w:rPr>
              <w:t>is the Combined Cycle Train.</w:t>
            </w:r>
          </w:p>
        </w:tc>
      </w:tr>
      <w:tr w:rsidR="00C236A2" w:rsidRPr="0013396E" w14:paraId="5C06A669" w14:textId="77777777" w:rsidTr="000B7133">
        <w:tc>
          <w:tcPr>
            <w:tcW w:w="966" w:type="pct"/>
            <w:tcBorders>
              <w:top w:val="single" w:sz="6" w:space="0" w:color="auto"/>
              <w:left w:val="single" w:sz="4" w:space="0" w:color="auto"/>
              <w:bottom w:val="single" w:sz="6" w:space="0" w:color="auto"/>
              <w:right w:val="single" w:sz="6" w:space="0" w:color="auto"/>
            </w:tcBorders>
          </w:tcPr>
          <w:p w14:paraId="119AB6BA" w14:textId="77777777" w:rsidR="00C236A2" w:rsidRPr="0013396E" w:rsidRDefault="00C236A2" w:rsidP="0099759E">
            <w:pPr>
              <w:spacing w:after="60"/>
              <w:rPr>
                <w:iCs/>
                <w:sz w:val="20"/>
              </w:rPr>
            </w:pPr>
            <w:r w:rsidRPr="0013396E">
              <w:rPr>
                <w:sz w:val="20"/>
              </w:rPr>
              <w:t xml:space="preserve">RTLPX </w:t>
            </w:r>
            <w:r w:rsidRPr="0013396E">
              <w:rPr>
                <w:i/>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760BBD5" w14:textId="77777777" w:rsidR="00C236A2" w:rsidRPr="0013396E" w:rsidRDefault="00C236A2" w:rsidP="0099759E">
            <w:pPr>
              <w:spacing w:after="60"/>
              <w:rPr>
                <w:iCs/>
                <w:sz w:val="20"/>
              </w:rPr>
            </w:pPr>
            <w:r w:rsidRPr="0013396E">
              <w:rPr>
                <w:sz w:val="20"/>
              </w:rPr>
              <w:t>MWh</w:t>
            </w:r>
          </w:p>
        </w:tc>
        <w:tc>
          <w:tcPr>
            <w:tcW w:w="3342" w:type="pct"/>
            <w:tcBorders>
              <w:top w:val="single" w:sz="6" w:space="0" w:color="auto"/>
              <w:left w:val="single" w:sz="6" w:space="0" w:color="auto"/>
              <w:bottom w:val="single" w:sz="6" w:space="0" w:color="auto"/>
              <w:right w:val="single" w:sz="4" w:space="0" w:color="auto"/>
            </w:tcBorders>
          </w:tcPr>
          <w:p w14:paraId="5512D868" w14:textId="77777777" w:rsidR="00C236A2" w:rsidRPr="0013396E" w:rsidRDefault="00C236A2" w:rsidP="0099759E">
            <w:pPr>
              <w:spacing w:after="60"/>
              <w:rPr>
                <w:iCs/>
                <w:sz w:val="20"/>
              </w:rPr>
            </w:pPr>
            <w:r w:rsidRPr="0013396E">
              <w:rPr>
                <w:i/>
                <w:iCs/>
                <w:sz w:val="20"/>
              </w:rPr>
              <w:t>Real-Time Proxy Generation per QSE per Resource by Settlement Interval</w:t>
            </w:r>
            <w:r w:rsidRPr="0013396E">
              <w:rPr>
                <w:iCs/>
                <w:sz w:val="20"/>
              </w:rPr>
              <w:t xml:space="preserve">—The Real-Time energy that was not generated in ERCOT by Combined Cycle Train,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F04FBB3" w14:textId="77777777" w:rsidR="00C236A2" w:rsidRPr="0013396E" w:rsidRDefault="00C236A2" w:rsidP="0099759E">
            <w:pPr>
              <w:spacing w:after="60"/>
              <w:rPr>
                <w:iCs/>
                <w:sz w:val="20"/>
              </w:rPr>
            </w:pPr>
            <w:r w:rsidRPr="0013396E">
              <w:rPr>
                <w:iCs/>
                <w:sz w:val="20"/>
              </w:rPr>
              <w:t xml:space="preserve">During </w:t>
            </w:r>
            <w:proofErr w:type="gramStart"/>
            <w:r w:rsidRPr="0013396E">
              <w:rPr>
                <w:iCs/>
                <w:sz w:val="20"/>
              </w:rPr>
              <w:t>a shutdown</w:t>
            </w:r>
            <w:proofErr w:type="gramEnd"/>
            <w:r w:rsidRPr="0013396E">
              <w:rPr>
                <w:iCs/>
                <w:sz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D38EDC7" w14:textId="77777777" w:rsidR="00C236A2" w:rsidRPr="0013396E" w:rsidRDefault="00C236A2" w:rsidP="0099759E">
            <w:pPr>
              <w:spacing w:after="60"/>
              <w:rPr>
                <w:i/>
                <w:iCs/>
                <w:sz w:val="20"/>
              </w:rPr>
            </w:pPr>
            <w:r w:rsidRPr="0013396E">
              <w:rPr>
                <w:sz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13396E" w:rsidDel="00482822">
              <w:rPr>
                <w:sz w:val="20"/>
              </w:rPr>
              <w:t xml:space="preserve"> </w:t>
            </w:r>
            <w:r w:rsidRPr="0013396E">
              <w:rPr>
                <w:sz w:val="20"/>
              </w:rPr>
              <w:t xml:space="preserve">pursuant to the RUC instruction.  </w:t>
            </w:r>
            <w:r w:rsidRPr="0013396E">
              <w:rPr>
                <w:sz w:val="20"/>
              </w:rPr>
              <w:lastRenderedPageBreak/>
              <w:t xml:space="preserve">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C236A2" w:rsidRPr="0013396E" w14:paraId="42D3002B"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062AF00D" w14:textId="77777777" w:rsidR="00C236A2" w:rsidRPr="0013396E" w:rsidRDefault="00C236A2" w:rsidP="0099759E">
            <w:pPr>
              <w:spacing w:after="60"/>
              <w:rPr>
                <w:iCs/>
                <w:sz w:val="20"/>
              </w:rPr>
            </w:pPr>
            <w:r w:rsidRPr="0013396E">
              <w:rPr>
                <w:sz w:val="20"/>
              </w:rPr>
              <w:lastRenderedPageBreak/>
              <w:t xml:space="preserve">SFC </w:t>
            </w:r>
            <w:r w:rsidRPr="0013396E">
              <w:rPr>
                <w:i/>
                <w:sz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3847D766" w14:textId="77777777" w:rsidR="00C236A2" w:rsidRPr="0013396E" w:rsidRDefault="00C236A2" w:rsidP="0099759E">
            <w:pPr>
              <w:spacing w:after="60"/>
              <w:rPr>
                <w:iCs/>
                <w:sz w:val="20"/>
              </w:rPr>
            </w:pPr>
            <w:r w:rsidRPr="0013396E">
              <w:rPr>
                <w:sz w:val="20"/>
              </w:rPr>
              <w:t>MMBtu</w:t>
            </w:r>
          </w:p>
        </w:tc>
        <w:tc>
          <w:tcPr>
            <w:tcW w:w="3342" w:type="pct"/>
            <w:tcBorders>
              <w:top w:val="single" w:sz="6" w:space="0" w:color="auto"/>
              <w:left w:val="single" w:sz="6" w:space="0" w:color="auto"/>
              <w:bottom w:val="single" w:sz="6" w:space="0" w:color="auto"/>
              <w:right w:val="single" w:sz="4" w:space="0" w:color="auto"/>
            </w:tcBorders>
          </w:tcPr>
          <w:p w14:paraId="371F3221" w14:textId="77777777" w:rsidR="00C236A2" w:rsidRPr="0013396E" w:rsidRDefault="00C236A2" w:rsidP="0099759E">
            <w:pPr>
              <w:spacing w:after="60"/>
              <w:rPr>
                <w:i/>
                <w:iCs/>
                <w:sz w:val="20"/>
              </w:rPr>
            </w:pPr>
            <w:r w:rsidRPr="0013396E">
              <w:rPr>
                <w:i/>
                <w:sz w:val="20"/>
              </w:rPr>
              <w:t xml:space="preserve">Saved Fuel Consumption </w:t>
            </w:r>
            <w:r w:rsidRPr="0013396E">
              <w:rPr>
                <w:sz w:val="20"/>
              </w:rPr>
              <w:t>— Fuel quantity saved due to an output reduction of the combustion turbine(s) operating in ERCOT during the relevant period if necessary to accommodate the switch to and from the ERCOT area.</w:t>
            </w:r>
          </w:p>
        </w:tc>
      </w:tr>
      <w:tr w:rsidR="00C236A2" w:rsidRPr="0013396E" w14:paraId="26AB65B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3BA45D7" w14:textId="77777777" w:rsidR="00C236A2" w:rsidRPr="0013396E" w:rsidRDefault="00C236A2" w:rsidP="0099759E">
            <w:pPr>
              <w:spacing w:after="60"/>
              <w:rPr>
                <w:iCs/>
                <w:sz w:val="20"/>
              </w:rPr>
            </w:pPr>
            <w:r w:rsidRPr="0013396E">
              <w:rPr>
                <w:sz w:val="20"/>
              </w:rPr>
              <w:t>SWSF</w:t>
            </w:r>
          </w:p>
        </w:tc>
        <w:tc>
          <w:tcPr>
            <w:tcW w:w="692" w:type="pct"/>
            <w:tcBorders>
              <w:top w:val="single" w:sz="6" w:space="0" w:color="auto"/>
              <w:left w:val="single" w:sz="6" w:space="0" w:color="auto"/>
              <w:bottom w:val="single" w:sz="6" w:space="0" w:color="auto"/>
              <w:right w:val="single" w:sz="6" w:space="0" w:color="auto"/>
            </w:tcBorders>
          </w:tcPr>
          <w:p w14:paraId="0C16293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938E4B9" w14:textId="77777777" w:rsidR="00C236A2" w:rsidRPr="0013396E" w:rsidRDefault="00C236A2" w:rsidP="0099759E">
            <w:pPr>
              <w:spacing w:after="60"/>
              <w:rPr>
                <w:i/>
                <w:iCs/>
                <w:sz w:val="20"/>
              </w:rPr>
            </w:pPr>
            <w:r w:rsidRPr="0013396E">
              <w:rPr>
                <w:i/>
                <w:iCs/>
                <w:sz w:val="20"/>
              </w:rPr>
              <w:t>Switchable Generation</w:t>
            </w:r>
            <w:r w:rsidRPr="0013396E">
              <w:rPr>
                <w:iCs/>
                <w:sz w:val="20"/>
              </w:rPr>
              <w:t xml:space="preserve"> </w:t>
            </w:r>
            <w:r w:rsidRPr="0013396E">
              <w:rPr>
                <w:i/>
                <w:iCs/>
                <w:sz w:val="20"/>
              </w:rPr>
              <w:t xml:space="preserve">Startup Factor </w:t>
            </w:r>
            <w:r w:rsidRPr="0013396E">
              <w:rPr>
                <w:iCs/>
                <w:sz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C236A2" w:rsidRPr="0013396E" w14:paraId="38EA1EDB"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18694B5D" w14:textId="77777777" w:rsidR="00C236A2" w:rsidRPr="0013396E" w:rsidRDefault="00C236A2" w:rsidP="0099759E">
            <w:pPr>
              <w:spacing w:after="60"/>
              <w:rPr>
                <w:iCs/>
                <w:sz w:val="20"/>
              </w:rPr>
            </w:pPr>
            <w:r w:rsidRPr="0013396E">
              <w:rPr>
                <w:iCs/>
                <w:sz w:val="20"/>
              </w:rPr>
              <w:t xml:space="preserve">SWMEC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1A7CDF4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38DFB2F" w14:textId="77777777" w:rsidR="00C236A2" w:rsidRPr="0013396E" w:rsidRDefault="00C236A2" w:rsidP="0099759E">
            <w:pPr>
              <w:spacing w:after="60"/>
              <w:rPr>
                <w:i/>
                <w:iCs/>
                <w:sz w:val="20"/>
              </w:rPr>
            </w:pPr>
            <w:r w:rsidRPr="0013396E">
              <w:rPr>
                <w:i/>
                <w:iCs/>
                <w:sz w:val="20"/>
              </w:rPr>
              <w:t>Switchable Generation</w:t>
            </w:r>
            <w:r w:rsidRPr="0013396E">
              <w:rPr>
                <w:iCs/>
                <w:sz w:val="20"/>
              </w:rPr>
              <w:t xml:space="preserve"> </w:t>
            </w:r>
            <w:r w:rsidRPr="0013396E">
              <w:rPr>
                <w:i/>
                <w:iCs/>
                <w:sz w:val="20"/>
              </w:rPr>
              <w:t xml:space="preserve">Minimum Energy Cost </w:t>
            </w:r>
            <w:r w:rsidRPr="0013396E">
              <w:rPr>
                <w:iCs/>
                <w:sz w:val="20"/>
              </w:rPr>
              <w:t xml:space="preserve">—The minimum energy costs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during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6F6C8A9C"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08AE76CD" w14:textId="77777777" w:rsidR="00C236A2" w:rsidRPr="0013396E" w:rsidRDefault="00C236A2" w:rsidP="0099759E">
            <w:pPr>
              <w:spacing w:after="60"/>
              <w:rPr>
                <w:iCs/>
                <w:sz w:val="20"/>
              </w:rPr>
            </w:pPr>
            <w:r w:rsidRPr="0013396E">
              <w:rPr>
                <w:iCs/>
                <w:sz w:val="20"/>
              </w:rPr>
              <w:t xml:space="preserve">SWOC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81055A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15B22CC7" w14:textId="77777777" w:rsidR="00C236A2" w:rsidRPr="0013396E" w:rsidRDefault="00C236A2" w:rsidP="0099759E">
            <w:pPr>
              <w:spacing w:after="60"/>
              <w:rPr>
                <w:i/>
                <w:iCs/>
                <w:sz w:val="20"/>
              </w:rPr>
            </w:pPr>
            <w:r w:rsidRPr="0013396E">
              <w:rPr>
                <w:i/>
                <w:sz w:val="20"/>
              </w:rPr>
              <w:t>Switchable Generation</w:t>
            </w:r>
            <w:r w:rsidRPr="0013396E">
              <w:rPr>
                <w:sz w:val="20"/>
              </w:rPr>
              <w:t xml:space="preserve"> </w:t>
            </w:r>
            <w:r w:rsidRPr="0013396E">
              <w:rPr>
                <w:i/>
                <w:sz w:val="20"/>
              </w:rPr>
              <w:t xml:space="preserve">Operating Cost </w:t>
            </w:r>
            <w:r w:rsidRPr="0013396E">
              <w:rPr>
                <w:sz w:val="20"/>
              </w:rPr>
              <w:t xml:space="preserve">—The operating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during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is the Combined Cycle Train.  Switchable generation operating cost represents the Real-Time operating costs in ERCOT reduced by the savings in operating costs not incurred due to the switch from the non-ERCOT Control Area.</w:t>
            </w:r>
          </w:p>
        </w:tc>
      </w:tr>
      <w:tr w:rsidR="00C236A2" w:rsidRPr="0013396E" w14:paraId="6163C93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20E64FB" w14:textId="77777777" w:rsidR="00C236A2" w:rsidRPr="0013396E" w:rsidRDefault="00C236A2" w:rsidP="0099759E">
            <w:pPr>
              <w:spacing w:after="60"/>
              <w:rPr>
                <w:iCs/>
                <w:sz w:val="20"/>
              </w:rPr>
            </w:pPr>
            <w:r w:rsidRPr="0013396E">
              <w:rPr>
                <w:iCs/>
                <w:sz w:val="20"/>
              </w:rPr>
              <w:t>SWAC</w:t>
            </w:r>
            <w:r w:rsidRPr="0013396E">
              <w:rPr>
                <w:i/>
                <w:iCs/>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D44B0A5"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F39A45F" w14:textId="77777777" w:rsidR="00C236A2" w:rsidRPr="0013396E" w:rsidRDefault="00C236A2" w:rsidP="0099759E">
            <w:pPr>
              <w:spacing w:after="60"/>
              <w:rPr>
                <w:iCs/>
                <w:sz w:val="20"/>
              </w:rPr>
            </w:pPr>
            <w:r w:rsidRPr="0013396E">
              <w:rPr>
                <w:i/>
                <w:iCs/>
                <w:sz w:val="20"/>
              </w:rPr>
              <w:t xml:space="preserve">Switchable Generation Approved Costs – </w:t>
            </w:r>
            <w:r w:rsidRPr="0013396E">
              <w:rPr>
                <w:iCs/>
                <w:sz w:val="20"/>
              </w:rPr>
              <w:t xml:space="preserve">The total amount of the calculation of financial loss, as submitted by the QSE </w:t>
            </w:r>
            <w:r w:rsidRPr="0013396E">
              <w:rPr>
                <w:i/>
                <w:iCs/>
                <w:sz w:val="20"/>
              </w:rPr>
              <w:t xml:space="preserve">q </w:t>
            </w:r>
            <w:r w:rsidRPr="0013396E">
              <w:rPr>
                <w:iCs/>
                <w:sz w:val="20"/>
              </w:rPr>
              <w:t>for the Resource</w:t>
            </w:r>
            <w:r w:rsidRPr="0013396E">
              <w:rPr>
                <w:i/>
                <w:iCs/>
                <w:sz w:val="20"/>
              </w:rPr>
              <w:t xml:space="preserve"> r, </w:t>
            </w:r>
            <w:r w:rsidRPr="0013396E">
              <w:rPr>
                <w:iCs/>
                <w:sz w:val="20"/>
              </w:rPr>
              <w:t xml:space="preserve">as approved by ERCOT for the Operating Day </w:t>
            </w:r>
            <w:r w:rsidRPr="0013396E">
              <w:rPr>
                <w:i/>
                <w:iCs/>
                <w:sz w:val="20"/>
              </w:rPr>
              <w:t>d</w:t>
            </w:r>
            <w:r w:rsidRPr="0013396E">
              <w:rPr>
                <w:iCs/>
                <w:sz w:val="20"/>
              </w:rPr>
              <w:t xml:space="preserve">.  Where for a Combined Cycle Train, the Resource </w:t>
            </w:r>
            <w:r w:rsidRPr="0013396E">
              <w:rPr>
                <w:i/>
                <w:iCs/>
                <w:sz w:val="20"/>
              </w:rPr>
              <w:t>r</w:t>
            </w:r>
            <w:r w:rsidRPr="0013396E">
              <w:rPr>
                <w:iCs/>
                <w:sz w:val="20"/>
              </w:rPr>
              <w:t xml:space="preserve"> is the Combined Cycle Train.</w:t>
            </w:r>
          </w:p>
        </w:tc>
      </w:tr>
      <w:tr w:rsidR="00C236A2" w:rsidRPr="0013396E" w14:paraId="52A38467"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4C2B5B29" w14:textId="77777777" w:rsidR="00C236A2" w:rsidRPr="0013396E" w:rsidRDefault="00C236A2" w:rsidP="0099759E">
            <w:pPr>
              <w:spacing w:after="60"/>
              <w:rPr>
                <w:iCs/>
                <w:sz w:val="20"/>
              </w:rPr>
            </w:pPr>
            <w:r w:rsidRPr="0013396E">
              <w:rPr>
                <w:iCs/>
                <w:sz w:val="20"/>
              </w:rPr>
              <w:t>SWFC</w:t>
            </w:r>
            <w:r w:rsidRPr="0013396E">
              <w:rPr>
                <w:i/>
                <w:iCs/>
                <w:sz w:val="20"/>
                <w:vertAlign w:val="subscript"/>
              </w:rPr>
              <w:t xml:space="preserve"> q, r, d</w:t>
            </w:r>
            <w:r w:rsidRPr="0013396E">
              <w:rPr>
                <w:i/>
                <w:iCs/>
                <w:sz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6550A5D"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77B5CC9" w14:textId="77777777" w:rsidR="00C236A2" w:rsidRPr="0013396E" w:rsidRDefault="00C236A2" w:rsidP="0099759E">
            <w:pPr>
              <w:spacing w:after="60"/>
              <w:rPr>
                <w:i/>
                <w:iCs/>
                <w:sz w:val="20"/>
              </w:rPr>
            </w:pPr>
            <w:r w:rsidRPr="0013396E">
              <w:rPr>
                <w:i/>
                <w:iCs/>
                <w:sz w:val="20"/>
              </w:rPr>
              <w:t>Switchable Generator</w:t>
            </w:r>
            <w:r w:rsidRPr="0013396E">
              <w:rPr>
                <w:iCs/>
                <w:sz w:val="20"/>
              </w:rPr>
              <w:t xml:space="preserve"> </w:t>
            </w:r>
            <w:r w:rsidRPr="0013396E">
              <w:rPr>
                <w:i/>
                <w:iCs/>
                <w:sz w:val="20"/>
              </w:rPr>
              <w:t xml:space="preserve">Fuel Cost </w:t>
            </w:r>
            <w:r w:rsidRPr="0013396E">
              <w:rPr>
                <w:iCs/>
                <w:sz w:val="20"/>
              </w:rPr>
              <w:t xml:space="preserve">—The incremental fuel costs and fees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all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Incremental fuel costs must be based on those costs incurred as described in Section 9.14.9, Incremental Fuel Costs for Switchable Generation Make-Whole Payment. </w:t>
            </w:r>
          </w:p>
        </w:tc>
      </w:tr>
      <w:tr w:rsidR="00C236A2" w:rsidRPr="0013396E" w14:paraId="655058A7" w14:textId="77777777" w:rsidTr="000B7133">
        <w:tc>
          <w:tcPr>
            <w:tcW w:w="966" w:type="pct"/>
            <w:tcBorders>
              <w:top w:val="single" w:sz="6" w:space="0" w:color="auto"/>
              <w:left w:val="single" w:sz="4" w:space="0" w:color="auto"/>
              <w:bottom w:val="single" w:sz="6" w:space="0" w:color="auto"/>
              <w:right w:val="single" w:sz="6" w:space="0" w:color="auto"/>
            </w:tcBorders>
          </w:tcPr>
          <w:p w14:paraId="661B4725" w14:textId="77777777" w:rsidR="00C236A2" w:rsidRPr="0013396E" w:rsidRDefault="00C236A2" w:rsidP="0099759E">
            <w:pPr>
              <w:spacing w:after="60"/>
              <w:rPr>
                <w:iCs/>
                <w:sz w:val="20"/>
              </w:rPr>
            </w:pPr>
            <w:r w:rsidRPr="0013396E">
              <w:rPr>
                <w:iCs/>
                <w:sz w:val="20"/>
              </w:rPr>
              <w:t xml:space="preserve">SWFIPC </w:t>
            </w:r>
            <w:r w:rsidRPr="0013396E">
              <w:rPr>
                <w:i/>
                <w:iCs/>
                <w:sz w:val="20"/>
                <w:vertAlign w:val="subscript"/>
              </w:rPr>
              <w:t>q, r, d</w:t>
            </w:r>
            <w:r w:rsidRPr="0013396E">
              <w:rPr>
                <w:i/>
                <w:iCs/>
                <w:sz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3F854D9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7FDF942" w14:textId="77777777" w:rsidR="00C236A2" w:rsidRPr="0013396E" w:rsidRDefault="00C236A2" w:rsidP="0099759E">
            <w:pPr>
              <w:spacing w:after="60"/>
              <w:rPr>
                <w:i/>
                <w:iCs/>
                <w:sz w:val="20"/>
              </w:rPr>
            </w:pPr>
            <w:r w:rsidRPr="0013396E">
              <w:rPr>
                <w:i/>
                <w:iCs/>
                <w:sz w:val="20"/>
              </w:rPr>
              <w:t>Switchable Generator Fuel Imbalance Penalty Cost</w:t>
            </w:r>
            <w:r w:rsidRPr="0013396E">
              <w:rPr>
                <w:iCs/>
                <w:sz w:val="20"/>
              </w:rPr>
              <w:t xml:space="preserve"> —The fuel imbalance penalty cost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Operating Day, arising from the SWGR not consuming its contracted fuel quantities </w:t>
            </w:r>
            <w:proofErr w:type="gramStart"/>
            <w:r w:rsidRPr="0013396E">
              <w:rPr>
                <w:iCs/>
                <w:sz w:val="20"/>
              </w:rPr>
              <w:t>as a result of</w:t>
            </w:r>
            <w:proofErr w:type="gramEnd"/>
            <w:r w:rsidRPr="0013396E">
              <w:rPr>
                <w:iCs/>
                <w:sz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13396E">
              <w:rPr>
                <w:i/>
                <w:iCs/>
                <w:sz w:val="20"/>
              </w:rPr>
              <w:t>r</w:t>
            </w:r>
            <w:r w:rsidRPr="0013396E">
              <w:rPr>
                <w:iCs/>
                <w:sz w:val="20"/>
              </w:rPr>
              <w:t xml:space="preserve"> is the Combined Cycle Train.</w:t>
            </w:r>
          </w:p>
        </w:tc>
      </w:tr>
      <w:tr w:rsidR="00C236A2" w:rsidRPr="0013396E" w14:paraId="0928BBAC" w14:textId="77777777" w:rsidTr="000B7133">
        <w:tc>
          <w:tcPr>
            <w:tcW w:w="966" w:type="pct"/>
            <w:tcBorders>
              <w:top w:val="single" w:sz="6" w:space="0" w:color="auto"/>
              <w:left w:val="single" w:sz="4" w:space="0" w:color="auto"/>
              <w:bottom w:val="single" w:sz="6" w:space="0" w:color="auto"/>
              <w:right w:val="single" w:sz="6" w:space="0" w:color="auto"/>
            </w:tcBorders>
          </w:tcPr>
          <w:p w14:paraId="5665EC49" w14:textId="77777777" w:rsidR="00C236A2" w:rsidRPr="0013396E" w:rsidRDefault="00C236A2" w:rsidP="0099759E">
            <w:pPr>
              <w:spacing w:after="60"/>
              <w:rPr>
                <w:iCs/>
                <w:sz w:val="20"/>
              </w:rPr>
            </w:pPr>
            <w:r w:rsidRPr="0013396E">
              <w:rPr>
                <w:iCs/>
                <w:sz w:val="20"/>
              </w:rPr>
              <w:t>SWEIC</w:t>
            </w:r>
            <w:r w:rsidRPr="0013396E">
              <w:rPr>
                <w:i/>
                <w:sz w:val="20"/>
                <w:vertAlign w:val="subscript"/>
              </w:rPr>
              <w:t xml:space="preserve"> q, r, d</w:t>
            </w:r>
            <w:r w:rsidRPr="0013396E">
              <w:rPr>
                <w:i/>
                <w:sz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1F26A2C2"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83EB815" w14:textId="77777777" w:rsidR="00C236A2" w:rsidRPr="0013396E" w:rsidRDefault="00C236A2" w:rsidP="0099759E">
            <w:pPr>
              <w:spacing w:after="60"/>
              <w:rPr>
                <w:iCs/>
                <w:sz w:val="20"/>
              </w:rPr>
            </w:pPr>
            <w:r w:rsidRPr="0013396E">
              <w:rPr>
                <w:i/>
                <w:sz w:val="20"/>
              </w:rPr>
              <w:t>Switchable Generator</w:t>
            </w:r>
            <w:r w:rsidRPr="0013396E">
              <w:rPr>
                <w:sz w:val="20"/>
              </w:rPr>
              <w:t xml:space="preserve"> </w:t>
            </w:r>
            <w:r w:rsidRPr="0013396E">
              <w:rPr>
                <w:i/>
                <w:sz w:val="20"/>
              </w:rPr>
              <w:t xml:space="preserve">Energy Imbalance Cost </w:t>
            </w:r>
            <w:r w:rsidRPr="0013396E">
              <w:rPr>
                <w:sz w:val="20"/>
              </w:rPr>
              <w:t xml:space="preserve">—The energy imbalance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for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 xml:space="preserve">is the Combined Cycle Train.  Energy imbalance costs represent Real-Time imbalance charges </w:t>
            </w:r>
            <w:proofErr w:type="gramStart"/>
            <w:r w:rsidRPr="0013396E">
              <w:rPr>
                <w:sz w:val="20"/>
              </w:rPr>
              <w:t>for the amount of</w:t>
            </w:r>
            <w:proofErr w:type="gramEnd"/>
            <w:r w:rsidRPr="0013396E">
              <w:rPr>
                <w:sz w:val="20"/>
              </w:rPr>
              <w:t xml:space="preserve"> energy the SWGR </w:t>
            </w:r>
            <w:proofErr w:type="gramStart"/>
            <w:r w:rsidRPr="0013396E">
              <w:rPr>
                <w:sz w:val="20"/>
              </w:rPr>
              <w:t>was not able to</w:t>
            </w:r>
            <w:proofErr w:type="gramEnd"/>
            <w:r w:rsidRPr="0013396E">
              <w:rPr>
                <w:sz w:val="20"/>
              </w:rPr>
              <w:t xml:space="preserve"> provide as required by its DAM commitment from the non-ERCOT </w:t>
            </w:r>
            <w:r w:rsidRPr="0013396E">
              <w:rPr>
                <w:sz w:val="20"/>
              </w:rPr>
              <w:lastRenderedPageBreak/>
              <w:t>Control Area, starting from the beginning of the ramp-down period in the other grid to two hours following the time ERCOT released the Resource.</w:t>
            </w:r>
          </w:p>
        </w:tc>
      </w:tr>
      <w:tr w:rsidR="00C236A2" w:rsidRPr="0013396E" w14:paraId="594B2196" w14:textId="77777777" w:rsidTr="000B7133">
        <w:tc>
          <w:tcPr>
            <w:tcW w:w="966" w:type="pct"/>
            <w:tcBorders>
              <w:top w:val="single" w:sz="6" w:space="0" w:color="auto"/>
              <w:left w:val="single" w:sz="4" w:space="0" w:color="auto"/>
              <w:bottom w:val="single" w:sz="6" w:space="0" w:color="auto"/>
              <w:right w:val="single" w:sz="6" w:space="0" w:color="auto"/>
            </w:tcBorders>
          </w:tcPr>
          <w:p w14:paraId="7AB4783E" w14:textId="77777777" w:rsidR="00C236A2" w:rsidRPr="0013396E" w:rsidRDefault="00C236A2" w:rsidP="0099759E">
            <w:pPr>
              <w:spacing w:after="60"/>
              <w:rPr>
                <w:iCs/>
                <w:sz w:val="20"/>
              </w:rPr>
            </w:pPr>
            <w:r w:rsidRPr="0013396E">
              <w:rPr>
                <w:iCs/>
                <w:sz w:val="20"/>
              </w:rPr>
              <w:lastRenderedPageBreak/>
              <w:t>SWASIC</w:t>
            </w:r>
            <w:r w:rsidRPr="0013396E">
              <w:rPr>
                <w:i/>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875DCA7"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5C9EF5DE" w14:textId="77777777" w:rsidR="00C236A2" w:rsidRPr="0013396E" w:rsidRDefault="00C236A2" w:rsidP="0099759E">
            <w:pPr>
              <w:spacing w:after="60"/>
              <w:rPr>
                <w:iCs/>
                <w:sz w:val="20"/>
              </w:rPr>
            </w:pPr>
            <w:r w:rsidRPr="0013396E">
              <w:rPr>
                <w:i/>
                <w:sz w:val="20"/>
              </w:rPr>
              <w:t>Switchable Generator</w:t>
            </w:r>
            <w:r w:rsidRPr="0013396E">
              <w:rPr>
                <w:sz w:val="20"/>
              </w:rPr>
              <w:t xml:space="preserve"> </w:t>
            </w:r>
            <w:r w:rsidRPr="0013396E">
              <w:rPr>
                <w:i/>
                <w:sz w:val="20"/>
              </w:rPr>
              <w:t xml:space="preserve">Ancillary Services Imbalance Cost </w:t>
            </w:r>
            <w:r w:rsidRPr="0013396E">
              <w:rPr>
                <w:sz w:val="20"/>
              </w:rPr>
              <w:t xml:space="preserve">—The Ancillary Service imbalance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for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 xml:space="preserve">is the Combined Cycle Train.  Ancillary Service imbalance costs represent Real-Time imbalance charges for the </w:t>
            </w:r>
            <w:proofErr w:type="gramStart"/>
            <w:r w:rsidRPr="0013396E">
              <w:rPr>
                <w:sz w:val="20"/>
              </w:rPr>
              <w:t>amount</w:t>
            </w:r>
            <w:proofErr w:type="gramEnd"/>
            <w:r w:rsidRPr="0013396E">
              <w:rPr>
                <w:sz w:val="20"/>
              </w:rPr>
              <w:t xml:space="preserve"> of Ancillary Services the SWGR </w:t>
            </w:r>
            <w:proofErr w:type="gramStart"/>
            <w:r w:rsidRPr="0013396E">
              <w:rPr>
                <w:sz w:val="20"/>
              </w:rPr>
              <w:t>was not able to</w:t>
            </w:r>
            <w:proofErr w:type="gramEnd"/>
            <w:r w:rsidRPr="0013396E">
              <w:rPr>
                <w:sz w:val="20"/>
              </w:rPr>
              <w:t xml:space="preserve"> provide as required by its Day-Ahead commitment from the non-ERCOT Control Area, starting from the time of shutdown in the other grid to two hours following the time ERCOT released the Resource.</w:t>
            </w:r>
          </w:p>
        </w:tc>
      </w:tr>
      <w:tr w:rsidR="00C236A2" w:rsidRPr="0013396E" w14:paraId="600BDD14" w14:textId="77777777" w:rsidTr="000B7133">
        <w:tc>
          <w:tcPr>
            <w:tcW w:w="966" w:type="pct"/>
            <w:tcBorders>
              <w:top w:val="single" w:sz="6" w:space="0" w:color="auto"/>
              <w:left w:val="single" w:sz="4" w:space="0" w:color="auto"/>
              <w:bottom w:val="single" w:sz="6" w:space="0" w:color="auto"/>
              <w:right w:val="single" w:sz="6" w:space="0" w:color="auto"/>
            </w:tcBorders>
          </w:tcPr>
          <w:p w14:paraId="32544C76" w14:textId="77777777" w:rsidR="00C236A2" w:rsidRPr="0013396E" w:rsidRDefault="00C236A2" w:rsidP="0099759E">
            <w:pPr>
              <w:spacing w:after="60"/>
              <w:rPr>
                <w:iCs/>
                <w:sz w:val="20"/>
                <w:lang w:val="pt-BR"/>
              </w:rPr>
            </w:pPr>
            <w:r w:rsidRPr="0013396E">
              <w:rPr>
                <w:iCs/>
                <w:sz w:val="20"/>
                <w:lang w:val="pt-BR"/>
              </w:rPr>
              <w:t>SWMWDC</w:t>
            </w:r>
            <w:r w:rsidRPr="0013396E">
              <w:rPr>
                <w:i/>
                <w:iCs/>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70623F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19E46B7" w14:textId="77777777" w:rsidR="00C236A2" w:rsidRPr="0013396E" w:rsidRDefault="00C236A2" w:rsidP="0099759E">
            <w:pPr>
              <w:spacing w:after="60"/>
              <w:rPr>
                <w:i/>
                <w:iCs/>
                <w:sz w:val="20"/>
              </w:rPr>
            </w:pPr>
            <w:r w:rsidRPr="0013396E">
              <w:rPr>
                <w:i/>
                <w:iCs/>
                <w:sz w:val="20"/>
              </w:rPr>
              <w:t>Switchable Generator</w:t>
            </w:r>
            <w:r w:rsidRPr="0013396E">
              <w:rPr>
                <w:iCs/>
                <w:sz w:val="20"/>
              </w:rPr>
              <w:t xml:space="preserve"> </w:t>
            </w:r>
            <w:r w:rsidRPr="0013396E">
              <w:rPr>
                <w:i/>
                <w:iCs/>
                <w:sz w:val="20"/>
              </w:rPr>
              <w:t xml:space="preserve">Make-Whole Payment Distribution Cost </w:t>
            </w:r>
            <w:r w:rsidRPr="0013396E">
              <w:rPr>
                <w:iCs/>
                <w:sz w:val="20"/>
              </w:rPr>
              <w:t>—The</w:t>
            </w:r>
            <w:r w:rsidRPr="0013396E" w:rsidDel="00E21E0A">
              <w:rPr>
                <w:iCs/>
                <w:sz w:val="20"/>
              </w:rPr>
              <w:t xml:space="preserve"> </w:t>
            </w:r>
            <w:r w:rsidRPr="0013396E">
              <w:rPr>
                <w:iCs/>
                <w:sz w:val="20"/>
              </w:rPr>
              <w:t>Make-Whole Payment distribution costs</w:t>
            </w:r>
            <w:r w:rsidRPr="0013396E">
              <w:rPr>
                <w:i/>
                <w:iCs/>
                <w:sz w:val="20"/>
              </w:rPr>
              <w:t xml:space="preserve"> </w:t>
            </w:r>
            <w:r w:rsidRPr="0013396E">
              <w:rPr>
                <w:iCs/>
                <w:sz w:val="20"/>
              </w:rPr>
              <w:t xml:space="preserve">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  Make-Whole Payment distribution costs represent charges from non-ERCOT Control Area from the time of shutdown in the other grid to two hours following the time ERCOT released the Resource.</w:t>
            </w:r>
          </w:p>
        </w:tc>
      </w:tr>
      <w:tr w:rsidR="00C236A2" w:rsidRPr="0013396E" w14:paraId="3BC57C95" w14:textId="77777777" w:rsidTr="000B7133">
        <w:tc>
          <w:tcPr>
            <w:tcW w:w="966" w:type="pct"/>
            <w:tcBorders>
              <w:top w:val="single" w:sz="6" w:space="0" w:color="auto"/>
              <w:left w:val="single" w:sz="4" w:space="0" w:color="auto"/>
              <w:bottom w:val="single" w:sz="6" w:space="0" w:color="auto"/>
              <w:right w:val="single" w:sz="6" w:space="0" w:color="auto"/>
            </w:tcBorders>
          </w:tcPr>
          <w:p w14:paraId="422D392F" w14:textId="77777777" w:rsidR="00C236A2" w:rsidRPr="0013396E" w:rsidRDefault="00C236A2" w:rsidP="0099759E">
            <w:pPr>
              <w:spacing w:after="60"/>
              <w:rPr>
                <w:iCs/>
                <w:sz w:val="20"/>
              </w:rPr>
            </w:pPr>
            <w:r w:rsidRPr="0013396E">
              <w:rPr>
                <w:iCs/>
                <w:sz w:val="20"/>
                <w:lang w:val="pt-BR"/>
              </w:rPr>
              <w:t>SWRTREV</w:t>
            </w:r>
            <w:r w:rsidRPr="0013396E">
              <w:rPr>
                <w:i/>
                <w:iCs/>
                <w:sz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BF78FA6"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34EA966" w14:textId="77777777" w:rsidR="00C236A2" w:rsidRPr="0013396E" w:rsidRDefault="00C236A2" w:rsidP="0099759E">
            <w:pPr>
              <w:spacing w:after="60"/>
              <w:rPr>
                <w:iCs/>
                <w:sz w:val="20"/>
              </w:rPr>
            </w:pPr>
            <w:r w:rsidRPr="0013396E">
              <w:rPr>
                <w:i/>
                <w:iCs/>
                <w:sz w:val="20"/>
              </w:rPr>
              <w:t xml:space="preserve">Switchable Generation Real-Time Revenues – </w:t>
            </w:r>
            <w:r w:rsidRPr="0013396E">
              <w:rPr>
                <w:iCs/>
                <w:sz w:val="20"/>
              </w:rPr>
              <w:t xml:space="preserve">The sum of energy revenues for the Resource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during all instructed hours for the Operating Day </w:t>
            </w:r>
            <w:r w:rsidRPr="0013396E">
              <w:rPr>
                <w:i/>
                <w:iCs/>
                <w:sz w:val="20"/>
              </w:rPr>
              <w:t xml:space="preserve">d. </w:t>
            </w:r>
            <w:r w:rsidRPr="0013396E">
              <w:rPr>
                <w:iCs/>
                <w:sz w:val="20"/>
              </w:rPr>
              <w:t xml:space="preserve"> Where for a Combined Cycle Train, Resource</w:t>
            </w:r>
            <w:r w:rsidRPr="0013396E">
              <w:rPr>
                <w:i/>
                <w:iCs/>
                <w:sz w:val="20"/>
              </w:rPr>
              <w:t xml:space="preserve"> r </w:t>
            </w:r>
            <w:r w:rsidRPr="0013396E">
              <w:rPr>
                <w:iCs/>
                <w:sz w:val="20"/>
              </w:rPr>
              <w:t>is the Combined Cycle Train.</w:t>
            </w:r>
          </w:p>
        </w:tc>
      </w:tr>
      <w:tr w:rsidR="00C236A2" w:rsidRPr="0013396E" w14:paraId="64865AEF" w14:textId="77777777" w:rsidTr="000B7133">
        <w:tc>
          <w:tcPr>
            <w:tcW w:w="966" w:type="pct"/>
            <w:tcBorders>
              <w:top w:val="single" w:sz="6" w:space="0" w:color="auto"/>
              <w:left w:val="single" w:sz="4" w:space="0" w:color="auto"/>
              <w:bottom w:val="single" w:sz="6" w:space="0" w:color="auto"/>
              <w:right w:val="single" w:sz="6" w:space="0" w:color="auto"/>
            </w:tcBorders>
          </w:tcPr>
          <w:p w14:paraId="22492165" w14:textId="77777777" w:rsidR="00C236A2" w:rsidRPr="0013396E" w:rsidRDefault="00C236A2" w:rsidP="0099759E">
            <w:pPr>
              <w:spacing w:after="60"/>
              <w:rPr>
                <w:iCs/>
                <w:sz w:val="20"/>
              </w:rPr>
            </w:pPr>
            <w:r w:rsidRPr="0013396E">
              <w:rPr>
                <w:iCs/>
                <w:sz w:val="20"/>
              </w:rPr>
              <w:t xml:space="preserve">GASPERSU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A92DB2F"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1EEF7C75" w14:textId="77777777" w:rsidR="00C236A2" w:rsidRPr="0013396E" w:rsidRDefault="00C236A2" w:rsidP="0099759E">
            <w:pPr>
              <w:spacing w:after="60"/>
              <w:rPr>
                <w:i/>
                <w:iCs/>
                <w:sz w:val="20"/>
              </w:rPr>
            </w:pPr>
            <w:r w:rsidRPr="0013396E">
              <w:rPr>
                <w:i/>
                <w:iCs/>
                <w:sz w:val="20"/>
              </w:rPr>
              <w:t>Percent of Natural Gas to Operate per Start</w:t>
            </w:r>
            <w:r w:rsidRPr="0013396E">
              <w:rPr>
                <w:iCs/>
                <w:sz w:val="20"/>
              </w:rPr>
              <w:t xml:space="preserve">—The percentage of natural gas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ABFE80C" w14:textId="77777777" w:rsidTr="000B7133">
        <w:tc>
          <w:tcPr>
            <w:tcW w:w="966" w:type="pct"/>
            <w:tcBorders>
              <w:top w:val="single" w:sz="6" w:space="0" w:color="auto"/>
              <w:left w:val="single" w:sz="4" w:space="0" w:color="auto"/>
              <w:bottom w:val="single" w:sz="6" w:space="0" w:color="auto"/>
              <w:right w:val="single" w:sz="6" w:space="0" w:color="auto"/>
            </w:tcBorders>
          </w:tcPr>
          <w:p w14:paraId="115B7924" w14:textId="77777777" w:rsidR="00C236A2" w:rsidRPr="0013396E" w:rsidRDefault="00C236A2" w:rsidP="0099759E">
            <w:pPr>
              <w:spacing w:after="60"/>
              <w:rPr>
                <w:iCs/>
                <w:sz w:val="20"/>
              </w:rPr>
            </w:pPr>
            <w:r w:rsidRPr="0013396E">
              <w:rPr>
                <w:iCs/>
                <w:sz w:val="20"/>
              </w:rPr>
              <w:t xml:space="preserve">OILPERSU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D430648"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0F54FECE" w14:textId="77777777" w:rsidR="00C236A2" w:rsidRPr="0013396E" w:rsidRDefault="00C236A2" w:rsidP="0099759E">
            <w:pPr>
              <w:spacing w:after="60"/>
              <w:rPr>
                <w:i/>
                <w:iCs/>
                <w:sz w:val="20"/>
              </w:rPr>
            </w:pPr>
            <w:r w:rsidRPr="0013396E">
              <w:rPr>
                <w:i/>
                <w:iCs/>
                <w:sz w:val="20"/>
              </w:rPr>
              <w:t>Percent of Oil to Operate per Start</w:t>
            </w:r>
            <w:r w:rsidRPr="0013396E">
              <w:rPr>
                <w:iCs/>
                <w:sz w:val="20"/>
              </w:rPr>
              <w:t xml:space="preserve">—The percentage of fuel oil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78ECC37F" w14:textId="77777777" w:rsidTr="000B7133">
        <w:tc>
          <w:tcPr>
            <w:tcW w:w="966" w:type="pct"/>
            <w:tcBorders>
              <w:top w:val="single" w:sz="6" w:space="0" w:color="auto"/>
              <w:left w:val="single" w:sz="4" w:space="0" w:color="auto"/>
              <w:bottom w:val="single" w:sz="6" w:space="0" w:color="auto"/>
              <w:right w:val="single" w:sz="6" w:space="0" w:color="auto"/>
            </w:tcBorders>
          </w:tcPr>
          <w:p w14:paraId="3F35EB94" w14:textId="77777777" w:rsidR="00C236A2" w:rsidRPr="0013396E" w:rsidRDefault="00C236A2" w:rsidP="0099759E">
            <w:pPr>
              <w:spacing w:after="60"/>
              <w:rPr>
                <w:iCs/>
                <w:sz w:val="20"/>
              </w:rPr>
            </w:pPr>
            <w:r w:rsidRPr="0013396E">
              <w:rPr>
                <w:iCs/>
                <w:sz w:val="20"/>
              </w:rPr>
              <w:t xml:space="preserve">SFPERSU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29B50B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B74BFBE" w14:textId="77777777" w:rsidR="00C236A2" w:rsidRPr="0013396E" w:rsidRDefault="00C236A2" w:rsidP="0099759E">
            <w:pPr>
              <w:spacing w:after="60"/>
              <w:rPr>
                <w:i/>
                <w:iCs/>
                <w:sz w:val="20"/>
              </w:rPr>
            </w:pPr>
            <w:r w:rsidRPr="0013396E">
              <w:rPr>
                <w:i/>
                <w:iCs/>
                <w:sz w:val="20"/>
              </w:rPr>
              <w:t>Percent of Solid Fuel to Operate per Start</w:t>
            </w:r>
            <w:r w:rsidRPr="0013396E">
              <w:rPr>
                <w:iCs/>
                <w:sz w:val="20"/>
              </w:rPr>
              <w:t xml:space="preserve">—The percentage of solid fuel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20CC8A60" w14:textId="77777777" w:rsidTr="000B7133">
        <w:tc>
          <w:tcPr>
            <w:tcW w:w="966" w:type="pct"/>
            <w:tcBorders>
              <w:top w:val="single" w:sz="6" w:space="0" w:color="auto"/>
              <w:left w:val="single" w:sz="4" w:space="0" w:color="auto"/>
              <w:bottom w:val="single" w:sz="6" w:space="0" w:color="auto"/>
              <w:right w:val="single" w:sz="6" w:space="0" w:color="auto"/>
            </w:tcBorders>
          </w:tcPr>
          <w:p w14:paraId="2E14D97F" w14:textId="77777777" w:rsidR="00C236A2" w:rsidRPr="0013396E" w:rsidRDefault="00C236A2" w:rsidP="0099759E">
            <w:pPr>
              <w:spacing w:after="60"/>
              <w:rPr>
                <w:iCs/>
                <w:sz w:val="20"/>
              </w:rPr>
            </w:pPr>
            <w:r w:rsidRPr="0013396E">
              <w:rPr>
                <w:iCs/>
                <w:sz w:val="20"/>
              </w:rPr>
              <w:t xml:space="preserve">GASPERME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0E8A870"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2892BF95" w14:textId="77777777" w:rsidR="00C236A2" w:rsidRPr="0013396E" w:rsidRDefault="00C236A2" w:rsidP="0099759E">
            <w:pPr>
              <w:spacing w:after="60"/>
              <w:rPr>
                <w:iCs/>
                <w:sz w:val="20"/>
              </w:rPr>
            </w:pPr>
            <w:r w:rsidRPr="0013396E">
              <w:rPr>
                <w:i/>
                <w:iCs/>
                <w:sz w:val="20"/>
              </w:rPr>
              <w:t>Percent of Natural Gas to Operate at LSL</w:t>
            </w:r>
            <w:r w:rsidRPr="0013396E">
              <w:rPr>
                <w:iCs/>
                <w:sz w:val="20"/>
              </w:rPr>
              <w:t xml:space="preserve">—The percentage of natural gas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96068B2" w14:textId="77777777" w:rsidTr="000B7133">
        <w:tc>
          <w:tcPr>
            <w:tcW w:w="966" w:type="pct"/>
            <w:tcBorders>
              <w:top w:val="single" w:sz="6" w:space="0" w:color="auto"/>
              <w:left w:val="single" w:sz="4" w:space="0" w:color="auto"/>
              <w:bottom w:val="single" w:sz="6" w:space="0" w:color="auto"/>
              <w:right w:val="single" w:sz="6" w:space="0" w:color="auto"/>
            </w:tcBorders>
          </w:tcPr>
          <w:p w14:paraId="61E55725" w14:textId="77777777" w:rsidR="00C236A2" w:rsidRPr="0013396E" w:rsidRDefault="00C236A2" w:rsidP="0099759E">
            <w:pPr>
              <w:spacing w:after="60"/>
              <w:rPr>
                <w:iCs/>
                <w:sz w:val="20"/>
              </w:rPr>
            </w:pPr>
            <w:r w:rsidRPr="0013396E">
              <w:rPr>
                <w:iCs/>
                <w:sz w:val="20"/>
              </w:rPr>
              <w:t xml:space="preserve">OILPERME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64D1137"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59A3E9A" w14:textId="77777777" w:rsidR="00C236A2" w:rsidRPr="0013396E" w:rsidRDefault="00C236A2" w:rsidP="0099759E">
            <w:pPr>
              <w:spacing w:after="60"/>
              <w:rPr>
                <w:iCs/>
                <w:sz w:val="20"/>
              </w:rPr>
            </w:pPr>
            <w:r w:rsidRPr="0013396E">
              <w:rPr>
                <w:i/>
                <w:iCs/>
                <w:sz w:val="20"/>
              </w:rPr>
              <w:t>Percent of Oil to Operate at LSL</w:t>
            </w:r>
            <w:r w:rsidRPr="0013396E">
              <w:rPr>
                <w:iCs/>
                <w:sz w:val="20"/>
              </w:rPr>
              <w:t xml:space="preserve">—The percentage of fuel oil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74C322F" w14:textId="77777777" w:rsidTr="000B7133">
        <w:tc>
          <w:tcPr>
            <w:tcW w:w="966" w:type="pct"/>
            <w:tcBorders>
              <w:top w:val="single" w:sz="6" w:space="0" w:color="auto"/>
              <w:left w:val="single" w:sz="4" w:space="0" w:color="auto"/>
              <w:bottom w:val="single" w:sz="6" w:space="0" w:color="auto"/>
              <w:right w:val="single" w:sz="6" w:space="0" w:color="auto"/>
            </w:tcBorders>
          </w:tcPr>
          <w:p w14:paraId="129D4AD6" w14:textId="77777777" w:rsidR="00C236A2" w:rsidRPr="0013396E" w:rsidRDefault="00C236A2" w:rsidP="0099759E">
            <w:pPr>
              <w:spacing w:after="60"/>
              <w:rPr>
                <w:iCs/>
                <w:sz w:val="20"/>
              </w:rPr>
            </w:pPr>
            <w:r w:rsidRPr="0013396E">
              <w:rPr>
                <w:iCs/>
                <w:sz w:val="20"/>
              </w:rPr>
              <w:t xml:space="preserve">SFPERME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74CA2DF" w14:textId="77777777" w:rsidR="00C236A2" w:rsidRPr="0013396E" w:rsidRDefault="00C236A2" w:rsidP="0099759E">
            <w:pPr>
              <w:spacing w:after="60"/>
              <w:rPr>
                <w:iCs/>
                <w:sz w:val="20"/>
              </w:rPr>
            </w:pPr>
            <w:r w:rsidRPr="0013396E">
              <w:rPr>
                <w:iCs/>
                <w:sz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12112885" w14:textId="77777777" w:rsidR="00C236A2" w:rsidRPr="0013396E" w:rsidRDefault="00C236A2" w:rsidP="0099759E">
            <w:pPr>
              <w:spacing w:after="60"/>
              <w:rPr>
                <w:iCs/>
                <w:sz w:val="20"/>
              </w:rPr>
            </w:pPr>
            <w:r w:rsidRPr="0013396E">
              <w:rPr>
                <w:i/>
                <w:iCs/>
                <w:sz w:val="20"/>
              </w:rPr>
              <w:t>Percent of Solid Fuel to Operate at LSL</w:t>
            </w:r>
            <w:r w:rsidRPr="0013396E">
              <w:rPr>
                <w:iCs/>
                <w:sz w:val="20"/>
              </w:rPr>
              <w:t xml:space="preserve">—The percentage of solid fuel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77915F37" w14:textId="77777777" w:rsidTr="000B7133">
        <w:tc>
          <w:tcPr>
            <w:tcW w:w="966" w:type="pct"/>
            <w:tcBorders>
              <w:top w:val="single" w:sz="6" w:space="0" w:color="auto"/>
              <w:left w:val="single" w:sz="4" w:space="0" w:color="auto"/>
              <w:bottom w:val="single" w:sz="6" w:space="0" w:color="auto"/>
              <w:right w:val="single" w:sz="6" w:space="0" w:color="auto"/>
            </w:tcBorders>
          </w:tcPr>
          <w:p w14:paraId="012E13F0" w14:textId="77777777" w:rsidR="00C236A2" w:rsidRPr="0013396E" w:rsidRDefault="00C236A2" w:rsidP="0099759E">
            <w:pPr>
              <w:spacing w:after="60"/>
              <w:rPr>
                <w:iCs/>
                <w:sz w:val="20"/>
              </w:rPr>
            </w:pPr>
            <w:r w:rsidRPr="0013396E">
              <w:rPr>
                <w:iCs/>
                <w:sz w:val="20"/>
              </w:rPr>
              <w:t xml:space="preserve">DAFCRS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FBF9003" w14:textId="77777777" w:rsidR="00C236A2" w:rsidRPr="0013396E" w:rsidRDefault="00C236A2" w:rsidP="0099759E">
            <w:pPr>
              <w:spacing w:after="60"/>
              <w:rPr>
                <w:iCs/>
                <w:sz w:val="20"/>
              </w:rPr>
            </w:pPr>
            <w:r w:rsidRPr="0013396E">
              <w:rPr>
                <w:iCs/>
                <w:sz w:val="20"/>
              </w:rPr>
              <w:t>MMBtu/Start</w:t>
            </w:r>
          </w:p>
        </w:tc>
        <w:tc>
          <w:tcPr>
            <w:tcW w:w="3342" w:type="pct"/>
            <w:tcBorders>
              <w:top w:val="single" w:sz="6" w:space="0" w:color="auto"/>
              <w:left w:val="single" w:sz="6" w:space="0" w:color="auto"/>
              <w:bottom w:val="single" w:sz="6" w:space="0" w:color="auto"/>
              <w:right w:val="single" w:sz="4" w:space="0" w:color="auto"/>
            </w:tcBorders>
          </w:tcPr>
          <w:p w14:paraId="5304BB46" w14:textId="77777777" w:rsidR="00C236A2" w:rsidRPr="0013396E" w:rsidRDefault="00C236A2" w:rsidP="0099759E">
            <w:pPr>
              <w:spacing w:after="60"/>
              <w:rPr>
                <w:i/>
                <w:iCs/>
                <w:sz w:val="20"/>
              </w:rPr>
            </w:pPr>
            <w:r w:rsidRPr="0013396E">
              <w:rPr>
                <w:i/>
                <w:iCs/>
                <w:sz w:val="20"/>
              </w:rPr>
              <w:t>Day-Ahead Actual Fuel Consumption Rate per Start</w:t>
            </w:r>
            <w:r w:rsidRPr="0013396E">
              <w:rPr>
                <w:iCs/>
                <w:sz w:val="20"/>
              </w:rPr>
              <w:t xml:space="preserve">—The actual fuel consumption rate for Resource </w:t>
            </w:r>
            <w:r w:rsidRPr="0013396E">
              <w:rPr>
                <w:i/>
                <w:iCs/>
                <w:sz w:val="20"/>
              </w:rPr>
              <w:t>r</w:t>
            </w:r>
            <w:r w:rsidRPr="0013396E">
              <w:rPr>
                <w:iCs/>
                <w:sz w:val="20"/>
              </w:rPr>
              <w:t xml:space="preserve"> to startup per start </w:t>
            </w:r>
            <w:proofErr w:type="spellStart"/>
            <w:r w:rsidRPr="0013396E">
              <w:rPr>
                <w:iCs/>
                <w:sz w:val="20"/>
              </w:rPr>
              <w:t xml:space="preserve">type </w:t>
            </w:r>
            <w:r w:rsidRPr="0013396E">
              <w:rPr>
                <w:i/>
                <w:iCs/>
                <w:sz w:val="20"/>
              </w:rPr>
              <w:t>s</w:t>
            </w:r>
            <w:proofErr w:type="spellEnd"/>
            <w:r w:rsidRPr="0013396E">
              <w:rPr>
                <w:iCs/>
                <w:sz w:val="20"/>
              </w:rPr>
              <w:t xml:space="preserve">, adjusted by VOXR as defined in the Verifiable Cost Manual.  Where for a Combined Cycle Train, the Resource </w:t>
            </w:r>
            <w:r w:rsidRPr="0013396E">
              <w:rPr>
                <w:i/>
                <w:iCs/>
                <w:sz w:val="20"/>
              </w:rPr>
              <w:t>r</w:t>
            </w:r>
            <w:r w:rsidRPr="0013396E">
              <w:rPr>
                <w:iCs/>
                <w:sz w:val="20"/>
              </w:rPr>
              <w:t xml:space="preserve"> is a Combined Cycle Generation Resource </w:t>
            </w:r>
            <w:r w:rsidRPr="0013396E">
              <w:rPr>
                <w:iCs/>
                <w:sz w:val="20"/>
              </w:rPr>
              <w:lastRenderedPageBreak/>
              <w:t>within the Combined Cycle Train.  For additional information, see Verifiable Cost Manual Section 3.3, Startup Fuel Consumption.</w:t>
            </w:r>
          </w:p>
        </w:tc>
      </w:tr>
      <w:tr w:rsidR="00C236A2" w:rsidRPr="0013396E" w14:paraId="21D2FFCC" w14:textId="77777777" w:rsidTr="000B7133">
        <w:tc>
          <w:tcPr>
            <w:tcW w:w="966" w:type="pct"/>
            <w:tcBorders>
              <w:top w:val="single" w:sz="6" w:space="0" w:color="auto"/>
              <w:left w:val="single" w:sz="4" w:space="0" w:color="auto"/>
              <w:bottom w:val="single" w:sz="6" w:space="0" w:color="auto"/>
              <w:right w:val="single" w:sz="6" w:space="0" w:color="auto"/>
            </w:tcBorders>
          </w:tcPr>
          <w:p w14:paraId="1EFECBAD" w14:textId="77777777" w:rsidR="00C236A2" w:rsidRPr="0013396E" w:rsidRDefault="00C236A2" w:rsidP="0099759E">
            <w:pPr>
              <w:spacing w:after="60"/>
              <w:rPr>
                <w:iCs/>
                <w:sz w:val="20"/>
              </w:rPr>
            </w:pPr>
            <w:r w:rsidRPr="0013396E">
              <w:rPr>
                <w:iCs/>
                <w:sz w:val="20"/>
              </w:rPr>
              <w:lastRenderedPageBreak/>
              <w:t xml:space="preserve">VOMS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FD867B7" w14:textId="77777777" w:rsidR="00C236A2" w:rsidRPr="0013396E" w:rsidRDefault="00C236A2" w:rsidP="0099759E">
            <w:pPr>
              <w:spacing w:after="60"/>
              <w:rPr>
                <w:iCs/>
                <w:sz w:val="20"/>
              </w:rPr>
            </w:pPr>
            <w:r w:rsidRPr="0013396E">
              <w:rPr>
                <w:sz w:val="20"/>
              </w:rPr>
              <w:t>$/Start</w:t>
            </w:r>
          </w:p>
        </w:tc>
        <w:tc>
          <w:tcPr>
            <w:tcW w:w="3342" w:type="pct"/>
            <w:tcBorders>
              <w:top w:val="single" w:sz="6" w:space="0" w:color="auto"/>
              <w:left w:val="single" w:sz="6" w:space="0" w:color="auto"/>
              <w:bottom w:val="single" w:sz="6" w:space="0" w:color="auto"/>
              <w:right w:val="single" w:sz="4" w:space="0" w:color="auto"/>
            </w:tcBorders>
          </w:tcPr>
          <w:p w14:paraId="1C0FB658" w14:textId="77777777" w:rsidR="00C236A2" w:rsidRPr="0013396E" w:rsidRDefault="00C236A2" w:rsidP="0099759E">
            <w:pPr>
              <w:spacing w:after="60"/>
              <w:rPr>
                <w:i/>
                <w:iCs/>
                <w:sz w:val="20"/>
              </w:rPr>
            </w:pPr>
            <w:r w:rsidRPr="0013396E">
              <w:rPr>
                <w:i/>
                <w:sz w:val="20"/>
              </w:rPr>
              <w:t>Variable Operations and Maintenance Cost per Start</w:t>
            </w:r>
            <w:r w:rsidRPr="0013396E">
              <w:rPr>
                <w:iCs/>
                <w:sz w:val="20"/>
              </w:rPr>
              <w:t>—</w:t>
            </w:r>
            <w:r w:rsidRPr="0013396E">
              <w:rPr>
                <w:sz w:val="20"/>
              </w:rPr>
              <w:t xml:space="preserve">The operations and maintenance cost for Resource </w:t>
            </w:r>
            <w:r w:rsidRPr="0013396E">
              <w:rPr>
                <w:i/>
                <w:sz w:val="20"/>
              </w:rPr>
              <w:t>r</w:t>
            </w:r>
            <w:r w:rsidRPr="0013396E">
              <w:rPr>
                <w:sz w:val="20"/>
              </w:rPr>
              <w:t xml:space="preserve"> to startup, per start </w:t>
            </w:r>
            <w:r w:rsidRPr="0013396E">
              <w:rPr>
                <w:i/>
                <w:sz w:val="20"/>
              </w:rPr>
              <w:t>s</w:t>
            </w:r>
            <w:r w:rsidRPr="0013396E">
              <w:rPr>
                <w:sz w:val="20"/>
              </w:rPr>
              <w:t xml:space="preserve">, including an adjustment for emissions costs.  Where for a Combined Cycle Train, the Resource </w:t>
            </w:r>
            <w:r w:rsidRPr="0013396E">
              <w:rPr>
                <w:i/>
                <w:sz w:val="20"/>
              </w:rPr>
              <w:t>r</w:t>
            </w:r>
            <w:r w:rsidRPr="0013396E">
              <w:rPr>
                <w:sz w:val="20"/>
              </w:rPr>
              <w:t xml:space="preserve"> is a Combined Cycle Generation Resource within the Combined Cycle Train.  For additional information, see Verifiable Cost Manual Section 3.2, Submitting Startup Costs.</w:t>
            </w:r>
          </w:p>
        </w:tc>
      </w:tr>
      <w:tr w:rsidR="00C236A2" w:rsidRPr="0013396E" w14:paraId="289AD8A7" w14:textId="77777777" w:rsidTr="000B7133">
        <w:tc>
          <w:tcPr>
            <w:tcW w:w="966" w:type="pct"/>
            <w:tcBorders>
              <w:top w:val="single" w:sz="6" w:space="0" w:color="auto"/>
              <w:left w:val="single" w:sz="4" w:space="0" w:color="auto"/>
              <w:bottom w:val="single" w:sz="6" w:space="0" w:color="auto"/>
              <w:right w:val="single" w:sz="6" w:space="0" w:color="auto"/>
            </w:tcBorders>
          </w:tcPr>
          <w:p w14:paraId="36AC06EF" w14:textId="77777777" w:rsidR="00C236A2" w:rsidRPr="0013396E" w:rsidRDefault="00C236A2" w:rsidP="0099759E">
            <w:pPr>
              <w:spacing w:after="60"/>
              <w:rPr>
                <w:iCs/>
                <w:sz w:val="20"/>
              </w:rPr>
            </w:pPr>
            <w:r w:rsidRPr="0013396E">
              <w:rPr>
                <w:iCs/>
                <w:sz w:val="20"/>
              </w:rPr>
              <w:t xml:space="preserve">VOMLSL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092BFC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8D46E5E" w14:textId="77777777" w:rsidR="00C236A2" w:rsidRPr="0013396E" w:rsidRDefault="00C236A2" w:rsidP="0099759E">
            <w:pPr>
              <w:spacing w:after="60"/>
              <w:rPr>
                <w:i/>
                <w:iCs/>
                <w:sz w:val="20"/>
              </w:rPr>
            </w:pPr>
            <w:r w:rsidRPr="0013396E">
              <w:rPr>
                <w:i/>
                <w:iCs/>
                <w:sz w:val="20"/>
              </w:rPr>
              <w:t>Variable Operations and Maintenance Cost at LSL</w:t>
            </w:r>
            <w:r w:rsidRPr="0013396E">
              <w:rPr>
                <w:iCs/>
                <w:sz w:val="20"/>
              </w:rPr>
              <w:t xml:space="preserve">—The operations and maintenance cost for Resource </w:t>
            </w:r>
            <w:r w:rsidRPr="0013396E">
              <w:rPr>
                <w:i/>
                <w:iCs/>
                <w:sz w:val="20"/>
              </w:rPr>
              <w:t>r</w:t>
            </w:r>
            <w:r w:rsidRPr="0013396E">
              <w:rPr>
                <w:iCs/>
                <w:sz w:val="20"/>
              </w:rPr>
              <w:t xml:space="preserve"> to operate at LSL, including an adjustment for emissions costs.  Where for a Combined Cycle Train, the Resource </w:t>
            </w:r>
            <w:r w:rsidRPr="0013396E">
              <w:rPr>
                <w:i/>
                <w:iCs/>
                <w:sz w:val="20"/>
              </w:rPr>
              <w:t>r</w:t>
            </w:r>
            <w:r w:rsidRPr="0013396E">
              <w:rPr>
                <w:iCs/>
                <w:sz w:val="20"/>
              </w:rPr>
              <w:t xml:space="preserve"> is a Combined Cycle Generation Resource within the Combined Cycle Train.  For additional information, see Verifiable Cost Manual Section 4.2, Submitting Minimum Energy Costs.</w:t>
            </w:r>
          </w:p>
        </w:tc>
      </w:tr>
      <w:tr w:rsidR="00C236A2" w:rsidRPr="0013396E" w14:paraId="2DE0A4A1" w14:textId="77777777" w:rsidTr="000B7133">
        <w:tc>
          <w:tcPr>
            <w:tcW w:w="966" w:type="pct"/>
            <w:tcBorders>
              <w:top w:val="single" w:sz="6" w:space="0" w:color="auto"/>
              <w:left w:val="single" w:sz="4" w:space="0" w:color="auto"/>
              <w:bottom w:val="single" w:sz="6" w:space="0" w:color="auto"/>
              <w:right w:val="single" w:sz="6" w:space="0" w:color="auto"/>
            </w:tcBorders>
          </w:tcPr>
          <w:p w14:paraId="57764F1A" w14:textId="77777777" w:rsidR="00C236A2" w:rsidRPr="0013396E" w:rsidRDefault="00C236A2" w:rsidP="0099759E">
            <w:pPr>
              <w:spacing w:after="60"/>
              <w:rPr>
                <w:iCs/>
                <w:sz w:val="20"/>
              </w:rPr>
            </w:pPr>
            <w:r w:rsidRPr="0013396E">
              <w:rPr>
                <w:iCs/>
                <w:sz w:val="20"/>
              </w:rPr>
              <w:t xml:space="preserve">LSL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0C58520" w14:textId="77777777" w:rsidR="00C236A2" w:rsidRPr="0013396E" w:rsidRDefault="00C236A2" w:rsidP="0099759E">
            <w:pPr>
              <w:spacing w:after="60"/>
              <w:rPr>
                <w:iCs/>
                <w:sz w:val="20"/>
              </w:rPr>
            </w:pPr>
            <w:r w:rsidRPr="0013396E">
              <w:rPr>
                <w:iCs/>
                <w:sz w:val="20"/>
              </w:rPr>
              <w:t>MW</w:t>
            </w:r>
          </w:p>
        </w:tc>
        <w:tc>
          <w:tcPr>
            <w:tcW w:w="3342" w:type="pct"/>
            <w:tcBorders>
              <w:top w:val="single" w:sz="6" w:space="0" w:color="auto"/>
              <w:left w:val="single" w:sz="6" w:space="0" w:color="auto"/>
              <w:bottom w:val="single" w:sz="6" w:space="0" w:color="auto"/>
              <w:right w:val="single" w:sz="4" w:space="0" w:color="auto"/>
            </w:tcBorders>
          </w:tcPr>
          <w:p w14:paraId="64911BB4" w14:textId="77777777" w:rsidR="00C236A2" w:rsidRPr="0013396E" w:rsidRDefault="00C236A2" w:rsidP="0099759E">
            <w:pPr>
              <w:spacing w:after="60"/>
              <w:rPr>
                <w:i/>
                <w:iCs/>
                <w:sz w:val="20"/>
              </w:rPr>
            </w:pPr>
            <w:r w:rsidRPr="0013396E">
              <w:rPr>
                <w:i/>
                <w:iCs/>
                <w:sz w:val="20"/>
              </w:rPr>
              <w:t>Low Sustained Limit</w:t>
            </w:r>
            <w:r w:rsidRPr="0013396E">
              <w:rPr>
                <w:iCs/>
                <w:sz w:val="20"/>
              </w:rPr>
              <w:t xml:space="preserve">—The LSL of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that includes the Settlement Interval </w:t>
            </w:r>
            <w:r w:rsidRPr="0013396E">
              <w:rPr>
                <w:i/>
                <w:iCs/>
                <w:sz w:val="20"/>
              </w:rPr>
              <w:t>i</w:t>
            </w:r>
            <w:r w:rsidRPr="0013396E">
              <w:rPr>
                <w:iCs/>
                <w:sz w:val="20"/>
              </w:rPr>
              <w:t xml:space="preserve">, as submitted in the COP.  Where for a Combined Cycle Train, the Resource </w:t>
            </w:r>
            <w:r w:rsidRPr="0013396E">
              <w:rPr>
                <w:i/>
                <w:iCs/>
                <w:sz w:val="20"/>
              </w:rPr>
              <w:t>r</w:t>
            </w:r>
            <w:r w:rsidRPr="0013396E">
              <w:rPr>
                <w:iCs/>
                <w:sz w:val="20"/>
              </w:rPr>
              <w:t xml:space="preserve"> is a Combined Cycle Generation Resource within the Combined Cycle Train.  </w:t>
            </w:r>
          </w:p>
        </w:tc>
      </w:tr>
      <w:tr w:rsidR="00C236A2" w:rsidRPr="0013396E" w14:paraId="36F969AD" w14:textId="77777777" w:rsidTr="000B7133">
        <w:tc>
          <w:tcPr>
            <w:tcW w:w="966" w:type="pct"/>
            <w:tcBorders>
              <w:top w:val="single" w:sz="6" w:space="0" w:color="auto"/>
              <w:left w:val="single" w:sz="4" w:space="0" w:color="auto"/>
              <w:bottom w:val="single" w:sz="6" w:space="0" w:color="auto"/>
              <w:right w:val="single" w:sz="6" w:space="0" w:color="auto"/>
            </w:tcBorders>
          </w:tcPr>
          <w:p w14:paraId="1E187EF8"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2CCBB8B3"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E79853E" w14:textId="77777777" w:rsidR="00C236A2" w:rsidRPr="0013396E" w:rsidRDefault="00C236A2" w:rsidP="0099759E">
            <w:pPr>
              <w:spacing w:after="60"/>
              <w:rPr>
                <w:i/>
                <w:iCs/>
                <w:sz w:val="20"/>
              </w:rPr>
            </w:pPr>
            <w:r w:rsidRPr="0013396E">
              <w:rPr>
                <w:i/>
                <w:iCs/>
                <w:sz w:val="20"/>
              </w:rPr>
              <w:t>Real-Time Metered Generation per QSE per Resource by Settlement Interval by hour</w:t>
            </w:r>
            <w:r w:rsidRPr="0013396E">
              <w:rPr>
                <w:iCs/>
                <w:sz w:val="20"/>
              </w:rPr>
              <w:t xml:space="preserve">—The Real-Time energy from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the Combined Cycle Train.</w:t>
            </w:r>
          </w:p>
        </w:tc>
      </w:tr>
      <w:tr w:rsidR="00C236A2" w:rsidRPr="0013396E" w14:paraId="68524D0F" w14:textId="77777777" w:rsidTr="000B7133">
        <w:tc>
          <w:tcPr>
            <w:tcW w:w="966" w:type="pct"/>
            <w:tcBorders>
              <w:top w:val="single" w:sz="6" w:space="0" w:color="auto"/>
              <w:left w:val="single" w:sz="4" w:space="0" w:color="auto"/>
              <w:bottom w:val="single" w:sz="6" w:space="0" w:color="auto"/>
              <w:right w:val="single" w:sz="6" w:space="0" w:color="auto"/>
            </w:tcBorders>
          </w:tcPr>
          <w:p w14:paraId="1957D6A2" w14:textId="77777777" w:rsidR="00C236A2" w:rsidRPr="0013396E" w:rsidRDefault="00C236A2" w:rsidP="0099759E">
            <w:pPr>
              <w:spacing w:after="60"/>
              <w:rPr>
                <w:iCs/>
                <w:sz w:val="20"/>
              </w:rPr>
            </w:pPr>
            <w:r w:rsidRPr="0013396E">
              <w:rPr>
                <w:iCs/>
                <w:sz w:val="20"/>
              </w:rPr>
              <w:t xml:space="preserve">AHR </w:t>
            </w:r>
            <w:r w:rsidRPr="0013396E">
              <w:rPr>
                <w:i/>
                <w:iCs/>
                <w:sz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59D1D4F3" w14:textId="77777777" w:rsidR="00C236A2" w:rsidRPr="0013396E" w:rsidRDefault="00C236A2" w:rsidP="0099759E">
            <w:pPr>
              <w:spacing w:after="60"/>
              <w:rPr>
                <w:iCs/>
                <w:sz w:val="20"/>
              </w:rPr>
            </w:pPr>
            <w:r w:rsidRPr="0013396E">
              <w:rPr>
                <w:iCs/>
                <w:sz w:val="20"/>
              </w:rPr>
              <w:t>MMBtu / MWh</w:t>
            </w:r>
          </w:p>
        </w:tc>
        <w:tc>
          <w:tcPr>
            <w:tcW w:w="3342" w:type="pct"/>
            <w:tcBorders>
              <w:top w:val="single" w:sz="6" w:space="0" w:color="auto"/>
              <w:left w:val="single" w:sz="6" w:space="0" w:color="auto"/>
              <w:bottom w:val="single" w:sz="6" w:space="0" w:color="auto"/>
              <w:right w:val="single" w:sz="4" w:space="0" w:color="auto"/>
            </w:tcBorders>
          </w:tcPr>
          <w:p w14:paraId="61E34EC9" w14:textId="77777777" w:rsidR="00C236A2" w:rsidRPr="0013396E" w:rsidRDefault="00C236A2" w:rsidP="0099759E">
            <w:pPr>
              <w:spacing w:after="60"/>
              <w:rPr>
                <w:i/>
                <w:iCs/>
                <w:sz w:val="20"/>
              </w:rPr>
            </w:pPr>
            <w:r w:rsidRPr="0013396E">
              <w:rPr>
                <w:i/>
                <w:iCs/>
                <w:sz w:val="20"/>
              </w:rPr>
              <w:t>Average Heat Rate per Resource</w:t>
            </w:r>
            <w:r w:rsidRPr="0013396E">
              <w:rPr>
                <w:iCs/>
                <w:sz w:val="20"/>
              </w:rPr>
              <w:t xml:space="preserve">– The verifiable average heat rate for the Resource </w:t>
            </w:r>
            <w:r w:rsidRPr="0013396E">
              <w:rPr>
                <w:i/>
                <w:iCs/>
                <w:sz w:val="20"/>
              </w:rPr>
              <w:t>r</w:t>
            </w:r>
            <w:r w:rsidRPr="0013396E">
              <w:rPr>
                <w:iCs/>
                <w:sz w:val="20"/>
              </w:rPr>
              <w:t xml:space="preserve">, for the operating level,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3AD0374" w14:textId="77777777" w:rsidTr="000B7133">
        <w:tc>
          <w:tcPr>
            <w:tcW w:w="966" w:type="pct"/>
            <w:tcBorders>
              <w:top w:val="single" w:sz="6" w:space="0" w:color="auto"/>
              <w:left w:val="single" w:sz="4" w:space="0" w:color="auto"/>
              <w:bottom w:val="single" w:sz="6" w:space="0" w:color="auto"/>
              <w:right w:val="single" w:sz="6" w:space="0" w:color="auto"/>
            </w:tcBorders>
          </w:tcPr>
          <w:p w14:paraId="386322B3" w14:textId="77777777" w:rsidR="00C236A2" w:rsidRPr="0013396E" w:rsidRDefault="00C236A2" w:rsidP="0099759E">
            <w:pPr>
              <w:spacing w:after="60"/>
              <w:rPr>
                <w:iCs/>
                <w:sz w:val="20"/>
              </w:rPr>
            </w:pPr>
            <w:r w:rsidRPr="0013396E">
              <w:rPr>
                <w:iCs/>
                <w:sz w:val="20"/>
              </w:rPr>
              <w:t xml:space="preserve">OM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E36F63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2D912108" w14:textId="77777777" w:rsidR="00C236A2" w:rsidRPr="0013396E" w:rsidRDefault="00C236A2" w:rsidP="0099759E">
            <w:pPr>
              <w:spacing w:after="60"/>
              <w:rPr>
                <w:i/>
                <w:iCs/>
                <w:sz w:val="20"/>
              </w:rPr>
            </w:pPr>
            <w:r w:rsidRPr="0013396E">
              <w:rPr>
                <w:i/>
                <w:iCs/>
                <w:sz w:val="20"/>
              </w:rPr>
              <w:t>Verifiable Operations and Maintenance Cost Above LSL</w:t>
            </w:r>
            <w:r w:rsidRPr="0013396E">
              <w:rPr>
                <w:iCs/>
                <w:sz w:val="20"/>
              </w:rPr>
              <w:t xml:space="preserve">– The O&amp;M cost for Resource </w:t>
            </w:r>
            <w:r w:rsidRPr="0013396E">
              <w:rPr>
                <w:i/>
                <w:iCs/>
                <w:sz w:val="20"/>
              </w:rPr>
              <w:t>r</w:t>
            </w:r>
            <w:r w:rsidRPr="0013396E">
              <w:rPr>
                <w:iCs/>
                <w:sz w:val="20"/>
              </w:rPr>
              <w:t xml:space="preserve"> to operate above LSL.  Where for a Combined Cycle Train, the Resource </w:t>
            </w:r>
            <w:r w:rsidRPr="0013396E">
              <w:rPr>
                <w:i/>
                <w:iCs/>
                <w:sz w:val="20"/>
              </w:rPr>
              <w:t>r</w:t>
            </w:r>
            <w:r w:rsidRPr="0013396E">
              <w:rPr>
                <w:iCs/>
                <w:sz w:val="20"/>
              </w:rPr>
              <w:t xml:space="preserve"> is a Combined Cycle Generation Resource within the Combined Cycle Train.  See the Verifiable Cost Manual for additional information. </w:t>
            </w:r>
          </w:p>
        </w:tc>
      </w:tr>
      <w:tr w:rsidR="00C236A2" w:rsidRPr="0013396E" w14:paraId="421E71A3" w14:textId="77777777" w:rsidTr="000B7133">
        <w:tc>
          <w:tcPr>
            <w:tcW w:w="966" w:type="pct"/>
            <w:tcBorders>
              <w:top w:val="single" w:sz="6" w:space="0" w:color="auto"/>
              <w:left w:val="single" w:sz="4" w:space="0" w:color="auto"/>
              <w:bottom w:val="single" w:sz="6" w:space="0" w:color="auto"/>
              <w:right w:val="single" w:sz="6" w:space="0" w:color="auto"/>
            </w:tcBorders>
          </w:tcPr>
          <w:p w14:paraId="0F6A40ED" w14:textId="77777777" w:rsidR="00C236A2" w:rsidRPr="0013396E" w:rsidRDefault="00C236A2" w:rsidP="0099759E">
            <w:pPr>
              <w:spacing w:after="60"/>
              <w:rPr>
                <w:iCs/>
                <w:sz w:val="20"/>
              </w:rPr>
            </w:pPr>
            <w:r w:rsidRPr="0013396E">
              <w:rPr>
                <w:iCs/>
                <w:sz w:val="20"/>
              </w:rPr>
              <w:t xml:space="preserve">SWIHR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A49780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F8E534C" w14:textId="77777777" w:rsidR="00C236A2" w:rsidRPr="0013396E" w:rsidRDefault="00C236A2" w:rsidP="0099759E">
            <w:pPr>
              <w:spacing w:after="60"/>
              <w:rPr>
                <w:iCs/>
                <w:sz w:val="20"/>
              </w:rPr>
            </w:pPr>
            <w:r w:rsidRPr="0013396E">
              <w:rPr>
                <w:i/>
                <w:iCs/>
                <w:sz w:val="20"/>
              </w:rPr>
              <w:t>Switchable Generation Instructed Hours</w:t>
            </w:r>
            <w:r w:rsidRPr="0013396E">
              <w:rPr>
                <w:iCs/>
                <w:sz w:val="20"/>
              </w:rPr>
              <w:t xml:space="preserve">—The total number of Switchable Generation instructed hours,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Operating Day </w:t>
            </w:r>
            <w:r w:rsidRPr="0013396E">
              <w:rPr>
                <w:i/>
                <w:iCs/>
                <w:sz w:val="20"/>
              </w:rPr>
              <w:t>d</w:t>
            </w:r>
            <w:r w:rsidRPr="0013396E">
              <w:rPr>
                <w:iCs/>
                <w:sz w:val="20"/>
              </w:rPr>
              <w:t>.  When one or more Combined Cycle Generation Resources are committed by ERCOT, the total number of instructed hours is calculated for the Combined Cycle Train for all switchable instructed Combined Cycle Generation Resources.</w:t>
            </w:r>
          </w:p>
        </w:tc>
      </w:tr>
      <w:tr w:rsidR="00C236A2" w:rsidRPr="0013396E" w14:paraId="774EF6BA" w14:textId="77777777" w:rsidTr="000B7133">
        <w:tc>
          <w:tcPr>
            <w:tcW w:w="966" w:type="pct"/>
            <w:tcBorders>
              <w:top w:val="single" w:sz="6" w:space="0" w:color="auto"/>
              <w:left w:val="single" w:sz="4" w:space="0" w:color="auto"/>
              <w:bottom w:val="single" w:sz="6" w:space="0" w:color="auto"/>
              <w:right w:val="single" w:sz="6" w:space="0" w:color="auto"/>
            </w:tcBorders>
          </w:tcPr>
          <w:p w14:paraId="24FA4AC4" w14:textId="77777777" w:rsidR="00C236A2" w:rsidRPr="0013396E" w:rsidRDefault="00C236A2" w:rsidP="0099759E">
            <w:pPr>
              <w:spacing w:after="60"/>
              <w:rPr>
                <w:iCs/>
                <w:sz w:val="20"/>
              </w:rPr>
            </w:pPr>
            <w:r w:rsidRPr="0013396E">
              <w:rPr>
                <w:iCs/>
                <w:sz w:val="20"/>
              </w:rPr>
              <w:t>SFP</w:t>
            </w:r>
          </w:p>
        </w:tc>
        <w:tc>
          <w:tcPr>
            <w:tcW w:w="692" w:type="pct"/>
            <w:tcBorders>
              <w:top w:val="single" w:sz="6" w:space="0" w:color="auto"/>
              <w:left w:val="single" w:sz="6" w:space="0" w:color="auto"/>
              <w:bottom w:val="single" w:sz="6" w:space="0" w:color="auto"/>
              <w:right w:val="single" w:sz="6" w:space="0" w:color="auto"/>
            </w:tcBorders>
          </w:tcPr>
          <w:p w14:paraId="3112FECC"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40C5976D" w14:textId="77777777" w:rsidR="00C236A2" w:rsidRPr="0013396E" w:rsidRDefault="00C236A2" w:rsidP="0099759E">
            <w:pPr>
              <w:spacing w:after="60"/>
              <w:rPr>
                <w:i/>
                <w:iCs/>
                <w:sz w:val="20"/>
              </w:rPr>
            </w:pPr>
            <w:r w:rsidRPr="0013396E">
              <w:rPr>
                <w:iCs/>
                <w:sz w:val="20"/>
              </w:rPr>
              <w:t xml:space="preserve">Solid Fuel Price—The solid fuel index price is $1.50.  </w:t>
            </w:r>
          </w:p>
        </w:tc>
      </w:tr>
      <w:tr w:rsidR="00C236A2" w:rsidRPr="0013396E" w14:paraId="7A180BFA" w14:textId="77777777" w:rsidTr="000B7133">
        <w:tc>
          <w:tcPr>
            <w:tcW w:w="966" w:type="pct"/>
            <w:tcBorders>
              <w:top w:val="single" w:sz="6" w:space="0" w:color="auto"/>
              <w:left w:val="single" w:sz="4" w:space="0" w:color="auto"/>
              <w:bottom w:val="single" w:sz="6" w:space="0" w:color="auto"/>
              <w:right w:val="single" w:sz="6" w:space="0" w:color="auto"/>
            </w:tcBorders>
          </w:tcPr>
          <w:p w14:paraId="2B5C3E60" w14:textId="77777777" w:rsidR="00C236A2" w:rsidRPr="0013396E" w:rsidRDefault="00C236A2" w:rsidP="0099759E">
            <w:pPr>
              <w:spacing w:after="60"/>
              <w:rPr>
                <w:iCs/>
                <w:sz w:val="20"/>
              </w:rPr>
            </w:pPr>
            <w:r w:rsidRPr="0013396E">
              <w:rPr>
                <w:iCs/>
                <w:sz w:val="20"/>
              </w:rPr>
              <w:t xml:space="preserve">GASPEROL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CD1A5A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1CC6A54" w14:textId="77777777" w:rsidR="00C236A2" w:rsidRPr="0013396E" w:rsidRDefault="00C236A2" w:rsidP="0099759E">
            <w:pPr>
              <w:spacing w:after="60"/>
              <w:rPr>
                <w:i/>
                <w:iCs/>
                <w:sz w:val="20"/>
              </w:rPr>
            </w:pPr>
            <w:r w:rsidRPr="0013396E">
              <w:rPr>
                <w:i/>
                <w:iCs/>
                <w:sz w:val="20"/>
              </w:rPr>
              <w:t>Percent of Natural Gas to Operate Above LSL</w:t>
            </w:r>
            <w:r w:rsidRPr="0013396E">
              <w:rPr>
                <w:iCs/>
                <w:sz w:val="20"/>
              </w:rPr>
              <w:t xml:space="preserve">—The percentage of natural gas used by Resource </w:t>
            </w:r>
            <w:r w:rsidRPr="0013396E">
              <w:rPr>
                <w:i/>
                <w:iCs/>
                <w:sz w:val="20"/>
              </w:rPr>
              <w:t xml:space="preserve">r </w:t>
            </w:r>
            <w:r w:rsidRPr="0013396E">
              <w:rPr>
                <w:iCs/>
                <w:sz w:val="20"/>
              </w:rPr>
              <w:t xml:space="preserve">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C238030" w14:textId="77777777" w:rsidTr="000B7133">
        <w:tc>
          <w:tcPr>
            <w:tcW w:w="966" w:type="pct"/>
            <w:tcBorders>
              <w:top w:val="single" w:sz="6" w:space="0" w:color="auto"/>
              <w:left w:val="single" w:sz="4" w:space="0" w:color="auto"/>
              <w:bottom w:val="single" w:sz="6" w:space="0" w:color="auto"/>
              <w:right w:val="single" w:sz="6" w:space="0" w:color="auto"/>
            </w:tcBorders>
          </w:tcPr>
          <w:p w14:paraId="07907281" w14:textId="77777777" w:rsidR="00C236A2" w:rsidRPr="0013396E" w:rsidRDefault="00C236A2" w:rsidP="0099759E">
            <w:pPr>
              <w:spacing w:after="60"/>
              <w:rPr>
                <w:iCs/>
                <w:sz w:val="20"/>
              </w:rPr>
            </w:pPr>
            <w:r w:rsidRPr="0013396E">
              <w:rPr>
                <w:iCs/>
                <w:sz w:val="20"/>
              </w:rPr>
              <w:t xml:space="preserve">OILPEROL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B857BE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5AF034B9" w14:textId="77777777" w:rsidR="00C236A2" w:rsidRPr="0013396E" w:rsidRDefault="00C236A2" w:rsidP="0099759E">
            <w:pPr>
              <w:spacing w:after="60"/>
              <w:rPr>
                <w:iCs/>
                <w:sz w:val="20"/>
              </w:rPr>
            </w:pPr>
            <w:r w:rsidRPr="0013396E">
              <w:rPr>
                <w:i/>
                <w:iCs/>
                <w:sz w:val="20"/>
              </w:rPr>
              <w:t>Percent of Oil to Operate Above LSL</w:t>
            </w:r>
            <w:r w:rsidRPr="0013396E">
              <w:rPr>
                <w:iCs/>
                <w:sz w:val="20"/>
              </w:rPr>
              <w:t xml:space="preserve">—The percentage of fuel oil used by Resource </w:t>
            </w:r>
            <w:r w:rsidRPr="0013396E">
              <w:rPr>
                <w:i/>
                <w:iCs/>
                <w:sz w:val="20"/>
              </w:rPr>
              <w:t xml:space="preserve">r </w:t>
            </w:r>
            <w:r w:rsidRPr="0013396E">
              <w:rPr>
                <w:iCs/>
                <w:sz w:val="20"/>
              </w:rPr>
              <w:t xml:space="preserve">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E54F683" w14:textId="77777777" w:rsidTr="000B7133">
        <w:tc>
          <w:tcPr>
            <w:tcW w:w="966" w:type="pct"/>
            <w:tcBorders>
              <w:top w:val="single" w:sz="6" w:space="0" w:color="auto"/>
              <w:left w:val="single" w:sz="4" w:space="0" w:color="auto"/>
              <w:bottom w:val="single" w:sz="6" w:space="0" w:color="auto"/>
              <w:right w:val="single" w:sz="6" w:space="0" w:color="auto"/>
            </w:tcBorders>
          </w:tcPr>
          <w:p w14:paraId="08F98942" w14:textId="77777777" w:rsidR="00C236A2" w:rsidRPr="0013396E" w:rsidRDefault="00C236A2" w:rsidP="0099759E">
            <w:pPr>
              <w:spacing w:after="60"/>
              <w:rPr>
                <w:iCs/>
                <w:sz w:val="20"/>
              </w:rPr>
            </w:pPr>
            <w:r w:rsidRPr="0013396E">
              <w:rPr>
                <w:iCs/>
                <w:sz w:val="20"/>
              </w:rPr>
              <w:t xml:space="preserve">SFPEROL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81357F4"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9222792" w14:textId="77777777" w:rsidR="00C236A2" w:rsidRPr="0013396E" w:rsidRDefault="00C236A2" w:rsidP="0099759E">
            <w:pPr>
              <w:spacing w:after="60"/>
              <w:rPr>
                <w:iCs/>
                <w:sz w:val="20"/>
              </w:rPr>
            </w:pPr>
            <w:r w:rsidRPr="0013396E">
              <w:rPr>
                <w:i/>
                <w:iCs/>
                <w:sz w:val="20"/>
              </w:rPr>
              <w:t>Percent of Solid Fuel to Operate Above LSL</w:t>
            </w:r>
            <w:r w:rsidRPr="0013396E">
              <w:rPr>
                <w:iCs/>
                <w:sz w:val="20"/>
              </w:rPr>
              <w:t xml:space="preserve">—The percentage of solid fuel used by Resource </w:t>
            </w:r>
            <w:r w:rsidRPr="0013396E">
              <w:rPr>
                <w:i/>
                <w:iCs/>
                <w:sz w:val="20"/>
              </w:rPr>
              <w:t>r</w:t>
            </w:r>
            <w:r w:rsidRPr="0013396E">
              <w:rPr>
                <w:iCs/>
                <w:sz w:val="20"/>
              </w:rPr>
              <w:t xml:space="preserve"> 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03C4675" w14:textId="77777777" w:rsidTr="000B7133">
        <w:tc>
          <w:tcPr>
            <w:tcW w:w="966" w:type="pct"/>
            <w:tcBorders>
              <w:top w:val="single" w:sz="6" w:space="0" w:color="auto"/>
              <w:left w:val="single" w:sz="4" w:space="0" w:color="auto"/>
              <w:bottom w:val="single" w:sz="6" w:space="0" w:color="auto"/>
              <w:right w:val="single" w:sz="6" w:space="0" w:color="auto"/>
            </w:tcBorders>
          </w:tcPr>
          <w:p w14:paraId="5C81DDB3" w14:textId="77777777" w:rsidR="00C236A2" w:rsidRPr="0013396E" w:rsidRDefault="00C236A2" w:rsidP="0099759E">
            <w:pPr>
              <w:spacing w:after="60"/>
              <w:rPr>
                <w:iCs/>
                <w:sz w:val="20"/>
              </w:rPr>
            </w:pPr>
            <w:r w:rsidRPr="0013396E">
              <w:rPr>
                <w:iCs/>
                <w:sz w:val="20"/>
              </w:rPr>
              <w:lastRenderedPageBreak/>
              <w:t xml:space="preserve">ADJSWSUC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D22FB42"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20E0E02" w14:textId="77777777" w:rsidR="00C236A2" w:rsidRPr="0013396E" w:rsidRDefault="00C236A2" w:rsidP="0099759E">
            <w:pPr>
              <w:spacing w:after="60"/>
              <w:rPr>
                <w:iCs/>
                <w:sz w:val="20"/>
              </w:rPr>
            </w:pPr>
            <w:r w:rsidRPr="0013396E">
              <w:rPr>
                <w:i/>
                <w:iCs/>
                <w:sz w:val="20"/>
              </w:rPr>
              <w:t>Adjustment to Switchable Generation</w:t>
            </w:r>
            <w:r w:rsidRPr="0013396E">
              <w:rPr>
                <w:iCs/>
                <w:sz w:val="20"/>
              </w:rPr>
              <w:t xml:space="preserve"> </w:t>
            </w:r>
            <w:r w:rsidRPr="0013396E">
              <w:rPr>
                <w:i/>
                <w:iCs/>
                <w:sz w:val="20"/>
              </w:rPr>
              <w:t xml:space="preserve">Start-Up Cost </w:t>
            </w:r>
            <w:r w:rsidRPr="0013396E">
              <w:rPr>
                <w:iCs/>
                <w:sz w:val="20"/>
              </w:rPr>
              <w:t xml:space="preserve">— Adjustment to Switchable Generation Start-up Cost for Resource </w:t>
            </w:r>
            <w:r w:rsidRPr="0013396E">
              <w:rPr>
                <w:i/>
                <w:iCs/>
                <w:sz w:val="20"/>
              </w:rPr>
              <w:t xml:space="preserve">r </w:t>
            </w:r>
            <w:r w:rsidRPr="0013396E">
              <w:rPr>
                <w:iCs/>
                <w:sz w:val="20"/>
              </w:rPr>
              <w:t>represented by QSE</w:t>
            </w:r>
            <w:r w:rsidRPr="0013396E">
              <w:rPr>
                <w:i/>
                <w:iCs/>
                <w:sz w:val="20"/>
              </w:rPr>
              <w:t xml:space="preserve"> q</w:t>
            </w:r>
            <w:r w:rsidRPr="0013396E">
              <w:rPr>
                <w:iCs/>
                <w:sz w:val="20"/>
              </w:rPr>
              <w:t xml:space="preserve">,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  This adjustment may include eligible startup transition costs for a Combined Cycle Train or costs for any SWGR not captured in other billing determinants.</w:t>
            </w:r>
          </w:p>
        </w:tc>
      </w:tr>
      <w:tr w:rsidR="00C236A2" w:rsidRPr="0013396E" w14:paraId="1B6F24C9" w14:textId="77777777" w:rsidTr="000B7133">
        <w:tc>
          <w:tcPr>
            <w:tcW w:w="966" w:type="pct"/>
            <w:tcBorders>
              <w:top w:val="single" w:sz="6" w:space="0" w:color="auto"/>
              <w:left w:val="single" w:sz="4" w:space="0" w:color="auto"/>
              <w:bottom w:val="single" w:sz="6" w:space="0" w:color="auto"/>
              <w:right w:val="single" w:sz="6" w:space="0" w:color="auto"/>
            </w:tcBorders>
          </w:tcPr>
          <w:p w14:paraId="1367C748" w14:textId="77777777" w:rsidR="00C236A2" w:rsidRPr="0013396E" w:rsidRDefault="00C236A2" w:rsidP="0099759E">
            <w:pPr>
              <w:spacing w:after="60"/>
              <w:rPr>
                <w:iCs/>
                <w:sz w:val="20"/>
              </w:rPr>
            </w:pPr>
            <w:r w:rsidRPr="0013396E">
              <w:rPr>
                <w:iCs/>
                <w:sz w:val="20"/>
              </w:rPr>
              <w:t xml:space="preserve">RCGSC </w:t>
            </w:r>
            <w:r w:rsidRPr="0013396E">
              <w:rPr>
                <w:iCs/>
                <w:sz w:val="20"/>
                <w:vertAlign w:val="subscript"/>
              </w:rPr>
              <w:t xml:space="preserve">s, </w:t>
            </w:r>
            <w:proofErr w:type="spellStart"/>
            <w:r w:rsidRPr="0013396E">
              <w:rPr>
                <w:i/>
                <w:iCs/>
                <w:sz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0F54C14B" w14:textId="77777777" w:rsidR="00C236A2" w:rsidRPr="0013396E" w:rsidRDefault="00C236A2" w:rsidP="0099759E">
            <w:pPr>
              <w:spacing w:after="60"/>
              <w:rPr>
                <w:iCs/>
                <w:sz w:val="20"/>
              </w:rPr>
            </w:pPr>
            <w:r w:rsidRPr="0013396E">
              <w:rPr>
                <w:iCs/>
                <w:sz w:val="20"/>
              </w:rPr>
              <w:t>$/Start</w:t>
            </w:r>
          </w:p>
        </w:tc>
        <w:tc>
          <w:tcPr>
            <w:tcW w:w="3342" w:type="pct"/>
            <w:tcBorders>
              <w:top w:val="single" w:sz="6" w:space="0" w:color="auto"/>
              <w:left w:val="single" w:sz="6" w:space="0" w:color="auto"/>
              <w:bottom w:val="single" w:sz="6" w:space="0" w:color="auto"/>
              <w:right w:val="single" w:sz="4" w:space="0" w:color="auto"/>
            </w:tcBorders>
          </w:tcPr>
          <w:p w14:paraId="41880D33" w14:textId="77777777" w:rsidR="00C236A2" w:rsidRPr="0013396E" w:rsidRDefault="00C236A2" w:rsidP="0099759E">
            <w:pPr>
              <w:spacing w:after="60"/>
              <w:rPr>
                <w:i/>
                <w:iCs/>
                <w:sz w:val="20"/>
              </w:rPr>
            </w:pPr>
            <w:r w:rsidRPr="0013396E">
              <w:rPr>
                <w:i/>
                <w:iCs/>
                <w:sz w:val="20"/>
              </w:rPr>
              <w:t>Resource Category Generic Startup Cost</w:t>
            </w:r>
            <w:r w:rsidRPr="0013396E">
              <w:rPr>
                <w:iCs/>
                <w:sz w:val="20"/>
              </w:rPr>
              <w:t xml:space="preserve">—The Resource Category Generic Startup Cost cap for the category of the Resource </w:t>
            </w:r>
            <w:proofErr w:type="spellStart"/>
            <w:r w:rsidRPr="0013396E">
              <w:rPr>
                <w:i/>
                <w:iCs/>
                <w:sz w:val="20"/>
              </w:rPr>
              <w:t>rc</w:t>
            </w:r>
            <w:proofErr w:type="spellEnd"/>
            <w:r w:rsidRPr="0013396E">
              <w:rPr>
                <w:iCs/>
                <w:sz w:val="20"/>
              </w:rPr>
              <w:t>, according to Section 4.4.9.2.3, Startup Offer and Minimum-Energy Offer Generic Caps, for the Operating Day.</w:t>
            </w:r>
          </w:p>
        </w:tc>
      </w:tr>
      <w:tr w:rsidR="00C236A2" w:rsidRPr="0013396E" w14:paraId="4456B0EE" w14:textId="77777777" w:rsidTr="000B7133">
        <w:tc>
          <w:tcPr>
            <w:tcW w:w="966" w:type="pct"/>
            <w:tcBorders>
              <w:top w:val="single" w:sz="6" w:space="0" w:color="auto"/>
              <w:left w:val="single" w:sz="4" w:space="0" w:color="auto"/>
              <w:bottom w:val="single" w:sz="6" w:space="0" w:color="auto"/>
              <w:right w:val="single" w:sz="6" w:space="0" w:color="auto"/>
            </w:tcBorders>
          </w:tcPr>
          <w:p w14:paraId="11E302E5" w14:textId="77777777" w:rsidR="00C236A2" w:rsidRPr="0013396E" w:rsidRDefault="00C236A2" w:rsidP="0099759E">
            <w:pPr>
              <w:spacing w:after="60"/>
              <w:rPr>
                <w:iCs/>
                <w:sz w:val="20"/>
              </w:rPr>
            </w:pPr>
            <w:r w:rsidRPr="0013396E">
              <w:rPr>
                <w:iCs/>
                <w:sz w:val="20"/>
              </w:rPr>
              <w:t xml:space="preserve">RCGMEC </w:t>
            </w:r>
            <w:r w:rsidRPr="0013396E">
              <w:rPr>
                <w:i/>
                <w:iCs/>
                <w:sz w:val="20"/>
                <w:vertAlign w:val="subscript"/>
              </w:rPr>
              <w:t xml:space="preserve">i, </w:t>
            </w:r>
            <w:proofErr w:type="spellStart"/>
            <w:r w:rsidRPr="0013396E">
              <w:rPr>
                <w:i/>
                <w:iCs/>
                <w:sz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4CF2D6C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B270E27" w14:textId="77777777" w:rsidR="00C236A2" w:rsidRPr="0013396E" w:rsidRDefault="00C236A2" w:rsidP="0099759E">
            <w:pPr>
              <w:spacing w:after="60"/>
              <w:rPr>
                <w:iCs/>
                <w:sz w:val="20"/>
              </w:rPr>
            </w:pPr>
            <w:r w:rsidRPr="0013396E">
              <w:rPr>
                <w:i/>
                <w:iCs/>
                <w:sz w:val="20"/>
              </w:rPr>
              <w:t>Resource Category Generic Minimum-Energy Cost</w:t>
            </w:r>
            <w:r w:rsidRPr="0013396E">
              <w:rPr>
                <w:iCs/>
                <w:sz w:val="20"/>
              </w:rPr>
              <w:t xml:space="preserve">—The Resource Category Generic Minimum Energy Cost cap for the category of the Resource </w:t>
            </w:r>
            <w:proofErr w:type="spellStart"/>
            <w:r w:rsidRPr="0013396E">
              <w:rPr>
                <w:i/>
                <w:iCs/>
                <w:sz w:val="20"/>
              </w:rPr>
              <w:t>rc</w:t>
            </w:r>
            <w:proofErr w:type="spellEnd"/>
            <w:r w:rsidRPr="0013396E">
              <w:rPr>
                <w:iCs/>
                <w:sz w:val="20"/>
              </w:rPr>
              <w:t>, according to Section 4.4.9.2.3, for the Operating Day.</w:t>
            </w:r>
          </w:p>
        </w:tc>
      </w:tr>
      <w:tr w:rsidR="00C236A2" w:rsidRPr="0013396E" w14:paraId="0D6348AF" w14:textId="77777777" w:rsidTr="000B7133">
        <w:tc>
          <w:tcPr>
            <w:tcW w:w="966" w:type="pct"/>
            <w:tcBorders>
              <w:top w:val="single" w:sz="6" w:space="0" w:color="auto"/>
              <w:left w:val="single" w:sz="4" w:space="0" w:color="auto"/>
              <w:bottom w:val="single" w:sz="6" w:space="0" w:color="auto"/>
              <w:right w:val="single" w:sz="6" w:space="0" w:color="auto"/>
            </w:tcBorders>
          </w:tcPr>
          <w:p w14:paraId="4CCE6E3B" w14:textId="77777777" w:rsidR="00C236A2" w:rsidRPr="0013396E" w:rsidRDefault="00C236A2" w:rsidP="0099759E">
            <w:pPr>
              <w:spacing w:after="60"/>
              <w:rPr>
                <w:iCs/>
                <w:sz w:val="20"/>
              </w:rPr>
            </w:pPr>
            <w:r w:rsidRPr="0013396E">
              <w:rPr>
                <w:iCs/>
                <w:sz w:val="20"/>
              </w:rPr>
              <w:t xml:space="preserve">PAHR </w:t>
            </w:r>
            <w:r w:rsidRPr="0013396E">
              <w:rPr>
                <w:i/>
                <w:iCs/>
                <w:sz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2667AA1F" w14:textId="77777777" w:rsidR="00C236A2" w:rsidRPr="0013396E" w:rsidRDefault="00C236A2" w:rsidP="0099759E">
            <w:pPr>
              <w:spacing w:after="60"/>
              <w:rPr>
                <w:iCs/>
                <w:sz w:val="20"/>
              </w:rPr>
            </w:pPr>
            <w:r w:rsidRPr="0013396E">
              <w:rPr>
                <w:iCs/>
                <w:sz w:val="20"/>
              </w:rPr>
              <w:t>MMBtu / MWh</w:t>
            </w:r>
          </w:p>
        </w:tc>
        <w:tc>
          <w:tcPr>
            <w:tcW w:w="3342" w:type="pct"/>
            <w:tcBorders>
              <w:top w:val="single" w:sz="6" w:space="0" w:color="auto"/>
              <w:left w:val="single" w:sz="6" w:space="0" w:color="auto"/>
              <w:bottom w:val="single" w:sz="6" w:space="0" w:color="auto"/>
              <w:right w:val="single" w:sz="4" w:space="0" w:color="auto"/>
            </w:tcBorders>
          </w:tcPr>
          <w:p w14:paraId="71F6352F" w14:textId="77777777" w:rsidR="00C236A2" w:rsidRPr="0013396E" w:rsidRDefault="00C236A2" w:rsidP="0099759E">
            <w:pPr>
              <w:spacing w:after="60"/>
              <w:rPr>
                <w:i/>
                <w:iCs/>
                <w:sz w:val="20"/>
              </w:rPr>
            </w:pPr>
            <w:r w:rsidRPr="0013396E">
              <w:rPr>
                <w:i/>
                <w:iCs/>
                <w:sz w:val="20"/>
              </w:rPr>
              <w:t>Proxy Average Heat Rate-</w:t>
            </w:r>
            <w:r w:rsidRPr="0013396E">
              <w:rPr>
                <w:iCs/>
                <w:sz w:val="20"/>
              </w:rPr>
              <w:t xml:space="preserve"> The proxy average heat rate for the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1B9A1428" w14:textId="77777777" w:rsidTr="000B7133">
        <w:tc>
          <w:tcPr>
            <w:tcW w:w="966" w:type="pct"/>
            <w:tcBorders>
              <w:top w:val="single" w:sz="6" w:space="0" w:color="auto"/>
              <w:left w:val="single" w:sz="4" w:space="0" w:color="auto"/>
              <w:bottom w:val="single" w:sz="6" w:space="0" w:color="auto"/>
              <w:right w:val="single" w:sz="6" w:space="0" w:color="auto"/>
            </w:tcBorders>
            <w:hideMark/>
          </w:tcPr>
          <w:p w14:paraId="34E817C0" w14:textId="77777777" w:rsidR="00C236A2" w:rsidRPr="0013396E" w:rsidRDefault="00C236A2" w:rsidP="0099759E">
            <w:pPr>
              <w:spacing w:after="60"/>
              <w:rPr>
                <w:iCs/>
                <w:sz w:val="20"/>
              </w:rPr>
            </w:pPr>
            <w:r w:rsidRPr="0013396E">
              <w:rPr>
                <w:iCs/>
                <w:sz w:val="20"/>
              </w:rPr>
              <w:t xml:space="preserve">STOM </w:t>
            </w:r>
            <w:proofErr w:type="spellStart"/>
            <w:r w:rsidRPr="0013396E">
              <w:rPr>
                <w:i/>
                <w:iCs/>
                <w:sz w:val="20"/>
                <w:vertAlign w:val="subscript"/>
              </w:rPr>
              <w:t>rc</w:t>
            </w:r>
            <w:proofErr w:type="spellEnd"/>
            <w:r w:rsidRPr="0013396E">
              <w:rPr>
                <w:iCs/>
                <w:sz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6E3E0BD"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hideMark/>
          </w:tcPr>
          <w:p w14:paraId="2F319125" w14:textId="77777777" w:rsidR="00C236A2" w:rsidRPr="0013396E" w:rsidRDefault="00C236A2" w:rsidP="0099759E">
            <w:pPr>
              <w:spacing w:after="60"/>
              <w:rPr>
                <w:iCs/>
                <w:sz w:val="20"/>
              </w:rPr>
            </w:pPr>
            <w:r w:rsidRPr="0013396E">
              <w:rPr>
                <w:i/>
                <w:iCs/>
                <w:sz w:val="20"/>
              </w:rPr>
              <w:t xml:space="preserve">Standard Operations and Maintenance Cost - </w:t>
            </w:r>
            <w:r w:rsidRPr="0013396E">
              <w:rPr>
                <w:iCs/>
                <w:sz w:val="20"/>
              </w:rPr>
              <w:t xml:space="preserve">The standard O&amp;M cost for the Resource Category </w:t>
            </w:r>
            <w:proofErr w:type="spellStart"/>
            <w:r w:rsidRPr="0013396E">
              <w:rPr>
                <w:i/>
                <w:iCs/>
                <w:sz w:val="20"/>
              </w:rPr>
              <w:t>rc</w:t>
            </w:r>
            <w:proofErr w:type="spellEnd"/>
            <w:r w:rsidRPr="0013396E">
              <w:rPr>
                <w:iCs/>
                <w:sz w:val="20"/>
              </w:rPr>
              <w:t xml:space="preserve"> for operations above LSL, shall be set to the minimum energy variable O&amp;M costs, as described in paragraph (6)(c) of Section 5.6.1, Verifiable Costs.  </w:t>
            </w:r>
          </w:p>
        </w:tc>
      </w:tr>
      <w:tr w:rsidR="00C236A2" w:rsidRPr="0013396E" w14:paraId="792D4734" w14:textId="77777777" w:rsidTr="000B7133">
        <w:tc>
          <w:tcPr>
            <w:tcW w:w="966" w:type="pct"/>
            <w:tcBorders>
              <w:top w:val="single" w:sz="6" w:space="0" w:color="auto"/>
              <w:left w:val="single" w:sz="4" w:space="0" w:color="auto"/>
              <w:bottom w:val="single" w:sz="6" w:space="0" w:color="auto"/>
              <w:right w:val="single" w:sz="6" w:space="0" w:color="auto"/>
            </w:tcBorders>
          </w:tcPr>
          <w:p w14:paraId="01040299" w14:textId="77777777" w:rsidR="00C236A2" w:rsidRPr="0013396E" w:rsidRDefault="00C236A2" w:rsidP="0099759E">
            <w:pPr>
              <w:spacing w:after="60"/>
              <w:rPr>
                <w:iCs/>
                <w:sz w:val="20"/>
              </w:rPr>
            </w:pPr>
            <w:r w:rsidRPr="0013396E">
              <w:rPr>
                <w:iCs/>
                <w:sz w:val="20"/>
              </w:rPr>
              <w:t xml:space="preserve">RTSPP </w:t>
            </w:r>
            <w:r w:rsidRPr="0013396E">
              <w:rPr>
                <w:i/>
                <w:iCs/>
                <w:sz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11E466AD"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0243AC15" w14:textId="77777777" w:rsidR="00C236A2" w:rsidRPr="0013396E" w:rsidRDefault="00C236A2" w:rsidP="0099759E">
            <w:pPr>
              <w:spacing w:after="60"/>
              <w:rPr>
                <w:i/>
                <w:iCs/>
                <w:sz w:val="20"/>
              </w:rPr>
            </w:pPr>
            <w:r w:rsidRPr="0013396E">
              <w:rPr>
                <w:i/>
                <w:iCs/>
                <w:sz w:val="20"/>
              </w:rPr>
              <w:t>Real-Time Settlement Point Price</w:t>
            </w:r>
            <w:r w:rsidRPr="0013396E">
              <w:rPr>
                <w:iCs/>
                <w:sz w:val="20"/>
              </w:rPr>
              <w:t xml:space="preserve">—The Real-Time Settlement Point Price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w:t>
            </w:r>
          </w:p>
        </w:tc>
      </w:tr>
      <w:tr w:rsidR="00C236A2" w:rsidRPr="0013396E" w14:paraId="2C7CC92C" w14:textId="77777777" w:rsidTr="000B7133">
        <w:tc>
          <w:tcPr>
            <w:tcW w:w="966" w:type="pct"/>
            <w:tcBorders>
              <w:top w:val="single" w:sz="6" w:space="0" w:color="auto"/>
              <w:left w:val="single" w:sz="4" w:space="0" w:color="auto"/>
              <w:bottom w:val="single" w:sz="6" w:space="0" w:color="auto"/>
              <w:right w:val="single" w:sz="6" w:space="0" w:color="auto"/>
            </w:tcBorders>
          </w:tcPr>
          <w:p w14:paraId="59118679" w14:textId="77777777" w:rsidR="00C236A2" w:rsidRPr="0013396E" w:rsidRDefault="00C236A2" w:rsidP="0099759E">
            <w:pPr>
              <w:spacing w:after="60"/>
              <w:rPr>
                <w:iCs/>
                <w:sz w:val="20"/>
              </w:rPr>
            </w:pPr>
            <w:r w:rsidRPr="0013396E">
              <w:rPr>
                <w:iCs/>
                <w:sz w:val="20"/>
              </w:rPr>
              <w:t>FIP</w:t>
            </w:r>
          </w:p>
        </w:tc>
        <w:tc>
          <w:tcPr>
            <w:tcW w:w="692" w:type="pct"/>
            <w:tcBorders>
              <w:top w:val="single" w:sz="6" w:space="0" w:color="auto"/>
              <w:left w:val="single" w:sz="6" w:space="0" w:color="auto"/>
              <w:bottom w:val="single" w:sz="6" w:space="0" w:color="auto"/>
              <w:right w:val="single" w:sz="6" w:space="0" w:color="auto"/>
            </w:tcBorders>
          </w:tcPr>
          <w:p w14:paraId="1060AA66"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6775C7BF" w14:textId="77777777" w:rsidR="00C236A2" w:rsidRPr="0013396E" w:rsidRDefault="00C236A2" w:rsidP="0099759E">
            <w:pPr>
              <w:spacing w:after="60"/>
              <w:rPr>
                <w:i/>
                <w:iCs/>
                <w:sz w:val="20"/>
              </w:rPr>
            </w:pPr>
            <w:r w:rsidRPr="0013396E">
              <w:rPr>
                <w:i/>
                <w:iCs/>
                <w:sz w:val="20"/>
              </w:rPr>
              <w:t>Fuel Index Price</w:t>
            </w:r>
            <w:r w:rsidRPr="0013396E">
              <w:rPr>
                <w:iCs/>
                <w:sz w:val="20"/>
              </w:rPr>
              <w:t>—As defined in Section 2.1, Definitions.</w:t>
            </w:r>
          </w:p>
        </w:tc>
      </w:tr>
      <w:tr w:rsidR="00C236A2" w:rsidRPr="0013396E" w14:paraId="6EDB5E67" w14:textId="77777777" w:rsidTr="000B7133">
        <w:tc>
          <w:tcPr>
            <w:tcW w:w="966" w:type="pct"/>
            <w:tcBorders>
              <w:top w:val="single" w:sz="6" w:space="0" w:color="auto"/>
              <w:left w:val="single" w:sz="4" w:space="0" w:color="auto"/>
              <w:bottom w:val="single" w:sz="6" w:space="0" w:color="auto"/>
              <w:right w:val="single" w:sz="6" w:space="0" w:color="auto"/>
            </w:tcBorders>
          </w:tcPr>
          <w:p w14:paraId="4A3E6E35" w14:textId="77777777" w:rsidR="00C236A2" w:rsidRPr="0013396E" w:rsidRDefault="00C236A2" w:rsidP="0099759E">
            <w:pPr>
              <w:spacing w:after="60"/>
              <w:rPr>
                <w:iCs/>
                <w:sz w:val="20"/>
              </w:rPr>
            </w:pPr>
            <w:r w:rsidRPr="0013396E">
              <w:rPr>
                <w:iCs/>
                <w:sz w:val="20"/>
              </w:rPr>
              <w:t>FOP</w:t>
            </w:r>
          </w:p>
        </w:tc>
        <w:tc>
          <w:tcPr>
            <w:tcW w:w="692" w:type="pct"/>
            <w:tcBorders>
              <w:top w:val="single" w:sz="6" w:space="0" w:color="auto"/>
              <w:left w:val="single" w:sz="6" w:space="0" w:color="auto"/>
              <w:bottom w:val="single" w:sz="6" w:space="0" w:color="auto"/>
              <w:right w:val="single" w:sz="6" w:space="0" w:color="auto"/>
            </w:tcBorders>
          </w:tcPr>
          <w:p w14:paraId="5816BD32"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7B650E1D" w14:textId="77777777" w:rsidR="00C236A2" w:rsidRPr="0013396E" w:rsidRDefault="00C236A2" w:rsidP="0099759E">
            <w:pPr>
              <w:spacing w:after="60"/>
              <w:rPr>
                <w:iCs/>
                <w:sz w:val="20"/>
              </w:rPr>
            </w:pPr>
            <w:r w:rsidRPr="0013396E">
              <w:rPr>
                <w:i/>
                <w:iCs/>
                <w:sz w:val="20"/>
              </w:rPr>
              <w:t>Fuel Oil Price</w:t>
            </w:r>
            <w:r w:rsidRPr="0013396E">
              <w:rPr>
                <w:iCs/>
                <w:sz w:val="20"/>
              </w:rPr>
              <w:t>—As defined in Section 2.1.</w:t>
            </w:r>
          </w:p>
        </w:tc>
      </w:tr>
      <w:tr w:rsidR="00C236A2" w:rsidRPr="0013396E" w14:paraId="25C5F586" w14:textId="77777777" w:rsidTr="000B7133">
        <w:tc>
          <w:tcPr>
            <w:tcW w:w="966" w:type="pct"/>
            <w:tcBorders>
              <w:top w:val="single" w:sz="6" w:space="0" w:color="auto"/>
              <w:left w:val="single" w:sz="4" w:space="0" w:color="auto"/>
              <w:bottom w:val="single" w:sz="6" w:space="0" w:color="auto"/>
              <w:right w:val="single" w:sz="6" w:space="0" w:color="auto"/>
            </w:tcBorders>
            <w:hideMark/>
          </w:tcPr>
          <w:p w14:paraId="70C17699" w14:textId="77777777" w:rsidR="00C236A2" w:rsidRPr="0013396E" w:rsidRDefault="00C236A2" w:rsidP="0099759E">
            <w:pPr>
              <w:spacing w:after="60"/>
              <w:rPr>
                <w:i/>
                <w:iCs/>
                <w:sz w:val="20"/>
              </w:rPr>
            </w:pPr>
            <w:r w:rsidRPr="0013396E">
              <w:rPr>
                <w:iCs/>
                <w:sz w:val="20"/>
              </w:rPr>
              <w:t xml:space="preserve">FA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48EFBC0D"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300E0AED" w14:textId="77777777" w:rsidR="00C236A2" w:rsidRPr="0013396E" w:rsidRDefault="00C236A2" w:rsidP="0099759E">
            <w:pPr>
              <w:spacing w:after="60"/>
              <w:rPr>
                <w:iCs/>
                <w:sz w:val="20"/>
              </w:rPr>
            </w:pPr>
            <w:r w:rsidRPr="0013396E">
              <w:rPr>
                <w:i/>
                <w:iCs/>
                <w:sz w:val="20"/>
              </w:rPr>
              <w:t>Fuel Adder</w:t>
            </w:r>
            <w:r w:rsidRPr="0013396E">
              <w:rPr>
                <w:iCs/>
                <w:sz w:val="20"/>
              </w:rPr>
              <w:t xml:space="preserve"> — The fuel adder is the average cost above the index price Resource </w:t>
            </w:r>
            <w:r w:rsidRPr="0013396E">
              <w:rPr>
                <w:i/>
                <w:iCs/>
                <w:sz w:val="20"/>
              </w:rPr>
              <w:t xml:space="preserve">r </w:t>
            </w:r>
            <w:r w:rsidRPr="0013396E">
              <w:rPr>
                <w:iCs/>
                <w:sz w:val="20"/>
              </w:rPr>
              <w:t xml:space="preserve">has paid to obtain fuel.  Where for a Combined Cycle Train, the Resource </w:t>
            </w:r>
            <w:r w:rsidRPr="0013396E">
              <w:rPr>
                <w:i/>
                <w:iCs/>
                <w:sz w:val="20"/>
              </w:rPr>
              <w:t xml:space="preserve">r </w:t>
            </w:r>
            <w:r w:rsidRPr="0013396E">
              <w:rPr>
                <w:iCs/>
                <w:sz w:val="20"/>
              </w:rPr>
              <w:t xml:space="preserve">is a Combined Cycle Generation Resource within the Combined Cycle Train.  See the Verifiable Cost Manual for additional information. </w:t>
            </w:r>
          </w:p>
        </w:tc>
      </w:tr>
      <w:tr w:rsidR="00C236A2" w:rsidRPr="0013396E" w14:paraId="7D9EE16B" w14:textId="77777777" w:rsidTr="000B7133">
        <w:tc>
          <w:tcPr>
            <w:tcW w:w="966" w:type="pct"/>
            <w:tcBorders>
              <w:top w:val="single" w:sz="6" w:space="0" w:color="auto"/>
              <w:left w:val="single" w:sz="4" w:space="0" w:color="auto"/>
              <w:bottom w:val="single" w:sz="6" w:space="0" w:color="auto"/>
              <w:right w:val="single" w:sz="6" w:space="0" w:color="auto"/>
            </w:tcBorders>
          </w:tcPr>
          <w:p w14:paraId="3668DDD6"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70133182"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2B5F2F1B" w14:textId="77777777" w:rsidR="00C236A2" w:rsidRPr="0013396E" w:rsidRDefault="00C236A2" w:rsidP="0099759E">
            <w:pPr>
              <w:spacing w:after="60"/>
              <w:rPr>
                <w:iCs/>
                <w:sz w:val="20"/>
              </w:rPr>
            </w:pPr>
            <w:r w:rsidRPr="0013396E">
              <w:rPr>
                <w:i/>
                <w:iCs/>
                <w:sz w:val="20"/>
              </w:rPr>
              <w:t>Emergency Energy Amount per QSE per Settlement Point per unit per interval</w:t>
            </w:r>
            <w:r w:rsidRPr="0013396E">
              <w:rPr>
                <w:iCs/>
                <w:sz w:val="20"/>
              </w:rPr>
              <w:t xml:space="preserve">—The payment to QSE </w:t>
            </w:r>
            <w:r w:rsidRPr="0013396E">
              <w:rPr>
                <w:i/>
                <w:iCs/>
                <w:sz w:val="20"/>
              </w:rPr>
              <w:t>q</w:t>
            </w:r>
            <w:r w:rsidRPr="0013396E">
              <w:rPr>
                <w:iCs/>
                <w:sz w:val="20"/>
              </w:rPr>
              <w:t xml:space="preserve"> for the additional energy or Ancillary Services produced or consumed by Resource </w:t>
            </w:r>
            <w:proofErr w:type="spellStart"/>
            <w:r w:rsidRPr="0013396E">
              <w:rPr>
                <w:i/>
                <w:iCs/>
                <w:sz w:val="20"/>
              </w:rPr>
              <w:t>r</w:t>
            </w:r>
            <w:r w:rsidRPr="0013396E">
              <w:rPr>
                <w:iCs/>
                <w:sz w:val="20"/>
              </w:rPr>
              <w:t xml:space="preserve"> at</w:t>
            </w:r>
            <w:proofErr w:type="spellEnd"/>
            <w:r w:rsidRPr="0013396E">
              <w:rPr>
                <w:iCs/>
                <w:sz w:val="20"/>
              </w:rPr>
              <w:t xml:space="preserve"> Resource Node </w:t>
            </w:r>
            <w:r w:rsidRPr="0013396E">
              <w:rPr>
                <w:i/>
                <w:iCs/>
                <w:sz w:val="20"/>
              </w:rPr>
              <w:t>p</w:t>
            </w:r>
            <w:r w:rsidRPr="0013396E">
              <w:rPr>
                <w:iCs/>
                <w:sz w:val="20"/>
              </w:rPr>
              <w:t xml:space="preserve"> in Real-Time during the Emergency Condition, for the 15-minute Settlement Interval </w:t>
            </w:r>
            <w:r w:rsidRPr="0013396E">
              <w:rPr>
                <w:i/>
                <w:iCs/>
                <w:sz w:val="20"/>
              </w:rPr>
              <w:t>i</w:t>
            </w:r>
            <w:r w:rsidRPr="0013396E">
              <w:rPr>
                <w:iCs/>
                <w:sz w:val="20"/>
              </w:rPr>
              <w:t>.  Payment for emergency energy is made to the Combined Cycle Train.</w:t>
            </w:r>
          </w:p>
        </w:tc>
      </w:tr>
      <w:tr w:rsidR="00C236A2" w:rsidRPr="0013396E" w14:paraId="16234BD6"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33AB211"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DCE1B1C"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36F2A7FC" w14:textId="77777777" w:rsidR="00C236A2" w:rsidRPr="0013396E" w:rsidRDefault="00C236A2" w:rsidP="0099759E">
            <w:pPr>
              <w:spacing w:after="60"/>
              <w:rPr>
                <w:iCs/>
                <w:sz w:val="20"/>
              </w:rPr>
            </w:pPr>
            <w:r w:rsidRPr="0013396E">
              <w:rPr>
                <w:i/>
                <w:iCs/>
                <w:sz w:val="20"/>
              </w:rPr>
              <w:t xml:space="preserve">Voltage Support Service </w:t>
            </w:r>
            <w:proofErr w:type="spellStart"/>
            <w:r w:rsidRPr="0013396E">
              <w:rPr>
                <w:i/>
                <w:iCs/>
                <w:sz w:val="20"/>
              </w:rPr>
              <w:t>VAr</w:t>
            </w:r>
            <w:proofErr w:type="spellEnd"/>
            <w:r w:rsidRPr="0013396E">
              <w:rPr>
                <w:i/>
                <w:iCs/>
                <w:sz w:val="20"/>
              </w:rPr>
              <w:t xml:space="preserve"> Amount per QSE per Generation Resource -</w:t>
            </w:r>
            <w:r w:rsidRPr="0013396E">
              <w:rPr>
                <w:iCs/>
                <w:sz w:val="20"/>
              </w:rPr>
              <w:t xml:space="preserve"> The payment to QSE </w:t>
            </w:r>
            <w:r w:rsidRPr="0013396E">
              <w:rPr>
                <w:i/>
                <w:iCs/>
                <w:sz w:val="20"/>
              </w:rPr>
              <w:t>q</w:t>
            </w:r>
            <w:r w:rsidRPr="0013396E">
              <w:rPr>
                <w:iCs/>
                <w:sz w:val="20"/>
              </w:rPr>
              <w:t xml:space="preserve"> for the VSS provided by Generation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Where for a Combined Cycle Resource</w:t>
            </w:r>
            <w:r w:rsidRPr="0013396E">
              <w:rPr>
                <w:i/>
                <w:iCs/>
                <w:sz w:val="20"/>
              </w:rPr>
              <w:t xml:space="preserve"> r</w:t>
            </w:r>
            <w:r w:rsidRPr="0013396E">
              <w:rPr>
                <w:iCs/>
                <w:sz w:val="20"/>
              </w:rPr>
              <w:t xml:space="preserve"> is a Combined Cycle Train.</w:t>
            </w:r>
          </w:p>
        </w:tc>
      </w:tr>
      <w:tr w:rsidR="00C236A2" w:rsidRPr="0013396E" w14:paraId="1C08EF80"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32109B0" w14:textId="77777777" w:rsidR="00C236A2" w:rsidRPr="0013396E" w:rsidRDefault="00C236A2" w:rsidP="0099759E">
            <w:pPr>
              <w:spacing w:after="60"/>
              <w:rPr>
                <w:iCs/>
                <w:sz w:val="20"/>
              </w:rPr>
            </w:pPr>
            <w:r w:rsidRPr="0013396E">
              <w:rPr>
                <w:iCs/>
                <w:sz w:val="20"/>
              </w:rPr>
              <w:t xml:space="preserve">VSSEAMT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57D809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3ABA66DD" w14:textId="77777777" w:rsidR="00C236A2" w:rsidRPr="0013396E" w:rsidRDefault="00C236A2" w:rsidP="0099759E">
            <w:pPr>
              <w:spacing w:after="60"/>
              <w:rPr>
                <w:iCs/>
                <w:sz w:val="20"/>
              </w:rPr>
            </w:pPr>
            <w:r w:rsidRPr="0013396E">
              <w:rPr>
                <w:i/>
                <w:iCs/>
                <w:sz w:val="20"/>
              </w:rPr>
              <w:t>Voltage Support Service Energy Amount per QSE per Generation Resource</w:t>
            </w:r>
            <w:r w:rsidRPr="0013396E">
              <w:rPr>
                <w:iCs/>
                <w:sz w:val="20"/>
              </w:rPr>
              <w:t xml:space="preserve">—The lost opportunity payment to QSE </w:t>
            </w:r>
            <w:r w:rsidRPr="0013396E">
              <w:rPr>
                <w:i/>
                <w:iCs/>
                <w:sz w:val="20"/>
              </w:rPr>
              <w:t>q</w:t>
            </w:r>
            <w:r w:rsidRPr="0013396E">
              <w:rPr>
                <w:iCs/>
                <w:sz w:val="20"/>
              </w:rPr>
              <w:t xml:space="preserve"> for ERCOT-directed VSS from Generation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Where for a Combined Cycle Resource</w:t>
            </w:r>
            <w:r w:rsidRPr="0013396E">
              <w:rPr>
                <w:i/>
                <w:iCs/>
                <w:sz w:val="20"/>
              </w:rPr>
              <w:t xml:space="preserve"> r </w:t>
            </w:r>
            <w:r w:rsidRPr="0013396E">
              <w:rPr>
                <w:iCs/>
                <w:sz w:val="20"/>
              </w:rPr>
              <w:t>is a Combined Cycle Train.</w:t>
            </w:r>
          </w:p>
        </w:tc>
      </w:tr>
      <w:tr w:rsidR="00C236A2" w:rsidRPr="0013396E" w14:paraId="276B1D6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1DD8B25B" w14:textId="77777777" w:rsidR="00C236A2" w:rsidRPr="0013396E" w:rsidRDefault="00C236A2" w:rsidP="0099759E">
            <w:pPr>
              <w:spacing w:after="60"/>
              <w:rPr>
                <w:iCs/>
                <w:sz w:val="20"/>
              </w:rPr>
            </w:pPr>
            <w:r w:rsidRPr="0013396E">
              <w:rPr>
                <w:sz w:val="20"/>
              </w:rPr>
              <w:t xml:space="preserve">RTRUREV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D3F1105"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77CBCFE" w14:textId="77777777" w:rsidR="00C236A2" w:rsidRPr="0013396E" w:rsidRDefault="00C236A2" w:rsidP="0099759E">
            <w:pPr>
              <w:spacing w:after="60"/>
              <w:rPr>
                <w:i/>
                <w:iCs/>
                <w:sz w:val="20"/>
              </w:rPr>
            </w:pPr>
            <w:r w:rsidRPr="0013396E">
              <w:rPr>
                <w:i/>
                <w:sz w:val="20"/>
              </w:rPr>
              <w:t>Real-Time Reg-Up Revenue</w:t>
            </w:r>
            <w:r w:rsidRPr="0013396E">
              <w:rPr>
                <w:sz w:val="20"/>
              </w:rPr>
              <w:t xml:space="preserve">— The Real-Time Reg-Up revenue for QSE </w:t>
            </w:r>
            <w:r w:rsidRPr="0013396E">
              <w:rPr>
                <w:i/>
                <w:sz w:val="20"/>
              </w:rPr>
              <w:t xml:space="preserve">q </w:t>
            </w:r>
            <w:r w:rsidRPr="0013396E">
              <w:rPr>
                <w:sz w:val="20"/>
              </w:rPr>
              <w:t>calculated for</w:t>
            </w:r>
            <w:r w:rsidRPr="0013396E">
              <w:rPr>
                <w:i/>
                <w:sz w:val="20"/>
              </w:rPr>
              <w:t xml:space="preserve"> </w:t>
            </w:r>
            <w:r w:rsidRPr="0013396E">
              <w:rPr>
                <w:sz w:val="20"/>
              </w:rPr>
              <w:t xml:space="preserve">Resource </w:t>
            </w:r>
            <w:r w:rsidRPr="0013396E">
              <w:rPr>
                <w:i/>
                <w:sz w:val="20"/>
              </w:rPr>
              <w:t xml:space="preserve">r </w:t>
            </w:r>
            <w:r w:rsidRPr="0013396E">
              <w:rPr>
                <w:sz w:val="20"/>
              </w:rPr>
              <w:t xml:space="preserve">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706B879A"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35332E2" w14:textId="77777777" w:rsidR="00C236A2" w:rsidRPr="0013396E" w:rsidRDefault="00C236A2" w:rsidP="0099759E">
            <w:pPr>
              <w:spacing w:after="60"/>
              <w:rPr>
                <w:sz w:val="20"/>
              </w:rPr>
            </w:pPr>
            <w:r w:rsidRPr="0013396E">
              <w:rPr>
                <w:sz w:val="20"/>
              </w:rPr>
              <w:lastRenderedPageBreak/>
              <w:t xml:space="preserve">RTRDREV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9D3F2BA"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3138F42" w14:textId="77777777" w:rsidR="00C236A2" w:rsidRPr="0013396E" w:rsidRDefault="00C236A2" w:rsidP="0099759E">
            <w:pPr>
              <w:spacing w:after="60"/>
              <w:rPr>
                <w:i/>
                <w:sz w:val="20"/>
              </w:rPr>
            </w:pPr>
            <w:r w:rsidRPr="0013396E">
              <w:rPr>
                <w:i/>
                <w:sz w:val="20"/>
              </w:rPr>
              <w:t>Real-Time Reg-Down Revenue</w:t>
            </w:r>
            <w:r w:rsidRPr="0013396E">
              <w:rPr>
                <w:sz w:val="20"/>
              </w:rPr>
              <w:t xml:space="preserve">— The Real-Time Reg-Down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19750B62"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83E1ABA" w14:textId="77777777" w:rsidR="00C236A2" w:rsidRPr="0013396E" w:rsidRDefault="00C236A2" w:rsidP="0099759E">
            <w:pPr>
              <w:spacing w:after="60"/>
              <w:rPr>
                <w:sz w:val="20"/>
              </w:rPr>
            </w:pPr>
            <w:r w:rsidRPr="0013396E">
              <w:rPr>
                <w:sz w:val="20"/>
              </w:rPr>
              <w:t xml:space="preserve">RTRRREV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1942E1C"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CB9A82A" w14:textId="77777777" w:rsidR="00C236A2" w:rsidRPr="0013396E" w:rsidRDefault="00C236A2" w:rsidP="0099759E">
            <w:pPr>
              <w:spacing w:after="60"/>
              <w:rPr>
                <w:i/>
                <w:sz w:val="20"/>
              </w:rPr>
            </w:pPr>
            <w:r w:rsidRPr="0013396E">
              <w:rPr>
                <w:i/>
                <w:sz w:val="20"/>
              </w:rPr>
              <w:t>Real-Time Responsive Reserve Revenue</w:t>
            </w:r>
            <w:r w:rsidRPr="0013396E">
              <w:rPr>
                <w:sz w:val="20"/>
              </w:rPr>
              <w:t xml:space="preserve">— The Real-Time RRS revenue for QSE </w:t>
            </w:r>
            <w:r w:rsidRPr="0013396E">
              <w:rPr>
                <w:i/>
                <w:sz w:val="20"/>
              </w:rPr>
              <w:t xml:space="preserve">q </w:t>
            </w:r>
            <w:r w:rsidRPr="0013396E">
              <w:rPr>
                <w:sz w:val="20"/>
              </w:rPr>
              <w:t xml:space="preserve">calculated for Resource </w:t>
            </w:r>
            <w:r w:rsidRPr="0013396E">
              <w:rPr>
                <w:i/>
                <w:sz w:val="20"/>
              </w:rPr>
              <w:t xml:space="preserve">r </w:t>
            </w:r>
            <w:r w:rsidRPr="0013396E">
              <w:rPr>
                <w:sz w:val="20"/>
              </w:rPr>
              <w:t xml:space="preserve">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6F089B0F"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A4263F4" w14:textId="77777777" w:rsidR="00C236A2" w:rsidRPr="0013396E" w:rsidRDefault="00C236A2" w:rsidP="0099759E">
            <w:pPr>
              <w:spacing w:after="60"/>
              <w:rPr>
                <w:sz w:val="20"/>
              </w:rPr>
            </w:pPr>
            <w:r w:rsidRPr="0013396E">
              <w:rPr>
                <w:sz w:val="20"/>
              </w:rPr>
              <w:t xml:space="preserve">RTNSREV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200147B5"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6C28A9D7" w14:textId="77777777" w:rsidR="00C236A2" w:rsidRPr="0013396E" w:rsidRDefault="00C236A2" w:rsidP="0099759E">
            <w:pPr>
              <w:spacing w:after="60"/>
              <w:rPr>
                <w:i/>
                <w:sz w:val="20"/>
              </w:rPr>
            </w:pPr>
            <w:r w:rsidRPr="0013396E">
              <w:rPr>
                <w:i/>
                <w:sz w:val="20"/>
              </w:rPr>
              <w:t>Real-Time Non-Spin Revenue</w:t>
            </w:r>
            <w:r w:rsidRPr="0013396E">
              <w:rPr>
                <w:sz w:val="20"/>
              </w:rPr>
              <w:t xml:space="preserve">— The Real-Time Non-Spin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21C1023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8317554" w14:textId="77777777" w:rsidR="00C236A2" w:rsidRPr="0013396E" w:rsidRDefault="00C236A2" w:rsidP="0099759E">
            <w:pPr>
              <w:spacing w:after="60"/>
              <w:rPr>
                <w:sz w:val="20"/>
              </w:rPr>
            </w:pPr>
            <w:r w:rsidRPr="0013396E">
              <w:rPr>
                <w:sz w:val="20"/>
              </w:rPr>
              <w:t xml:space="preserve">RTECRREV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C6EDA20"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3B2E9D3" w14:textId="77777777" w:rsidR="00C236A2" w:rsidRPr="0013396E" w:rsidRDefault="00C236A2" w:rsidP="0099759E">
            <w:pPr>
              <w:spacing w:after="60"/>
              <w:rPr>
                <w:i/>
                <w:sz w:val="20"/>
              </w:rPr>
            </w:pPr>
            <w:r w:rsidRPr="0013396E">
              <w:rPr>
                <w:i/>
                <w:sz w:val="20"/>
              </w:rPr>
              <w:t>Real-Time ERCOT Contingency Reserve Service Revenue</w:t>
            </w:r>
            <w:r w:rsidRPr="0013396E">
              <w:rPr>
                <w:sz w:val="20"/>
              </w:rPr>
              <w:t xml:space="preserve">— The Real-Time ECRS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33E8DA40"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47EEB86" w14:textId="77777777" w:rsidR="00C236A2" w:rsidRPr="0013396E" w:rsidRDefault="00C236A2" w:rsidP="0099759E">
            <w:pPr>
              <w:spacing w:after="60"/>
              <w:rPr>
                <w:i/>
                <w:iCs/>
                <w:sz w:val="20"/>
              </w:rPr>
            </w:pPr>
            <w:r w:rsidRPr="0013396E">
              <w:rPr>
                <w:i/>
                <w:iCs/>
                <w:sz w:val="20"/>
              </w:rPr>
              <w:t>q</w:t>
            </w:r>
          </w:p>
        </w:tc>
        <w:tc>
          <w:tcPr>
            <w:tcW w:w="692" w:type="pct"/>
            <w:tcBorders>
              <w:top w:val="single" w:sz="6" w:space="0" w:color="auto"/>
              <w:left w:val="single" w:sz="6" w:space="0" w:color="auto"/>
              <w:bottom w:val="single" w:sz="6" w:space="0" w:color="auto"/>
              <w:right w:val="single" w:sz="6" w:space="0" w:color="auto"/>
            </w:tcBorders>
            <w:hideMark/>
          </w:tcPr>
          <w:p w14:paraId="141E2A9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4553541" w14:textId="77777777" w:rsidR="00C236A2" w:rsidRPr="0013396E" w:rsidRDefault="00C236A2" w:rsidP="0099759E">
            <w:pPr>
              <w:spacing w:after="60"/>
              <w:rPr>
                <w:iCs/>
                <w:sz w:val="20"/>
              </w:rPr>
            </w:pPr>
            <w:r w:rsidRPr="0013396E">
              <w:rPr>
                <w:iCs/>
                <w:sz w:val="20"/>
              </w:rPr>
              <w:t>A QSE.</w:t>
            </w:r>
          </w:p>
        </w:tc>
      </w:tr>
      <w:tr w:rsidR="00C236A2" w:rsidRPr="0013396E" w14:paraId="7817E241"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709A8B6" w14:textId="77777777" w:rsidR="00C236A2" w:rsidRPr="0013396E" w:rsidRDefault="00C236A2" w:rsidP="0099759E">
            <w:pPr>
              <w:spacing w:after="60"/>
              <w:rPr>
                <w:i/>
                <w:iCs/>
                <w:sz w:val="20"/>
              </w:rPr>
            </w:pPr>
            <w:r w:rsidRPr="0013396E">
              <w:rPr>
                <w:i/>
                <w:iCs/>
                <w:sz w:val="20"/>
              </w:rPr>
              <w:t>r</w:t>
            </w:r>
          </w:p>
        </w:tc>
        <w:tc>
          <w:tcPr>
            <w:tcW w:w="692" w:type="pct"/>
            <w:tcBorders>
              <w:top w:val="single" w:sz="6" w:space="0" w:color="auto"/>
              <w:left w:val="single" w:sz="6" w:space="0" w:color="auto"/>
              <w:bottom w:val="single" w:sz="6" w:space="0" w:color="auto"/>
              <w:right w:val="single" w:sz="6" w:space="0" w:color="auto"/>
            </w:tcBorders>
            <w:hideMark/>
          </w:tcPr>
          <w:p w14:paraId="189A115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9979ABB" w14:textId="77777777" w:rsidR="00C236A2" w:rsidRPr="0013396E" w:rsidRDefault="00C236A2" w:rsidP="0099759E">
            <w:pPr>
              <w:spacing w:after="60"/>
              <w:rPr>
                <w:iCs/>
                <w:sz w:val="20"/>
              </w:rPr>
            </w:pPr>
            <w:r w:rsidRPr="0013396E">
              <w:rPr>
                <w:iCs/>
                <w:sz w:val="20"/>
              </w:rPr>
              <w:t>A Switchable Generation Resource.</w:t>
            </w:r>
          </w:p>
        </w:tc>
      </w:tr>
      <w:tr w:rsidR="00C236A2" w:rsidRPr="0013396E" w14:paraId="7BB3244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474FCE26" w14:textId="77777777" w:rsidR="00C236A2" w:rsidRPr="0013396E" w:rsidRDefault="00C236A2" w:rsidP="0099759E">
            <w:pPr>
              <w:spacing w:after="60"/>
              <w:rPr>
                <w:i/>
                <w:iCs/>
                <w:sz w:val="20"/>
              </w:rPr>
            </w:pPr>
            <w:r w:rsidRPr="0013396E">
              <w:rPr>
                <w:i/>
                <w:iCs/>
                <w:sz w:val="20"/>
              </w:rPr>
              <w:t>d</w:t>
            </w:r>
          </w:p>
        </w:tc>
        <w:tc>
          <w:tcPr>
            <w:tcW w:w="692" w:type="pct"/>
            <w:tcBorders>
              <w:top w:val="single" w:sz="6" w:space="0" w:color="auto"/>
              <w:left w:val="single" w:sz="6" w:space="0" w:color="auto"/>
              <w:bottom w:val="single" w:sz="6" w:space="0" w:color="auto"/>
              <w:right w:val="single" w:sz="6" w:space="0" w:color="auto"/>
            </w:tcBorders>
            <w:hideMark/>
          </w:tcPr>
          <w:p w14:paraId="5BA46F6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E53B0D1" w14:textId="77777777" w:rsidR="00C236A2" w:rsidRPr="0013396E" w:rsidRDefault="00C236A2" w:rsidP="0099759E">
            <w:pPr>
              <w:spacing w:after="60"/>
              <w:rPr>
                <w:iCs/>
                <w:sz w:val="20"/>
              </w:rPr>
            </w:pPr>
            <w:r w:rsidRPr="0013396E">
              <w:rPr>
                <w:iCs/>
                <w:sz w:val="20"/>
              </w:rPr>
              <w:t xml:space="preserve">An Operating Day containing the RUC instruction to the SWGR. </w:t>
            </w:r>
          </w:p>
        </w:tc>
      </w:tr>
      <w:tr w:rsidR="00C236A2" w:rsidRPr="0013396E" w14:paraId="5BD9BDC7"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2284B122" w14:textId="77777777" w:rsidR="00C236A2" w:rsidRPr="0013396E" w:rsidRDefault="00C236A2" w:rsidP="0099759E">
            <w:pPr>
              <w:spacing w:after="60"/>
              <w:rPr>
                <w:i/>
                <w:iCs/>
                <w:sz w:val="20"/>
              </w:rPr>
            </w:pPr>
            <w:r w:rsidRPr="0013396E">
              <w:rPr>
                <w:i/>
                <w:iCs/>
                <w:sz w:val="20"/>
              </w:rPr>
              <w:t>i</w:t>
            </w:r>
          </w:p>
        </w:tc>
        <w:tc>
          <w:tcPr>
            <w:tcW w:w="692" w:type="pct"/>
            <w:tcBorders>
              <w:top w:val="single" w:sz="6" w:space="0" w:color="auto"/>
              <w:left w:val="single" w:sz="6" w:space="0" w:color="auto"/>
              <w:bottom w:val="single" w:sz="6" w:space="0" w:color="auto"/>
              <w:right w:val="single" w:sz="6" w:space="0" w:color="auto"/>
            </w:tcBorders>
            <w:hideMark/>
          </w:tcPr>
          <w:p w14:paraId="578C354D"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8E59D8B" w14:textId="77777777" w:rsidR="00C236A2" w:rsidRPr="0013396E" w:rsidRDefault="00C236A2" w:rsidP="0099759E">
            <w:pPr>
              <w:spacing w:after="60"/>
              <w:rPr>
                <w:iCs/>
                <w:sz w:val="20"/>
              </w:rPr>
            </w:pPr>
            <w:r w:rsidRPr="0013396E">
              <w:rPr>
                <w:iCs/>
                <w:sz w:val="20"/>
              </w:rPr>
              <w:t>A 15-minute Settlement Interval within the hour of an Operating Day during which the SWGR is instructed by ERCOT.</w:t>
            </w:r>
          </w:p>
        </w:tc>
      </w:tr>
      <w:tr w:rsidR="00C236A2" w:rsidRPr="0013396E" w14:paraId="159EEFA5"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4B5264CB" w14:textId="77777777" w:rsidR="00C236A2" w:rsidRPr="0013396E" w:rsidRDefault="00C236A2" w:rsidP="0099759E">
            <w:pPr>
              <w:spacing w:after="60"/>
              <w:rPr>
                <w:i/>
                <w:iCs/>
                <w:sz w:val="20"/>
              </w:rPr>
            </w:pPr>
            <w:r w:rsidRPr="0013396E">
              <w:rPr>
                <w:i/>
                <w:iCs/>
                <w:sz w:val="20"/>
              </w:rPr>
              <w:t>s</w:t>
            </w:r>
          </w:p>
        </w:tc>
        <w:tc>
          <w:tcPr>
            <w:tcW w:w="692" w:type="pct"/>
            <w:tcBorders>
              <w:top w:val="single" w:sz="6" w:space="0" w:color="auto"/>
              <w:left w:val="single" w:sz="6" w:space="0" w:color="auto"/>
              <w:bottom w:val="single" w:sz="6" w:space="0" w:color="auto"/>
              <w:right w:val="single" w:sz="6" w:space="0" w:color="auto"/>
            </w:tcBorders>
            <w:hideMark/>
          </w:tcPr>
          <w:p w14:paraId="32F18FFF"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82DF1B7" w14:textId="77777777" w:rsidR="00C236A2" w:rsidRPr="0013396E" w:rsidRDefault="00C236A2" w:rsidP="0099759E">
            <w:pPr>
              <w:spacing w:after="60"/>
              <w:rPr>
                <w:iCs/>
                <w:sz w:val="20"/>
              </w:rPr>
            </w:pPr>
            <w:r w:rsidRPr="0013396E">
              <w:rPr>
                <w:iCs/>
                <w:sz w:val="20"/>
              </w:rPr>
              <w:t xml:space="preserve">An ERCOT area start that is eligible to have its costs included in the Switchable Generation Cost Guarantee. </w:t>
            </w:r>
          </w:p>
        </w:tc>
      </w:tr>
      <w:tr w:rsidR="00C236A2" w:rsidRPr="0013396E" w14:paraId="3E0F2454"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D5C51A7" w14:textId="77777777" w:rsidR="00C236A2" w:rsidRPr="0013396E" w:rsidRDefault="00C236A2" w:rsidP="0099759E">
            <w:pPr>
              <w:spacing w:after="60"/>
              <w:rPr>
                <w:i/>
                <w:iCs/>
                <w:sz w:val="20"/>
              </w:rPr>
            </w:pPr>
            <w:proofErr w:type="spellStart"/>
            <w:r w:rsidRPr="0013396E">
              <w:rPr>
                <w:i/>
                <w:iCs/>
                <w:sz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29B53CCD"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8EA42BD" w14:textId="77777777" w:rsidR="00C236A2" w:rsidRPr="0013396E" w:rsidRDefault="00C236A2" w:rsidP="0099759E">
            <w:pPr>
              <w:spacing w:after="60"/>
              <w:rPr>
                <w:iCs/>
                <w:sz w:val="20"/>
              </w:rPr>
            </w:pPr>
            <w:r w:rsidRPr="0013396E">
              <w:rPr>
                <w:iCs/>
                <w:sz w:val="20"/>
              </w:rPr>
              <w:t>A Resource Category.</w:t>
            </w:r>
          </w:p>
        </w:tc>
      </w:tr>
      <w:tr w:rsidR="00C236A2" w:rsidRPr="0013396E" w14:paraId="32F7D79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5F171EC" w14:textId="77777777" w:rsidR="00C236A2" w:rsidRPr="0013396E" w:rsidRDefault="00C236A2" w:rsidP="0099759E">
            <w:pPr>
              <w:spacing w:after="60"/>
              <w:rPr>
                <w:i/>
                <w:iCs/>
                <w:sz w:val="20"/>
              </w:rPr>
            </w:pPr>
            <w:r w:rsidRPr="0013396E">
              <w:rPr>
                <w:i/>
                <w:iCs/>
                <w:sz w:val="20"/>
              </w:rPr>
              <w:t>p</w:t>
            </w:r>
          </w:p>
        </w:tc>
        <w:tc>
          <w:tcPr>
            <w:tcW w:w="692" w:type="pct"/>
            <w:tcBorders>
              <w:top w:val="single" w:sz="6" w:space="0" w:color="auto"/>
              <w:left w:val="single" w:sz="6" w:space="0" w:color="auto"/>
              <w:bottom w:val="single" w:sz="6" w:space="0" w:color="auto"/>
              <w:right w:val="single" w:sz="6" w:space="0" w:color="auto"/>
            </w:tcBorders>
          </w:tcPr>
          <w:p w14:paraId="7AAC488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3E67E638" w14:textId="77777777" w:rsidR="00C236A2" w:rsidRPr="0013396E" w:rsidRDefault="00C236A2" w:rsidP="0099759E">
            <w:pPr>
              <w:spacing w:after="60"/>
              <w:rPr>
                <w:iCs/>
                <w:sz w:val="20"/>
              </w:rPr>
            </w:pPr>
            <w:r w:rsidRPr="0013396E">
              <w:rPr>
                <w:iCs/>
                <w:sz w:val="20"/>
              </w:rPr>
              <w:t>A Resource Node Settlement Point.</w:t>
            </w:r>
          </w:p>
        </w:tc>
      </w:tr>
    </w:tbl>
    <w:p w14:paraId="724B9467" w14:textId="04EA6F34" w:rsidR="00236104" w:rsidRPr="0013396E" w:rsidRDefault="00236104" w:rsidP="00236104">
      <w:pPr>
        <w:pStyle w:val="BodyTextNumbered"/>
        <w:spacing w:before="240"/>
      </w:pPr>
      <w:r w:rsidRPr="0013396E">
        <w:t>(2)</w:t>
      </w:r>
      <w:r w:rsidRPr="0013396E">
        <w:tab/>
        <w:t xml:space="preserve">The total compensation to each QSE for the Switchable Generation Make-Whole Payment for a given hour </w:t>
      </w:r>
      <w:proofErr w:type="gramStart"/>
      <w:r w:rsidRPr="0013396E">
        <w:t>in</w:t>
      </w:r>
      <w:proofErr w:type="gramEnd"/>
      <w:r w:rsidRPr="0013396E">
        <w:t xml:space="preserve"> the Operating Day is calculated as follows:</w:t>
      </w:r>
    </w:p>
    <w:p w14:paraId="58892190" w14:textId="77777777" w:rsidR="00236104" w:rsidRPr="0013396E" w:rsidRDefault="00236104" w:rsidP="00236104">
      <w:pPr>
        <w:pStyle w:val="BodyTextNumbered"/>
        <w:ind w:left="1440"/>
        <w:rPr>
          <w:b/>
          <w:i/>
          <w:vertAlign w:val="subscript"/>
          <w:lang w:val="es-ES"/>
        </w:rPr>
      </w:pPr>
      <w:r w:rsidRPr="0013396E">
        <w:rPr>
          <w:b/>
        </w:rPr>
        <w:t xml:space="preserve">SWMWAMTQSETOT </w:t>
      </w:r>
      <w:r w:rsidRPr="0013396E">
        <w:rPr>
          <w:b/>
          <w:i/>
          <w:vertAlign w:val="subscript"/>
        </w:rPr>
        <w:t>q</w:t>
      </w:r>
      <w:r w:rsidRPr="0013396E">
        <w:rPr>
          <w:b/>
          <w:i/>
          <w:vertAlign w:val="subscript"/>
        </w:rPr>
        <w:tab/>
      </w:r>
      <w:r w:rsidRPr="0013396E">
        <w:rPr>
          <w:b/>
        </w:rPr>
        <w:t xml:space="preserve">=  </w:t>
      </w:r>
      <w:r w:rsidRPr="0013396E">
        <w:rPr>
          <w:b/>
          <w:position w:val="-18"/>
        </w:rPr>
        <w:object w:dxaOrig="220" w:dyaOrig="420" w14:anchorId="149310FE">
          <v:shape id="_x0000_i1252" type="#_x0000_t75" style="width:12pt;height:24pt" o:ole="">
            <v:imagedata r:id="rId325" o:title=""/>
          </v:shape>
          <o:OLEObject Type="Embed" ProgID="Equation.3" ShapeID="_x0000_i1252" DrawAspect="Content" ObjectID="_1844403100" r:id="rId326"/>
        </w:object>
      </w:r>
      <w:r w:rsidRPr="0013396E">
        <w:rPr>
          <w:b/>
        </w:rPr>
        <w:t xml:space="preserve"> SWMWAMT </w:t>
      </w:r>
      <w:r w:rsidRPr="0013396E">
        <w:rPr>
          <w:b/>
          <w:i/>
          <w:vertAlign w:val="subscript"/>
        </w:rPr>
        <w:t>q, r</w:t>
      </w:r>
    </w:p>
    <w:p w14:paraId="1FD97724" w14:textId="77777777" w:rsidR="00236104" w:rsidRPr="0013396E" w:rsidRDefault="00236104" w:rsidP="00236104">
      <w:pPr>
        <w:pStyle w:val="BodyTextNumbered"/>
        <w:spacing w:after="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236104" w:rsidRPr="0013396E" w14:paraId="5FDAF585" w14:textId="77777777" w:rsidTr="00BA73E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4BC7425" w14:textId="77777777" w:rsidR="00236104" w:rsidRPr="0013396E" w:rsidRDefault="00236104" w:rsidP="00BA73E7">
            <w:pPr>
              <w:pStyle w:val="TableHead"/>
            </w:pPr>
            <w:r w:rsidRPr="0013396E">
              <w:t>Variable</w:t>
            </w:r>
          </w:p>
        </w:tc>
        <w:tc>
          <w:tcPr>
            <w:tcW w:w="433" w:type="pct"/>
            <w:tcBorders>
              <w:top w:val="single" w:sz="4" w:space="0" w:color="auto"/>
              <w:left w:val="single" w:sz="4" w:space="0" w:color="auto"/>
              <w:bottom w:val="single" w:sz="4" w:space="0" w:color="auto"/>
              <w:right w:val="single" w:sz="4" w:space="0" w:color="auto"/>
            </w:tcBorders>
            <w:hideMark/>
          </w:tcPr>
          <w:p w14:paraId="7CC0A7FF" w14:textId="77777777" w:rsidR="00236104" w:rsidRPr="0013396E" w:rsidRDefault="00236104" w:rsidP="00BA73E7">
            <w:pPr>
              <w:pStyle w:val="TableHead"/>
            </w:pPr>
            <w:r w:rsidRPr="0013396E">
              <w:t>Unit</w:t>
            </w:r>
          </w:p>
        </w:tc>
        <w:tc>
          <w:tcPr>
            <w:tcW w:w="3174" w:type="pct"/>
            <w:tcBorders>
              <w:top w:val="single" w:sz="4" w:space="0" w:color="auto"/>
              <w:left w:val="single" w:sz="4" w:space="0" w:color="auto"/>
              <w:bottom w:val="single" w:sz="4" w:space="0" w:color="auto"/>
              <w:right w:val="single" w:sz="4" w:space="0" w:color="auto"/>
            </w:tcBorders>
            <w:hideMark/>
          </w:tcPr>
          <w:p w14:paraId="05F9EBE2" w14:textId="77777777" w:rsidR="00236104" w:rsidRPr="0013396E" w:rsidRDefault="00236104" w:rsidP="00BA73E7">
            <w:pPr>
              <w:pStyle w:val="TableHead"/>
            </w:pPr>
            <w:r w:rsidRPr="0013396E">
              <w:t>Definition</w:t>
            </w:r>
          </w:p>
        </w:tc>
      </w:tr>
      <w:tr w:rsidR="00236104" w:rsidRPr="0013396E" w14:paraId="6AD8A9BF"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6E09E6E6" w14:textId="77777777" w:rsidR="00236104" w:rsidRPr="0013396E" w:rsidRDefault="00236104" w:rsidP="00BA73E7">
            <w:pPr>
              <w:pStyle w:val="TableBody"/>
            </w:pPr>
            <w:r w:rsidRPr="0013396E">
              <w:t>SWMWAMTQSETOT</w:t>
            </w:r>
            <w:r w:rsidRPr="0013396E">
              <w:rPr>
                <w:b/>
              </w:rPr>
              <w:t xml:space="preserve"> </w:t>
            </w:r>
            <w:r w:rsidRPr="0013396E">
              <w:rPr>
                <w:b/>
                <w:i/>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0CEC01DD"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hideMark/>
          </w:tcPr>
          <w:p w14:paraId="55103BF3" w14:textId="77777777" w:rsidR="00236104" w:rsidRPr="0013396E" w:rsidRDefault="00236104" w:rsidP="00BA73E7">
            <w:pPr>
              <w:pStyle w:val="TableBody"/>
            </w:pPr>
            <w:r w:rsidRPr="0013396E">
              <w:rPr>
                <w:i/>
              </w:rPr>
              <w:t>Switchable Generation Make-Whole Payment per QSE</w:t>
            </w:r>
            <w:r w:rsidRPr="0013396E">
              <w:t xml:space="preserve">—The total Switchable Generation Make-Whole Payment to the QSE </w:t>
            </w:r>
            <w:r w:rsidRPr="0013396E">
              <w:rPr>
                <w:i/>
              </w:rPr>
              <w:t>q</w:t>
            </w:r>
            <w:r w:rsidRPr="0013396E">
              <w:t xml:space="preserve">, for the hour.  </w:t>
            </w:r>
          </w:p>
        </w:tc>
      </w:tr>
      <w:tr w:rsidR="00236104" w:rsidRPr="0013396E" w14:paraId="7FCCDCF4"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14F507BD" w14:textId="77777777" w:rsidR="00236104" w:rsidRPr="0013396E" w:rsidRDefault="00236104" w:rsidP="00BA73E7">
            <w:pPr>
              <w:pStyle w:val="TableBody"/>
              <w:rPr>
                <w:b/>
              </w:rPr>
            </w:pPr>
            <w:r w:rsidRPr="0013396E">
              <w:t xml:space="preserve">SWMWAMT </w:t>
            </w:r>
            <w:r w:rsidRPr="0013396E">
              <w:rPr>
                <w:i/>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1736A12C"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25D1E1B6" w14:textId="77777777" w:rsidR="00236104" w:rsidRPr="0013396E" w:rsidRDefault="00236104" w:rsidP="00BA73E7">
            <w:pPr>
              <w:pStyle w:val="TableBody"/>
              <w:rPr>
                <w:i/>
              </w:rPr>
            </w:pPr>
            <w:r w:rsidRPr="0013396E">
              <w:rPr>
                <w:i/>
              </w:rPr>
              <w:t>Switchable Generation Make-Whole Payment</w:t>
            </w:r>
            <w:r w:rsidRPr="0013396E">
              <w:t xml:space="preserve">—The Switchable Generation Make-Whole Payment to the QSE </w:t>
            </w:r>
            <w:r w:rsidRPr="0013396E">
              <w:rPr>
                <w:i/>
              </w:rPr>
              <w:t>q,</w:t>
            </w:r>
            <w:r w:rsidRPr="0013396E">
              <w:t xml:space="preserve"> for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236104" w:rsidRPr="0013396E" w14:paraId="512AF95E"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714574AC" w14:textId="77777777" w:rsidR="00236104" w:rsidRPr="0013396E" w:rsidRDefault="00236104" w:rsidP="00BA73E7">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hideMark/>
          </w:tcPr>
          <w:p w14:paraId="1099EA64"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hideMark/>
          </w:tcPr>
          <w:p w14:paraId="7BC1B433" w14:textId="77777777" w:rsidR="00236104" w:rsidRPr="0013396E" w:rsidRDefault="00236104" w:rsidP="00BA73E7">
            <w:pPr>
              <w:pStyle w:val="TableBody"/>
            </w:pPr>
            <w:r w:rsidRPr="0013396E">
              <w:t>A QSE.</w:t>
            </w:r>
          </w:p>
        </w:tc>
      </w:tr>
      <w:tr w:rsidR="00236104" w:rsidRPr="0013396E" w14:paraId="69AB95DE"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78AD7A44" w14:textId="77777777" w:rsidR="00236104" w:rsidRPr="0013396E" w:rsidRDefault="00236104" w:rsidP="00BA73E7">
            <w:pPr>
              <w:pStyle w:val="TableBody"/>
              <w:rPr>
                <w:i/>
              </w:rPr>
            </w:pPr>
            <w:r w:rsidRPr="0013396E">
              <w:rPr>
                <w:i/>
              </w:rPr>
              <w:t>r</w:t>
            </w:r>
          </w:p>
        </w:tc>
        <w:tc>
          <w:tcPr>
            <w:tcW w:w="433" w:type="pct"/>
            <w:tcBorders>
              <w:top w:val="single" w:sz="4" w:space="0" w:color="auto"/>
              <w:left w:val="single" w:sz="4" w:space="0" w:color="auto"/>
              <w:bottom w:val="single" w:sz="4" w:space="0" w:color="auto"/>
              <w:right w:val="single" w:sz="4" w:space="0" w:color="auto"/>
            </w:tcBorders>
            <w:hideMark/>
          </w:tcPr>
          <w:p w14:paraId="32386AD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hideMark/>
          </w:tcPr>
          <w:p w14:paraId="3968199E" w14:textId="77777777" w:rsidR="00236104" w:rsidRPr="0013396E" w:rsidRDefault="00236104" w:rsidP="00BA73E7">
            <w:pPr>
              <w:pStyle w:val="TableBody"/>
            </w:pPr>
            <w:r w:rsidRPr="0013396E">
              <w:t>A Switchable Generation Resource.</w:t>
            </w:r>
          </w:p>
        </w:tc>
      </w:tr>
    </w:tbl>
    <w:p w14:paraId="76A14CD2" w14:textId="7AAEE3B6" w:rsidR="00236104" w:rsidRPr="0013396E" w:rsidRDefault="00236104" w:rsidP="00236104">
      <w:pPr>
        <w:pStyle w:val="H4"/>
        <w:spacing w:before="480"/>
        <w:ind w:left="1267" w:hanging="1267"/>
      </w:pPr>
      <w:bookmarkStart w:id="2218" w:name="_Toc232146528"/>
      <w:r w:rsidRPr="0013396E">
        <w:lastRenderedPageBreak/>
        <w:t>6.6.12.2</w:t>
      </w:r>
      <w:r w:rsidRPr="0013396E">
        <w:tab/>
        <w:t>Switchable Generation Make-Whole Charge</w:t>
      </w:r>
      <w:bookmarkEnd w:id="2218"/>
      <w:r w:rsidRPr="0013396E">
        <w:t xml:space="preserve"> </w:t>
      </w:r>
    </w:p>
    <w:p w14:paraId="250D1910" w14:textId="77777777" w:rsidR="00236104" w:rsidRPr="0013396E" w:rsidRDefault="00236104" w:rsidP="00236104">
      <w:pPr>
        <w:spacing w:after="240"/>
        <w:ind w:left="720" w:hanging="720"/>
      </w:pPr>
      <w:r w:rsidRPr="0013396E">
        <w:t>(1)</w:t>
      </w:r>
      <w:r w:rsidRPr="0013396E">
        <w:tab/>
        <w:t xml:space="preserve">The total cost for Switchable Generation Make-Whole Payments associated with SWGRs that switch to the ERCOT Control Area from a non-ERCOT Control Area pursuant to an ERCOT RUC instruction for an actual or anticipated EEA condition is allocated to QSEs representing Load based on HLRS.  The Switchable Generation Make-Whole Charge for a given hour is calculated as follows:  </w:t>
      </w:r>
    </w:p>
    <w:p w14:paraId="02874F8F" w14:textId="77777777" w:rsidR="00236104" w:rsidRPr="0013396E" w:rsidRDefault="00236104" w:rsidP="00236104">
      <w:pPr>
        <w:tabs>
          <w:tab w:val="left" w:pos="2610"/>
          <w:tab w:val="left" w:pos="3060"/>
        </w:tabs>
        <w:spacing w:after="240"/>
        <w:ind w:left="3060" w:hanging="2340"/>
        <w:rPr>
          <w:b/>
          <w:bCs/>
          <w:i/>
          <w:szCs w:val="24"/>
          <w:vertAlign w:val="subscript"/>
        </w:rPr>
      </w:pPr>
      <w:r w:rsidRPr="0013396E">
        <w:rPr>
          <w:b/>
          <w:bCs/>
          <w:szCs w:val="24"/>
        </w:rPr>
        <w:t xml:space="preserve">LASWMWAMT </w:t>
      </w:r>
      <w:r w:rsidRPr="0013396E">
        <w:rPr>
          <w:b/>
          <w:bCs/>
          <w:i/>
          <w:szCs w:val="24"/>
          <w:vertAlign w:val="subscript"/>
        </w:rPr>
        <w:t>q</w:t>
      </w:r>
      <w:r w:rsidRPr="0013396E">
        <w:rPr>
          <w:b/>
          <w:bCs/>
          <w:szCs w:val="24"/>
        </w:rPr>
        <w:tab/>
      </w:r>
      <w:r w:rsidRPr="0013396E">
        <w:rPr>
          <w:b/>
        </w:rPr>
        <w:tab/>
      </w:r>
      <w:r w:rsidRPr="0013396E">
        <w:rPr>
          <w:b/>
          <w:bCs/>
          <w:szCs w:val="24"/>
        </w:rPr>
        <w:t>=</w:t>
      </w:r>
      <w:r w:rsidRPr="0013396E">
        <w:rPr>
          <w:b/>
          <w:bCs/>
          <w:szCs w:val="24"/>
        </w:rPr>
        <w:tab/>
        <w:t xml:space="preserve">(-1) * </w:t>
      </w:r>
      <w:r w:rsidRPr="0013396E">
        <w:rPr>
          <w:b/>
          <w:szCs w:val="24"/>
        </w:rPr>
        <w:t>SWMWAMTTOT</w:t>
      </w:r>
      <w:r w:rsidRPr="0013396E">
        <w:rPr>
          <w:b/>
          <w:bCs/>
          <w:szCs w:val="24"/>
        </w:rPr>
        <w:t xml:space="preserve"> * HLRS </w:t>
      </w:r>
      <w:r w:rsidRPr="0013396E">
        <w:rPr>
          <w:b/>
          <w:bCs/>
          <w:i/>
          <w:szCs w:val="24"/>
          <w:vertAlign w:val="subscript"/>
        </w:rPr>
        <w:t>q</w:t>
      </w:r>
    </w:p>
    <w:p w14:paraId="1C03E523" w14:textId="77777777" w:rsidR="00236104" w:rsidRPr="0013396E" w:rsidRDefault="00236104" w:rsidP="00236104">
      <w:pPr>
        <w:spacing w:before="240" w:after="240"/>
        <w:ind w:left="3600" w:hanging="2880"/>
        <w:rPr>
          <w:bCs/>
          <w:szCs w:val="24"/>
        </w:rPr>
      </w:pPr>
      <w:r w:rsidRPr="0013396E">
        <w:rPr>
          <w:bCs/>
          <w:szCs w:val="24"/>
        </w:rPr>
        <w:t>Where:</w:t>
      </w:r>
    </w:p>
    <w:p w14:paraId="5C7A2E6E" w14:textId="77777777" w:rsidR="00236104" w:rsidRPr="0013396E" w:rsidRDefault="00236104" w:rsidP="00236104">
      <w:pPr>
        <w:tabs>
          <w:tab w:val="left" w:pos="2610"/>
          <w:tab w:val="left" w:pos="3060"/>
        </w:tabs>
        <w:spacing w:after="240"/>
        <w:ind w:left="3060" w:hanging="2340"/>
        <w:rPr>
          <w:bCs/>
          <w:szCs w:val="24"/>
        </w:rPr>
      </w:pPr>
      <w:r w:rsidRPr="0013396E">
        <w:rPr>
          <w:bCs/>
          <w:szCs w:val="24"/>
        </w:rPr>
        <w:t>SWMWAMTTOT</w:t>
      </w:r>
      <w:r w:rsidRPr="0013396E">
        <w:tab/>
      </w:r>
      <w:r w:rsidRPr="0013396E">
        <w:tab/>
      </w:r>
      <w:r w:rsidRPr="0013396E">
        <w:rPr>
          <w:bCs/>
          <w:szCs w:val="24"/>
        </w:rPr>
        <w:t>=</w:t>
      </w:r>
      <w:r w:rsidRPr="0013396E">
        <w:rPr>
          <w:bCs/>
          <w:szCs w:val="24"/>
        </w:rPr>
        <w:tab/>
        <w:t xml:space="preserve"> </w:t>
      </w:r>
      <w:r w:rsidR="004652FE">
        <w:rPr>
          <w:bCs/>
          <w:position w:val="-22"/>
          <w:szCs w:val="24"/>
        </w:rPr>
        <w:pict w14:anchorId="68FF9CE3">
          <v:shape id="_x0000_i1253" type="#_x0000_t75" style="width:12pt;height:30pt">
            <v:imagedata r:id="rId327" o:title=""/>
          </v:shape>
        </w:pict>
      </w:r>
      <w:r w:rsidRPr="0013396E">
        <w:rPr>
          <w:bCs/>
          <w:color w:val="000000"/>
          <w:szCs w:val="24"/>
        </w:rPr>
        <w:t xml:space="preserve"> </w:t>
      </w:r>
      <w:r w:rsidRPr="0013396E">
        <w:rPr>
          <w:bCs/>
          <w:szCs w:val="24"/>
        </w:rPr>
        <w:t>SWMWAMTQSETOT</w:t>
      </w:r>
      <w:r w:rsidRPr="0013396E">
        <w:rPr>
          <w:b/>
          <w:bCs/>
          <w:szCs w:val="24"/>
        </w:rPr>
        <w:t xml:space="preserve"> </w:t>
      </w:r>
      <w:r w:rsidRPr="0013396E">
        <w:rPr>
          <w:bCs/>
          <w:i/>
          <w:szCs w:val="24"/>
          <w:vertAlign w:val="subscript"/>
        </w:rPr>
        <w:t>q</w:t>
      </w:r>
    </w:p>
    <w:p w14:paraId="56542413" w14:textId="77777777" w:rsidR="00236104" w:rsidRPr="0013396E" w:rsidRDefault="00236104" w:rsidP="00236104">
      <w:pPr>
        <w:spacing w:before="120"/>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236104" w:rsidRPr="0013396E" w14:paraId="6764DF7C" w14:textId="77777777" w:rsidTr="00BA73E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4F8DF3D" w14:textId="77777777" w:rsidR="00236104" w:rsidRPr="0013396E" w:rsidRDefault="00236104" w:rsidP="00BA73E7">
            <w:pPr>
              <w:pStyle w:val="TableHead"/>
            </w:pPr>
            <w:r w:rsidRPr="0013396E">
              <w:t>Variable</w:t>
            </w:r>
          </w:p>
        </w:tc>
        <w:tc>
          <w:tcPr>
            <w:tcW w:w="433" w:type="pct"/>
            <w:tcBorders>
              <w:top w:val="single" w:sz="4" w:space="0" w:color="auto"/>
              <w:left w:val="single" w:sz="4" w:space="0" w:color="auto"/>
              <w:bottom w:val="single" w:sz="4" w:space="0" w:color="auto"/>
              <w:right w:val="single" w:sz="4" w:space="0" w:color="auto"/>
            </w:tcBorders>
            <w:hideMark/>
          </w:tcPr>
          <w:p w14:paraId="0A992E69" w14:textId="77777777" w:rsidR="00236104" w:rsidRPr="0013396E" w:rsidRDefault="00236104" w:rsidP="00BA73E7">
            <w:pPr>
              <w:pStyle w:val="TableHead"/>
            </w:pPr>
            <w:r w:rsidRPr="0013396E">
              <w:t>Unit</w:t>
            </w:r>
          </w:p>
        </w:tc>
        <w:tc>
          <w:tcPr>
            <w:tcW w:w="3174" w:type="pct"/>
            <w:tcBorders>
              <w:top w:val="single" w:sz="4" w:space="0" w:color="auto"/>
              <w:left w:val="single" w:sz="4" w:space="0" w:color="auto"/>
              <w:bottom w:val="single" w:sz="4" w:space="0" w:color="auto"/>
              <w:right w:val="single" w:sz="4" w:space="0" w:color="auto"/>
            </w:tcBorders>
            <w:hideMark/>
          </w:tcPr>
          <w:p w14:paraId="31962060" w14:textId="77777777" w:rsidR="00236104" w:rsidRPr="0013396E" w:rsidRDefault="00236104" w:rsidP="00BA73E7">
            <w:pPr>
              <w:pStyle w:val="TableHead"/>
            </w:pPr>
            <w:r w:rsidRPr="0013396E">
              <w:t>Definition</w:t>
            </w:r>
          </w:p>
        </w:tc>
      </w:tr>
      <w:tr w:rsidR="00236104" w:rsidRPr="0013396E" w14:paraId="2E1941C1"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23DE855F" w14:textId="77777777" w:rsidR="00236104" w:rsidRPr="0013396E" w:rsidRDefault="00236104" w:rsidP="00BA73E7">
            <w:pPr>
              <w:pStyle w:val="TableBody"/>
            </w:pPr>
            <w:r w:rsidRPr="0013396E">
              <w:rPr>
                <w:bCs/>
              </w:rPr>
              <w:t>LASWMWAMT</w:t>
            </w:r>
            <w:r w:rsidRPr="0013396E">
              <w:rPr>
                <w:i/>
                <w:vertAlign w:val="subscript"/>
              </w:rPr>
              <w:t xml:space="preserve"> q</w:t>
            </w:r>
          </w:p>
        </w:tc>
        <w:tc>
          <w:tcPr>
            <w:tcW w:w="433" w:type="pct"/>
            <w:tcBorders>
              <w:top w:val="single" w:sz="4" w:space="0" w:color="auto"/>
              <w:left w:val="single" w:sz="4" w:space="0" w:color="auto"/>
              <w:bottom w:val="single" w:sz="4" w:space="0" w:color="auto"/>
              <w:right w:val="single" w:sz="4" w:space="0" w:color="auto"/>
            </w:tcBorders>
          </w:tcPr>
          <w:p w14:paraId="2AAF4183"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20711AAE" w14:textId="77777777" w:rsidR="00236104" w:rsidRPr="0013396E" w:rsidRDefault="00236104" w:rsidP="00BA73E7">
            <w:pPr>
              <w:pStyle w:val="TableBody"/>
              <w:rPr>
                <w:i/>
              </w:rPr>
            </w:pPr>
            <w:r w:rsidRPr="0013396E">
              <w:rPr>
                <w:i/>
              </w:rPr>
              <w:t>Load Allocated Switchable Generation Make-Whole Charge Amount</w:t>
            </w:r>
            <w:r w:rsidRPr="0013396E">
              <w:rPr>
                <w:i/>
                <w:iCs w:val="0"/>
              </w:rPr>
              <w:t xml:space="preserve">– </w:t>
            </w:r>
            <w:r w:rsidRPr="0013396E">
              <w:t xml:space="preserve">The allocated charge to QSE </w:t>
            </w:r>
            <w:r w:rsidRPr="0013396E">
              <w:rPr>
                <w:i/>
              </w:rPr>
              <w:t>q</w:t>
            </w:r>
            <w:r w:rsidRPr="0013396E">
              <w:t xml:space="preserve"> for Switchable Generation Make-Whole Payments.</w:t>
            </w:r>
          </w:p>
        </w:tc>
      </w:tr>
      <w:tr w:rsidR="00236104" w:rsidRPr="0013396E" w14:paraId="78C03208"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19FC59F7" w14:textId="77777777" w:rsidR="00236104" w:rsidRPr="0013396E" w:rsidRDefault="00236104" w:rsidP="00BA73E7">
            <w:pPr>
              <w:pStyle w:val="TableBody"/>
            </w:pPr>
            <w:r w:rsidRPr="0013396E">
              <w:t>SWMWAMTTOT</w:t>
            </w:r>
          </w:p>
        </w:tc>
        <w:tc>
          <w:tcPr>
            <w:tcW w:w="433" w:type="pct"/>
            <w:tcBorders>
              <w:top w:val="single" w:sz="4" w:space="0" w:color="auto"/>
              <w:left w:val="single" w:sz="4" w:space="0" w:color="auto"/>
              <w:bottom w:val="single" w:sz="4" w:space="0" w:color="auto"/>
              <w:right w:val="single" w:sz="4" w:space="0" w:color="auto"/>
            </w:tcBorders>
          </w:tcPr>
          <w:p w14:paraId="01140BD6"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7916BF92" w14:textId="77777777" w:rsidR="00236104" w:rsidRPr="0013396E" w:rsidRDefault="00236104" w:rsidP="00BA73E7">
            <w:pPr>
              <w:pStyle w:val="TableBody"/>
              <w:rPr>
                <w:i/>
              </w:rPr>
            </w:pPr>
            <w:r w:rsidRPr="0013396E">
              <w:rPr>
                <w:i/>
              </w:rPr>
              <w:t>Switchable Generation Make-Whole Payment Total—</w:t>
            </w:r>
            <w:r w:rsidRPr="0013396E">
              <w:t>The total Switchable Generation Make-Whole Payments to all QSEs for the hour.</w:t>
            </w:r>
            <w:r w:rsidRPr="0013396E">
              <w:rPr>
                <w:i/>
              </w:rPr>
              <w:t xml:space="preserve">  </w:t>
            </w:r>
          </w:p>
        </w:tc>
      </w:tr>
      <w:tr w:rsidR="00236104" w:rsidRPr="0013396E" w14:paraId="27034025"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004C5B2A" w14:textId="77777777" w:rsidR="00236104" w:rsidRPr="0013396E" w:rsidDel="00FF5D22" w:rsidRDefault="00236104" w:rsidP="00BA73E7">
            <w:pPr>
              <w:pStyle w:val="TableBody"/>
            </w:pPr>
            <w:r w:rsidRPr="0013396E">
              <w:t>SWMWAMTQSETOT</w:t>
            </w:r>
            <w:r w:rsidRPr="0013396E">
              <w:rPr>
                <w:b/>
              </w:rPr>
              <w:t xml:space="preserve"> </w:t>
            </w:r>
            <w:r w:rsidRPr="0013396E">
              <w:rPr>
                <w:b/>
                <w:i/>
                <w:vertAlign w:val="subscript"/>
              </w:rPr>
              <w:t>q</w:t>
            </w:r>
          </w:p>
        </w:tc>
        <w:tc>
          <w:tcPr>
            <w:tcW w:w="433" w:type="pct"/>
            <w:tcBorders>
              <w:top w:val="single" w:sz="4" w:space="0" w:color="auto"/>
              <w:left w:val="single" w:sz="4" w:space="0" w:color="auto"/>
              <w:bottom w:val="single" w:sz="4" w:space="0" w:color="auto"/>
              <w:right w:val="single" w:sz="4" w:space="0" w:color="auto"/>
            </w:tcBorders>
          </w:tcPr>
          <w:p w14:paraId="0C521049"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43477293" w14:textId="77777777" w:rsidR="00236104" w:rsidRPr="0013396E" w:rsidRDefault="00236104" w:rsidP="00BA73E7">
            <w:pPr>
              <w:pStyle w:val="TableBody"/>
              <w:rPr>
                <w:i/>
              </w:rPr>
            </w:pPr>
            <w:r w:rsidRPr="0013396E">
              <w:rPr>
                <w:i/>
              </w:rPr>
              <w:t xml:space="preserve">Switchable Generation Make-Whole Payment per QSE </w:t>
            </w:r>
            <w:r w:rsidRPr="0013396E">
              <w:t xml:space="preserve">—The total Switchable Generation Make-Whole Payment to the QSE </w:t>
            </w:r>
            <w:r w:rsidRPr="0013396E">
              <w:rPr>
                <w:i/>
              </w:rPr>
              <w:t>q</w:t>
            </w:r>
            <w:r w:rsidRPr="0013396E">
              <w:t xml:space="preserve"> for the hour.  </w:t>
            </w:r>
          </w:p>
        </w:tc>
      </w:tr>
      <w:tr w:rsidR="00236104" w:rsidRPr="0013396E" w14:paraId="7CFD72B4"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42C09253" w14:textId="77777777" w:rsidR="00236104" w:rsidRPr="0013396E" w:rsidRDefault="00236104" w:rsidP="00BA73E7">
            <w:pPr>
              <w:pStyle w:val="TableBody"/>
            </w:pPr>
            <w:r w:rsidRPr="0013396E">
              <w:t>HLRS</w:t>
            </w:r>
            <w:r w:rsidRPr="0013396E">
              <w:rPr>
                <w:i/>
                <w:vertAlign w:val="subscript"/>
              </w:rPr>
              <w:t xml:space="preserve"> q</w:t>
            </w:r>
          </w:p>
        </w:tc>
        <w:tc>
          <w:tcPr>
            <w:tcW w:w="433" w:type="pct"/>
            <w:tcBorders>
              <w:top w:val="single" w:sz="4" w:space="0" w:color="auto"/>
              <w:left w:val="single" w:sz="4" w:space="0" w:color="auto"/>
              <w:bottom w:val="single" w:sz="4" w:space="0" w:color="auto"/>
              <w:right w:val="single" w:sz="4" w:space="0" w:color="auto"/>
            </w:tcBorders>
          </w:tcPr>
          <w:p w14:paraId="70BA4D8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tcPr>
          <w:p w14:paraId="363DD411" w14:textId="77777777" w:rsidR="00236104" w:rsidRPr="0013396E" w:rsidRDefault="00236104" w:rsidP="00BA73E7">
            <w:pPr>
              <w:pStyle w:val="TableBody"/>
              <w:rPr>
                <w:i/>
              </w:rPr>
            </w:pPr>
            <w:r w:rsidRPr="0013396E">
              <w:rPr>
                <w:i/>
              </w:rPr>
              <w:t>The Hourly Load Ratio Share calculated for QSE q for the hour</w:t>
            </w:r>
            <w:r w:rsidRPr="0013396E">
              <w:t>.  See Section 6.6.2.4, QSE Load Ratio Share for an Operating Hour.</w:t>
            </w:r>
          </w:p>
        </w:tc>
      </w:tr>
      <w:tr w:rsidR="00236104" w:rsidRPr="0013396E" w14:paraId="20CDE28D"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22265E20" w14:textId="77777777" w:rsidR="00236104" w:rsidRPr="0013396E" w:rsidRDefault="00236104" w:rsidP="00BA73E7">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tcPr>
          <w:p w14:paraId="34F5B97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tcPr>
          <w:p w14:paraId="51D984F1" w14:textId="77777777" w:rsidR="00236104" w:rsidRPr="0013396E" w:rsidRDefault="00236104" w:rsidP="00BA73E7">
            <w:pPr>
              <w:pStyle w:val="TableBody"/>
            </w:pPr>
            <w:r w:rsidRPr="0013396E">
              <w:t>A QSE.</w:t>
            </w:r>
          </w:p>
        </w:tc>
      </w:tr>
    </w:tbl>
    <w:p w14:paraId="1578FC43" w14:textId="3DD28978" w:rsidR="00236104" w:rsidRPr="0013396E" w:rsidRDefault="00236104" w:rsidP="00236104">
      <w:pPr>
        <w:pStyle w:val="H4"/>
        <w:spacing w:before="480"/>
        <w:ind w:left="1267" w:hanging="1267"/>
      </w:pPr>
      <w:bookmarkStart w:id="2219" w:name="_Toc232146529"/>
      <w:r w:rsidRPr="0013396E">
        <w:t>6.6.12.3</w:t>
      </w:r>
      <w:r w:rsidRPr="0013396E">
        <w:tab/>
        <w:t>Miscellaneous Invoice for Switchable Generation Make-Whole Payments and Charges</w:t>
      </w:r>
      <w:bookmarkEnd w:id="2219"/>
      <w:r w:rsidRPr="0013396E">
        <w:t xml:space="preserve"> </w:t>
      </w:r>
    </w:p>
    <w:p w14:paraId="5D72634A" w14:textId="77777777" w:rsidR="00236104" w:rsidRPr="0013396E" w:rsidRDefault="00236104" w:rsidP="00236104">
      <w:pPr>
        <w:spacing w:after="240"/>
        <w:ind w:left="720" w:hanging="720"/>
      </w:pPr>
      <w:r w:rsidRPr="0013396E">
        <w:t>(1)</w:t>
      </w:r>
      <w:r w:rsidRPr="0013396E">
        <w:tab/>
        <w:t>All approved disputes shall be settled as described in Section 9.14.2, Notice of Dispute.</w:t>
      </w:r>
      <w:r w:rsidRPr="0013396E" w:rsidDel="00A8410F">
        <w:t xml:space="preserve"> </w:t>
      </w:r>
    </w:p>
    <w:p w14:paraId="0857FCA1" w14:textId="77777777" w:rsidR="00236104" w:rsidRPr="0013396E" w:rsidRDefault="00236104" w:rsidP="00236104">
      <w:pPr>
        <w:spacing w:after="240"/>
        <w:ind w:left="720" w:hanging="720"/>
        <w:rPr>
          <w:bCs/>
        </w:rPr>
      </w:pPr>
      <w:r w:rsidRPr="0013396E">
        <w:rPr>
          <w:bCs/>
          <w:iCs/>
        </w:rPr>
        <w:t xml:space="preserve">(2) </w:t>
      </w:r>
      <w:r w:rsidRPr="0013396E">
        <w:rPr>
          <w:bCs/>
          <w:iCs/>
        </w:rPr>
        <w:tab/>
        <w:t xml:space="preserve">ERCOT shall issue a miscellaneous Invoice to </w:t>
      </w:r>
      <w:proofErr w:type="gramStart"/>
      <w:r w:rsidRPr="0013396E">
        <w:rPr>
          <w:bCs/>
          <w:iCs/>
        </w:rPr>
        <w:t xml:space="preserve">a </w:t>
      </w:r>
      <w:r w:rsidRPr="0013396E">
        <w:t>QSE</w:t>
      </w:r>
      <w:proofErr w:type="gramEnd"/>
      <w:r w:rsidRPr="0013396E">
        <w:rPr>
          <w:bCs/>
          <w:iCs/>
        </w:rPr>
        <w:t xml:space="preserve"> for </w:t>
      </w:r>
      <w:r w:rsidRPr="0013396E">
        <w:rPr>
          <w:bCs/>
        </w:rPr>
        <w:t xml:space="preserve">Switchable Generation Make-Whole Payments as described in Section 6.6.12.1, Switchable Generation Make-Whole Payment.  </w:t>
      </w:r>
    </w:p>
    <w:p w14:paraId="328371CC" w14:textId="77777777" w:rsidR="00236104" w:rsidRPr="0013396E" w:rsidRDefault="00236104" w:rsidP="00236104">
      <w:pPr>
        <w:spacing w:after="240"/>
        <w:ind w:left="720" w:hanging="720"/>
        <w:rPr>
          <w:bCs/>
          <w:iCs/>
        </w:rPr>
      </w:pPr>
      <w:r w:rsidRPr="0013396E">
        <w:rPr>
          <w:bCs/>
          <w:iCs/>
        </w:rPr>
        <w:t xml:space="preserve">(3)       ERCOT shall issue a miscellaneous Invoice to the QSE representing Load based on the HLRS as described in Section 6.6.12.2, Switchable Generation Make-Whole Charge. </w:t>
      </w:r>
    </w:p>
    <w:p w14:paraId="77B1799F" w14:textId="760E5A5B" w:rsidR="00234FA4" w:rsidRPr="0013396E" w:rsidRDefault="00236104" w:rsidP="00236104">
      <w:pPr>
        <w:spacing w:after="240"/>
        <w:ind w:left="720" w:hanging="720"/>
      </w:pPr>
      <w:r w:rsidRPr="0013396E">
        <w:t xml:space="preserve">(4) </w:t>
      </w:r>
      <w:r w:rsidRPr="0013396E">
        <w:tab/>
        <w:t xml:space="preserve">ERCOT </w:t>
      </w:r>
      <w:r w:rsidRPr="0013396E">
        <w:rPr>
          <w:bCs/>
        </w:rPr>
        <w:t>shall</w:t>
      </w:r>
      <w:r w:rsidRPr="0013396E">
        <w:t xml:space="preserve"> issue a Market Notice in conjunction with the issuance of the miscellaneous Invoice.</w:t>
      </w:r>
    </w:p>
    <w:p w14:paraId="5F4A6E1E" w14:textId="77777777" w:rsidR="00EE47CF" w:rsidRPr="0013396E" w:rsidRDefault="00EE47CF" w:rsidP="00EE47CF">
      <w:pPr>
        <w:pStyle w:val="H3"/>
        <w:spacing w:before="480"/>
      </w:pPr>
      <w:bookmarkStart w:id="2220" w:name="_Toc232146530"/>
      <w:r w:rsidRPr="0013396E">
        <w:lastRenderedPageBreak/>
        <w:t>6.6.13</w:t>
      </w:r>
      <w:r w:rsidRPr="0013396E">
        <w:tab/>
        <w:t xml:space="preserve">Wholesale Storage Load Reconciliation for ESRs Operating </w:t>
      </w:r>
      <w:proofErr w:type="gramStart"/>
      <w:r w:rsidRPr="0013396E">
        <w:t>in</w:t>
      </w:r>
      <w:proofErr w:type="gramEnd"/>
      <w:r w:rsidRPr="0013396E">
        <w:t xml:space="preserve"> a Private Microgrid Island</w:t>
      </w:r>
      <w:bookmarkEnd w:id="2220"/>
    </w:p>
    <w:p w14:paraId="456F61EB" w14:textId="71C2FDB5" w:rsidR="00EE47CF" w:rsidRPr="0013396E" w:rsidRDefault="00EE47CF" w:rsidP="00EE47CF">
      <w:pPr>
        <w:spacing w:after="240"/>
        <w:ind w:left="720" w:hanging="720"/>
        <w:rPr>
          <w:rFonts w:cs="Arial"/>
          <w:color w:val="201F1E"/>
        </w:rPr>
      </w:pPr>
      <w:r w:rsidRPr="0013396E">
        <w:t>(1)</w:t>
      </w:r>
      <w:r w:rsidRPr="0013396E">
        <w:tab/>
      </w:r>
      <w:bookmarkStart w:id="2221" w:name="_Hlk100001339"/>
      <w:bookmarkStart w:id="2222" w:name="_Hlk100005710"/>
      <w:r w:rsidRPr="0013396E">
        <w:t xml:space="preserve">A QSE representing an ESR operating in a Private Microgrid Island (PMI) configuration shall, within 96 hours of the end of such operations, submit a Settlement and billing dispute notifying ERCOT of the date and time that PMI operation began and ended. </w:t>
      </w:r>
      <w:bookmarkStart w:id="2223" w:name="_Hlk100002098"/>
      <w:r w:rsidRPr="0013396E">
        <w:t xml:space="preserve"> The QSE shall also notify the interconnecting Transmission and/or Distribution Service Provider(s) (TDSP(s)) of the time and date the PMI configuration began and ended within 96 hours of the end of such operations.  Following the submission of such a dispute, ERCOT shall use the outflow quantities recorded by the ERCOT-Polled Settlement (EPS) Meter measuring the ESR’s gross output net of any internal telemetered auxiliary Load, combined with any telemetered </w:t>
      </w:r>
      <w:proofErr w:type="gramStart"/>
      <w:r w:rsidRPr="0013396E">
        <w:t>integrated auxiliary</w:t>
      </w:r>
      <w:proofErr w:type="gramEnd"/>
      <w:r w:rsidRPr="0013396E">
        <w:t xml:space="preserve"> Load to determine the amount of Load served by the Resource during the period of PMI operation.  ERCOT shall then determine the minimum whole number of Operating Days including and successively preceding the beginning of PMI operation for which the cumulative amount of WSL consumed on those Operating Days would equal or exceed the amount of Load served by the Resource during the period of PMI operation.  ERCOT shall grant the dispute and recharacterize all WSL previously settled on each such Operating Day as non-WSL.  </w:t>
      </w:r>
      <w:bookmarkEnd w:id="2221"/>
      <w:bookmarkEnd w:id="2223"/>
      <w:r w:rsidRPr="0013396E">
        <w:t xml:space="preserve">The adjustment to Settlements based on the recharacterization of WSL </w:t>
      </w:r>
      <w:r w:rsidRPr="0013396E">
        <w:rPr>
          <w:rFonts w:cs="Arial"/>
          <w:color w:val="201F1E"/>
        </w:rPr>
        <w:t>will be included in the RTM Final Settlement and/or RTM True-Up Settlement for each Operating Day.</w:t>
      </w:r>
      <w:bookmarkEnd w:id="2222"/>
    </w:p>
    <w:p w14:paraId="5F183220" w14:textId="77777777" w:rsidR="00281DEA" w:rsidRPr="0013396E" w:rsidRDefault="00281DEA" w:rsidP="000445FA">
      <w:pPr>
        <w:pStyle w:val="H3"/>
        <w:spacing w:before="480"/>
      </w:pPr>
      <w:bookmarkStart w:id="2224" w:name="_Toc232146531"/>
      <w:r w:rsidRPr="0013396E">
        <w:t>6.6.14</w:t>
      </w:r>
      <w:r w:rsidRPr="0013396E">
        <w:tab/>
        <w:t>Firm Fuel Supply Service Capability</w:t>
      </w:r>
      <w:bookmarkEnd w:id="2224"/>
    </w:p>
    <w:p w14:paraId="3E47EEDC" w14:textId="77777777" w:rsidR="00281DEA" w:rsidRPr="0013396E" w:rsidRDefault="00281DEA" w:rsidP="00F510E2">
      <w:pPr>
        <w:pStyle w:val="H4"/>
        <w:spacing w:before="480"/>
        <w:ind w:left="1267" w:hanging="1267"/>
      </w:pPr>
      <w:bookmarkStart w:id="2225" w:name="_Toc232146532"/>
      <w:r w:rsidRPr="0013396E">
        <w:t>6.6.14.1</w:t>
      </w:r>
      <w:r w:rsidRPr="0013396E">
        <w:tab/>
        <w:t>Firm Fuel Supply Service Fuel Replacement Costs Recovery</w:t>
      </w:r>
      <w:bookmarkEnd w:id="2225"/>
    </w:p>
    <w:p w14:paraId="68A343B6" w14:textId="5862C569" w:rsidR="00281DEA" w:rsidRPr="0013396E" w:rsidRDefault="00281DEA" w:rsidP="00281DEA">
      <w:pPr>
        <w:pStyle w:val="BodyTextNumbered"/>
      </w:pPr>
      <w:r w:rsidRPr="0013396E">
        <w:t>(1)</w:t>
      </w:r>
      <w:r w:rsidRPr="0013396E">
        <w:tab/>
        <w:t>If ERCOT approves a Firm Fuel Supply Service Resource (FFSSR) to switch to consume the reserved fuel</w:t>
      </w:r>
      <w:r w:rsidR="00792AED" w:rsidRPr="0013396E">
        <w:t xml:space="preserve"> and directs or approves a restocking pursuant to paragraph (5) of Section 3.14.5, Firm Fuel Supply Service</w:t>
      </w:r>
      <w:r w:rsidRPr="0013396E">
        <w:t>, ERCOT shall pay the QSE representing the FFSSR for the replacement of burned fuel, if the QSE has:</w:t>
      </w:r>
    </w:p>
    <w:p w14:paraId="5A699C7E" w14:textId="77777777" w:rsidR="00281DEA" w:rsidRPr="0013396E" w:rsidRDefault="00281DEA" w:rsidP="00281DEA">
      <w:pPr>
        <w:spacing w:after="240"/>
        <w:ind w:left="1440" w:hanging="720"/>
      </w:pPr>
      <w:r w:rsidRPr="0013396E">
        <w:t>(a)</w:t>
      </w:r>
      <w:r w:rsidRPr="0013396E">
        <w:tab/>
        <w:t xml:space="preserve">Complied with the Firm Fuel Supply Service (FFSS) </w:t>
      </w:r>
      <w:proofErr w:type="gramStart"/>
      <w:r w:rsidRPr="0013396E">
        <w:t>instruction</w:t>
      </w:r>
      <w:proofErr w:type="gramEnd"/>
      <w:r w:rsidRPr="0013396E">
        <w:t xml:space="preserve"> to switch to the reserved fuel;</w:t>
      </w:r>
    </w:p>
    <w:p w14:paraId="20A585E3" w14:textId="77777777" w:rsidR="00281DEA" w:rsidRPr="0013396E" w:rsidRDefault="00281DEA" w:rsidP="00281DEA">
      <w:pPr>
        <w:spacing w:after="240"/>
        <w:ind w:left="1440" w:hanging="720"/>
      </w:pPr>
      <w:r w:rsidRPr="0013396E">
        <w:t>(b)</w:t>
      </w:r>
      <w:r w:rsidRPr="0013396E">
        <w:tab/>
        <w:t xml:space="preserve">Submitted a Settlement and billing dispute consistent with the dispute process described in Section 9.14, Settlement and Billing Dispute Process;  </w:t>
      </w:r>
    </w:p>
    <w:p w14:paraId="090E0F77" w14:textId="6B0872F2" w:rsidR="00281DEA" w:rsidRPr="0013396E" w:rsidRDefault="00281DEA" w:rsidP="00281DEA">
      <w:pPr>
        <w:spacing w:after="240"/>
        <w:ind w:left="1440" w:hanging="720"/>
      </w:pPr>
      <w:r w:rsidRPr="0013396E">
        <w:t>(c)</w:t>
      </w:r>
      <w:r w:rsidRPr="0013396E">
        <w:tab/>
        <w:t xml:space="preserve">Submitted the following within 90 days of the issuance of </w:t>
      </w:r>
      <w:proofErr w:type="gramStart"/>
      <w:r w:rsidRPr="0013396E">
        <w:t>a</w:t>
      </w:r>
      <w:proofErr w:type="gramEnd"/>
      <w:r w:rsidRPr="0013396E">
        <w:t xml:space="preserve"> RTM Initial Statement for the Operating Day on which the FFSS instruction was issued:</w:t>
      </w:r>
    </w:p>
    <w:p w14:paraId="7B73EBF8" w14:textId="77777777" w:rsidR="00281DEA" w:rsidRPr="0013396E" w:rsidRDefault="00281DEA" w:rsidP="00281DEA">
      <w:pPr>
        <w:spacing w:after="240"/>
        <w:ind w:left="2160" w:hanging="720"/>
      </w:pPr>
      <w:r w:rsidRPr="0013396E">
        <w:t>(i)</w:t>
      </w:r>
      <w:r w:rsidRPr="0013396E">
        <w:tab/>
        <w:t>An attestation signed by an officer or executive with authority to bind the QSE stating that the information contained in the dispute is accurate;</w:t>
      </w:r>
    </w:p>
    <w:p w14:paraId="29307B96" w14:textId="77777777" w:rsidR="00281DEA" w:rsidRPr="0013396E" w:rsidRDefault="00281DEA" w:rsidP="00281DEA">
      <w:pPr>
        <w:spacing w:after="240"/>
        <w:ind w:left="2160" w:hanging="720"/>
      </w:pPr>
      <w:r w:rsidRPr="0013396E">
        <w:t>(ii)</w:t>
      </w:r>
      <w:r w:rsidRPr="0013396E">
        <w:tab/>
        <w:t>For each deployment of FFSS, the quantity of total fuel consumed for the hours in each instance when FFSS was deployed;</w:t>
      </w:r>
    </w:p>
    <w:p w14:paraId="4401F1F3" w14:textId="77777777" w:rsidR="00281DEA" w:rsidRPr="0013396E" w:rsidRDefault="00281DEA" w:rsidP="00281DEA">
      <w:pPr>
        <w:spacing w:after="240"/>
        <w:ind w:left="2160" w:hanging="720"/>
      </w:pPr>
      <w:r w:rsidRPr="0013396E">
        <w:lastRenderedPageBreak/>
        <w:t>(iii)</w:t>
      </w:r>
      <w:r w:rsidRPr="0013396E">
        <w:tab/>
        <w:t>For thermal units, the input-output equation or other documentation that allows for verification of fuel consumption for the hours when FFSS was deployed;</w:t>
      </w:r>
    </w:p>
    <w:p w14:paraId="3FD7C203" w14:textId="77777777" w:rsidR="006E1C22" w:rsidRPr="0013396E" w:rsidRDefault="006E1C22" w:rsidP="006E1C22">
      <w:pPr>
        <w:spacing w:after="240"/>
        <w:ind w:left="2160" w:hanging="720"/>
      </w:pPr>
      <w:r w:rsidRPr="0013396E">
        <w:t>(iv)</w:t>
      </w:r>
      <w:r w:rsidRPr="0013396E">
        <w:tab/>
        <w:t>The heat content of the fuel, in terms of MMBtu/gal or similar units of measurement;</w:t>
      </w:r>
    </w:p>
    <w:p w14:paraId="19ABC38F" w14:textId="64E6A24A" w:rsidR="00281DEA" w:rsidRPr="0013396E" w:rsidRDefault="00281DEA" w:rsidP="00281DEA">
      <w:pPr>
        <w:spacing w:after="240"/>
        <w:ind w:left="2160" w:hanging="720"/>
      </w:pPr>
      <w:r w:rsidRPr="0013396E">
        <w:t>(v)</w:t>
      </w:r>
      <w:r w:rsidRPr="0013396E">
        <w:tab/>
        <w:t xml:space="preserve">The dollar amount and quantity of fuel purchased to replace the </w:t>
      </w:r>
      <w:proofErr w:type="gramStart"/>
      <w:r w:rsidRPr="0013396E">
        <w:t>consumed fuel</w:t>
      </w:r>
      <w:proofErr w:type="gramEnd"/>
      <w:r w:rsidRPr="0013396E">
        <w:t>;</w:t>
      </w:r>
    </w:p>
    <w:p w14:paraId="6D79F4FA" w14:textId="3E78BD22" w:rsidR="00281DEA" w:rsidRPr="0013396E" w:rsidRDefault="00281DEA" w:rsidP="00281DEA">
      <w:pPr>
        <w:spacing w:after="240"/>
        <w:ind w:left="2160" w:hanging="720"/>
      </w:pPr>
      <w:r w:rsidRPr="0013396E">
        <w:t>(v</w:t>
      </w:r>
      <w:r w:rsidR="006E1C22" w:rsidRPr="0013396E">
        <w:t>i</w:t>
      </w:r>
      <w:r w:rsidRPr="0013396E">
        <w:t>)</w:t>
      </w:r>
      <w:r w:rsidRPr="0013396E">
        <w:tab/>
        <w:t xml:space="preserve">Sufficient documentation to support the QSE’s determination of the amount and cost of replaced fuel; and </w:t>
      </w:r>
    </w:p>
    <w:p w14:paraId="3F259490" w14:textId="1E408659" w:rsidR="00792AED" w:rsidRPr="0013396E" w:rsidRDefault="00281DEA" w:rsidP="00792AED">
      <w:pPr>
        <w:spacing w:after="240"/>
        <w:ind w:left="2160" w:hanging="720"/>
      </w:pPr>
      <w:r w:rsidRPr="0013396E">
        <w:t>(vi</w:t>
      </w:r>
      <w:r w:rsidR="006E1C22" w:rsidRPr="0013396E">
        <w:t>i</w:t>
      </w:r>
      <w:r w:rsidRPr="0013396E">
        <w:t>)</w:t>
      </w:r>
      <w:r w:rsidRPr="0013396E">
        <w:tab/>
        <w:t>Any other technical documentation within the possession of the QSE or Resource Entity which ERCOT finds reasonably necessary to verify paragraphs (i) through (v</w:t>
      </w:r>
      <w:r w:rsidR="006E1C22" w:rsidRPr="0013396E">
        <w:t>i</w:t>
      </w:r>
      <w:r w:rsidRPr="0013396E">
        <w:t xml:space="preserve">) above.  Any additional request from ERCOT for documentation or clarification of previously submitted documentation must be honored within 15 Business Days.  </w:t>
      </w:r>
      <w:r w:rsidR="00792AED" w:rsidRPr="0013396E">
        <w:t xml:space="preserve">  </w:t>
      </w:r>
    </w:p>
    <w:p w14:paraId="7AB80537" w14:textId="1FC11E73" w:rsidR="00281DEA" w:rsidRPr="0013396E" w:rsidRDefault="00792AED" w:rsidP="00792AED">
      <w:pPr>
        <w:pStyle w:val="BodyTextNumbered"/>
      </w:pPr>
      <w:r w:rsidRPr="0013396E">
        <w:t>(2)</w:t>
      </w:r>
      <w:r w:rsidRPr="0013396E">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00AD0C7D" w14:textId="63245925" w:rsidR="00281DEA" w:rsidRPr="0013396E" w:rsidRDefault="00281DEA" w:rsidP="00281DEA">
      <w:pPr>
        <w:pStyle w:val="BodyTextNumbered"/>
      </w:pPr>
      <w:r w:rsidRPr="0013396E">
        <w:t>(</w:t>
      </w:r>
      <w:r w:rsidR="00792AED" w:rsidRPr="0013396E">
        <w:t>3</w:t>
      </w:r>
      <w:r w:rsidRPr="0013396E">
        <w:t>)</w:t>
      </w:r>
      <w:r w:rsidRPr="0013396E">
        <w:tab/>
        <w:t>The Firm Fuel Supply Service Fuel Replacement Cost shall only represent the replacement fuel costs not recovered during the FFSS deployment period through Day-Ahead energy sales and Real-Time energy imbalance settlement revenues related to the Resource with the FFSS award.</w:t>
      </w:r>
      <w:r w:rsidR="00792AED" w:rsidRPr="0013396E">
        <w:rPr>
          <w:shd w:val="clear" w:color="auto" w:fill="FFFFFF"/>
        </w:rPr>
        <w:t xml:space="preserve">  In addition, the Firm Fuel Supply Service Fuel Replacement Cost shall only include commodity and variable transportation costs directly attributable to the replenishment of fuel for the FFSSR.</w:t>
      </w:r>
    </w:p>
    <w:p w14:paraId="5032E45D" w14:textId="77777777" w:rsidR="00AD58D8" w:rsidRPr="0013396E" w:rsidRDefault="00AD58D8" w:rsidP="00AD58D8">
      <w:pPr>
        <w:spacing w:after="240"/>
        <w:ind w:left="720" w:hanging="720"/>
        <w:rPr>
          <w:iCs/>
          <w:shd w:val="clear" w:color="auto" w:fill="FFFFFF"/>
        </w:rPr>
      </w:pPr>
      <w:r w:rsidRPr="0013396E">
        <w:rPr>
          <w:iCs/>
        </w:rPr>
        <w:t xml:space="preserve">(4) </w:t>
      </w:r>
      <w:r w:rsidRPr="0013396E">
        <w:rPr>
          <w:iCs/>
        </w:rPr>
        <w:tab/>
        <w:t xml:space="preserve">If, after ERCOT approval, the fuel that was burned during FFSS deployment is replaced using existing fuel inventories, the </w:t>
      </w:r>
      <w:r w:rsidRPr="0013396E">
        <w:rPr>
          <w:iCs/>
          <w:shd w:val="clear" w:color="auto" w:fill="FFFFFF"/>
        </w:rPr>
        <w:t>Firm Fuel Supply Service Fuel Replacement Cost may be based on:</w:t>
      </w:r>
    </w:p>
    <w:p w14:paraId="4B6FB6CD" w14:textId="77777777" w:rsidR="00AD58D8" w:rsidRPr="0013396E" w:rsidRDefault="00AD58D8" w:rsidP="00AD58D8">
      <w:pPr>
        <w:spacing w:after="240"/>
        <w:ind w:left="1440" w:hanging="720"/>
        <w:rPr>
          <w:szCs w:val="24"/>
        </w:rPr>
      </w:pPr>
      <w:r w:rsidRPr="0013396E">
        <w:rPr>
          <w:szCs w:val="24"/>
        </w:rPr>
        <w:t>(a)</w:t>
      </w:r>
      <w:r w:rsidRPr="0013396E">
        <w:rPr>
          <w:szCs w:val="24"/>
        </w:rPr>
        <w:tab/>
        <w:t>New fuel purchases made within 30 days after ERCOT approves the restock of the burned fuel as described in paragraph (6) of Section 3.14.5; or</w:t>
      </w:r>
    </w:p>
    <w:p w14:paraId="17C4A959" w14:textId="77777777" w:rsidR="00AD58D8" w:rsidRPr="0013396E" w:rsidRDefault="00AD58D8" w:rsidP="00AD58D8">
      <w:pPr>
        <w:spacing w:after="240"/>
        <w:ind w:left="1440" w:hanging="720"/>
        <w:rPr>
          <w:szCs w:val="24"/>
        </w:rPr>
      </w:pPr>
      <w:r w:rsidRPr="0013396E">
        <w:rPr>
          <w:szCs w:val="24"/>
        </w:rPr>
        <w:t>(b)</w:t>
      </w:r>
      <w:r w:rsidRPr="0013396E">
        <w:rPr>
          <w:szCs w:val="24"/>
        </w:rPr>
        <w:tab/>
        <w:t>The Fuel Oil Index Price (FOP) for the Operating Day the QSE received approval to restock fuel, which includes $0.05/gallon to cover the cost of transportation.</w:t>
      </w:r>
    </w:p>
    <w:p w14:paraId="09C4D47B" w14:textId="66418761" w:rsidR="00281DEA" w:rsidRPr="0013396E" w:rsidRDefault="00281DEA" w:rsidP="000445FA">
      <w:pPr>
        <w:pStyle w:val="BodyTextNumbered"/>
      </w:pPr>
      <w:r w:rsidRPr="0013396E">
        <w:t>(</w:t>
      </w:r>
      <w:r w:rsidR="00AD58D8" w:rsidRPr="0013396E">
        <w:t>5</w:t>
      </w:r>
      <w:r w:rsidRPr="0013396E">
        <w:t>)</w:t>
      </w:r>
      <w:r w:rsidRPr="0013396E">
        <w:tab/>
        <w:t>ERCOT shall allocate any approved fuel replacement costs to the hours of the corresponding FFSS deployment period when the fuel was consumed following ERCOT’s approval to switch to utilize the awarded FFSS.</w:t>
      </w:r>
    </w:p>
    <w:p w14:paraId="5F182795" w14:textId="77777777" w:rsidR="00281DEA" w:rsidRPr="0013396E" w:rsidRDefault="00281DEA" w:rsidP="00426931">
      <w:pPr>
        <w:pStyle w:val="H4"/>
        <w:spacing w:before="480"/>
        <w:ind w:left="1267" w:hanging="1267"/>
      </w:pPr>
      <w:bookmarkStart w:id="2226" w:name="_Toc232146533"/>
      <w:r w:rsidRPr="0013396E">
        <w:lastRenderedPageBreak/>
        <w:t>6.6.14.2</w:t>
      </w:r>
      <w:r w:rsidRPr="0013396E">
        <w:tab/>
        <w:t>Firm Fuel Supply Service Hourly Standby Fee Payment and Fuel Replacement Cost Recovery</w:t>
      </w:r>
      <w:bookmarkEnd w:id="2226"/>
    </w:p>
    <w:p w14:paraId="160F9B52" w14:textId="77777777" w:rsidR="00426931" w:rsidRPr="0013396E" w:rsidRDefault="00426931" w:rsidP="00426931">
      <w:pPr>
        <w:ind w:left="720" w:hanging="720"/>
      </w:pPr>
      <w:r w:rsidRPr="0013396E">
        <w:t>(1)</w:t>
      </w:r>
      <w:r w:rsidRPr="0013396E">
        <w:tab/>
        <w:t xml:space="preserve">ERCOT shall pay </w:t>
      </w:r>
      <w:r w:rsidRPr="0013396E">
        <w:rPr>
          <w:iCs/>
        </w:rPr>
        <w:t>the FFSS</w:t>
      </w:r>
      <w:r w:rsidRPr="0013396E">
        <w:t xml:space="preserve"> Hourly Standby Fee to the QSE representing </w:t>
      </w:r>
      <w:r w:rsidRPr="0013396E">
        <w:rPr>
          <w:iCs/>
        </w:rPr>
        <w:t>the primary Generation Resource</w:t>
      </w:r>
      <w:r w:rsidRPr="0013396E">
        <w:t xml:space="preserve">.  This standby fee is determined through a competitive bidding process, with an adjustment for reliability based on an Hourly Rolling Equivalent Availability Factor, as well as adjustments for capacity and deployment. </w:t>
      </w:r>
    </w:p>
    <w:p w14:paraId="6FC656AD" w14:textId="77777777" w:rsidR="00426931" w:rsidRPr="0013396E" w:rsidRDefault="00426931" w:rsidP="00426931">
      <w:r w:rsidRPr="0013396E">
        <w:t xml:space="preserve"> </w:t>
      </w:r>
    </w:p>
    <w:p w14:paraId="26F82C67" w14:textId="77777777" w:rsidR="00426931" w:rsidRPr="0013396E" w:rsidRDefault="00426931" w:rsidP="00426931">
      <w:pPr>
        <w:spacing w:after="240"/>
        <w:ind w:left="720" w:hanging="720"/>
      </w:pPr>
      <w:r w:rsidRPr="0013396E">
        <w:t>(2)</w:t>
      </w:r>
      <w:r w:rsidRPr="0013396E">
        <w:tab/>
        <w:t>The FFSSR will be considered available when calculating the FFSS Hourly Rolling Equivalent Availability Factor:</w:t>
      </w:r>
    </w:p>
    <w:p w14:paraId="19CC2125" w14:textId="77777777" w:rsidR="00426931" w:rsidRPr="0013396E" w:rsidRDefault="00426931" w:rsidP="00426931">
      <w:pPr>
        <w:spacing w:after="240"/>
        <w:ind w:left="1410" w:hanging="720"/>
      </w:pPr>
      <w:r w:rsidRPr="0013396E">
        <w:t>(a)</w:t>
      </w:r>
      <w:r w:rsidRPr="0013396E">
        <w:tab/>
        <w:t xml:space="preserve">During each non-FFSS deployment hour for which the FFSSR shows available in its Availability Plan; </w:t>
      </w:r>
    </w:p>
    <w:p w14:paraId="472044FC" w14:textId="5DF1A029" w:rsidR="00426931" w:rsidRPr="0013396E" w:rsidRDefault="00426931" w:rsidP="00426931">
      <w:pPr>
        <w:spacing w:after="240"/>
        <w:ind w:left="1410" w:hanging="720"/>
      </w:pPr>
      <w:r w:rsidRPr="0013396E">
        <w:t>(b)</w:t>
      </w:r>
      <w:r w:rsidRPr="0013396E">
        <w:tab/>
        <w:t xml:space="preserve">During any successful FFSS deployment of the FFSSR in which the FFSSR shows available in its Availability Plan; </w:t>
      </w:r>
    </w:p>
    <w:p w14:paraId="3C034865" w14:textId="531E3DF9" w:rsidR="00426931" w:rsidRPr="0013396E" w:rsidRDefault="00426931" w:rsidP="00426931">
      <w:pPr>
        <w:spacing w:after="240"/>
        <w:ind w:left="1410" w:hanging="720"/>
      </w:pPr>
      <w:r w:rsidRPr="0013396E">
        <w:t>(c)</w:t>
      </w:r>
      <w:r w:rsidRPr="0013396E">
        <w:tab/>
      </w:r>
      <w:r w:rsidR="005C7988" w:rsidRPr="0013396E">
        <w:rPr>
          <w:szCs w:val="24"/>
        </w:rPr>
        <w:t xml:space="preserve">If the reserved fuel was exhausted during an FFSS deployment, starting the hour after the FFSSR has consumed all the fuel reserved to provide FFSS, through the approved hours when reserved fuel for FFSS is being </w:t>
      </w:r>
      <w:proofErr w:type="gramStart"/>
      <w:r w:rsidR="005C7988" w:rsidRPr="0013396E">
        <w:rPr>
          <w:szCs w:val="24"/>
        </w:rPr>
        <w:t>restocked</w:t>
      </w:r>
      <w:proofErr w:type="gramEnd"/>
      <w:r w:rsidR="005C7988" w:rsidRPr="0013396E">
        <w:rPr>
          <w:szCs w:val="24"/>
        </w:rPr>
        <w:t xml:space="preserve"> following a final approval from ERCOT to do so, per paragraph (5) of Section 3.14.5, Firm Fuel Supply Service;</w:t>
      </w:r>
    </w:p>
    <w:p w14:paraId="508537AB" w14:textId="2DAD707F" w:rsidR="005C7988" w:rsidRPr="0013396E" w:rsidRDefault="00426931" w:rsidP="005C7988">
      <w:pPr>
        <w:spacing w:after="240"/>
        <w:ind w:left="1410" w:hanging="720"/>
      </w:pPr>
      <w:proofErr w:type="gramStart"/>
      <w:r w:rsidRPr="0013396E">
        <w:t>(d)</w:t>
      </w:r>
      <w:r w:rsidRPr="0013396E">
        <w:tab/>
      </w:r>
      <w:r w:rsidR="005C7988" w:rsidRPr="0013396E">
        <w:t>In</w:t>
      </w:r>
      <w:proofErr w:type="gramEnd"/>
      <w:r w:rsidR="005C7988" w:rsidRPr="0013396E">
        <w:t xml:space="preserve"> the event the FFSSR has consumed all the fuel reserved to provide FFSS and ERCOT does not issue </w:t>
      </w:r>
      <w:proofErr w:type="gramStart"/>
      <w:r w:rsidR="005C7988" w:rsidRPr="0013396E">
        <w:t>an instruction</w:t>
      </w:r>
      <w:proofErr w:type="gramEnd"/>
      <w:r w:rsidR="005C7988" w:rsidRPr="0013396E">
        <w:t xml:space="preserve"> or approval to restore FFSS capability, the FFSSR shall </w:t>
      </w:r>
      <w:proofErr w:type="gramStart"/>
      <w:r w:rsidR="005C7988" w:rsidRPr="0013396E">
        <w:t>be considered to be</w:t>
      </w:r>
      <w:proofErr w:type="gramEnd"/>
      <w:r w:rsidR="005C7988" w:rsidRPr="0013396E">
        <w:t xml:space="preserve"> available for the remainder of the FFSS obligation period in progress; or</w:t>
      </w:r>
    </w:p>
    <w:p w14:paraId="64FD2427" w14:textId="1BF8387B" w:rsidR="00426931" w:rsidRPr="0013396E" w:rsidRDefault="005C7988" w:rsidP="0087426F">
      <w:pPr>
        <w:spacing w:after="240"/>
        <w:ind w:left="1410" w:hanging="720"/>
      </w:pPr>
      <w:proofErr w:type="gramStart"/>
      <w:r w:rsidRPr="0013396E">
        <w:t>(e)</w:t>
      </w:r>
      <w:r w:rsidRPr="0013396E">
        <w:tab/>
        <w:t>If</w:t>
      </w:r>
      <w:proofErr w:type="gramEnd"/>
      <w:r w:rsidRPr="0013396E">
        <w:t xml:space="preserve"> the FFSSR was deployed to provide FFSS and, as a result, has exhausted its emission hours allocated for the FFSSR, as specified in the FFSS Offer Submission Form.</w:t>
      </w:r>
    </w:p>
    <w:p w14:paraId="5E60E7B9" w14:textId="308FD1E4" w:rsidR="00426931" w:rsidRPr="0013396E" w:rsidRDefault="00426931" w:rsidP="0087426F">
      <w:pPr>
        <w:spacing w:after="240"/>
        <w:ind w:left="720" w:hanging="720"/>
      </w:pPr>
      <w:r w:rsidRPr="0013396E">
        <w:t>(3)</w:t>
      </w:r>
      <w:r w:rsidRPr="0013396E">
        <w:tab/>
        <w:t>The FFSS Hourly Standby Fee is subject to reduction and</w:t>
      </w:r>
      <w:r w:rsidRPr="0013396E">
        <w:rPr>
          <w:iCs/>
        </w:rPr>
        <w:t xml:space="preserve"> claw-back provisions as described in Section 8.1.1.2.1.6, </w:t>
      </w:r>
      <w:r w:rsidRPr="0013396E">
        <w:t>Firm Fuel Supply Service Resource Qualification, Testing, Decertification, and Recertification</w:t>
      </w:r>
      <w:r w:rsidRPr="0013396E">
        <w:rPr>
          <w:iCs/>
        </w:rPr>
        <w:t>.</w:t>
      </w:r>
      <w:r w:rsidRPr="0013396E">
        <w:t xml:space="preserve">  </w:t>
      </w:r>
    </w:p>
    <w:p w14:paraId="46A69234" w14:textId="77777777" w:rsidR="00426931" w:rsidRPr="0013396E" w:rsidRDefault="00426931" w:rsidP="00426931">
      <w:pPr>
        <w:spacing w:after="240"/>
        <w:ind w:left="720" w:hanging="720"/>
      </w:pPr>
      <w:r w:rsidRPr="0013396E">
        <w:t>(4)</w:t>
      </w:r>
      <w:r w:rsidRPr="0013396E">
        <w:tab/>
        <w:t>ERCOT shall pay an FFSS payment to each QSE for each FFSSR.  The FFSS payment for each hour of November 15, through March 15, i.e., during the FFSS obligation period, is calculated as follows:</w:t>
      </w:r>
    </w:p>
    <w:p w14:paraId="7F43A13D" w14:textId="77777777" w:rsidR="00426931" w:rsidRPr="0013396E" w:rsidRDefault="00426931" w:rsidP="00426931">
      <w:pPr>
        <w:tabs>
          <w:tab w:val="left" w:pos="2250"/>
          <w:tab w:val="left" w:pos="3150"/>
          <w:tab w:val="left" w:pos="3960"/>
        </w:tabs>
        <w:spacing w:after="240"/>
        <w:ind w:left="3960" w:hanging="3240"/>
        <w:rPr>
          <w:b/>
          <w:bCs/>
          <w:szCs w:val="24"/>
        </w:rPr>
      </w:pPr>
      <w:r w:rsidRPr="0013396E">
        <w:rPr>
          <w:b/>
          <w:bCs/>
          <w:szCs w:val="24"/>
        </w:rPr>
        <w:t xml:space="preserve">FFSSAMT </w:t>
      </w:r>
      <w:r w:rsidRPr="0013396E">
        <w:rPr>
          <w:b/>
          <w:bCs/>
          <w:i/>
          <w:szCs w:val="24"/>
          <w:vertAlign w:val="subscript"/>
        </w:rPr>
        <w:t>q, r, h</w:t>
      </w:r>
      <w:r w:rsidRPr="0013396E">
        <w:rPr>
          <w:b/>
          <w:bCs/>
          <w:szCs w:val="24"/>
        </w:rPr>
        <w:tab/>
        <w:t>=</w:t>
      </w:r>
      <w:r w:rsidRPr="0013396E">
        <w:rPr>
          <w:b/>
          <w:bCs/>
          <w:szCs w:val="24"/>
        </w:rPr>
        <w:tab/>
        <w:t>(-1) * (FFSSSBF</w:t>
      </w:r>
      <w:r w:rsidRPr="0013396E">
        <w:rPr>
          <w:b/>
          <w:bCs/>
          <w:i/>
          <w:szCs w:val="24"/>
          <w:vertAlign w:val="subscript"/>
        </w:rPr>
        <w:t xml:space="preserve"> q, r, h </w:t>
      </w:r>
      <w:r w:rsidRPr="0013396E">
        <w:rPr>
          <w:b/>
          <w:bCs/>
          <w:i/>
          <w:szCs w:val="24"/>
        </w:rPr>
        <w:t xml:space="preserve">+ </w:t>
      </w:r>
      <w:r w:rsidRPr="0013396E">
        <w:rPr>
          <w:b/>
          <w:bCs/>
          <w:szCs w:val="24"/>
        </w:rPr>
        <w:t xml:space="preserve">FFSSFRC </w:t>
      </w:r>
      <w:r w:rsidRPr="0013396E">
        <w:rPr>
          <w:b/>
          <w:bCs/>
          <w:i/>
          <w:szCs w:val="24"/>
          <w:vertAlign w:val="subscript"/>
        </w:rPr>
        <w:t>q, r, h</w:t>
      </w:r>
      <w:r w:rsidRPr="0013396E">
        <w:rPr>
          <w:b/>
          <w:bCs/>
          <w:szCs w:val="24"/>
        </w:rPr>
        <w:t>)</w:t>
      </w:r>
    </w:p>
    <w:p w14:paraId="608DA4E2" w14:textId="77777777" w:rsidR="00426931" w:rsidRPr="0013396E" w:rsidRDefault="00426931" w:rsidP="00426931">
      <w:pPr>
        <w:tabs>
          <w:tab w:val="left" w:pos="2250"/>
          <w:tab w:val="left" w:pos="3150"/>
          <w:tab w:val="left" w:pos="3960"/>
        </w:tabs>
        <w:spacing w:after="240"/>
        <w:ind w:left="3960" w:hanging="3240"/>
        <w:rPr>
          <w:szCs w:val="24"/>
        </w:rPr>
      </w:pPr>
      <w:r w:rsidRPr="0013396E">
        <w:rPr>
          <w:szCs w:val="24"/>
        </w:rPr>
        <w:t>Where:</w:t>
      </w:r>
    </w:p>
    <w:p w14:paraId="34FB5888" w14:textId="77777777" w:rsidR="00426931" w:rsidRPr="0013396E" w:rsidRDefault="00426931" w:rsidP="00426931">
      <w:pPr>
        <w:spacing w:after="240"/>
        <w:ind w:left="2315" w:hanging="1595"/>
        <w:rPr>
          <w:iCs/>
        </w:rPr>
      </w:pPr>
      <w:r w:rsidRPr="0013396E">
        <w:rPr>
          <w:iCs/>
        </w:rPr>
        <w:t>FFSSSBF</w:t>
      </w:r>
      <w:r w:rsidRPr="0013396E">
        <w:rPr>
          <w:i/>
          <w:iCs/>
          <w:vertAlign w:val="subscript"/>
        </w:rPr>
        <w:t xml:space="preserve"> q, r, h</w:t>
      </w:r>
      <w:r w:rsidRPr="0013396E">
        <w:rPr>
          <w:iCs/>
        </w:rPr>
        <w:tab/>
        <w:t>=</w:t>
      </w:r>
      <w:r w:rsidRPr="0013396E">
        <w:rPr>
          <w:iCs/>
        </w:rPr>
        <w:tab/>
        <w:t xml:space="preserve"> FFSSAWARD </w:t>
      </w:r>
      <w:r w:rsidRPr="0013396E">
        <w:rPr>
          <w:i/>
          <w:iCs/>
          <w:vertAlign w:val="subscript"/>
        </w:rPr>
        <w:t>q, r, h</w:t>
      </w:r>
      <w:r w:rsidRPr="0013396E">
        <w:rPr>
          <w:iCs/>
        </w:rPr>
        <w:t xml:space="preserve"> * </w:t>
      </w:r>
      <w:r w:rsidRPr="0013396E">
        <w:rPr>
          <w:iCs/>
          <w:lang w:val="pt-BR"/>
        </w:rPr>
        <w:t xml:space="preserve">FFSSCRF </w:t>
      </w:r>
      <w:r w:rsidRPr="0013396E">
        <w:rPr>
          <w:i/>
          <w:iCs/>
          <w:vertAlign w:val="subscript"/>
        </w:rPr>
        <w:t>q, r, h</w:t>
      </w:r>
      <w:r w:rsidRPr="0013396E">
        <w:rPr>
          <w:iCs/>
        </w:rPr>
        <w:t xml:space="preserve"> * FFSSARF </w:t>
      </w:r>
      <w:r w:rsidRPr="0013396E">
        <w:rPr>
          <w:i/>
          <w:iCs/>
          <w:vertAlign w:val="subscript"/>
        </w:rPr>
        <w:t>q, r, h</w:t>
      </w:r>
      <w:r w:rsidRPr="0013396E">
        <w:rPr>
          <w:iCs/>
        </w:rPr>
        <w:t xml:space="preserve"> * (1 - FFSSDRP</w:t>
      </w:r>
      <w:r w:rsidRPr="0013396E">
        <w:rPr>
          <w:i/>
          <w:iCs/>
          <w:vertAlign w:val="subscript"/>
        </w:rPr>
        <w:t xml:space="preserve"> q, r, h</w:t>
      </w:r>
      <w:r w:rsidRPr="0013396E">
        <w:rPr>
          <w:iCs/>
        </w:rPr>
        <w:t>)</w:t>
      </w:r>
    </w:p>
    <w:p w14:paraId="2980187F" w14:textId="77777777" w:rsidR="00426931" w:rsidRPr="0013396E" w:rsidRDefault="00426931" w:rsidP="00426931">
      <w:pPr>
        <w:spacing w:after="240"/>
        <w:ind w:firstLine="720"/>
        <w:rPr>
          <w:iCs/>
        </w:rPr>
      </w:pPr>
      <w:r w:rsidRPr="0013396E">
        <w:rPr>
          <w:iCs/>
        </w:rPr>
        <w:t>FFSSAWARD</w:t>
      </w:r>
      <w:r w:rsidRPr="0013396E">
        <w:rPr>
          <w:i/>
          <w:iCs/>
          <w:vertAlign w:val="subscript"/>
        </w:rPr>
        <w:t xml:space="preserve"> q, r, h</w:t>
      </w:r>
      <w:r w:rsidRPr="0013396E">
        <w:rPr>
          <w:iCs/>
        </w:rPr>
        <w:t xml:space="preserve"> = FFSSPR</w:t>
      </w:r>
      <w:r w:rsidRPr="0013396E">
        <w:rPr>
          <w:i/>
          <w:iCs/>
          <w:vertAlign w:val="subscript"/>
        </w:rPr>
        <w:t xml:space="preserve"> q, r, h</w:t>
      </w:r>
      <w:r w:rsidRPr="0013396E">
        <w:rPr>
          <w:iCs/>
        </w:rPr>
        <w:t xml:space="preserve"> * FFSSACAP</w:t>
      </w:r>
      <w:r w:rsidRPr="0013396E">
        <w:rPr>
          <w:i/>
          <w:iCs/>
          <w:vertAlign w:val="subscript"/>
        </w:rPr>
        <w:t xml:space="preserve"> q, r, h</w:t>
      </w:r>
      <w:r w:rsidRPr="0013396E">
        <w:rPr>
          <w:iCs/>
          <w:sz w:val="16"/>
          <w:szCs w:val="16"/>
        </w:rPr>
        <w:t xml:space="preserve"> </w:t>
      </w:r>
    </w:p>
    <w:p w14:paraId="323897BB" w14:textId="77777777" w:rsidR="00426931" w:rsidRPr="0013396E" w:rsidRDefault="00426931" w:rsidP="00426931">
      <w:pPr>
        <w:spacing w:after="240"/>
        <w:ind w:firstLine="720"/>
        <w:rPr>
          <w:iCs/>
        </w:rPr>
      </w:pPr>
      <w:r w:rsidRPr="0013396E">
        <w:rPr>
          <w:iCs/>
        </w:rPr>
        <w:lastRenderedPageBreak/>
        <w:t>And:</w:t>
      </w:r>
    </w:p>
    <w:p w14:paraId="4021A15F" w14:textId="77777777" w:rsidR="00426931" w:rsidRPr="0013396E" w:rsidRDefault="00426931" w:rsidP="00426931">
      <w:pPr>
        <w:spacing w:after="240"/>
        <w:ind w:firstLine="720"/>
      </w:pPr>
      <w:r w:rsidRPr="0013396E">
        <w:t>FFSS Capacity Reduction Factor</w:t>
      </w:r>
    </w:p>
    <w:p w14:paraId="65389B71" w14:textId="77777777" w:rsidR="00426931" w:rsidRPr="0013396E" w:rsidRDefault="00426931" w:rsidP="00426931">
      <w:pPr>
        <w:spacing w:after="240"/>
        <w:ind w:firstLine="720"/>
      </w:pPr>
      <w:r w:rsidRPr="0013396E">
        <w:t xml:space="preserve">If (FFSSTCAP </w:t>
      </w:r>
      <w:r w:rsidRPr="0013396E">
        <w:rPr>
          <w:i/>
          <w:vertAlign w:val="subscript"/>
        </w:rPr>
        <w:t>q, r, h</w:t>
      </w:r>
      <w:r w:rsidRPr="0013396E">
        <w:t xml:space="preserve"> ≥ FFSSACAP </w:t>
      </w:r>
      <w:r w:rsidRPr="0013396E">
        <w:rPr>
          <w:i/>
          <w:vertAlign w:val="subscript"/>
        </w:rPr>
        <w:t>q, r, h</w:t>
      </w:r>
      <w:r w:rsidRPr="0013396E">
        <w:t xml:space="preserve">) </w:t>
      </w:r>
    </w:p>
    <w:p w14:paraId="47B02766" w14:textId="77777777" w:rsidR="00426931" w:rsidRPr="0013396E" w:rsidRDefault="00426931" w:rsidP="00426931">
      <w:pPr>
        <w:spacing w:after="240"/>
        <w:ind w:firstLine="720"/>
        <w:rPr>
          <w:lang w:val="pt-BR"/>
        </w:rPr>
      </w:pPr>
      <w:r w:rsidRPr="0013396E">
        <w:rPr>
          <w:lang w:val="pt-BR"/>
        </w:rPr>
        <w:t xml:space="preserve">Then: </w:t>
      </w:r>
      <w:r w:rsidRPr="0013396E">
        <w:rPr>
          <w:lang w:val="pt-BR"/>
        </w:rPr>
        <w:tab/>
      </w:r>
      <w:r w:rsidRPr="0013396E">
        <w:rPr>
          <w:lang w:val="pt-BR"/>
        </w:rPr>
        <w:tab/>
        <w:t xml:space="preserve">FFSSCRF </w:t>
      </w:r>
      <w:r w:rsidRPr="0013396E">
        <w:rPr>
          <w:i/>
          <w:vertAlign w:val="subscript"/>
          <w:lang w:val="pt-BR"/>
        </w:rPr>
        <w:t>q, r, h</w:t>
      </w:r>
      <w:r w:rsidRPr="0013396E">
        <w:rPr>
          <w:lang w:val="pt-BR"/>
        </w:rPr>
        <w:t xml:space="preserve">  = 1</w:t>
      </w:r>
    </w:p>
    <w:p w14:paraId="4BE45CBB" w14:textId="77777777" w:rsidR="00426931" w:rsidRPr="0013396E" w:rsidRDefault="00426931" w:rsidP="00426931">
      <w:pPr>
        <w:ind w:firstLine="720"/>
        <w:rPr>
          <w:sz w:val="32"/>
          <w:szCs w:val="32"/>
          <w:lang w:val="pt-BR"/>
        </w:rPr>
      </w:pPr>
      <w:r w:rsidRPr="0013396E">
        <w:rPr>
          <w:lang w:val="pt-BR"/>
        </w:rPr>
        <w:t>Otherwise:</w:t>
      </w:r>
      <w:r w:rsidRPr="0013396E">
        <w:rPr>
          <w:lang w:val="pt-BR"/>
        </w:rPr>
        <w:tab/>
        <w:t xml:space="preserve">FFSSCRF </w:t>
      </w:r>
      <w:r w:rsidRPr="0013396E">
        <w:rPr>
          <w:i/>
          <w:vertAlign w:val="subscript"/>
          <w:lang w:val="pt-BR"/>
        </w:rPr>
        <w:t>q, r, h</w:t>
      </w:r>
      <w:r w:rsidRPr="0013396E">
        <w:rPr>
          <w:lang w:val="pt-BR"/>
        </w:rPr>
        <w:t xml:space="preserve"> = Max (0, 1 – 2 * (FFSSACAP </w:t>
      </w:r>
      <w:r w:rsidRPr="0013396E">
        <w:rPr>
          <w:i/>
          <w:vertAlign w:val="subscript"/>
          <w:lang w:val="pt-BR"/>
        </w:rPr>
        <w:t xml:space="preserve">q, r, h </w:t>
      </w:r>
      <w:r w:rsidRPr="0013396E">
        <w:rPr>
          <w:lang w:val="pt-BR"/>
        </w:rPr>
        <w:t xml:space="preserve">– FFSSTCAP </w:t>
      </w:r>
      <w:r w:rsidRPr="0013396E">
        <w:rPr>
          <w:i/>
          <w:vertAlign w:val="subscript"/>
          <w:lang w:val="pt-BR"/>
        </w:rPr>
        <w:t>q, r, h</w:t>
      </w:r>
      <w:r w:rsidRPr="0013396E">
        <w:rPr>
          <w:lang w:val="pt-BR"/>
        </w:rPr>
        <w:t xml:space="preserve">) </w:t>
      </w:r>
      <w:r w:rsidRPr="0013396E">
        <w:rPr>
          <w:b/>
          <w:sz w:val="32"/>
          <w:szCs w:val="32"/>
          <w:lang w:val="pt-BR"/>
        </w:rPr>
        <w:t>/</w:t>
      </w:r>
      <w:r w:rsidRPr="0013396E">
        <w:rPr>
          <w:sz w:val="32"/>
          <w:szCs w:val="32"/>
          <w:lang w:val="pt-BR"/>
        </w:rPr>
        <w:t xml:space="preserve"> </w:t>
      </w:r>
    </w:p>
    <w:p w14:paraId="12C64243" w14:textId="77777777" w:rsidR="00426931" w:rsidRPr="0013396E" w:rsidRDefault="00426931" w:rsidP="00426931">
      <w:pPr>
        <w:spacing w:after="240"/>
        <w:ind w:left="1440" w:firstLine="720"/>
        <w:rPr>
          <w:lang w:val="pt-BR"/>
        </w:rPr>
      </w:pPr>
      <w:r w:rsidRPr="0013396E">
        <w:rPr>
          <w:lang w:val="pt-BR"/>
        </w:rPr>
        <w:t xml:space="preserve">FFSSACAP </w:t>
      </w:r>
      <w:r w:rsidRPr="0013396E">
        <w:rPr>
          <w:i/>
          <w:vertAlign w:val="subscript"/>
          <w:lang w:val="pt-BR"/>
        </w:rPr>
        <w:t>q, r, h</w:t>
      </w:r>
      <w:r w:rsidRPr="0013396E">
        <w:rPr>
          <w:lang w:val="pt-BR"/>
        </w:rPr>
        <w:t>)</w:t>
      </w:r>
    </w:p>
    <w:p w14:paraId="5AE8AD06" w14:textId="77777777" w:rsidR="00426931" w:rsidRPr="0013396E" w:rsidRDefault="00426931" w:rsidP="00426931">
      <w:pPr>
        <w:spacing w:after="240"/>
        <w:ind w:firstLine="720"/>
      </w:pPr>
      <w:r w:rsidRPr="0013396E">
        <w:t>FFSS Availability Reduction Factor</w:t>
      </w:r>
    </w:p>
    <w:p w14:paraId="2B42B139" w14:textId="77777777" w:rsidR="00426931" w:rsidRPr="0013396E" w:rsidRDefault="00426931" w:rsidP="00426931">
      <w:pPr>
        <w:spacing w:after="240"/>
        <w:ind w:firstLine="720"/>
        <w:rPr>
          <w:lang w:val="pt-BR"/>
        </w:rPr>
      </w:pPr>
      <w:r w:rsidRPr="0013396E">
        <w:rPr>
          <w:lang w:val="pt-BR"/>
        </w:rPr>
        <w:t xml:space="preserve">If (FFSSHREAF </w:t>
      </w:r>
      <w:r w:rsidRPr="0013396E">
        <w:rPr>
          <w:i/>
          <w:vertAlign w:val="subscript"/>
          <w:lang w:val="pt-BR"/>
        </w:rPr>
        <w:t>q, r, h</w:t>
      </w:r>
      <w:r w:rsidRPr="0013396E">
        <w:rPr>
          <w:lang w:val="pt-BR"/>
        </w:rPr>
        <w:t xml:space="preserve"> </w:t>
      </w:r>
      <w:r w:rsidRPr="0013396E">
        <w:sym w:font="Symbol" w:char="F0B3"/>
      </w:r>
      <w:r w:rsidRPr="0013396E">
        <w:rPr>
          <w:lang w:val="pt-BR"/>
        </w:rPr>
        <w:t xml:space="preserve"> 0.90)</w:t>
      </w:r>
    </w:p>
    <w:p w14:paraId="38959CB7" w14:textId="77777777" w:rsidR="00426931" w:rsidRPr="0013396E" w:rsidRDefault="00426931" w:rsidP="00426931">
      <w:pPr>
        <w:spacing w:after="240"/>
        <w:ind w:firstLine="720"/>
        <w:rPr>
          <w:lang w:val="pt-BR"/>
        </w:rPr>
      </w:pPr>
      <w:r w:rsidRPr="0013396E">
        <w:rPr>
          <w:lang w:val="pt-BR"/>
        </w:rPr>
        <w:t>Then:</w:t>
      </w:r>
      <w:r w:rsidRPr="0013396E">
        <w:rPr>
          <w:lang w:val="pt-BR"/>
        </w:rPr>
        <w:tab/>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1</w:t>
      </w:r>
    </w:p>
    <w:p w14:paraId="5EA9FD7B" w14:textId="77777777" w:rsidR="00426931" w:rsidRPr="0013396E" w:rsidRDefault="00426931" w:rsidP="00426931">
      <w:pPr>
        <w:spacing w:after="240"/>
        <w:ind w:firstLine="720"/>
        <w:rPr>
          <w:lang w:val="pt-BR"/>
        </w:rPr>
      </w:pPr>
      <w:r w:rsidRPr="0013396E">
        <w:rPr>
          <w:lang w:val="pt-BR"/>
        </w:rPr>
        <w:t>Otherwise:</w:t>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xml:space="preserve">= Max (0, 1 - (0.90 - FFSSHREAF </w:t>
      </w:r>
      <w:r w:rsidRPr="0013396E">
        <w:rPr>
          <w:i/>
          <w:vertAlign w:val="subscript"/>
          <w:lang w:val="pt-BR"/>
        </w:rPr>
        <w:t>q, r, h</w:t>
      </w:r>
      <w:r w:rsidRPr="0013396E">
        <w:rPr>
          <w:lang w:val="pt-BR"/>
        </w:rPr>
        <w:t>) * 2)</w:t>
      </w:r>
    </w:p>
    <w:p w14:paraId="3A6E5231" w14:textId="77777777" w:rsidR="00426931" w:rsidRPr="0013396E" w:rsidRDefault="00426931" w:rsidP="00426931">
      <w:pPr>
        <w:spacing w:after="240"/>
        <w:ind w:firstLine="720"/>
      </w:pPr>
      <w:r w:rsidRPr="0013396E">
        <w:t>FFSS Hourly Rolling Equivalent Availability Factor</w:t>
      </w:r>
    </w:p>
    <w:p w14:paraId="3553FAF7" w14:textId="77777777" w:rsidR="00426931" w:rsidRPr="0013396E" w:rsidRDefault="00426931" w:rsidP="00426931">
      <w:pPr>
        <w:spacing w:after="240"/>
        <w:ind w:left="3600" w:hanging="2160"/>
        <w:rPr>
          <w:iCs/>
          <w:lang w:val="pt-BR"/>
        </w:rPr>
      </w:pPr>
    </w:p>
    <w:p w14:paraId="71CFB569" w14:textId="77777777" w:rsidR="00426931" w:rsidRPr="0013396E" w:rsidRDefault="00426931" w:rsidP="00426931">
      <w:pPr>
        <w:spacing w:after="240"/>
        <w:ind w:left="3600" w:hanging="2160"/>
        <w:rPr>
          <w:iCs/>
          <w:lang w:val="pt-BR"/>
        </w:rPr>
      </w:pPr>
      <w:r w:rsidRPr="0013396E">
        <w:rPr>
          <w:lang w:val="pt-BR"/>
        </w:rPr>
        <w:t xml:space="preserve">FFSSHREAF </w:t>
      </w:r>
      <w:r w:rsidRPr="0013396E">
        <w:rPr>
          <w:i/>
          <w:vertAlign w:val="subscript"/>
          <w:lang w:val="pt-BR"/>
        </w:rPr>
        <w:t>q, r, h</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r w:rsidRPr="0013396E">
        <w:rPr>
          <w:lang w:val="pt-BR"/>
        </w:rPr>
        <w:t xml:space="preserve">max(AVCAP </w:t>
      </w:r>
      <w:r w:rsidRPr="0013396E">
        <w:rPr>
          <w:i/>
          <w:vertAlign w:val="subscript"/>
          <w:lang w:val="pt-BR"/>
        </w:rPr>
        <w:t>q, r, hr</w:t>
      </w:r>
      <w:r w:rsidRPr="0013396E">
        <w:rPr>
          <w:iCs/>
          <w:lang w:val="pt-BR"/>
        </w:rPr>
        <w:t>))</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13396E">
        <w:t xml:space="preserve">FFSSACAP </w:t>
      </w:r>
      <w:r w:rsidRPr="0013396E">
        <w:rPr>
          <w:i/>
          <w:vertAlign w:val="subscript"/>
          <w:lang w:val="pt-BR"/>
        </w:rPr>
        <w:t>q, r, hr</w:t>
      </w:r>
      <w:r w:rsidRPr="0013396E">
        <w:rPr>
          <w:iCs/>
          <w:lang w:val="pt-BR"/>
        </w:rPr>
        <w:t>)</w:t>
      </w:r>
    </w:p>
    <w:p w14:paraId="486F7BA0" w14:textId="77777777" w:rsidR="00426931" w:rsidRPr="0013396E" w:rsidRDefault="00426931" w:rsidP="00426931">
      <w:pPr>
        <w:spacing w:after="240"/>
        <w:ind w:left="2880" w:hanging="2160"/>
      </w:pPr>
      <w:r w:rsidRPr="0013396E">
        <w:rPr>
          <w:iCs/>
          <w:lang w:val="pt-BR"/>
        </w:rPr>
        <w:t>Where,</w:t>
      </w:r>
    </w:p>
    <w:p w14:paraId="77E673FA" w14:textId="77777777" w:rsidR="00426931" w:rsidRPr="0013396E" w:rsidRDefault="00426931" w:rsidP="00426931">
      <w:pPr>
        <w:spacing w:after="240"/>
        <w:ind w:left="720" w:firstLine="720"/>
        <w:rPr>
          <w:lang w:val="pt-BR"/>
        </w:rPr>
      </w:pPr>
      <w:r w:rsidRPr="0013396E">
        <w:rPr>
          <w:lang w:val="pt-BR"/>
        </w:rPr>
        <w:t>If the Resource is a Combined Cycle Train:</w:t>
      </w:r>
    </w:p>
    <w:p w14:paraId="5EFC2944" w14:textId="77777777" w:rsidR="00426931" w:rsidRPr="0013396E" w:rsidRDefault="00426931" w:rsidP="00426931">
      <w:pPr>
        <w:spacing w:after="120"/>
        <w:ind w:left="3118" w:hanging="1710"/>
        <w:rPr>
          <w:i/>
          <w:vertAlign w:val="subscript"/>
          <w:lang w:val="pt-BR"/>
        </w:rPr>
      </w:pPr>
      <w:r w:rsidRPr="0013396E">
        <w:rPr>
          <w:lang w:val="pt-BR"/>
        </w:rPr>
        <w:t>AVCAP</w:t>
      </w:r>
      <w:r w:rsidRPr="0013396E">
        <w:rPr>
          <w:i/>
          <w:vertAlign w:val="subscript"/>
          <w:lang w:val="pt-BR"/>
        </w:rPr>
        <w:t xml:space="preserve">q, r, hr </w:t>
      </w:r>
      <w:r w:rsidRPr="0013396E">
        <w:rPr>
          <w:lang w:val="pt-BR"/>
        </w:rPr>
        <w:t xml:space="preserve"> = max</w:t>
      </w:r>
      <w:r w:rsidRPr="0013396E">
        <w:rPr>
          <w:i/>
          <w:vertAlign w:val="subscript"/>
          <w:lang w:val="pt-BR"/>
        </w:rPr>
        <w:t>train,hr</w:t>
      </w:r>
      <w:r w:rsidRPr="0013396E">
        <w:rPr>
          <w:lang w:val="pt-BR"/>
        </w:rPr>
        <w:t xml:space="preserve"> (max(FFSEDFLAG </w:t>
      </w:r>
      <w:r w:rsidRPr="0013396E">
        <w:rPr>
          <w:i/>
          <w:iCs/>
          <w:vertAlign w:val="subscript"/>
          <w:lang w:val="pt-BR"/>
        </w:rPr>
        <w:t>q, train, hr</w:t>
      </w:r>
      <w:r w:rsidRPr="0013396E">
        <w:rPr>
          <w:lang w:val="pt-BR"/>
        </w:rPr>
        <w:t xml:space="preserve">, FFSSAFLAG </w:t>
      </w:r>
      <w:r w:rsidRPr="0013396E">
        <w:rPr>
          <w:i/>
          <w:vertAlign w:val="subscript"/>
          <w:lang w:val="pt-BR"/>
        </w:rPr>
        <w:t>q, ccgr,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ccgr, hr</w:t>
      </w:r>
      <w:r w:rsidRPr="0013396E">
        <w:rPr>
          <w:lang w:val="pt-BR"/>
        </w:rPr>
        <w:t xml:space="preserve">, </w:t>
      </w:r>
      <w:r w:rsidRPr="0013396E">
        <w:t>FFSSACAP</w:t>
      </w:r>
      <w:r w:rsidRPr="0013396E">
        <w:rPr>
          <w:i/>
          <w:vertAlign w:val="subscript"/>
          <w:lang w:val="pt-BR"/>
        </w:rPr>
        <w:t>q, train, hr</w:t>
      </w:r>
      <w:r w:rsidRPr="0013396E">
        <w:rPr>
          <w:iCs/>
          <w:lang w:val="pt-BR"/>
        </w:rPr>
        <w:t>))</w:t>
      </w:r>
    </w:p>
    <w:p w14:paraId="0AC801D4" w14:textId="77777777" w:rsidR="00426931" w:rsidRPr="0013396E" w:rsidRDefault="00426931" w:rsidP="00426931">
      <w:pPr>
        <w:spacing w:after="240"/>
        <w:ind w:left="720" w:firstLine="720"/>
        <w:rPr>
          <w:lang w:val="pt-BR"/>
        </w:rPr>
      </w:pPr>
      <w:r w:rsidRPr="0013396E">
        <w:rPr>
          <w:lang w:val="pt-BR"/>
        </w:rPr>
        <w:t>Otherwise:</w:t>
      </w:r>
    </w:p>
    <w:p w14:paraId="35FAD99D" w14:textId="77777777" w:rsidR="00426931" w:rsidRPr="0013396E" w:rsidRDefault="00426931" w:rsidP="00426931">
      <w:pPr>
        <w:spacing w:after="120"/>
        <w:ind w:left="3118" w:hanging="1710"/>
        <w:rPr>
          <w:iCs/>
          <w:lang w:val="pt-BR"/>
        </w:rPr>
      </w:pPr>
      <w:r w:rsidRPr="0013396E">
        <w:rPr>
          <w:lang w:val="pt-BR"/>
        </w:rPr>
        <w:t xml:space="preserve">AVCAP </w:t>
      </w:r>
      <w:r w:rsidRPr="0013396E">
        <w:rPr>
          <w:i/>
          <w:iCs/>
          <w:vertAlign w:val="subscript"/>
          <w:lang w:val="pt-BR"/>
        </w:rPr>
        <w:t>q, r, hr</w:t>
      </w:r>
      <w:r w:rsidRPr="0013396E">
        <w:rPr>
          <w:lang w:val="pt-BR"/>
        </w:rPr>
        <w:t xml:space="preserve"> = max(FFSEDFLAG </w:t>
      </w:r>
      <w:r w:rsidRPr="0013396E">
        <w:rPr>
          <w:i/>
          <w:iCs/>
          <w:vertAlign w:val="subscript"/>
          <w:lang w:val="pt-BR"/>
        </w:rPr>
        <w:t>q, r, hr</w:t>
      </w:r>
      <w:r w:rsidRPr="0013396E">
        <w:rPr>
          <w:lang w:val="pt-BR"/>
        </w:rPr>
        <w:t xml:space="preserve">, FFSSAFLAG </w:t>
      </w:r>
      <w:r w:rsidRPr="0013396E">
        <w:rPr>
          <w:i/>
          <w:vertAlign w:val="subscript"/>
          <w:lang w:val="pt-BR"/>
        </w:rPr>
        <w:t>q, 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r, hr</w:t>
      </w:r>
      <w:r w:rsidRPr="0013396E">
        <w:rPr>
          <w:lang w:val="pt-BR"/>
        </w:rPr>
        <w:t xml:space="preserve">, </w:t>
      </w:r>
      <w:r w:rsidRPr="0013396E">
        <w:t xml:space="preserve">FFSSACAP </w:t>
      </w:r>
      <w:r w:rsidRPr="0013396E">
        <w:rPr>
          <w:i/>
          <w:vertAlign w:val="subscript"/>
          <w:lang w:val="pt-BR"/>
        </w:rPr>
        <w:t>q, r, hr</w:t>
      </w:r>
      <w:r w:rsidRPr="0013396E">
        <w:rPr>
          <w:iCs/>
          <w:lang w:val="pt-BR"/>
        </w:rPr>
        <w:t>)</w:t>
      </w:r>
    </w:p>
    <w:p w14:paraId="737B2D54" w14:textId="77777777" w:rsidR="00426931" w:rsidRPr="0013396E" w:rsidRDefault="00426931" w:rsidP="00426931">
      <w:pPr>
        <w:spacing w:after="240"/>
        <w:ind w:left="1440"/>
        <w:rPr>
          <w:lang w:val="pt-BR"/>
        </w:rPr>
      </w:pPr>
      <w:r w:rsidRPr="0013396E">
        <w:t>Availability for a Combined Cycle Train will be determined pursuant to terms set forth in the RFP but no more than once per hour.</w:t>
      </w:r>
      <w:r w:rsidRPr="0013396E">
        <w:rPr>
          <w:lang w:val="pt-BR"/>
        </w:rPr>
        <w:t xml:space="preserve"> </w:t>
      </w:r>
    </w:p>
    <w:p w14:paraId="5786F2CA" w14:textId="77777777" w:rsidR="00426931" w:rsidRPr="0013396E" w:rsidRDefault="00426931" w:rsidP="00426931">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426931" w:rsidRPr="0013396E" w14:paraId="02B949CA" w14:textId="77777777" w:rsidTr="00426931">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6F1D1236" w14:textId="77777777" w:rsidR="00426931" w:rsidRPr="0013396E" w:rsidRDefault="00426931" w:rsidP="00426931">
            <w:pPr>
              <w:spacing w:after="120"/>
              <w:rPr>
                <w:b/>
                <w:bCs/>
                <w:iCs/>
                <w:sz w:val="20"/>
              </w:rPr>
            </w:pPr>
            <w:r w:rsidRPr="0013396E">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495091DC" w14:textId="77777777" w:rsidR="00426931" w:rsidRPr="0013396E" w:rsidRDefault="00426931" w:rsidP="00426931">
            <w:pPr>
              <w:spacing w:after="120"/>
              <w:rPr>
                <w:b/>
                <w:iCs/>
                <w:sz w:val="20"/>
              </w:rPr>
            </w:pPr>
            <w:r w:rsidRPr="0013396E">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32F882A9" w14:textId="77777777" w:rsidR="00426931" w:rsidRPr="0013396E" w:rsidRDefault="00426931" w:rsidP="00426931">
            <w:pPr>
              <w:spacing w:after="120"/>
              <w:rPr>
                <w:b/>
                <w:iCs/>
                <w:sz w:val="20"/>
              </w:rPr>
            </w:pPr>
            <w:r w:rsidRPr="0013396E">
              <w:rPr>
                <w:b/>
                <w:iCs/>
                <w:sz w:val="20"/>
              </w:rPr>
              <w:t>Definition</w:t>
            </w:r>
          </w:p>
        </w:tc>
      </w:tr>
      <w:tr w:rsidR="00426931" w:rsidRPr="0013396E" w14:paraId="6E4292F6"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508D4C" w14:textId="77777777" w:rsidR="00426931" w:rsidRPr="0013396E" w:rsidRDefault="00426931" w:rsidP="00426931">
            <w:pPr>
              <w:spacing w:after="60"/>
              <w:rPr>
                <w:bCs/>
                <w:iCs/>
                <w:sz w:val="20"/>
              </w:rPr>
            </w:pPr>
            <w:r w:rsidRPr="0013396E">
              <w:rPr>
                <w:bCs/>
                <w:iCs/>
                <w:sz w:val="20"/>
              </w:rPr>
              <w:t xml:space="preserve">FFSSAMT </w:t>
            </w:r>
            <w:r w:rsidRPr="0013396E">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424957F5"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2C01717" w14:textId="77777777" w:rsidR="00426931" w:rsidRPr="0013396E" w:rsidRDefault="00426931" w:rsidP="00426931">
            <w:pPr>
              <w:spacing w:after="60"/>
              <w:rPr>
                <w:iCs/>
                <w:sz w:val="20"/>
              </w:rPr>
            </w:pPr>
            <w:r w:rsidRPr="0013396E">
              <w:rPr>
                <w:i/>
                <w:iCs/>
                <w:sz w:val="20"/>
              </w:rPr>
              <w:t>Firm Fuel Supply Service Amount per QSE per Resource by hour</w:t>
            </w:r>
            <w:r w:rsidRPr="0013396E">
              <w:rPr>
                <w:iCs/>
                <w:sz w:val="20"/>
              </w:rPr>
              <w:t xml:space="preserve">—The payment to QSE </w:t>
            </w:r>
            <w:r w:rsidRPr="0013396E">
              <w:rPr>
                <w:i/>
                <w:iCs/>
                <w:sz w:val="20"/>
              </w:rPr>
              <w:t>q</w:t>
            </w:r>
            <w:r w:rsidRPr="0013396E">
              <w:rPr>
                <w:iCs/>
                <w:sz w:val="20"/>
              </w:rPr>
              <w:t xml:space="preserve"> assigned to the FFSS for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426931" w:rsidRPr="0013396E" w14:paraId="27A0C6E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B0CDDC2" w14:textId="77777777" w:rsidR="00426931" w:rsidRPr="0013396E" w:rsidRDefault="00426931" w:rsidP="00426931">
            <w:pPr>
              <w:spacing w:after="60"/>
              <w:rPr>
                <w:bCs/>
                <w:iCs/>
                <w:sz w:val="20"/>
              </w:rPr>
            </w:pPr>
            <w:r w:rsidRPr="0013396E">
              <w:rPr>
                <w:bCs/>
                <w:iCs/>
                <w:sz w:val="20"/>
              </w:rPr>
              <w:lastRenderedPageBreak/>
              <w:t xml:space="preserve">FFSSAWARD </w:t>
            </w:r>
            <w:r w:rsidRPr="0013396E">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7A40EA8"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3BD2F8D5" w14:textId="77777777" w:rsidR="00426931" w:rsidRPr="0013396E" w:rsidRDefault="00426931" w:rsidP="00426931">
            <w:pPr>
              <w:spacing w:after="60"/>
              <w:rPr>
                <w:i/>
                <w:iCs/>
                <w:sz w:val="20"/>
              </w:rPr>
            </w:pPr>
            <w:r w:rsidRPr="0013396E">
              <w:rPr>
                <w:i/>
                <w:iCs/>
                <w:sz w:val="20"/>
              </w:rPr>
              <w:t>Firm Fuel Supply Service Award Amount per QSE by hour—</w:t>
            </w:r>
            <w:r w:rsidRPr="0013396E">
              <w:rPr>
                <w:sz w:val="20"/>
              </w:rPr>
              <w:t xml:space="preserve">The payment to the QSE </w:t>
            </w:r>
            <w:r w:rsidRPr="0013396E">
              <w:rPr>
                <w:i/>
                <w:iCs/>
                <w:sz w:val="20"/>
              </w:rPr>
              <w:t>q</w:t>
            </w:r>
            <w:r w:rsidRPr="0013396E">
              <w:rPr>
                <w:sz w:val="20"/>
              </w:rPr>
              <w:t xml:space="preserve"> for the FFSS awarded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each hour </w:t>
            </w:r>
            <w:r w:rsidRPr="0013396E">
              <w:rPr>
                <w:i/>
                <w:iCs/>
                <w:sz w:val="20"/>
              </w:rPr>
              <w:t>h</w:t>
            </w:r>
            <w:r w:rsidRPr="0013396E">
              <w:rPr>
                <w:sz w:val="20"/>
              </w:rPr>
              <w:t xml:space="preserve">, </w:t>
            </w:r>
            <w:r w:rsidRPr="0013396E">
              <w:rPr>
                <w:iCs/>
                <w:sz w:val="20"/>
              </w:rPr>
              <w:t>during the awarded FFSS obligation period.</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426931" w:rsidRPr="0013396E" w14:paraId="7F6FBD9A"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5DFAE58E" w14:textId="77777777" w:rsidR="00426931" w:rsidRPr="0013396E" w:rsidRDefault="00426931" w:rsidP="00426931">
            <w:pPr>
              <w:spacing w:after="60"/>
              <w:rPr>
                <w:iCs/>
                <w:sz w:val="20"/>
              </w:rPr>
            </w:pPr>
            <w:r w:rsidRPr="0013396E">
              <w:rPr>
                <w:iCs/>
                <w:sz w:val="20"/>
              </w:rPr>
              <w:t xml:space="preserve">FFSSPR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D45526C" w14:textId="77777777" w:rsidR="00426931" w:rsidRPr="0013396E" w:rsidRDefault="00426931" w:rsidP="00426931">
            <w:pPr>
              <w:spacing w:after="60"/>
              <w:rPr>
                <w:iCs/>
                <w:sz w:val="20"/>
              </w:rPr>
            </w:pPr>
            <w:r w:rsidRPr="0013396E">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6777F144" w14:textId="77777777" w:rsidR="00426931" w:rsidRPr="0013396E" w:rsidRDefault="00426931" w:rsidP="00426931">
            <w:pPr>
              <w:spacing w:after="60"/>
              <w:rPr>
                <w:iCs/>
                <w:sz w:val="20"/>
              </w:rPr>
            </w:pPr>
            <w:r w:rsidRPr="0013396E">
              <w:rPr>
                <w:i/>
                <w:iCs/>
                <w:sz w:val="20"/>
              </w:rPr>
              <w:t>Firm Fuel Supply Service Price per QSE per Resource by hour</w:t>
            </w:r>
            <w:r w:rsidRPr="0013396E">
              <w:rPr>
                <w:iCs/>
                <w:sz w:val="20"/>
              </w:rPr>
              <w:t xml:space="preserve">—The standby price of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FFSS award.  Where for a Combined Cycle Train, the Resource </w:t>
            </w:r>
            <w:r w:rsidRPr="0013396E">
              <w:rPr>
                <w:i/>
                <w:iCs/>
                <w:sz w:val="20"/>
              </w:rPr>
              <w:t xml:space="preserve">r </w:t>
            </w:r>
            <w:r w:rsidRPr="0013396E">
              <w:rPr>
                <w:iCs/>
                <w:sz w:val="20"/>
              </w:rPr>
              <w:t>is the Combined Cycle Train.</w:t>
            </w:r>
          </w:p>
        </w:tc>
      </w:tr>
      <w:tr w:rsidR="00426931" w:rsidRPr="0013396E" w14:paraId="53030747"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CC9BF78" w14:textId="77777777" w:rsidR="00426931" w:rsidRPr="0013396E" w:rsidRDefault="00426931" w:rsidP="00426931">
            <w:pPr>
              <w:spacing w:after="60"/>
              <w:rPr>
                <w:iCs/>
                <w:sz w:val="20"/>
              </w:rPr>
            </w:pPr>
            <w:r w:rsidRPr="0013396E">
              <w:rPr>
                <w:iCs/>
                <w:sz w:val="20"/>
              </w:rPr>
              <w:t xml:space="preserve">FFSSCRF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2C3489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8C5B022"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Capacity Reduction Factor per QSE per Resource by hour</w:t>
            </w:r>
            <w:r w:rsidRPr="0013396E">
              <w:rPr>
                <w:iCs/>
                <w:sz w:val="20"/>
              </w:rPr>
              <w:t xml:space="preserve">—The capacity reduction factor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426931" w:rsidRPr="0013396E" w14:paraId="5CE9BFC2"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63B239B" w14:textId="77777777" w:rsidR="00426931" w:rsidRPr="0013396E" w:rsidRDefault="00426931" w:rsidP="00426931">
            <w:pPr>
              <w:spacing w:after="60"/>
              <w:rPr>
                <w:iCs/>
                <w:sz w:val="20"/>
              </w:rPr>
            </w:pPr>
            <w:r w:rsidRPr="0013396E">
              <w:rPr>
                <w:iCs/>
                <w:sz w:val="20"/>
              </w:rPr>
              <w:t xml:space="preserve">HSL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15D1D1F8"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2D70D6B6" w14:textId="77777777" w:rsidR="00426931" w:rsidRPr="0013396E" w:rsidRDefault="00426931" w:rsidP="00426931">
            <w:pPr>
              <w:spacing w:after="60"/>
              <w:rPr>
                <w:i/>
                <w:iCs/>
                <w:sz w:val="20"/>
              </w:rPr>
            </w:pPr>
            <w:r w:rsidRPr="0013396E">
              <w:rPr>
                <w:i/>
                <w:sz w:val="20"/>
              </w:rPr>
              <w:t>High Sustained Limit</w:t>
            </w:r>
            <w:r w:rsidRPr="0013396E">
              <w:rPr>
                <w:iCs/>
                <w:sz w:val="20"/>
              </w:rPr>
              <w:t xml:space="preserve">—The HSL of the primary Generation Resource or the alternate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submitted in the COP, for the hour </w:t>
            </w:r>
            <w:r w:rsidRPr="0013396E">
              <w:rPr>
                <w:i/>
                <w:sz w:val="20"/>
              </w:rPr>
              <w:t>h</w:t>
            </w:r>
            <w:r w:rsidRPr="0013396E">
              <w:rPr>
                <w:iCs/>
                <w:sz w:val="20"/>
              </w:rPr>
              <w:t xml:space="preserve">.  Where for a combined cycle Resource </w:t>
            </w:r>
            <w:r w:rsidRPr="0013396E">
              <w:rPr>
                <w:i/>
                <w:sz w:val="20"/>
              </w:rPr>
              <w:t>r</w:t>
            </w:r>
            <w:r w:rsidRPr="0013396E">
              <w:rPr>
                <w:iCs/>
                <w:sz w:val="20"/>
              </w:rPr>
              <w:t xml:space="preserve"> is a Combined Cycle Generation Resource.</w:t>
            </w:r>
          </w:p>
        </w:tc>
      </w:tr>
      <w:tr w:rsidR="00426931" w:rsidRPr="0013396E" w14:paraId="557D0D03"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E6E65CC" w14:textId="77777777" w:rsidR="00426931" w:rsidRPr="0013396E" w:rsidRDefault="00426931" w:rsidP="00426931">
            <w:pPr>
              <w:spacing w:after="60"/>
              <w:rPr>
                <w:iCs/>
                <w:sz w:val="20"/>
              </w:rPr>
            </w:pPr>
            <w:r w:rsidRPr="0013396E">
              <w:rPr>
                <w:iCs/>
                <w:sz w:val="20"/>
              </w:rPr>
              <w:t xml:space="preserve">FFSSFRC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3C44014D" w14:textId="77777777" w:rsidR="00426931" w:rsidRPr="0013396E" w:rsidRDefault="00426931" w:rsidP="00426931">
            <w:pPr>
              <w:spacing w:after="60"/>
              <w:rPr>
                <w:iCs/>
                <w:sz w:val="20"/>
              </w:rPr>
            </w:pPr>
            <w:r w:rsidRPr="0013396E">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17F2B7AC" w14:textId="77777777" w:rsidR="00426931" w:rsidRPr="0013396E" w:rsidRDefault="00426931" w:rsidP="00426931">
            <w:pPr>
              <w:spacing w:after="60"/>
              <w:rPr>
                <w:i/>
                <w:iCs/>
                <w:sz w:val="20"/>
              </w:rPr>
            </w:pPr>
            <w:r w:rsidRPr="0013396E">
              <w:rPr>
                <w:i/>
                <w:sz w:val="20"/>
              </w:rPr>
              <w:t>Firm Fuel Supply Service Fuel Replacement Cost</w:t>
            </w:r>
            <w:r w:rsidRPr="0013396E">
              <w:rPr>
                <w:iCs/>
                <w:sz w:val="20"/>
              </w:rPr>
              <w:t xml:space="preserve">—The fuel costs and fees to replace the burned fuel by the FFSSR, not recovered during the FFSS deployment period, paid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each FFSS instructed hour.  Where for a Combined Cycle Train, the Resource </w:t>
            </w:r>
            <w:r w:rsidRPr="0013396E">
              <w:rPr>
                <w:i/>
                <w:sz w:val="20"/>
              </w:rPr>
              <w:t>r</w:t>
            </w:r>
            <w:r w:rsidRPr="0013396E">
              <w:rPr>
                <w:iCs/>
                <w:sz w:val="20"/>
              </w:rPr>
              <w:t xml:space="preserve"> is the Combined Cycle Train.</w:t>
            </w:r>
          </w:p>
        </w:tc>
      </w:tr>
      <w:tr w:rsidR="00426931" w:rsidRPr="0013396E" w14:paraId="2B5552FC"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9690987" w14:textId="77777777" w:rsidR="00426931" w:rsidRPr="0013396E" w:rsidRDefault="00426931" w:rsidP="00426931">
            <w:pPr>
              <w:spacing w:after="60"/>
              <w:rPr>
                <w:iCs/>
                <w:sz w:val="20"/>
              </w:rPr>
            </w:pPr>
            <w:r w:rsidRPr="0013396E">
              <w:rPr>
                <w:iCs/>
                <w:sz w:val="20"/>
              </w:rPr>
              <w:t>FFSSDRP</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0D9F46E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270C57E" w14:textId="77777777" w:rsidR="00426931" w:rsidRPr="0013396E" w:rsidRDefault="00426931" w:rsidP="00426931">
            <w:pPr>
              <w:spacing w:after="60"/>
              <w:rPr>
                <w:i/>
                <w:iCs/>
                <w:sz w:val="20"/>
              </w:rPr>
            </w:pPr>
            <w:r w:rsidRPr="0013396E">
              <w:rPr>
                <w:i/>
                <w:iCs/>
                <w:sz w:val="20"/>
              </w:rPr>
              <w:t>Firm Fuel Supply Service Deployment Reduction Percentage</w:t>
            </w:r>
            <w:r w:rsidRPr="0013396E">
              <w:rPr>
                <w:iCs/>
                <w:sz w:val="20"/>
              </w:rPr>
              <w:t>—</w:t>
            </w:r>
            <w:r w:rsidRPr="0013396E">
              <w:rPr>
                <w:sz w:val="20"/>
              </w:rPr>
              <w:t xml:space="preserve">The percentage of the </w:t>
            </w:r>
            <w:r w:rsidRPr="0013396E">
              <w:rPr>
                <w:iCs/>
                <w:sz w:val="20"/>
              </w:rPr>
              <w:t xml:space="preserve">Firm Fuel Supply Service Standby Fee subject to </w:t>
            </w:r>
            <w:proofErr w:type="spellStart"/>
            <w:r w:rsidRPr="0013396E">
              <w:rPr>
                <w:iCs/>
                <w:sz w:val="20"/>
              </w:rPr>
              <w:t>clawback</w:t>
            </w:r>
            <w:proofErr w:type="spellEnd"/>
            <w:r w:rsidRPr="0013396E">
              <w:rPr>
                <w:iCs/>
                <w:sz w:val="20"/>
              </w:rPr>
              <w:t xml:space="preserve"> per paragraphs (9) through (16) of Section 8.1.1.2.1.6, Firm Fuel Supply Service Resource Qualification, Testing, Decertification, and Recertification,</w:t>
            </w:r>
            <w:r w:rsidRPr="0013396E">
              <w:rPr>
                <w:i/>
                <w:iCs/>
                <w:sz w:val="20"/>
              </w:rPr>
              <w:t xml:space="preserve"> </w:t>
            </w:r>
            <w:r w:rsidRPr="0013396E">
              <w:rPr>
                <w:sz w:val="20"/>
              </w:rPr>
              <w:t xml:space="preserve">for the QSE </w:t>
            </w:r>
            <w:r w:rsidRPr="0013396E">
              <w:rPr>
                <w:i/>
                <w:iCs/>
                <w:sz w:val="20"/>
              </w:rPr>
              <w:t>q</w:t>
            </w:r>
            <w:r w:rsidRPr="0013396E">
              <w:rPr>
                <w:sz w:val="20"/>
              </w:rPr>
              <w:t xml:space="preserve">, assigned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the hour </w:t>
            </w:r>
            <w:r w:rsidRPr="0013396E">
              <w:rPr>
                <w:i/>
                <w:iCs/>
                <w:sz w:val="20"/>
              </w:rPr>
              <w:t>h</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426931" w:rsidRPr="0013396E" w14:paraId="2052883E"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35D49B8" w14:textId="77777777" w:rsidR="00426931" w:rsidRPr="0013396E" w:rsidRDefault="00426931" w:rsidP="00426931">
            <w:pPr>
              <w:spacing w:after="60"/>
              <w:rPr>
                <w:iCs/>
                <w:sz w:val="20"/>
              </w:rPr>
            </w:pPr>
            <w:r w:rsidRPr="0013396E">
              <w:rPr>
                <w:iCs/>
                <w:sz w:val="20"/>
              </w:rPr>
              <w:t>FFSSSBF</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2CE1C5DA"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6C7003E6" w14:textId="77777777" w:rsidR="00426931" w:rsidRPr="0013396E" w:rsidRDefault="00426931" w:rsidP="00426931">
            <w:pPr>
              <w:spacing w:after="60"/>
              <w:rPr>
                <w:iCs/>
                <w:sz w:val="20"/>
              </w:rPr>
            </w:pPr>
            <w:r w:rsidRPr="0013396E">
              <w:rPr>
                <w:i/>
                <w:sz w:val="20"/>
              </w:rPr>
              <w:t>Firm Fuel Supply Service Standby Fee per QSE per Resource by hour</w:t>
            </w:r>
            <w:r w:rsidRPr="0013396E">
              <w:rPr>
                <w:iCs/>
                <w:sz w:val="20"/>
              </w:rPr>
              <w:t xml:space="preserve">—The standby fee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426931" w:rsidRPr="0013396E" w14:paraId="63C1B80D"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416567" w14:textId="77777777" w:rsidR="00426931" w:rsidRPr="0013396E" w:rsidRDefault="00426931" w:rsidP="00426931">
            <w:pPr>
              <w:spacing w:after="60"/>
              <w:rPr>
                <w:iCs/>
                <w:sz w:val="20"/>
              </w:rPr>
            </w:pPr>
            <w:r w:rsidRPr="0013396E">
              <w:rPr>
                <w:iCs/>
                <w:sz w:val="20"/>
              </w:rPr>
              <w:t xml:space="preserve">FFSSTCAP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CDBE0B4"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A4853C0"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Testing Capacity per QSE per Resource</w:t>
            </w:r>
            <w:r w:rsidRPr="0013396E">
              <w:rPr>
                <w:iCs/>
                <w:sz w:val="20"/>
              </w:rPr>
              <w:t xml:space="preserve">—The tested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426931" w:rsidRPr="0013396E" w14:paraId="48EAFB6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BEB99F" w14:textId="77777777" w:rsidR="00426931" w:rsidRPr="0013396E" w:rsidRDefault="00426931" w:rsidP="00426931">
            <w:pPr>
              <w:spacing w:after="60"/>
              <w:rPr>
                <w:iCs/>
                <w:sz w:val="20"/>
              </w:rPr>
            </w:pPr>
            <w:r w:rsidRPr="0013396E">
              <w:rPr>
                <w:iCs/>
                <w:sz w:val="20"/>
              </w:rPr>
              <w:t xml:space="preserve">FFSSACAP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44E3B5A5"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6EBC4D36"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Awarded Capacity per QSE per Resource</w:t>
            </w:r>
            <w:r w:rsidRPr="0013396E">
              <w:rPr>
                <w:iCs/>
                <w:sz w:val="20"/>
              </w:rPr>
              <w:t xml:space="preserve">—The awarded FFSS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specified in the FFSS award, applicable to each hour of November 15 through March 15 during the awarded FFSS obligation period.  Where for a Combined Cycle Train, the Resource </w:t>
            </w:r>
            <w:r w:rsidRPr="0013396E">
              <w:rPr>
                <w:i/>
                <w:sz w:val="20"/>
              </w:rPr>
              <w:t>r</w:t>
            </w:r>
            <w:r w:rsidRPr="0013396E">
              <w:rPr>
                <w:iCs/>
                <w:sz w:val="20"/>
              </w:rPr>
              <w:t xml:space="preserve"> is the Combined Cycle Train.</w:t>
            </w:r>
          </w:p>
        </w:tc>
      </w:tr>
      <w:tr w:rsidR="00426931" w:rsidRPr="0013396E" w14:paraId="0ADD3CD1"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9BAFF05" w14:textId="77777777" w:rsidR="00426931" w:rsidRPr="0013396E" w:rsidRDefault="00426931" w:rsidP="00426931">
            <w:pPr>
              <w:spacing w:after="60"/>
              <w:rPr>
                <w:iCs/>
                <w:sz w:val="20"/>
              </w:rPr>
            </w:pPr>
            <w:r w:rsidRPr="0013396E">
              <w:rPr>
                <w:iCs/>
                <w:sz w:val="20"/>
              </w:rPr>
              <w:lastRenderedPageBreak/>
              <w:t xml:space="preserve">FFSSARF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15D65EE7"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C036F9A" w14:textId="77777777" w:rsidR="00426931" w:rsidRPr="0013396E" w:rsidRDefault="00426931" w:rsidP="00426931">
            <w:pPr>
              <w:spacing w:after="60"/>
              <w:rPr>
                <w:iCs/>
                <w:sz w:val="20"/>
              </w:rPr>
            </w:pPr>
            <w:r w:rsidRPr="0013396E">
              <w:rPr>
                <w:i/>
                <w:iCs/>
                <w:sz w:val="20"/>
              </w:rPr>
              <w:t>Firm Fuel Supply Service Availability Reduction Factor per QSE per Resource by hour</w:t>
            </w:r>
            <w:r w:rsidRPr="0013396E">
              <w:rPr>
                <w:iCs/>
                <w:sz w:val="20"/>
              </w:rPr>
              <w:t xml:space="preserve">—The availability reduction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426931" w:rsidRPr="0013396E" w14:paraId="7A5A7B3C"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6472D78B" w14:textId="77777777" w:rsidR="00426931" w:rsidRPr="0013396E" w:rsidRDefault="00426931" w:rsidP="00426931">
            <w:pPr>
              <w:spacing w:after="60"/>
              <w:rPr>
                <w:iCs/>
                <w:sz w:val="20"/>
              </w:rPr>
            </w:pPr>
            <w:r w:rsidRPr="0013396E">
              <w:rPr>
                <w:iCs/>
                <w:sz w:val="20"/>
              </w:rPr>
              <w:t xml:space="preserve">FFSSHREAF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4C3E37D"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9FAECC8" w14:textId="77777777" w:rsidR="00426931" w:rsidRPr="0013396E" w:rsidRDefault="00426931" w:rsidP="00426931">
            <w:pPr>
              <w:spacing w:after="60"/>
              <w:rPr>
                <w:iCs/>
                <w:sz w:val="20"/>
              </w:rPr>
            </w:pPr>
            <w:r w:rsidRPr="0013396E">
              <w:rPr>
                <w:i/>
                <w:iCs/>
                <w:sz w:val="20"/>
              </w:rPr>
              <w:t>Firm Fuel Supply Service Hourly Rolling Equivalent Availability Factor per QSE per Resource by hour</w:t>
            </w:r>
            <w:r w:rsidRPr="0013396E">
              <w:rPr>
                <w:iCs/>
                <w:sz w:val="20"/>
              </w:rPr>
              <w:t xml:space="preserve">—The equivalent availability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1,452 hours, for the hour.  Where for a Combined Cycle Train, the Resource </w:t>
            </w:r>
            <w:r w:rsidRPr="0013396E">
              <w:rPr>
                <w:i/>
                <w:iCs/>
                <w:sz w:val="20"/>
              </w:rPr>
              <w:t xml:space="preserve">r </w:t>
            </w:r>
            <w:r w:rsidRPr="0013396E">
              <w:rPr>
                <w:iCs/>
                <w:sz w:val="20"/>
              </w:rPr>
              <w:t>is the Combined Cycle Train.</w:t>
            </w:r>
          </w:p>
        </w:tc>
      </w:tr>
      <w:tr w:rsidR="00426931" w:rsidRPr="0013396E" w14:paraId="31C8D150"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C36B10B" w14:textId="77777777" w:rsidR="00426931" w:rsidRPr="0013396E" w:rsidRDefault="00426931" w:rsidP="00426931">
            <w:pPr>
              <w:spacing w:after="60"/>
              <w:rPr>
                <w:iCs/>
                <w:sz w:val="20"/>
              </w:rPr>
            </w:pPr>
            <w:r w:rsidRPr="0013396E">
              <w:rPr>
                <w:iCs/>
                <w:sz w:val="20"/>
              </w:rPr>
              <w:t xml:space="preserve">FFSSAFLAG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932E3C3"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05897EB" w14:textId="77777777" w:rsidR="00426931" w:rsidRPr="0013396E" w:rsidRDefault="00426931" w:rsidP="00426931">
            <w:pPr>
              <w:spacing w:after="60"/>
              <w:rPr>
                <w:iCs/>
                <w:sz w:val="20"/>
              </w:rPr>
            </w:pPr>
            <w:r w:rsidRPr="0013396E">
              <w:rPr>
                <w:i/>
                <w:iCs/>
                <w:sz w:val="20"/>
              </w:rPr>
              <w:t>Firm Fuel Supply Service Availability Flag per QSE per Resource by hour</w:t>
            </w:r>
            <w:r w:rsidRPr="0013396E">
              <w:rPr>
                <w:iCs/>
                <w:sz w:val="20"/>
              </w:rPr>
              <w:t>—The flag of the availability assigned to the primary Generation Resource or the alternate Generation Resource</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426931" w:rsidRPr="0013396E" w14:paraId="0298E8F5"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012B3B9" w14:textId="77777777" w:rsidR="00426931" w:rsidRPr="0013396E" w:rsidRDefault="00426931" w:rsidP="00426931">
            <w:pPr>
              <w:spacing w:after="60"/>
              <w:rPr>
                <w:iCs/>
                <w:sz w:val="20"/>
              </w:rPr>
            </w:pPr>
            <w:r w:rsidRPr="0013396E">
              <w:rPr>
                <w:iCs/>
                <w:sz w:val="20"/>
              </w:rPr>
              <w:t xml:space="preserve">FFSEDFLAG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8856286"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C7D8D0D" w14:textId="26A08F5F" w:rsidR="00A36EAA" w:rsidRPr="0013396E" w:rsidRDefault="00426931" w:rsidP="00426931">
            <w:pPr>
              <w:spacing w:after="60"/>
              <w:rPr>
                <w:i/>
                <w:iCs/>
                <w:sz w:val="20"/>
              </w:rPr>
            </w:pPr>
            <w:r w:rsidRPr="0013396E">
              <w:rPr>
                <w:i/>
                <w:iCs/>
                <w:sz w:val="20"/>
              </w:rPr>
              <w:t>Firm Fuel Supply Event Deployment Flag per QSE per Resource by hour</w:t>
            </w:r>
            <w:r w:rsidRPr="0013396E">
              <w:rPr>
                <w:iCs/>
                <w:sz w:val="20"/>
              </w:rPr>
              <w:t>—</w:t>
            </w:r>
            <w:r w:rsidR="005C7988" w:rsidRPr="0013396E">
              <w:rPr>
                <w:iCs/>
                <w:sz w:val="20"/>
              </w:rPr>
              <w:t xml:space="preserve">The flag assigned to the primary Generation Resource </w:t>
            </w:r>
            <w:r w:rsidR="005C7988" w:rsidRPr="0013396E">
              <w:rPr>
                <w:i/>
                <w:sz w:val="20"/>
              </w:rPr>
              <w:t>r</w:t>
            </w:r>
            <w:r w:rsidR="005C7988" w:rsidRPr="0013396E">
              <w:rPr>
                <w:iCs/>
                <w:sz w:val="20"/>
              </w:rPr>
              <w:t xml:space="preserve">, represented by QSE </w:t>
            </w:r>
            <w:r w:rsidR="005C7988" w:rsidRPr="0013396E">
              <w:rPr>
                <w:i/>
                <w:sz w:val="20"/>
              </w:rPr>
              <w:t>q</w:t>
            </w:r>
            <w:r w:rsidR="005C7988" w:rsidRPr="0013396E">
              <w:rPr>
                <w:iCs/>
                <w:sz w:val="20"/>
              </w:rPr>
              <w:t xml:space="preserve">, that is used to determine if the FFSSR is considered available, as described in paragraph (2)(c) through (2)(e) above, 1 for available and 0 for unavailable, for the hour.  Where for a Combined Cycle Train, the Resource </w:t>
            </w:r>
            <w:r w:rsidR="005C7988" w:rsidRPr="0013396E">
              <w:rPr>
                <w:i/>
                <w:sz w:val="20"/>
              </w:rPr>
              <w:t>r</w:t>
            </w:r>
            <w:r w:rsidR="005C7988" w:rsidRPr="0013396E">
              <w:rPr>
                <w:iCs/>
                <w:sz w:val="20"/>
              </w:rPr>
              <w:t xml:space="preserve"> is the Combined Cycle Train.</w:t>
            </w:r>
          </w:p>
          <w:p w14:paraId="60218FDD" w14:textId="7CC569EC" w:rsidR="00426931" w:rsidRPr="0013396E" w:rsidRDefault="00426931" w:rsidP="00426931">
            <w:pPr>
              <w:spacing w:after="60"/>
              <w:rPr>
                <w:i/>
                <w:iCs/>
                <w:sz w:val="20"/>
              </w:rPr>
            </w:pPr>
          </w:p>
        </w:tc>
      </w:tr>
      <w:tr w:rsidR="00426931" w:rsidRPr="0013396E" w14:paraId="7D00366A"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F2DA00C" w14:textId="77777777" w:rsidR="00426931" w:rsidRPr="0013396E" w:rsidRDefault="00426931" w:rsidP="00426931">
            <w:pPr>
              <w:spacing w:after="60"/>
              <w:rPr>
                <w:iCs/>
                <w:sz w:val="20"/>
              </w:rPr>
            </w:pPr>
            <w:r w:rsidRPr="0013396E">
              <w:rPr>
                <w:iCs/>
                <w:sz w:val="20"/>
                <w:lang w:val="pt-BR"/>
              </w:rPr>
              <w:t xml:space="preserve">AVCAP </w:t>
            </w:r>
            <w:r w:rsidRPr="0013396E">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5461CA2C"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4695D459" w14:textId="77777777" w:rsidR="00426931" w:rsidRPr="0013396E" w:rsidRDefault="00426931" w:rsidP="00426931">
            <w:pPr>
              <w:spacing w:after="60"/>
              <w:rPr>
                <w:i/>
                <w:iCs/>
                <w:sz w:val="20"/>
              </w:rPr>
            </w:pPr>
            <w:r w:rsidRPr="0013396E">
              <w:rPr>
                <w:i/>
                <w:iCs/>
                <w:sz w:val="20"/>
              </w:rPr>
              <w:t>Available Capacity per Resource by hour</w:t>
            </w:r>
            <w:r w:rsidRPr="0013396E">
              <w:rPr>
                <w:iCs/>
                <w:sz w:val="20"/>
              </w:rPr>
              <w:t xml:space="preserve">—The available capacity assigned to the primary Generation Resource </w:t>
            </w:r>
            <w:r w:rsidRPr="0013396E">
              <w:rPr>
                <w:i/>
                <w:sz w:val="20"/>
              </w:rPr>
              <w:t xml:space="preserve">r </w:t>
            </w:r>
            <w:r w:rsidRPr="0013396E">
              <w:rPr>
                <w:iCs/>
                <w:sz w:val="20"/>
              </w:rPr>
              <w:t xml:space="preserve">represented by QSE </w:t>
            </w:r>
            <w:r w:rsidRPr="0013396E">
              <w:rPr>
                <w:i/>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426931" w:rsidRPr="0013396E" w14:paraId="44D5D7B1"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C3489C8" w14:textId="77777777" w:rsidR="00426931" w:rsidRPr="0013396E" w:rsidRDefault="00426931" w:rsidP="00426931">
            <w:pPr>
              <w:spacing w:after="60"/>
              <w:rPr>
                <w:i/>
                <w:iCs/>
                <w:sz w:val="20"/>
              </w:rPr>
            </w:pPr>
            <w:r w:rsidRPr="0013396E">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56966824"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326068A" w14:textId="77777777" w:rsidR="00426931" w:rsidRPr="0013396E" w:rsidRDefault="00426931" w:rsidP="00426931">
            <w:pPr>
              <w:spacing w:after="60"/>
              <w:rPr>
                <w:iCs/>
                <w:sz w:val="20"/>
              </w:rPr>
            </w:pPr>
            <w:r w:rsidRPr="0013396E">
              <w:rPr>
                <w:iCs/>
                <w:sz w:val="20"/>
              </w:rPr>
              <w:t>A QSE.</w:t>
            </w:r>
          </w:p>
        </w:tc>
      </w:tr>
      <w:tr w:rsidR="00426931" w:rsidRPr="0013396E" w14:paraId="095FA209"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5AC068EE" w14:textId="77777777" w:rsidR="00426931" w:rsidRPr="0013396E" w:rsidRDefault="00426931" w:rsidP="00426931">
            <w:pPr>
              <w:spacing w:after="60"/>
              <w:rPr>
                <w:i/>
                <w:iCs/>
                <w:sz w:val="20"/>
              </w:rPr>
            </w:pPr>
            <w:r w:rsidRPr="0013396E">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2286652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8E44CB6" w14:textId="77777777" w:rsidR="00426931" w:rsidRPr="0013396E" w:rsidRDefault="00426931" w:rsidP="00426931">
            <w:pPr>
              <w:spacing w:after="60"/>
              <w:rPr>
                <w:iCs/>
                <w:sz w:val="20"/>
              </w:rPr>
            </w:pPr>
            <w:r w:rsidRPr="0013396E">
              <w:rPr>
                <w:iCs/>
                <w:sz w:val="20"/>
              </w:rPr>
              <w:t>A primary or alternate Generation Resource approved by ERCOT to provide FFSS.</w:t>
            </w:r>
          </w:p>
        </w:tc>
      </w:tr>
      <w:tr w:rsidR="00426931" w:rsidRPr="0013396E" w14:paraId="47D93F0B"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4D7E46C" w14:textId="77777777" w:rsidR="00426931" w:rsidRPr="0013396E" w:rsidRDefault="00426931" w:rsidP="00426931">
            <w:pPr>
              <w:spacing w:after="60"/>
              <w:rPr>
                <w:i/>
                <w:iCs/>
                <w:sz w:val="20"/>
              </w:rPr>
            </w:pPr>
            <w:proofErr w:type="spellStart"/>
            <w:r w:rsidRPr="0013396E">
              <w:rPr>
                <w:i/>
                <w:iCs/>
                <w:sz w:val="20"/>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962E311"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1ADE93A" w14:textId="77777777" w:rsidR="00426931" w:rsidRPr="0013396E" w:rsidRDefault="00426931" w:rsidP="00426931">
            <w:pPr>
              <w:spacing w:after="60"/>
              <w:rPr>
                <w:iCs/>
                <w:sz w:val="20"/>
              </w:rPr>
            </w:pPr>
            <w:r w:rsidRPr="0013396E">
              <w:rPr>
                <w:iCs/>
                <w:sz w:val="20"/>
              </w:rPr>
              <w:t>The index of a given hour and the previous 1,451 hours counted only during each hour of November 15 through March 15 during the awarded FFSS obligation period.</w:t>
            </w:r>
          </w:p>
        </w:tc>
      </w:tr>
      <w:tr w:rsidR="00426931" w:rsidRPr="0013396E" w14:paraId="2F77FB5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4547531" w14:textId="77777777" w:rsidR="00426931" w:rsidRPr="0013396E" w:rsidRDefault="00426931" w:rsidP="00426931">
            <w:pPr>
              <w:spacing w:after="60"/>
              <w:rPr>
                <w:i/>
                <w:iCs/>
                <w:sz w:val="20"/>
              </w:rPr>
            </w:pPr>
            <w:r w:rsidRPr="0013396E">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6720BDBA"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E1B7C2F" w14:textId="77777777" w:rsidR="00426931" w:rsidRPr="0013396E" w:rsidRDefault="00426931" w:rsidP="00426931">
            <w:pPr>
              <w:spacing w:after="60"/>
              <w:rPr>
                <w:iCs/>
                <w:sz w:val="20"/>
              </w:rPr>
            </w:pPr>
            <w:r w:rsidRPr="0013396E">
              <w:rPr>
                <w:iCs/>
                <w:sz w:val="20"/>
              </w:rPr>
              <w:t>The Operating Hour.</w:t>
            </w:r>
          </w:p>
        </w:tc>
      </w:tr>
      <w:tr w:rsidR="00426931" w:rsidRPr="0013396E" w14:paraId="455BB46F"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28F1A0DB" w14:textId="77777777" w:rsidR="00426931" w:rsidRPr="0013396E" w:rsidRDefault="00426931" w:rsidP="00426931">
            <w:pPr>
              <w:spacing w:after="60"/>
              <w:rPr>
                <w:i/>
                <w:iCs/>
                <w:sz w:val="20"/>
              </w:rPr>
            </w:pPr>
            <w:r w:rsidRPr="0013396E">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58B4B525" w14:textId="77777777" w:rsidR="00426931" w:rsidRPr="0013396E" w:rsidRDefault="00426931" w:rsidP="00426931">
            <w:pPr>
              <w:spacing w:after="60"/>
              <w:rPr>
                <w:iCs/>
                <w:sz w:val="20"/>
              </w:rPr>
            </w:pPr>
            <w:r w:rsidRPr="0013396E">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27962023" w14:textId="77777777" w:rsidR="00426931" w:rsidRPr="0013396E" w:rsidRDefault="00426931" w:rsidP="00426931">
            <w:pPr>
              <w:spacing w:after="60"/>
              <w:rPr>
                <w:iCs/>
                <w:sz w:val="20"/>
              </w:rPr>
            </w:pPr>
            <w:r w:rsidRPr="0013396E">
              <w:rPr>
                <w:iCs/>
                <w:sz w:val="20"/>
              </w:rPr>
              <w:t>A Combined Cycle Train or an alternate Combined Cycle Train approved by ERCOT.</w:t>
            </w:r>
          </w:p>
        </w:tc>
      </w:tr>
      <w:tr w:rsidR="00426931" w:rsidRPr="0013396E" w14:paraId="63A8D755"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6A25D85E" w14:textId="77777777" w:rsidR="00426931" w:rsidRPr="0013396E" w:rsidRDefault="00426931" w:rsidP="00426931">
            <w:pPr>
              <w:spacing w:after="60"/>
              <w:rPr>
                <w:i/>
                <w:sz w:val="20"/>
              </w:rPr>
            </w:pPr>
            <w:proofErr w:type="spellStart"/>
            <w:r w:rsidRPr="0013396E">
              <w:rPr>
                <w:i/>
                <w:sz w:val="2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48EA8A61"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8CB8B38" w14:textId="77777777" w:rsidR="00426931" w:rsidRPr="0013396E" w:rsidRDefault="00426931" w:rsidP="00426931">
            <w:pPr>
              <w:spacing w:after="60"/>
              <w:rPr>
                <w:iCs/>
                <w:sz w:val="20"/>
              </w:rPr>
            </w:pPr>
            <w:r w:rsidRPr="0013396E">
              <w:rPr>
                <w:iCs/>
                <w:sz w:val="20"/>
              </w:rPr>
              <w:t>A Combined Cycle Generation Resource within the Combined Cycle Train.</w:t>
            </w:r>
          </w:p>
        </w:tc>
      </w:tr>
    </w:tbl>
    <w:p w14:paraId="5F59B89C" w14:textId="77777777" w:rsidR="00426931" w:rsidRPr="0013396E" w:rsidRDefault="00426931" w:rsidP="00426931">
      <w:pPr>
        <w:spacing w:before="240" w:after="240"/>
        <w:ind w:left="720" w:hanging="720"/>
      </w:pPr>
      <w:r w:rsidRPr="0013396E">
        <w:t>(5)</w:t>
      </w:r>
      <w:r w:rsidRPr="0013396E">
        <w:tab/>
        <w:t xml:space="preserve">The </w:t>
      </w:r>
      <w:proofErr w:type="gramStart"/>
      <w:r w:rsidRPr="0013396E">
        <w:t>total of the</w:t>
      </w:r>
      <w:proofErr w:type="gramEnd"/>
      <w:r w:rsidRPr="0013396E">
        <w:t xml:space="preserve"> payments to each QSE for all FFSSRs represented by this QSE for a given hour is calculated as follows:</w:t>
      </w:r>
    </w:p>
    <w:p w14:paraId="100C259F" w14:textId="77777777" w:rsidR="00426931" w:rsidRPr="0013396E" w:rsidRDefault="00426931" w:rsidP="00426931">
      <w:pPr>
        <w:tabs>
          <w:tab w:val="left" w:pos="2250"/>
          <w:tab w:val="left" w:pos="3150"/>
          <w:tab w:val="left" w:pos="3960"/>
        </w:tabs>
        <w:spacing w:after="240"/>
        <w:ind w:left="3960" w:hanging="3240"/>
        <w:rPr>
          <w:b/>
          <w:bCs/>
          <w:szCs w:val="24"/>
        </w:rPr>
      </w:pPr>
      <w:r w:rsidRPr="0013396E">
        <w:rPr>
          <w:b/>
          <w:bCs/>
          <w:szCs w:val="24"/>
        </w:rPr>
        <w:t xml:space="preserve">FFSSAMTQSETOT </w:t>
      </w:r>
      <w:r w:rsidRPr="0013396E">
        <w:rPr>
          <w:b/>
          <w:bCs/>
          <w:i/>
          <w:szCs w:val="24"/>
          <w:vertAlign w:val="subscript"/>
        </w:rPr>
        <w:t>q</w:t>
      </w:r>
      <w:r w:rsidRPr="0013396E">
        <w:rPr>
          <w:b/>
          <w:bCs/>
          <w:szCs w:val="24"/>
        </w:rPr>
        <w:tab/>
        <w:t>=</w:t>
      </w:r>
      <w:r w:rsidRPr="0013396E">
        <w:rPr>
          <w:b/>
          <w:bCs/>
          <w:szCs w:val="24"/>
        </w:rPr>
        <w:tab/>
      </w:r>
      <w:r w:rsidRPr="0013396E">
        <w:rPr>
          <w:b/>
          <w:bCs/>
          <w:position w:val="-18"/>
          <w:szCs w:val="24"/>
        </w:rPr>
        <w:object w:dxaOrig="240" w:dyaOrig="420" w14:anchorId="4584E345">
          <v:shape id="_x0000_i1254" type="#_x0000_t75" style="width:12pt;height:24pt" o:ole="">
            <v:imagedata r:id="rId199" o:title=""/>
          </v:shape>
          <o:OLEObject Type="Embed" ProgID="Equation.3" ShapeID="_x0000_i1254" DrawAspect="Content" ObjectID="_1844403101" r:id="rId328"/>
        </w:object>
      </w:r>
      <w:r w:rsidRPr="0013396E">
        <w:rPr>
          <w:b/>
          <w:bCs/>
          <w:szCs w:val="24"/>
        </w:rPr>
        <w:t xml:space="preserve">FFSSAMT </w:t>
      </w:r>
      <w:r w:rsidRPr="0013396E">
        <w:rPr>
          <w:b/>
          <w:bCs/>
          <w:i/>
          <w:szCs w:val="24"/>
          <w:vertAlign w:val="subscript"/>
        </w:rPr>
        <w:t>q, r</w:t>
      </w:r>
    </w:p>
    <w:p w14:paraId="3D0BFC49" w14:textId="77777777" w:rsidR="00426931" w:rsidRPr="0013396E" w:rsidRDefault="00426931" w:rsidP="00426931">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426931" w:rsidRPr="0013396E" w14:paraId="0C07F16E" w14:textId="77777777" w:rsidTr="00426931">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0FDA46DA" w14:textId="77777777" w:rsidR="00426931" w:rsidRPr="0013396E" w:rsidRDefault="00426931" w:rsidP="00426931">
            <w:pPr>
              <w:spacing w:after="120"/>
              <w:rPr>
                <w:b/>
                <w:iCs/>
                <w:sz w:val="20"/>
              </w:rPr>
            </w:pPr>
            <w:r w:rsidRPr="0013396E">
              <w:rPr>
                <w:b/>
                <w:iCs/>
                <w:sz w:val="20"/>
              </w:rPr>
              <w:lastRenderedPageBreak/>
              <w:t>Variable</w:t>
            </w:r>
          </w:p>
        </w:tc>
        <w:tc>
          <w:tcPr>
            <w:tcW w:w="0" w:type="auto"/>
            <w:tcBorders>
              <w:top w:val="single" w:sz="4" w:space="0" w:color="auto"/>
              <w:left w:val="single" w:sz="4" w:space="0" w:color="auto"/>
              <w:bottom w:val="single" w:sz="4" w:space="0" w:color="auto"/>
              <w:right w:val="single" w:sz="4" w:space="0" w:color="auto"/>
            </w:tcBorders>
            <w:hideMark/>
          </w:tcPr>
          <w:p w14:paraId="43DCD3DD" w14:textId="77777777" w:rsidR="00426931" w:rsidRPr="0013396E" w:rsidRDefault="00426931" w:rsidP="00426931">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09B8A7BF" w14:textId="77777777" w:rsidR="00426931" w:rsidRPr="0013396E" w:rsidRDefault="00426931" w:rsidP="00426931">
            <w:pPr>
              <w:spacing w:after="120"/>
              <w:rPr>
                <w:b/>
                <w:iCs/>
                <w:sz w:val="20"/>
              </w:rPr>
            </w:pPr>
            <w:r w:rsidRPr="0013396E">
              <w:rPr>
                <w:b/>
                <w:iCs/>
                <w:sz w:val="20"/>
              </w:rPr>
              <w:t>Definition</w:t>
            </w:r>
          </w:p>
        </w:tc>
      </w:tr>
      <w:tr w:rsidR="00426931" w:rsidRPr="0013396E" w14:paraId="3FD2D3DF"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27C5AE6D" w14:textId="77777777" w:rsidR="00426931" w:rsidRPr="0013396E" w:rsidRDefault="00426931" w:rsidP="00426931">
            <w:pPr>
              <w:spacing w:after="60"/>
              <w:rPr>
                <w:iCs/>
                <w:sz w:val="20"/>
              </w:rPr>
            </w:pPr>
            <w:r w:rsidRPr="0013396E">
              <w:rPr>
                <w:iCs/>
                <w:sz w:val="20"/>
              </w:rPr>
              <w:t>FFSSAMTQSETOT</w:t>
            </w:r>
            <w:r w:rsidRPr="0013396E">
              <w:rPr>
                <w:i/>
                <w:iCs/>
                <w:sz w:val="20"/>
              </w:rPr>
              <w:t xml:space="preserve">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65C15E8B" w14:textId="77777777" w:rsidR="00426931" w:rsidRPr="0013396E" w:rsidRDefault="00426931" w:rsidP="00426931">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654D742" w14:textId="77777777" w:rsidR="00426931" w:rsidRPr="0013396E" w:rsidRDefault="00426931" w:rsidP="00426931">
            <w:pPr>
              <w:spacing w:after="60"/>
              <w:rPr>
                <w:iCs/>
                <w:sz w:val="20"/>
              </w:rPr>
            </w:pPr>
            <w:r w:rsidRPr="0013396E">
              <w:rPr>
                <w:i/>
                <w:iCs/>
                <w:sz w:val="20"/>
              </w:rPr>
              <w:t>Firm Fuel Supply Service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FFSS provided by all the FFSS Resources represented by this QSE for the hour.</w:t>
            </w:r>
          </w:p>
        </w:tc>
      </w:tr>
      <w:tr w:rsidR="00426931" w:rsidRPr="0013396E" w14:paraId="75DBE1F8"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1616E423" w14:textId="77777777" w:rsidR="00426931" w:rsidRPr="0013396E" w:rsidRDefault="00426931" w:rsidP="00426931">
            <w:pPr>
              <w:spacing w:after="60"/>
              <w:rPr>
                <w:iCs/>
                <w:sz w:val="20"/>
              </w:rPr>
            </w:pPr>
            <w:r w:rsidRPr="0013396E">
              <w:rPr>
                <w:iCs/>
                <w:sz w:val="20"/>
              </w:rPr>
              <w:t xml:space="preserve">FFSSAMT </w:t>
            </w:r>
            <w:r w:rsidRPr="0013396E">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073AC931" w14:textId="77777777" w:rsidR="00426931" w:rsidRPr="0013396E" w:rsidRDefault="00426931" w:rsidP="00426931">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545124C" w14:textId="77777777" w:rsidR="00426931" w:rsidRPr="0013396E" w:rsidRDefault="00426931" w:rsidP="00426931">
            <w:pPr>
              <w:spacing w:after="60"/>
              <w:rPr>
                <w:iCs/>
                <w:sz w:val="20"/>
              </w:rPr>
            </w:pPr>
            <w:r w:rsidRPr="0013396E">
              <w:rPr>
                <w:i/>
                <w:iCs/>
                <w:sz w:val="20"/>
              </w:rPr>
              <w:t>Firm Fuel Supply Service Amount per QSE per Resource</w:t>
            </w:r>
            <w:r w:rsidRPr="0013396E">
              <w:rPr>
                <w:iCs/>
                <w:sz w:val="20"/>
              </w:rPr>
              <w:t xml:space="preserve">—The payment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426931" w:rsidRPr="0013396E" w14:paraId="51DDF34D"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0F78EABF" w14:textId="77777777" w:rsidR="00426931" w:rsidRPr="0013396E" w:rsidRDefault="00426931" w:rsidP="00426931">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CD25A69" w14:textId="77777777" w:rsidR="00426931" w:rsidRPr="0013396E" w:rsidRDefault="00426931" w:rsidP="00426931">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1CE32A64" w14:textId="77777777" w:rsidR="00426931" w:rsidRPr="0013396E" w:rsidRDefault="00426931" w:rsidP="00426931">
            <w:pPr>
              <w:spacing w:after="60"/>
              <w:rPr>
                <w:iCs/>
                <w:sz w:val="20"/>
              </w:rPr>
            </w:pPr>
            <w:r w:rsidRPr="0013396E">
              <w:rPr>
                <w:iCs/>
                <w:sz w:val="20"/>
              </w:rPr>
              <w:t>A QSE.</w:t>
            </w:r>
          </w:p>
        </w:tc>
      </w:tr>
      <w:tr w:rsidR="00426931" w:rsidRPr="0013396E" w14:paraId="38216D42"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4ACBBAEC" w14:textId="03B7EFBF" w:rsidR="00426931" w:rsidRPr="0013396E" w:rsidRDefault="008417AF" w:rsidP="00426931">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04CEC36F" w14:textId="77777777" w:rsidR="00426931" w:rsidRPr="0013396E" w:rsidRDefault="00426931" w:rsidP="00426931">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B2C28AF" w14:textId="77777777" w:rsidR="00426931" w:rsidRPr="0013396E" w:rsidRDefault="00426931" w:rsidP="00426931">
            <w:pPr>
              <w:spacing w:after="60"/>
              <w:rPr>
                <w:iCs/>
                <w:sz w:val="20"/>
              </w:rPr>
            </w:pPr>
            <w:r w:rsidRPr="0013396E">
              <w:rPr>
                <w:iCs/>
                <w:sz w:val="20"/>
              </w:rPr>
              <w:t>A primary or alternate Generation Resource approved by ERCOT to provide FFSS.</w:t>
            </w:r>
          </w:p>
        </w:tc>
      </w:tr>
    </w:tbl>
    <w:p w14:paraId="08D5AA10" w14:textId="77777777" w:rsidR="00281DEA" w:rsidRPr="0013396E" w:rsidRDefault="00281DEA" w:rsidP="00281DEA">
      <w:pPr>
        <w:pStyle w:val="H4"/>
        <w:spacing w:before="480"/>
        <w:ind w:left="1267" w:hanging="1267"/>
      </w:pPr>
      <w:bookmarkStart w:id="2227" w:name="_Toc232146534"/>
      <w:r w:rsidRPr="0013396E">
        <w:t>6.6.14.3</w:t>
      </w:r>
      <w:r w:rsidRPr="0013396E">
        <w:tab/>
        <w:t>Firm Fuel Supply Service Capacity Charge</w:t>
      </w:r>
      <w:bookmarkEnd w:id="2227"/>
    </w:p>
    <w:p w14:paraId="07E9DDFE" w14:textId="77777777" w:rsidR="00281DEA" w:rsidRPr="0013396E" w:rsidRDefault="00281DEA" w:rsidP="00281DEA">
      <w:pPr>
        <w:pStyle w:val="BodyTextNumbered"/>
        <w:spacing w:before="240"/>
      </w:pPr>
      <w:r w:rsidRPr="0013396E">
        <w:t>(1)</w:t>
      </w:r>
      <w:r w:rsidRPr="0013396E">
        <w:tab/>
        <w:t>ERCOT shall allocate the total FFSS capacity and fuel replacement payment to the QSEs representing Loads based on an hourly LRS.  The resulting charge to each QSE for a given hour is calculated as follows:</w:t>
      </w:r>
    </w:p>
    <w:p w14:paraId="31F5FE67" w14:textId="77777777" w:rsidR="00281DEA" w:rsidRPr="0013396E" w:rsidRDefault="00281DEA" w:rsidP="00281DEA">
      <w:pPr>
        <w:pStyle w:val="FormulaBold"/>
      </w:pPr>
      <w:r w:rsidRPr="0013396E">
        <w:t xml:space="preserve">LAFFSSAMT </w:t>
      </w:r>
      <w:r w:rsidRPr="0013396E">
        <w:rPr>
          <w:i/>
          <w:vertAlign w:val="subscript"/>
        </w:rPr>
        <w:t>q</w:t>
      </w:r>
      <w:r w:rsidRPr="0013396E">
        <w:tab/>
        <w:t>=</w:t>
      </w:r>
      <w:r w:rsidRPr="0013396E">
        <w:tab/>
        <w:t xml:space="preserve">(-1) * FFSSAMTTOT * HLRS </w:t>
      </w:r>
      <w:r w:rsidRPr="0013396E">
        <w:rPr>
          <w:i/>
          <w:vertAlign w:val="subscript"/>
        </w:rPr>
        <w:t>q</w:t>
      </w:r>
    </w:p>
    <w:p w14:paraId="452D7C30" w14:textId="77777777" w:rsidR="00281DEA" w:rsidRPr="0013396E" w:rsidRDefault="00281DEA" w:rsidP="00281DEA">
      <w:pPr>
        <w:pStyle w:val="BodyText"/>
      </w:pPr>
      <w:r w:rsidRPr="0013396E">
        <w:t>Where:</w:t>
      </w:r>
    </w:p>
    <w:p w14:paraId="7D02198F" w14:textId="77777777" w:rsidR="00281DEA" w:rsidRPr="0013396E" w:rsidRDefault="00281DEA" w:rsidP="00281DEA">
      <w:pPr>
        <w:pStyle w:val="Formula"/>
        <w:ind w:left="2880" w:hanging="2160"/>
      </w:pPr>
      <w:r w:rsidRPr="0013396E">
        <w:t>FFSSAMTTOT</w:t>
      </w:r>
      <w:r w:rsidRPr="0013396E">
        <w:tab/>
        <w:t>=</w:t>
      </w:r>
      <w:r w:rsidRPr="0013396E">
        <w:tab/>
      </w:r>
      <w:r w:rsidRPr="0013396E">
        <w:rPr>
          <w:position w:val="-22"/>
        </w:rPr>
        <w:object w:dxaOrig="255" w:dyaOrig="555" w14:anchorId="33BC6FC2">
          <v:shape id="_x0000_i1255" type="#_x0000_t75" style="width:12pt;height:29.4pt" o:ole="">
            <v:imagedata r:id="rId251" o:title=""/>
          </v:shape>
          <o:OLEObject Type="Embed" ProgID="Equation.3" ShapeID="_x0000_i1255" DrawAspect="Content" ObjectID="_1844403102" r:id="rId329"/>
        </w:object>
      </w:r>
      <w:r w:rsidRPr="0013396E">
        <w:t xml:space="preserve">FFSSAMTQSETOT </w:t>
      </w:r>
      <w:r w:rsidRPr="0013396E">
        <w:rPr>
          <w:i/>
          <w:vertAlign w:val="subscript"/>
        </w:rPr>
        <w:t>q</w:t>
      </w:r>
    </w:p>
    <w:p w14:paraId="549B7C7B" w14:textId="77777777" w:rsidR="00281DEA" w:rsidRPr="0013396E" w:rsidRDefault="00281DEA" w:rsidP="00281DEA">
      <w:r w:rsidRPr="0013396E">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13"/>
      </w:tblGrid>
      <w:tr w:rsidR="00281DEA" w:rsidRPr="0013396E" w14:paraId="1E2292D9" w14:textId="77777777" w:rsidTr="00D90E98">
        <w:tc>
          <w:tcPr>
            <w:tcW w:w="1998" w:type="dxa"/>
          </w:tcPr>
          <w:p w14:paraId="6C036C7F" w14:textId="77777777" w:rsidR="00281DEA" w:rsidRPr="0013396E" w:rsidRDefault="00281DEA" w:rsidP="00D90E98">
            <w:pPr>
              <w:pStyle w:val="TableHead"/>
            </w:pPr>
            <w:r w:rsidRPr="0013396E">
              <w:t>Variable</w:t>
            </w:r>
          </w:p>
        </w:tc>
        <w:tc>
          <w:tcPr>
            <w:tcW w:w="0" w:type="auto"/>
          </w:tcPr>
          <w:p w14:paraId="5A6640F7" w14:textId="77777777" w:rsidR="00281DEA" w:rsidRPr="0013396E" w:rsidRDefault="00281DEA" w:rsidP="00D90E98">
            <w:pPr>
              <w:pStyle w:val="TableHead"/>
            </w:pPr>
            <w:r w:rsidRPr="0013396E">
              <w:t>Unit</w:t>
            </w:r>
          </w:p>
        </w:tc>
        <w:tc>
          <w:tcPr>
            <w:tcW w:w="0" w:type="auto"/>
          </w:tcPr>
          <w:p w14:paraId="1FD73540" w14:textId="77777777" w:rsidR="00281DEA" w:rsidRPr="0013396E" w:rsidRDefault="00281DEA" w:rsidP="00D90E98">
            <w:pPr>
              <w:pStyle w:val="TableHead"/>
            </w:pPr>
            <w:r w:rsidRPr="0013396E">
              <w:t>Definition</w:t>
            </w:r>
          </w:p>
        </w:tc>
      </w:tr>
      <w:tr w:rsidR="00281DEA" w:rsidRPr="0013396E" w14:paraId="5AB0239A" w14:textId="77777777" w:rsidTr="00D90E98">
        <w:trPr>
          <w:cantSplit/>
        </w:trPr>
        <w:tc>
          <w:tcPr>
            <w:tcW w:w="1998" w:type="dxa"/>
          </w:tcPr>
          <w:p w14:paraId="2F6843F5" w14:textId="77777777" w:rsidR="00281DEA" w:rsidRPr="0013396E" w:rsidRDefault="00281DEA" w:rsidP="00D90E98">
            <w:pPr>
              <w:pStyle w:val="TableBody"/>
            </w:pPr>
            <w:r w:rsidRPr="0013396E">
              <w:t xml:space="preserve">LAFFSSAMT </w:t>
            </w:r>
            <w:r w:rsidRPr="0013396E">
              <w:rPr>
                <w:i/>
                <w:vertAlign w:val="subscript"/>
              </w:rPr>
              <w:t>q</w:t>
            </w:r>
          </w:p>
        </w:tc>
        <w:tc>
          <w:tcPr>
            <w:tcW w:w="0" w:type="auto"/>
          </w:tcPr>
          <w:p w14:paraId="4E03DF86" w14:textId="77777777" w:rsidR="00281DEA" w:rsidRPr="0013396E" w:rsidRDefault="00281DEA" w:rsidP="00D90E98">
            <w:pPr>
              <w:pStyle w:val="TableBody"/>
            </w:pPr>
            <w:r w:rsidRPr="0013396E">
              <w:t>$</w:t>
            </w:r>
          </w:p>
        </w:tc>
        <w:tc>
          <w:tcPr>
            <w:tcW w:w="0" w:type="auto"/>
          </w:tcPr>
          <w:p w14:paraId="05A30980" w14:textId="77777777" w:rsidR="00281DEA" w:rsidRPr="0013396E" w:rsidRDefault="00281DEA" w:rsidP="00D90E98">
            <w:pPr>
              <w:pStyle w:val="TableBody"/>
            </w:pPr>
            <w:r w:rsidRPr="0013396E">
              <w:rPr>
                <w:i/>
              </w:rPr>
              <w:t>Load-Allocated Firm Fuel Supply Service Amount per QSE</w:t>
            </w:r>
            <w:r w:rsidRPr="0013396E">
              <w:t xml:space="preserve">—The charge allocated to QSE </w:t>
            </w:r>
            <w:r w:rsidRPr="0013396E">
              <w:rPr>
                <w:i/>
              </w:rPr>
              <w:t>q</w:t>
            </w:r>
            <w:r w:rsidRPr="0013396E">
              <w:t xml:space="preserve"> for the FFSS, for the hour.</w:t>
            </w:r>
          </w:p>
        </w:tc>
      </w:tr>
      <w:tr w:rsidR="00281DEA" w:rsidRPr="0013396E" w14:paraId="2BCCDB32" w14:textId="77777777" w:rsidTr="00D90E98">
        <w:trPr>
          <w:cantSplit/>
        </w:trPr>
        <w:tc>
          <w:tcPr>
            <w:tcW w:w="1998" w:type="dxa"/>
          </w:tcPr>
          <w:p w14:paraId="3252BC50" w14:textId="77777777" w:rsidR="00281DEA" w:rsidRPr="0013396E" w:rsidRDefault="00281DEA" w:rsidP="00D90E98">
            <w:pPr>
              <w:pStyle w:val="TableBody"/>
            </w:pPr>
            <w:r w:rsidRPr="0013396E">
              <w:t xml:space="preserve">FFSSAMTQSETOT </w:t>
            </w:r>
            <w:r w:rsidRPr="0013396E">
              <w:rPr>
                <w:i/>
                <w:iCs w:val="0"/>
                <w:vertAlign w:val="subscript"/>
              </w:rPr>
              <w:t>q</w:t>
            </w:r>
          </w:p>
        </w:tc>
        <w:tc>
          <w:tcPr>
            <w:tcW w:w="0" w:type="auto"/>
          </w:tcPr>
          <w:p w14:paraId="2B0F1C16" w14:textId="77777777" w:rsidR="00281DEA" w:rsidRPr="0013396E" w:rsidRDefault="00281DEA" w:rsidP="00D90E98">
            <w:pPr>
              <w:pStyle w:val="TableBody"/>
            </w:pPr>
            <w:r w:rsidRPr="0013396E">
              <w:t>$</w:t>
            </w:r>
          </w:p>
        </w:tc>
        <w:tc>
          <w:tcPr>
            <w:tcW w:w="0" w:type="auto"/>
          </w:tcPr>
          <w:p w14:paraId="7DB5355B" w14:textId="77777777" w:rsidR="00281DEA" w:rsidRPr="0013396E" w:rsidRDefault="00281DEA" w:rsidP="00D90E98">
            <w:pPr>
              <w:pStyle w:val="TableBody"/>
            </w:pPr>
            <w:r w:rsidRPr="0013396E">
              <w:rPr>
                <w:i/>
              </w:rPr>
              <w:t>Firm Fuel Supply Service Amount QSE Total per QSE</w:t>
            </w:r>
            <w:r w:rsidRPr="0013396E">
              <w:sym w:font="Symbol" w:char="F0BE"/>
            </w:r>
            <w:r w:rsidRPr="0013396E">
              <w:t xml:space="preserve">The total of the payments to QSE </w:t>
            </w:r>
            <w:r w:rsidRPr="0013396E">
              <w:rPr>
                <w:i/>
              </w:rPr>
              <w:t>q</w:t>
            </w:r>
            <w:r w:rsidRPr="0013396E">
              <w:t xml:space="preserve"> for FFSS provided by all the FFSSRs represented by this QSE for the hour.</w:t>
            </w:r>
          </w:p>
        </w:tc>
      </w:tr>
      <w:tr w:rsidR="00281DEA" w:rsidRPr="0013396E" w14:paraId="28EA32F9" w14:textId="77777777" w:rsidTr="00D90E98">
        <w:trPr>
          <w:cantSplit/>
        </w:trPr>
        <w:tc>
          <w:tcPr>
            <w:tcW w:w="1998" w:type="dxa"/>
          </w:tcPr>
          <w:p w14:paraId="6D01DFCF" w14:textId="77777777" w:rsidR="00281DEA" w:rsidRPr="0013396E" w:rsidRDefault="00281DEA" w:rsidP="00D90E98">
            <w:pPr>
              <w:pStyle w:val="TableBody"/>
            </w:pPr>
            <w:r w:rsidRPr="0013396E">
              <w:t>FFSSAMTTOT</w:t>
            </w:r>
          </w:p>
        </w:tc>
        <w:tc>
          <w:tcPr>
            <w:tcW w:w="0" w:type="auto"/>
          </w:tcPr>
          <w:p w14:paraId="7BF3EF72" w14:textId="77777777" w:rsidR="00281DEA" w:rsidRPr="0013396E" w:rsidRDefault="00281DEA" w:rsidP="00D90E98">
            <w:pPr>
              <w:pStyle w:val="TableBody"/>
            </w:pPr>
            <w:r w:rsidRPr="0013396E">
              <w:t>$</w:t>
            </w:r>
          </w:p>
        </w:tc>
        <w:tc>
          <w:tcPr>
            <w:tcW w:w="0" w:type="auto"/>
          </w:tcPr>
          <w:p w14:paraId="5835F44E" w14:textId="77777777" w:rsidR="00281DEA" w:rsidRPr="0013396E" w:rsidRDefault="00281DEA" w:rsidP="00D90E98">
            <w:pPr>
              <w:pStyle w:val="TableBody"/>
            </w:pPr>
            <w:r w:rsidRPr="0013396E">
              <w:rPr>
                <w:i/>
              </w:rPr>
              <w:t>Firm Fuel Supply Service Amount QSE Total ERCOT-Wide—</w:t>
            </w:r>
            <w:r w:rsidRPr="0013396E">
              <w:t>The total of the payments to all QSEs for FFSS for the hour.</w:t>
            </w:r>
          </w:p>
        </w:tc>
      </w:tr>
      <w:tr w:rsidR="00281DEA" w:rsidRPr="0013396E" w14:paraId="7C6DF40C" w14:textId="77777777" w:rsidTr="00D90E98">
        <w:trPr>
          <w:cantSplit/>
        </w:trPr>
        <w:tc>
          <w:tcPr>
            <w:tcW w:w="1998" w:type="dxa"/>
          </w:tcPr>
          <w:p w14:paraId="3BB23DBE" w14:textId="77777777" w:rsidR="00281DEA" w:rsidRPr="0013396E" w:rsidRDefault="00281DEA" w:rsidP="00D90E98">
            <w:pPr>
              <w:pStyle w:val="TableBody"/>
            </w:pPr>
            <w:r w:rsidRPr="0013396E">
              <w:t xml:space="preserve">HLRS </w:t>
            </w:r>
            <w:r w:rsidRPr="0013396E">
              <w:rPr>
                <w:i/>
                <w:vertAlign w:val="subscript"/>
              </w:rPr>
              <w:t>q</w:t>
            </w:r>
          </w:p>
        </w:tc>
        <w:tc>
          <w:tcPr>
            <w:tcW w:w="0" w:type="auto"/>
          </w:tcPr>
          <w:p w14:paraId="3FF78035" w14:textId="77777777" w:rsidR="00281DEA" w:rsidRPr="0013396E" w:rsidRDefault="00281DEA" w:rsidP="00D90E98">
            <w:pPr>
              <w:pStyle w:val="TableBody"/>
            </w:pPr>
            <w:r w:rsidRPr="0013396E">
              <w:t>none</w:t>
            </w:r>
          </w:p>
        </w:tc>
        <w:tc>
          <w:tcPr>
            <w:tcW w:w="0" w:type="auto"/>
          </w:tcPr>
          <w:p w14:paraId="14FE5776" w14:textId="77777777" w:rsidR="00281DEA" w:rsidRPr="0013396E" w:rsidRDefault="00281DEA" w:rsidP="00D90E98">
            <w:pPr>
              <w:pStyle w:val="TableBody"/>
            </w:pPr>
            <w:r w:rsidRPr="0013396E">
              <w:t xml:space="preserve">The hourly LRS calculated for QSE </w:t>
            </w:r>
            <w:r w:rsidRPr="0013396E">
              <w:rPr>
                <w:i/>
              </w:rPr>
              <w:t>q</w:t>
            </w:r>
            <w:r w:rsidRPr="0013396E">
              <w:t xml:space="preserve"> for the hour.  See Section 6.6.2.4, QSE Load Ratio Share for an Operating Hour.</w:t>
            </w:r>
          </w:p>
        </w:tc>
      </w:tr>
      <w:tr w:rsidR="00281DEA" w:rsidRPr="0013396E" w14:paraId="34B30D92" w14:textId="77777777" w:rsidTr="00D90E98">
        <w:trPr>
          <w:cantSplit/>
        </w:trPr>
        <w:tc>
          <w:tcPr>
            <w:tcW w:w="1998" w:type="dxa"/>
            <w:tcBorders>
              <w:top w:val="single" w:sz="4" w:space="0" w:color="auto"/>
              <w:left w:val="single" w:sz="4" w:space="0" w:color="auto"/>
              <w:bottom w:val="single" w:sz="4" w:space="0" w:color="auto"/>
              <w:right w:val="single" w:sz="4" w:space="0" w:color="auto"/>
            </w:tcBorders>
          </w:tcPr>
          <w:p w14:paraId="21387AAE" w14:textId="77777777" w:rsidR="00281DEA" w:rsidRPr="0013396E" w:rsidRDefault="00281DEA" w:rsidP="00D90E98">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0EC724AE" w14:textId="77777777" w:rsidR="00281DEA" w:rsidRPr="0013396E" w:rsidRDefault="00281DEA" w:rsidP="00D90E98">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08D6D4EC" w14:textId="77777777" w:rsidR="00281DEA" w:rsidRPr="0013396E" w:rsidRDefault="00281DEA" w:rsidP="00D90E98">
            <w:pPr>
              <w:pStyle w:val="TableBody"/>
            </w:pPr>
            <w:r w:rsidRPr="0013396E">
              <w:t>A QSE.</w:t>
            </w:r>
          </w:p>
        </w:tc>
      </w:tr>
    </w:tbl>
    <w:p w14:paraId="6E93B2C8" w14:textId="77777777" w:rsidR="001F04FD" w:rsidRPr="0013396E" w:rsidRDefault="001F04FD" w:rsidP="001F04FD">
      <w:pPr>
        <w:pStyle w:val="H2"/>
        <w:spacing w:before="480"/>
        <w:ind w:left="907" w:hanging="907"/>
      </w:pPr>
      <w:bookmarkStart w:id="2228" w:name="_Toc232146535"/>
      <w:r w:rsidRPr="0013396E">
        <w:t>6.7</w:t>
      </w:r>
      <w:r w:rsidRPr="0013396E">
        <w:tab/>
        <w:t>Real-Time Settlement Calculations for the Ancillary Services</w:t>
      </w:r>
      <w:bookmarkEnd w:id="2155"/>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28"/>
    </w:p>
    <w:p w14:paraId="51557BBE" w14:textId="5F4B45AA" w:rsidR="001F04FD" w:rsidRPr="0013396E" w:rsidRDefault="001F04FD" w:rsidP="000B7133">
      <w:pPr>
        <w:pStyle w:val="H3"/>
      </w:pPr>
      <w:bookmarkStart w:id="2229" w:name="_Toc103141433"/>
      <w:bookmarkStart w:id="2230" w:name="_Toc109009425"/>
      <w:bookmarkStart w:id="2231" w:name="_Toc397505049"/>
      <w:bookmarkStart w:id="2232" w:name="_Toc402357181"/>
      <w:bookmarkStart w:id="2233" w:name="_Toc422486561"/>
      <w:bookmarkStart w:id="2234" w:name="_Toc433093414"/>
      <w:bookmarkStart w:id="2235" w:name="_Toc433093572"/>
      <w:bookmarkStart w:id="2236" w:name="_Toc440874802"/>
      <w:bookmarkStart w:id="2237" w:name="_Toc448142359"/>
      <w:bookmarkStart w:id="2238" w:name="_Toc448142516"/>
      <w:bookmarkStart w:id="2239" w:name="_Toc458770357"/>
      <w:bookmarkStart w:id="2240" w:name="_Toc459294325"/>
      <w:bookmarkStart w:id="2241" w:name="_Toc463262819"/>
      <w:bookmarkStart w:id="2242" w:name="_Toc468286893"/>
      <w:bookmarkStart w:id="2243" w:name="_Toc481502933"/>
      <w:bookmarkStart w:id="2244" w:name="_Toc496080101"/>
      <w:bookmarkStart w:id="2245" w:name="_Toc232146536"/>
      <w:r w:rsidRPr="0013396E">
        <w:t>6.7.</w:t>
      </w:r>
      <w:r w:rsidR="007C3D35" w:rsidRPr="0013396E">
        <w:t>1</w:t>
      </w:r>
      <w:r w:rsidRPr="0013396E">
        <w:tab/>
      </w:r>
      <w:r w:rsidR="00EF6376" w:rsidRPr="0013396E">
        <w:t>Real-Time Settlement for Updated Day-Ahead Market Ancillary Service Obligations</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p>
    <w:p w14:paraId="35F6BFA0" w14:textId="77777777" w:rsidR="00EF6376" w:rsidRPr="0013396E" w:rsidRDefault="00EF6376" w:rsidP="00EF6376">
      <w:pPr>
        <w:spacing w:after="240"/>
        <w:ind w:left="720" w:hanging="720"/>
        <w:rPr>
          <w:iCs/>
        </w:rPr>
      </w:pPr>
      <w:r w:rsidRPr="0013396E">
        <w:t>(1)</w:t>
      </w:r>
      <w:r w:rsidRPr="0013396E">
        <w:tab/>
      </w:r>
      <w:r w:rsidRPr="0013396E">
        <w:rPr>
          <w:iCs/>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w:t>
      </w:r>
      <w:r w:rsidRPr="0013396E">
        <w:rPr>
          <w:iCs/>
        </w:rPr>
        <w:lastRenderedPageBreak/>
        <w:t xml:space="preserve">based on Real-Time Load Ratio Share (LRS).  </w:t>
      </w:r>
      <w:r w:rsidRPr="0013396E">
        <w:t xml:space="preserve">Payments and/or charges for Ancillary Service obligations are calculated by Operating Hour as follows:      </w:t>
      </w:r>
    </w:p>
    <w:p w14:paraId="562220EF" w14:textId="77777777" w:rsidR="00EF6376" w:rsidRPr="0013396E" w:rsidRDefault="00EF6376" w:rsidP="00EF6376">
      <w:pPr>
        <w:pStyle w:val="BodyTextNumbered"/>
        <w:ind w:left="1440"/>
        <w:rPr>
          <w:iCs/>
        </w:rPr>
      </w:pPr>
      <w:r w:rsidRPr="0013396E">
        <w:rPr>
          <w:iCs/>
        </w:rPr>
        <w:t>(a)</w:t>
      </w:r>
      <w:r w:rsidRPr="0013396E">
        <w:rPr>
          <w:iCs/>
        </w:rPr>
        <w:tab/>
        <w:t>For Regulation Up Service (Reg-Up), if applicable:</w:t>
      </w:r>
    </w:p>
    <w:p w14:paraId="7656596C" w14:textId="77777777" w:rsidR="00EF6376" w:rsidRPr="0013396E" w:rsidRDefault="00EF6376" w:rsidP="00EF6376">
      <w:pPr>
        <w:pStyle w:val="BodyTextNumbered"/>
        <w:ind w:left="1440"/>
        <w:rPr>
          <w:iCs/>
        </w:rPr>
      </w:pPr>
      <w:r w:rsidRPr="0013396E">
        <w:rPr>
          <w:iCs/>
        </w:rPr>
        <w:t xml:space="preserve">DARTPCRUAMT </w:t>
      </w:r>
      <w:r w:rsidRPr="0013396E">
        <w:rPr>
          <w:i/>
          <w:iCs/>
          <w:vertAlign w:val="subscript"/>
        </w:rPr>
        <w:t>q</w:t>
      </w:r>
      <w:r w:rsidRPr="0013396E">
        <w:rPr>
          <w:iCs/>
          <w:vertAlign w:val="subscript"/>
        </w:rPr>
        <w:t xml:space="preserve">  </w:t>
      </w:r>
      <w:r w:rsidRPr="0013396E">
        <w:rPr>
          <w:iCs/>
        </w:rPr>
        <w:t>=  (DARUNOBL</w:t>
      </w:r>
      <w:r w:rsidRPr="0013396E">
        <w:rPr>
          <w:iCs/>
          <w:vertAlign w:val="subscript"/>
        </w:rPr>
        <w:t xml:space="preserve"> </w:t>
      </w:r>
      <w:r w:rsidRPr="0013396E">
        <w:rPr>
          <w:i/>
          <w:iCs/>
          <w:vertAlign w:val="subscript"/>
        </w:rPr>
        <w:t>q</w:t>
      </w:r>
      <w:r w:rsidRPr="0013396E">
        <w:rPr>
          <w:iCs/>
        </w:rPr>
        <w:t xml:space="preserve"> -</w:t>
      </w:r>
      <w:r w:rsidRPr="0013396E">
        <w:rPr>
          <w:i/>
          <w:iCs/>
          <w:vertAlign w:val="subscript"/>
        </w:rPr>
        <w:t xml:space="preserve"> </w:t>
      </w:r>
      <w:r w:rsidRPr="0013396E">
        <w:rPr>
          <w:iCs/>
        </w:rPr>
        <w:t xml:space="preserve">DASARUQ </w:t>
      </w:r>
      <w:r w:rsidRPr="0013396E">
        <w:rPr>
          <w:i/>
          <w:iCs/>
          <w:vertAlign w:val="subscript"/>
        </w:rPr>
        <w:t>q</w:t>
      </w:r>
      <w:r w:rsidRPr="0013396E">
        <w:rPr>
          <w:iCs/>
        </w:rPr>
        <w:t xml:space="preserve">) * DARUPR - DARUAMT </w:t>
      </w:r>
      <w:r w:rsidRPr="0013396E">
        <w:rPr>
          <w:i/>
          <w:iCs/>
          <w:vertAlign w:val="subscript"/>
        </w:rPr>
        <w:t>q</w:t>
      </w:r>
    </w:p>
    <w:p w14:paraId="69B173F3" w14:textId="77777777" w:rsidR="00EF6376" w:rsidRPr="0013396E" w:rsidRDefault="00EF6376" w:rsidP="00EF6376">
      <w:pPr>
        <w:pStyle w:val="BodyText"/>
        <w:tabs>
          <w:tab w:val="left" w:pos="2340"/>
        </w:tabs>
        <w:rPr>
          <w:iCs w:val="0"/>
          <w:szCs w:val="24"/>
          <w:lang w:val="pt-BR"/>
        </w:rPr>
      </w:pPr>
      <w:r w:rsidRPr="0013396E">
        <w:rPr>
          <w:lang w:val="pt-BR"/>
        </w:rPr>
        <w:t>Where:</w:t>
      </w:r>
    </w:p>
    <w:p w14:paraId="57BA2AE3" w14:textId="77777777" w:rsidR="00EF6376" w:rsidRPr="0013396E" w:rsidRDefault="00EF6376" w:rsidP="00EF6376">
      <w:pPr>
        <w:pStyle w:val="BodyTextNumbered"/>
        <w:ind w:left="1440"/>
        <w:rPr>
          <w:iCs/>
          <w:vertAlign w:val="subscript"/>
        </w:rPr>
      </w:pPr>
      <w:r w:rsidRPr="0013396E">
        <w:rPr>
          <w:iCs/>
        </w:rPr>
        <w:t xml:space="preserve">DARUNOBL </w:t>
      </w:r>
      <w:r w:rsidRPr="0013396E">
        <w:rPr>
          <w:i/>
          <w:iCs/>
          <w:vertAlign w:val="subscript"/>
        </w:rPr>
        <w:t>q</w:t>
      </w:r>
      <w:r w:rsidRPr="0013396E">
        <w:rPr>
          <w:iCs/>
        </w:rPr>
        <w:tab/>
        <w:t>=  DAPCRU</w:t>
      </w:r>
      <w:r w:rsidRPr="0013396E">
        <w:rPr>
          <w:iCs/>
          <w:lang w:val="pt-BR"/>
        </w:rPr>
        <w:t xml:space="preserve">QTOT </w:t>
      </w:r>
      <w:r w:rsidRPr="0013396E">
        <w:rPr>
          <w:iCs/>
        </w:rPr>
        <w:t xml:space="preserve">* HLRS </w:t>
      </w:r>
      <w:r w:rsidRPr="0013396E">
        <w:rPr>
          <w:i/>
          <w:iCs/>
          <w:vertAlign w:val="subscript"/>
        </w:rPr>
        <w:t>q</w:t>
      </w:r>
    </w:p>
    <w:p w14:paraId="1C0C18BD" w14:textId="77777777" w:rsidR="00EF6376" w:rsidRPr="0013396E" w:rsidRDefault="00EF6376" w:rsidP="00EF6376">
      <w:pPr>
        <w:pStyle w:val="BodyTextNumbered"/>
        <w:ind w:left="1440"/>
        <w:rPr>
          <w:iCs/>
          <w:lang w:val="pt-BR"/>
        </w:rPr>
      </w:pPr>
      <w:r w:rsidRPr="0013396E">
        <w:rPr>
          <w:iCs/>
        </w:rPr>
        <w:t>DAPCRU</w:t>
      </w:r>
      <w:r w:rsidRPr="0013396E">
        <w:rPr>
          <w:iCs/>
          <w:lang w:val="pt-BR"/>
        </w:rPr>
        <w:t>QTOT  =</w:t>
      </w:r>
      <w:r w:rsidRPr="0013396E">
        <w:rPr>
          <w:iCs/>
          <w:position w:val="-22"/>
        </w:rPr>
        <w:object w:dxaOrig="285" w:dyaOrig="285" w14:anchorId="6E88945D">
          <v:shape id="_x0000_i1256" type="#_x0000_t75" style="width:18pt;height:35.4pt" o:ole="">
            <v:imagedata r:id="rId330" o:title=""/>
          </v:shape>
          <o:OLEObject Type="Embed" ProgID="Equation.3" ShapeID="_x0000_i1256" DrawAspect="Content" ObjectID="_1844403103" r:id="rId331"/>
        </w:object>
      </w:r>
      <w:r w:rsidRPr="0013396E">
        <w:rPr>
          <w:iCs/>
        </w:rPr>
        <w:t xml:space="preserve"> (</w:t>
      </w:r>
      <w:r w:rsidRPr="0013396E">
        <w:rPr>
          <w:iCs/>
          <w:position w:val="-18"/>
        </w:rPr>
        <w:object w:dxaOrig="285" w:dyaOrig="570" w14:anchorId="08B09366">
          <v:shape id="_x0000_i1257" type="#_x0000_t75" style="width:12pt;height:30pt" o:ole="">
            <v:imagedata r:id="rId332" o:title=""/>
          </v:shape>
          <o:OLEObject Type="Embed" ProgID="Equation.3" ShapeID="_x0000_i1257" DrawAspect="Content" ObjectID="_1844403104" r:id="rId333"/>
        </w:object>
      </w:r>
      <w:r w:rsidRPr="0013396E">
        <w:rPr>
          <w:iCs/>
        </w:rPr>
        <w:t>PCRUR</w:t>
      </w:r>
      <w:r w:rsidRPr="0013396E">
        <w:rPr>
          <w:i/>
          <w:iCs/>
        </w:rPr>
        <w:t xml:space="preserve"> </w:t>
      </w:r>
      <w:r w:rsidRPr="0013396E">
        <w:rPr>
          <w:i/>
          <w:iCs/>
          <w:vertAlign w:val="subscript"/>
        </w:rPr>
        <w:t>r, q, DAM</w:t>
      </w:r>
      <w:r w:rsidRPr="0013396E">
        <w:rPr>
          <w:iCs/>
        </w:rPr>
        <w:t xml:space="preserve"> </w:t>
      </w:r>
      <w:r w:rsidRPr="0013396E">
        <w:rPr>
          <w:i/>
          <w:iCs/>
        </w:rPr>
        <w:t xml:space="preserve">+ </w:t>
      </w:r>
      <w:r w:rsidRPr="0013396E">
        <w:rPr>
          <w:iCs/>
        </w:rPr>
        <w:t xml:space="preserve">DARUOAWD </w:t>
      </w:r>
      <w:r w:rsidRPr="0013396E">
        <w:rPr>
          <w:i/>
          <w:iCs/>
          <w:vertAlign w:val="subscript"/>
        </w:rPr>
        <w:t xml:space="preserve">q </w:t>
      </w:r>
      <w:r w:rsidRPr="0013396E">
        <w:rPr>
          <w:iCs/>
        </w:rPr>
        <w:t>+</w:t>
      </w:r>
      <w:r w:rsidRPr="0013396E">
        <w:rPr>
          <w:i/>
          <w:iCs/>
          <w:vertAlign w:val="subscript"/>
        </w:rPr>
        <w:t xml:space="preserve"> </w:t>
      </w:r>
      <w:r w:rsidRPr="0013396E">
        <w:rPr>
          <w:iCs/>
        </w:rPr>
        <w:t xml:space="preserve">DASARUQ </w:t>
      </w:r>
      <w:r w:rsidRPr="0013396E">
        <w:rPr>
          <w:i/>
          <w:iCs/>
          <w:vertAlign w:val="subscript"/>
        </w:rPr>
        <w:t>q</w:t>
      </w:r>
      <w:r w:rsidRPr="0013396E">
        <w:rPr>
          <w:iCs/>
          <w:color w:val="000000"/>
        </w:rPr>
        <w:t xml:space="preserve">) </w:t>
      </w:r>
    </w:p>
    <w:p w14:paraId="171DCF13"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F6376" w:rsidRPr="0013396E" w14:paraId="6EFD9F88"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D9DB928"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56D528A5"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4A85182F" w14:textId="77777777" w:rsidR="00EF6376" w:rsidRPr="0013396E" w:rsidRDefault="00EF6376" w:rsidP="0099759E">
            <w:pPr>
              <w:pStyle w:val="TableHead"/>
            </w:pPr>
            <w:r w:rsidRPr="0013396E">
              <w:t>Description</w:t>
            </w:r>
          </w:p>
        </w:tc>
      </w:tr>
      <w:tr w:rsidR="00EF6376" w:rsidRPr="0013396E" w14:paraId="20076B8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12DE2A28" w14:textId="77777777" w:rsidR="00EF6376" w:rsidRPr="0013396E" w:rsidRDefault="00EF6376" w:rsidP="0099759E">
            <w:pPr>
              <w:pStyle w:val="TableBody"/>
            </w:pPr>
            <w:r w:rsidRPr="0013396E">
              <w:t xml:space="preserve">DARTPCRUAMT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003FCD9"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6407F323" w14:textId="77777777" w:rsidR="00EF6376" w:rsidRPr="0013396E" w:rsidRDefault="00EF6376" w:rsidP="0099759E">
            <w:pPr>
              <w:pStyle w:val="TableBody"/>
            </w:pPr>
            <w:r w:rsidRPr="0013396E">
              <w:rPr>
                <w:i/>
              </w:rPr>
              <w:t>Day-Ahead Updated Real-Time Procured Capacity for Reg-Up Amount by QSE</w:t>
            </w:r>
            <w:r w:rsidRPr="0013396E">
              <w:t xml:space="preserve">—The payment or charge to QSE </w:t>
            </w:r>
            <w:r w:rsidRPr="0013396E">
              <w:rPr>
                <w:i/>
              </w:rPr>
              <w:t>q</w:t>
            </w:r>
            <w:r w:rsidRPr="0013396E">
              <w:t xml:space="preserve"> for Reg-Up, for the re-calculated Real-Time obligation, for the Operating Hour.</w:t>
            </w:r>
          </w:p>
        </w:tc>
      </w:tr>
      <w:tr w:rsidR="00EF6376" w:rsidRPr="0013396E" w14:paraId="6B120EAA"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7B58791" w14:textId="77777777" w:rsidR="00EF6376" w:rsidRPr="0013396E" w:rsidRDefault="00EF6376" w:rsidP="0099759E">
            <w:pPr>
              <w:pStyle w:val="TableBody"/>
            </w:pPr>
            <w:r w:rsidRPr="0013396E">
              <w:t>DARUPR</w:t>
            </w:r>
          </w:p>
        </w:tc>
        <w:tc>
          <w:tcPr>
            <w:tcW w:w="990" w:type="dxa"/>
            <w:tcBorders>
              <w:top w:val="single" w:sz="4" w:space="0" w:color="auto"/>
              <w:left w:val="single" w:sz="4" w:space="0" w:color="auto"/>
              <w:bottom w:val="single" w:sz="4" w:space="0" w:color="auto"/>
              <w:right w:val="single" w:sz="4" w:space="0" w:color="auto"/>
            </w:tcBorders>
            <w:hideMark/>
          </w:tcPr>
          <w:p w14:paraId="6A1E97DF" w14:textId="77777777" w:rsidR="00EF6376" w:rsidRPr="0013396E" w:rsidRDefault="00EF6376" w:rsidP="0099759E">
            <w:pPr>
              <w:pStyle w:val="TableBody"/>
            </w:pPr>
            <w:r w:rsidRPr="0013396E">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32B529D1" w14:textId="77777777" w:rsidR="00EF6376" w:rsidRPr="0013396E" w:rsidRDefault="00EF6376" w:rsidP="0099759E">
            <w:pPr>
              <w:pStyle w:val="TableBody"/>
              <w:rPr>
                <w:i/>
              </w:rPr>
            </w:pPr>
            <w:r w:rsidRPr="0013396E">
              <w:rPr>
                <w:i/>
              </w:rPr>
              <w:t>Day-Ahead Reg-Up Price</w:t>
            </w:r>
            <w:r w:rsidRPr="0013396E">
              <w:t>—The DAM Reg-Up price for the Operating Hour.</w:t>
            </w:r>
          </w:p>
        </w:tc>
      </w:tr>
      <w:tr w:rsidR="00EF6376" w:rsidRPr="0013396E" w14:paraId="4C48202A"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2EC9847F" w14:textId="77777777" w:rsidR="00EF6376" w:rsidRPr="0013396E" w:rsidRDefault="00EF6376" w:rsidP="0099759E">
            <w:pPr>
              <w:pStyle w:val="TableBody"/>
            </w:pPr>
            <w:r w:rsidRPr="0013396E">
              <w:t>DARUNOBL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3ECD5F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2FD9A97E" w14:textId="77777777" w:rsidR="00EF6376" w:rsidRPr="0013396E" w:rsidRDefault="00EF6376" w:rsidP="0099759E">
            <w:pPr>
              <w:pStyle w:val="TableBody"/>
              <w:rPr>
                <w:i/>
              </w:rPr>
            </w:pPr>
            <w:r w:rsidRPr="0013396E">
              <w:rPr>
                <w:i/>
              </w:rPr>
              <w:t>Day-Ahead Reg-Up New Obligation per QSE—</w:t>
            </w:r>
            <w:r w:rsidRPr="0013396E">
              <w:t xml:space="preserve">The updated Reg-Up Ancillary Service Obligation in Real-Time for QSE </w:t>
            </w:r>
            <w:r w:rsidRPr="0013396E">
              <w:rPr>
                <w:i/>
              </w:rPr>
              <w:t>q</w:t>
            </w:r>
            <w:r w:rsidRPr="0013396E">
              <w:t xml:space="preserve"> for the Operating Hour.</w:t>
            </w:r>
          </w:p>
        </w:tc>
      </w:tr>
      <w:tr w:rsidR="00EF6376" w:rsidRPr="0013396E" w14:paraId="5EB10DA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606B97D" w14:textId="77777777" w:rsidR="00EF6376" w:rsidRPr="0013396E" w:rsidRDefault="00EF6376" w:rsidP="0099759E">
            <w:pPr>
              <w:pStyle w:val="TableBody"/>
              <w:rPr>
                <w:i/>
              </w:rPr>
            </w:pPr>
            <w:r w:rsidRPr="0013396E">
              <w:t xml:space="preserve">DARUAMT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B0695CD"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6ADA573" w14:textId="77777777" w:rsidR="00EF6376" w:rsidRPr="0013396E" w:rsidRDefault="00EF6376" w:rsidP="0099759E">
            <w:pPr>
              <w:pStyle w:val="TableBody"/>
            </w:pPr>
            <w:r w:rsidRPr="0013396E">
              <w:rPr>
                <w:i/>
              </w:rPr>
              <w:t>Day-Ahead Reg-Up Amount per QSE</w:t>
            </w:r>
            <w:r w:rsidRPr="0013396E">
              <w:t xml:space="preserve">—QSE </w:t>
            </w:r>
            <w:r w:rsidRPr="0013396E">
              <w:rPr>
                <w:i/>
              </w:rPr>
              <w:t>q</w:t>
            </w:r>
            <w:r w:rsidRPr="0013396E">
              <w:t>’s share of the DAM costs for Reg-Up for the Operating Hour.</w:t>
            </w:r>
          </w:p>
        </w:tc>
      </w:tr>
      <w:tr w:rsidR="00EF6376" w:rsidRPr="0013396E" w14:paraId="0A535C61"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965E0EA" w14:textId="77777777" w:rsidR="00EF6376" w:rsidRPr="0013396E" w:rsidRDefault="00EF6376" w:rsidP="0099759E">
            <w:pPr>
              <w:pStyle w:val="TableBody"/>
            </w:pPr>
            <w:r w:rsidRPr="0013396E">
              <w:t xml:space="preserve">PCRUR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47246A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F0D3FC0" w14:textId="77777777" w:rsidR="00EF6376" w:rsidRPr="0013396E" w:rsidRDefault="00EF6376" w:rsidP="0099759E">
            <w:pPr>
              <w:pStyle w:val="TableBody"/>
              <w:rPr>
                <w:i/>
              </w:rPr>
            </w:pPr>
            <w:r w:rsidRPr="0013396E">
              <w:rPr>
                <w:i/>
              </w:rPr>
              <w:t>Procured Capacity for Reg-Up per Resource per QSE in DAM</w:t>
            </w:r>
            <w:r w:rsidRPr="0013396E">
              <w:t xml:space="preserve">—The Reg-Up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r</w:t>
            </w:r>
            <w:r w:rsidRPr="0013396E">
              <w:t xml:space="preserve"> is a Combined Cycle Generation Resource within the Combined Cycle Train.</w:t>
            </w:r>
          </w:p>
        </w:tc>
      </w:tr>
      <w:tr w:rsidR="00EF6376" w:rsidRPr="0013396E" w14:paraId="39FF9ECA"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B0BAE7C" w14:textId="77777777" w:rsidR="00EF6376" w:rsidRPr="0013396E" w:rsidRDefault="00EF6376" w:rsidP="0099759E">
            <w:pPr>
              <w:pStyle w:val="TableBody"/>
            </w:pPr>
            <w:r w:rsidRPr="0013396E">
              <w:t xml:space="preserve">DARUOAWD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A319C32"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C41F923" w14:textId="77777777" w:rsidR="00EF6376" w:rsidRPr="0013396E" w:rsidRDefault="00EF6376" w:rsidP="0099759E">
            <w:pPr>
              <w:pStyle w:val="TableBody"/>
              <w:rPr>
                <w:i/>
              </w:rPr>
            </w:pPr>
            <w:r w:rsidRPr="0013396E">
              <w:rPr>
                <w:i/>
              </w:rPr>
              <w:t>Day-Ahead Reg-Up Award for the QSE</w:t>
            </w:r>
            <w:r w:rsidRPr="0013396E">
              <w:t xml:space="preserve">—The Reg-Up Only capacity awarded in the DAM to QSE </w:t>
            </w:r>
            <w:r w:rsidRPr="0013396E">
              <w:rPr>
                <w:i/>
              </w:rPr>
              <w:t>q</w:t>
            </w:r>
            <w:r w:rsidRPr="0013396E">
              <w:t xml:space="preserve"> for the Operating Hour.</w:t>
            </w:r>
          </w:p>
        </w:tc>
      </w:tr>
      <w:tr w:rsidR="00EF6376" w:rsidRPr="0013396E" w14:paraId="0C78D0B4"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E7B7497"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1348A18"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57A267E6"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for the Operating Hour.</w:t>
            </w:r>
          </w:p>
        </w:tc>
      </w:tr>
      <w:tr w:rsidR="00EF6376" w:rsidRPr="0013396E" w14:paraId="16B2AC2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1EB48C8" w14:textId="77777777" w:rsidR="00EF6376" w:rsidRPr="0013396E" w:rsidRDefault="00EF6376" w:rsidP="0099759E">
            <w:pPr>
              <w:pStyle w:val="TableBody"/>
            </w:pPr>
            <w:r w:rsidRPr="0013396E">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0A53EDC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0D501CB" w14:textId="77777777" w:rsidR="00EF6376" w:rsidRPr="0013396E" w:rsidRDefault="00EF6376" w:rsidP="0099759E">
            <w:pPr>
              <w:pStyle w:val="TableBody"/>
              <w:rPr>
                <w:i/>
              </w:rPr>
            </w:pPr>
            <w:r w:rsidRPr="0013396E">
              <w:rPr>
                <w:i/>
              </w:rPr>
              <w:t>Day-Ahead Procured Capacity for Reg-Up Total</w:t>
            </w:r>
            <w:r w:rsidRPr="0013396E">
              <w:t>—The total Reg-Up capacity for all QSEs for all Reg-Up awarded and self-arranged in the DAM for the Operating Hour.</w:t>
            </w:r>
          </w:p>
        </w:tc>
      </w:tr>
      <w:tr w:rsidR="00EF6376" w:rsidRPr="0013396E" w14:paraId="05C11465"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84159C" w14:textId="77777777" w:rsidR="00EF6376" w:rsidRPr="0013396E" w:rsidRDefault="00EF6376" w:rsidP="0099759E">
            <w:pPr>
              <w:pStyle w:val="TableBody"/>
            </w:pPr>
            <w:r w:rsidRPr="0013396E">
              <w:t xml:space="preserve">DASARUQ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93DE4A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679B27D" w14:textId="77777777" w:rsidR="00EF6376" w:rsidRPr="0013396E" w:rsidRDefault="00EF6376" w:rsidP="0099759E">
            <w:pPr>
              <w:pStyle w:val="TableBody"/>
              <w:rPr>
                <w:i/>
              </w:rPr>
            </w:pPr>
            <w:r w:rsidRPr="0013396E">
              <w:rPr>
                <w:i/>
              </w:rPr>
              <w:t>Day-Ahead Self-Arranged Reg-Up Quantity per QSE</w:t>
            </w:r>
            <w:r w:rsidRPr="0013396E">
              <w:t xml:space="preserve">—The self-arranged Reg-Up capacity submitted by QSE </w:t>
            </w:r>
            <w:r w:rsidRPr="0013396E">
              <w:rPr>
                <w:i/>
              </w:rPr>
              <w:t>q</w:t>
            </w:r>
            <w:r w:rsidRPr="0013396E">
              <w:t xml:space="preserve"> before 1000 in the DAM for the Operating Hour.</w:t>
            </w:r>
          </w:p>
        </w:tc>
      </w:tr>
      <w:tr w:rsidR="00EF6376" w:rsidRPr="0013396E" w14:paraId="4C2A7AE2"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B3815E5"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11ACDCAB"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F9A43DE" w14:textId="77777777" w:rsidR="00EF6376" w:rsidRPr="0013396E" w:rsidRDefault="00EF6376" w:rsidP="0099759E">
            <w:pPr>
              <w:pStyle w:val="TableBody"/>
            </w:pPr>
            <w:r w:rsidRPr="0013396E">
              <w:t>A QSE.</w:t>
            </w:r>
          </w:p>
        </w:tc>
      </w:tr>
      <w:tr w:rsidR="00EF6376" w:rsidRPr="0013396E" w14:paraId="67A01750"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14B904C6"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18F8DD26"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E48BDA5" w14:textId="77777777" w:rsidR="00EF6376" w:rsidRPr="0013396E" w:rsidRDefault="00EF6376" w:rsidP="0099759E">
            <w:pPr>
              <w:pStyle w:val="TableBody"/>
            </w:pPr>
            <w:r w:rsidRPr="0013396E">
              <w:t>A Resource.</w:t>
            </w:r>
          </w:p>
        </w:tc>
      </w:tr>
    </w:tbl>
    <w:p w14:paraId="03AB56FF" w14:textId="77777777" w:rsidR="00EF6376" w:rsidRPr="0013396E" w:rsidRDefault="00EF6376" w:rsidP="00EF6376">
      <w:pPr>
        <w:pStyle w:val="BodyTextNumbered"/>
        <w:spacing w:before="240"/>
        <w:ind w:left="1440"/>
        <w:rPr>
          <w:iCs/>
        </w:rPr>
      </w:pPr>
      <w:r w:rsidRPr="0013396E">
        <w:rPr>
          <w:iCs/>
        </w:rPr>
        <w:t>(b)</w:t>
      </w:r>
      <w:r w:rsidRPr="0013396E">
        <w:rPr>
          <w:iCs/>
        </w:rPr>
        <w:tab/>
        <w:t>For Regulation Down Service (Reg-Down), if applicable:</w:t>
      </w:r>
    </w:p>
    <w:p w14:paraId="5F351C92" w14:textId="77777777" w:rsidR="00EF6376" w:rsidRPr="0013396E" w:rsidRDefault="00EF6376" w:rsidP="00EF6376">
      <w:pPr>
        <w:pStyle w:val="BodyTextNumbered"/>
        <w:ind w:left="1440"/>
        <w:rPr>
          <w:iCs/>
        </w:rPr>
      </w:pPr>
      <w:r w:rsidRPr="0013396E">
        <w:rPr>
          <w:iCs/>
        </w:rPr>
        <w:t xml:space="preserve">DARTPCRDAMT </w:t>
      </w:r>
      <w:r w:rsidRPr="0013396E">
        <w:rPr>
          <w:i/>
          <w:iCs/>
          <w:vertAlign w:val="subscript"/>
        </w:rPr>
        <w:t>q</w:t>
      </w:r>
      <w:r w:rsidRPr="0013396E">
        <w:rPr>
          <w:iCs/>
          <w:vertAlign w:val="subscript"/>
        </w:rPr>
        <w:t xml:space="preserve"> </w:t>
      </w:r>
      <w:r w:rsidRPr="0013396E">
        <w:rPr>
          <w:iCs/>
        </w:rPr>
        <w:t>= (DARDNOBL</w:t>
      </w:r>
      <w:r w:rsidRPr="0013396E">
        <w:rPr>
          <w:iCs/>
          <w:vertAlign w:val="subscript"/>
        </w:rPr>
        <w:t xml:space="preserve"> </w:t>
      </w:r>
      <w:r w:rsidRPr="0013396E">
        <w:rPr>
          <w:i/>
          <w:iCs/>
          <w:vertAlign w:val="subscript"/>
        </w:rPr>
        <w:t>q</w:t>
      </w:r>
      <w:r w:rsidRPr="0013396E">
        <w:rPr>
          <w:iCs/>
          <w:vertAlign w:val="subscript"/>
        </w:rPr>
        <w:t xml:space="preserve"> </w:t>
      </w:r>
      <w:r w:rsidRPr="0013396E">
        <w:rPr>
          <w:iCs/>
        </w:rPr>
        <w:t xml:space="preserve">- DASARDQ </w:t>
      </w:r>
      <w:r w:rsidRPr="0013396E">
        <w:rPr>
          <w:i/>
          <w:iCs/>
          <w:vertAlign w:val="subscript"/>
        </w:rPr>
        <w:t>q</w:t>
      </w:r>
      <w:r w:rsidRPr="0013396E">
        <w:rPr>
          <w:iCs/>
        </w:rPr>
        <w:t xml:space="preserve">) * DARDPR - DARDAMT </w:t>
      </w:r>
      <w:r w:rsidRPr="0013396E">
        <w:rPr>
          <w:i/>
          <w:iCs/>
          <w:vertAlign w:val="subscript"/>
        </w:rPr>
        <w:t>q</w:t>
      </w:r>
    </w:p>
    <w:p w14:paraId="13960620" w14:textId="77777777" w:rsidR="00EF6376" w:rsidRPr="0013396E" w:rsidRDefault="00EF6376" w:rsidP="00EF6376">
      <w:pPr>
        <w:pStyle w:val="BodyText"/>
        <w:rPr>
          <w:iCs w:val="0"/>
          <w:szCs w:val="24"/>
          <w:lang w:val="pt-BR"/>
        </w:rPr>
      </w:pPr>
      <w:r w:rsidRPr="0013396E">
        <w:rPr>
          <w:lang w:val="pt-BR"/>
        </w:rPr>
        <w:t>Where:</w:t>
      </w:r>
    </w:p>
    <w:p w14:paraId="7D75C17A" w14:textId="77777777" w:rsidR="00EF6376" w:rsidRPr="0013396E" w:rsidRDefault="00EF6376" w:rsidP="00EF6376">
      <w:pPr>
        <w:pStyle w:val="BodyTextNumbered"/>
        <w:ind w:left="1440"/>
        <w:rPr>
          <w:iCs/>
        </w:rPr>
      </w:pPr>
      <w:r w:rsidRPr="0013396E">
        <w:rPr>
          <w:iCs/>
        </w:rPr>
        <w:lastRenderedPageBreak/>
        <w:t xml:space="preserve">DARDNOBL </w:t>
      </w:r>
      <w:r w:rsidRPr="0013396E">
        <w:rPr>
          <w:i/>
          <w:iCs/>
          <w:vertAlign w:val="subscript"/>
        </w:rPr>
        <w:t xml:space="preserve">q     </w:t>
      </w:r>
      <w:r w:rsidRPr="0013396E">
        <w:rPr>
          <w:iCs/>
        </w:rPr>
        <w:t xml:space="preserve">=  DAPCRDQTOT * HLRS </w:t>
      </w:r>
      <w:r w:rsidRPr="0013396E">
        <w:rPr>
          <w:i/>
          <w:iCs/>
          <w:vertAlign w:val="subscript"/>
        </w:rPr>
        <w:t>q</w:t>
      </w:r>
      <w:r w:rsidRPr="0013396E">
        <w:rPr>
          <w:iCs/>
        </w:rPr>
        <w:t xml:space="preserve"> </w:t>
      </w:r>
    </w:p>
    <w:p w14:paraId="298C6CF1" w14:textId="77777777" w:rsidR="00EF6376" w:rsidRPr="0013396E" w:rsidRDefault="00EF6376" w:rsidP="00EF6376">
      <w:pPr>
        <w:pStyle w:val="BodyTextNumbered"/>
        <w:ind w:left="1440"/>
        <w:rPr>
          <w:iCs/>
        </w:rPr>
      </w:pPr>
      <w:r w:rsidRPr="0013396E">
        <w:rPr>
          <w:iCs/>
        </w:rPr>
        <w:t xml:space="preserve">DAPCRDQTOT       = </w:t>
      </w:r>
      <w:r w:rsidRPr="0013396E">
        <w:rPr>
          <w:iCs/>
          <w:position w:val="-22"/>
        </w:rPr>
        <w:object w:dxaOrig="285" w:dyaOrig="285" w14:anchorId="79135AD6">
          <v:shape id="_x0000_i1258" type="#_x0000_t75" style="width:30pt;height:30pt" o:ole="">
            <v:imagedata r:id="rId330" o:title=""/>
          </v:shape>
          <o:OLEObject Type="Embed" ProgID="Equation.3" ShapeID="_x0000_i1258" DrawAspect="Content" ObjectID="_1844403105" r:id="rId334"/>
        </w:object>
      </w:r>
      <w:r w:rsidRPr="0013396E">
        <w:rPr>
          <w:iCs/>
        </w:rPr>
        <w:t xml:space="preserve"> (</w:t>
      </w:r>
      <w:r w:rsidRPr="0013396E">
        <w:rPr>
          <w:iCs/>
          <w:position w:val="-18"/>
        </w:rPr>
        <w:object w:dxaOrig="285" w:dyaOrig="570" w14:anchorId="7690B914">
          <v:shape id="_x0000_i1259" type="#_x0000_t75" style="width:12pt;height:30pt" o:ole="">
            <v:imagedata r:id="rId332" o:title=""/>
          </v:shape>
          <o:OLEObject Type="Embed" ProgID="Equation.3" ShapeID="_x0000_i1259" DrawAspect="Content" ObjectID="_1844403106" r:id="rId335"/>
        </w:object>
      </w:r>
      <w:r w:rsidRPr="0013396E">
        <w:rPr>
          <w:iCs/>
        </w:rPr>
        <w:t>PCRDR</w:t>
      </w:r>
      <w:r w:rsidRPr="0013396E">
        <w:rPr>
          <w:i/>
          <w:iCs/>
        </w:rPr>
        <w:t xml:space="preserve"> </w:t>
      </w:r>
      <w:r w:rsidRPr="0013396E">
        <w:rPr>
          <w:i/>
          <w:iCs/>
          <w:vertAlign w:val="subscript"/>
        </w:rPr>
        <w:t>r, q, DAM</w:t>
      </w:r>
      <w:r w:rsidRPr="0013396E">
        <w:rPr>
          <w:iCs/>
        </w:rPr>
        <w:t xml:space="preserve"> + DARDOAWD </w:t>
      </w:r>
      <w:r w:rsidRPr="0013396E">
        <w:rPr>
          <w:i/>
          <w:iCs/>
          <w:vertAlign w:val="subscript"/>
        </w:rPr>
        <w:t>q</w:t>
      </w:r>
      <w:r w:rsidRPr="0013396E">
        <w:rPr>
          <w:iCs/>
        </w:rPr>
        <w:t xml:space="preserve"> + DASARDQ </w:t>
      </w:r>
      <w:r w:rsidRPr="0013396E">
        <w:rPr>
          <w:i/>
          <w:iCs/>
          <w:vertAlign w:val="subscript"/>
        </w:rPr>
        <w:t>q</w:t>
      </w:r>
      <w:r w:rsidRPr="0013396E">
        <w:rPr>
          <w:iCs/>
        </w:rPr>
        <w:t>)</w:t>
      </w:r>
    </w:p>
    <w:p w14:paraId="0B3C2AB4" w14:textId="77777777" w:rsidR="00EF6376" w:rsidRPr="0013396E" w:rsidRDefault="00EF6376" w:rsidP="00EF6376">
      <w:pPr>
        <w:pStyle w:val="BodyText"/>
        <w:spacing w:after="0"/>
        <w:rPr>
          <w:iCs w:val="0"/>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F6376" w:rsidRPr="0013396E" w14:paraId="02C5E88A"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1E3EE401"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6DBDBF12"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23580509" w14:textId="77777777" w:rsidR="00EF6376" w:rsidRPr="0013396E" w:rsidRDefault="00EF6376" w:rsidP="0099759E">
            <w:pPr>
              <w:pStyle w:val="TableHead"/>
            </w:pPr>
            <w:r w:rsidRPr="0013396E">
              <w:t>Description</w:t>
            </w:r>
          </w:p>
        </w:tc>
      </w:tr>
      <w:tr w:rsidR="00EF6376" w:rsidRPr="0013396E" w14:paraId="3D61CE10"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D76A76F" w14:textId="77777777" w:rsidR="00EF6376" w:rsidRPr="0013396E" w:rsidRDefault="00EF6376" w:rsidP="0099759E">
            <w:pPr>
              <w:pStyle w:val="TableBody"/>
            </w:pPr>
            <w:r w:rsidRPr="0013396E">
              <w:t xml:space="preserve">DARTPCRDAMT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C023B19"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0CA1FC89" w14:textId="77777777" w:rsidR="00EF6376" w:rsidRPr="0013396E" w:rsidRDefault="00EF6376" w:rsidP="0099759E">
            <w:pPr>
              <w:pStyle w:val="TableBody"/>
            </w:pPr>
            <w:r w:rsidRPr="0013396E">
              <w:rPr>
                <w:i/>
              </w:rPr>
              <w:t>Day-Ahead Updated Real-Time Procured Capacity for Reg-Down Amount by QSE</w:t>
            </w:r>
            <w:r w:rsidRPr="0013396E">
              <w:t xml:space="preserve">—The payment or charge to QSE </w:t>
            </w:r>
            <w:r w:rsidRPr="0013396E">
              <w:rPr>
                <w:i/>
              </w:rPr>
              <w:t>q</w:t>
            </w:r>
            <w:r w:rsidRPr="0013396E">
              <w:t xml:space="preserve"> for Reg-Down, for the re-calculated Real-Time obligation, for the Operating Hour.</w:t>
            </w:r>
          </w:p>
        </w:tc>
      </w:tr>
      <w:tr w:rsidR="00EF6376" w:rsidRPr="0013396E" w14:paraId="5EDEE0B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6C2B21CA" w14:textId="77777777" w:rsidR="00EF6376" w:rsidRPr="0013396E" w:rsidRDefault="00EF6376" w:rsidP="0099759E">
            <w:pPr>
              <w:pStyle w:val="TableBody"/>
            </w:pPr>
            <w:r w:rsidRPr="0013396E">
              <w:t>DARDPR</w:t>
            </w:r>
          </w:p>
        </w:tc>
        <w:tc>
          <w:tcPr>
            <w:tcW w:w="990" w:type="dxa"/>
            <w:tcBorders>
              <w:top w:val="single" w:sz="4" w:space="0" w:color="auto"/>
              <w:left w:val="single" w:sz="4" w:space="0" w:color="auto"/>
              <w:bottom w:val="single" w:sz="4" w:space="0" w:color="auto"/>
              <w:right w:val="single" w:sz="4" w:space="0" w:color="auto"/>
            </w:tcBorders>
            <w:hideMark/>
          </w:tcPr>
          <w:p w14:paraId="4DBC2463" w14:textId="77777777" w:rsidR="00EF6376" w:rsidRPr="0013396E" w:rsidRDefault="00EF6376" w:rsidP="0099759E">
            <w:pPr>
              <w:pStyle w:val="TableBody"/>
            </w:pPr>
            <w:r w:rsidRPr="0013396E">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5CCDA48" w14:textId="77777777" w:rsidR="00EF6376" w:rsidRPr="0013396E" w:rsidRDefault="00EF6376" w:rsidP="0099759E">
            <w:pPr>
              <w:pStyle w:val="TableBody"/>
              <w:rPr>
                <w:i/>
              </w:rPr>
            </w:pPr>
            <w:r w:rsidRPr="0013396E">
              <w:rPr>
                <w:i/>
              </w:rPr>
              <w:t>Day-Ahead Reg-Down Price</w:t>
            </w:r>
            <w:r w:rsidRPr="0013396E">
              <w:t>—The DAM Reg-Down price for the Operating Hour.</w:t>
            </w:r>
          </w:p>
        </w:tc>
      </w:tr>
      <w:tr w:rsidR="00EF6376" w:rsidRPr="0013396E" w14:paraId="1792EAA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275F76D1" w14:textId="77777777" w:rsidR="00EF6376" w:rsidRPr="0013396E" w:rsidRDefault="00EF6376" w:rsidP="0099759E">
            <w:pPr>
              <w:pStyle w:val="TableBody"/>
            </w:pPr>
            <w:r w:rsidRPr="0013396E">
              <w:t>DARDNOBL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45DFB75"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4846E93" w14:textId="77777777" w:rsidR="00EF6376" w:rsidRPr="0013396E" w:rsidRDefault="00EF6376" w:rsidP="0099759E">
            <w:pPr>
              <w:pStyle w:val="TableBody"/>
              <w:rPr>
                <w:i/>
              </w:rPr>
            </w:pPr>
            <w:r w:rsidRPr="0013396E">
              <w:rPr>
                <w:i/>
              </w:rPr>
              <w:t>Day-Ahead Reg-Down New Obligation per QSE—</w:t>
            </w:r>
            <w:r w:rsidRPr="0013396E">
              <w:t xml:space="preserve">The updated Reg-Down Ancillary Service Obligation in Real-Time, for QSE </w:t>
            </w:r>
            <w:r w:rsidRPr="0013396E">
              <w:rPr>
                <w:i/>
              </w:rPr>
              <w:t>q</w:t>
            </w:r>
            <w:r w:rsidRPr="0013396E">
              <w:t>, for the Operating Hour.</w:t>
            </w:r>
          </w:p>
        </w:tc>
      </w:tr>
      <w:tr w:rsidR="00EF6376" w:rsidRPr="0013396E" w14:paraId="05E83F09"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A40B5D9" w14:textId="77777777" w:rsidR="00EF6376" w:rsidRPr="0013396E" w:rsidRDefault="00EF6376" w:rsidP="0099759E">
            <w:pPr>
              <w:pStyle w:val="TableBody"/>
              <w:rPr>
                <w:i/>
              </w:rPr>
            </w:pPr>
            <w:r w:rsidRPr="0013396E">
              <w:t xml:space="preserve">DARDAMT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F8D33FB"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070FD843" w14:textId="77777777" w:rsidR="00EF6376" w:rsidRPr="0013396E" w:rsidRDefault="00EF6376" w:rsidP="0099759E">
            <w:pPr>
              <w:pStyle w:val="TableBody"/>
            </w:pPr>
            <w:r w:rsidRPr="0013396E">
              <w:rPr>
                <w:i/>
              </w:rPr>
              <w:t>Day-Ahead Reg-Down Amount per QSE</w:t>
            </w:r>
            <w:r w:rsidRPr="0013396E">
              <w:t xml:space="preserve">—QSE </w:t>
            </w:r>
            <w:r w:rsidRPr="0013396E">
              <w:rPr>
                <w:i/>
              </w:rPr>
              <w:t>q</w:t>
            </w:r>
            <w:r w:rsidRPr="0013396E">
              <w:t>’s share of the DAM cost for Reg-Down, for the Operating Hour.</w:t>
            </w:r>
          </w:p>
        </w:tc>
      </w:tr>
      <w:tr w:rsidR="00EF6376" w:rsidRPr="0013396E" w14:paraId="4A76CFB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9C6F4B1" w14:textId="77777777" w:rsidR="00EF6376" w:rsidRPr="0013396E" w:rsidRDefault="00EF6376" w:rsidP="0099759E">
            <w:pPr>
              <w:pStyle w:val="TableBody"/>
            </w:pPr>
            <w:r w:rsidRPr="0013396E">
              <w:t xml:space="preserve">PCRDR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0A5FB8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AAF19A0" w14:textId="77777777" w:rsidR="00EF6376" w:rsidRPr="0013396E" w:rsidRDefault="00EF6376" w:rsidP="0099759E">
            <w:pPr>
              <w:pStyle w:val="TableBody"/>
              <w:rPr>
                <w:i/>
              </w:rPr>
            </w:pPr>
            <w:r w:rsidRPr="0013396E">
              <w:rPr>
                <w:i/>
              </w:rPr>
              <w:t>Procured Capacity for Reg-Down per Resource per QSE in DAM</w:t>
            </w:r>
            <w:r w:rsidRPr="0013396E">
              <w:t xml:space="preserve">—The Reg-Down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4BC85E00"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B0B68FC" w14:textId="77777777" w:rsidR="00EF6376" w:rsidRPr="0013396E" w:rsidRDefault="00EF6376" w:rsidP="0099759E">
            <w:pPr>
              <w:pStyle w:val="TableBody"/>
            </w:pPr>
            <w:r w:rsidRPr="0013396E">
              <w:t xml:space="preserve">DARDOAWD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FC76CA8"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0A02C17" w14:textId="77777777" w:rsidR="00EF6376" w:rsidRPr="0013396E" w:rsidRDefault="00EF6376" w:rsidP="0099759E">
            <w:pPr>
              <w:pStyle w:val="TableBody"/>
            </w:pPr>
            <w:r w:rsidRPr="0013396E">
              <w:rPr>
                <w:i/>
              </w:rPr>
              <w:t>Day-Ahead Reg-Down Only Award for the QSE</w:t>
            </w:r>
            <w:r w:rsidRPr="0013396E">
              <w:t xml:space="preserve">—The Reg-Down Only capacity awarded in the DAM to QSE </w:t>
            </w:r>
            <w:r w:rsidRPr="0013396E">
              <w:rPr>
                <w:i/>
              </w:rPr>
              <w:t>q</w:t>
            </w:r>
            <w:r w:rsidRPr="0013396E">
              <w:t xml:space="preserve"> for the Operating Hour.</w:t>
            </w:r>
          </w:p>
        </w:tc>
      </w:tr>
      <w:tr w:rsidR="00EF6376" w:rsidRPr="0013396E" w14:paraId="7290CE4C"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0CAF25A"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4C0440E"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3EFFB35D" w14:textId="77777777" w:rsidR="00EF6376" w:rsidRPr="0013396E" w:rsidRDefault="00EF6376" w:rsidP="0099759E">
            <w:pPr>
              <w:pStyle w:val="TableBody"/>
            </w:pPr>
            <w:r w:rsidRPr="0013396E">
              <w:rPr>
                <w:i/>
              </w:rPr>
              <w:t>Hourly Load Ratio Share per QSE</w:t>
            </w:r>
            <w:r w:rsidRPr="0013396E">
              <w:t xml:space="preserve">—The Real-Time as defined in Section 6.6.2.4, QSE Load Ratio Share for an Operating Hour, for QSE </w:t>
            </w:r>
            <w:r w:rsidRPr="0013396E">
              <w:rPr>
                <w:i/>
              </w:rPr>
              <w:t>q</w:t>
            </w:r>
            <w:r w:rsidRPr="0013396E">
              <w:t>, for the Operating Hour.</w:t>
            </w:r>
          </w:p>
        </w:tc>
      </w:tr>
      <w:tr w:rsidR="00EF6376" w:rsidRPr="0013396E" w14:paraId="714B56C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473FCF" w14:textId="77777777" w:rsidR="00EF6376" w:rsidRPr="0013396E" w:rsidRDefault="00EF6376" w:rsidP="0099759E">
            <w:pPr>
              <w:pStyle w:val="TableBody"/>
            </w:pPr>
            <w:r w:rsidRPr="0013396E">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2067A7F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3A3784F" w14:textId="77777777" w:rsidR="00EF6376" w:rsidRPr="0013396E" w:rsidRDefault="00EF6376" w:rsidP="0099759E">
            <w:pPr>
              <w:pStyle w:val="TableBody"/>
              <w:rPr>
                <w:i/>
              </w:rPr>
            </w:pPr>
            <w:r w:rsidRPr="0013396E">
              <w:rPr>
                <w:i/>
              </w:rPr>
              <w:t>Day-Ahead Procured Capacity for Reg-Down Total</w:t>
            </w:r>
            <w:r w:rsidRPr="0013396E">
              <w:t>—The total Reg-Down capacity for all QSEs for all Reg-Down awarded and self-arranged, in the DAM for the Operating Hour.</w:t>
            </w:r>
          </w:p>
        </w:tc>
      </w:tr>
      <w:tr w:rsidR="00EF6376" w:rsidRPr="0013396E" w14:paraId="1A9CC55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4CCF3B" w14:textId="77777777" w:rsidR="00EF6376" w:rsidRPr="0013396E" w:rsidRDefault="00EF6376" w:rsidP="0099759E">
            <w:pPr>
              <w:pStyle w:val="TableBody"/>
            </w:pPr>
            <w:r w:rsidRPr="0013396E">
              <w:t xml:space="preserve">DASARDQ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7B6FA75"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1B2FCE6" w14:textId="77777777" w:rsidR="00EF6376" w:rsidRPr="0013396E" w:rsidRDefault="00EF6376" w:rsidP="0099759E">
            <w:pPr>
              <w:pStyle w:val="TableBody"/>
            </w:pPr>
            <w:r w:rsidRPr="0013396E">
              <w:rPr>
                <w:i/>
              </w:rPr>
              <w:t>Day-Ahead Self-Arranged Reg-Down Quantity per QSE</w:t>
            </w:r>
            <w:r w:rsidRPr="0013396E">
              <w:t xml:space="preserve">—The self-arranged Reg-Down capacity submitted by QSE </w:t>
            </w:r>
            <w:r w:rsidRPr="0013396E">
              <w:rPr>
                <w:i/>
              </w:rPr>
              <w:t>q</w:t>
            </w:r>
            <w:r w:rsidRPr="0013396E">
              <w:t xml:space="preserve"> before 1000 in the DAM for the Operating Hour.</w:t>
            </w:r>
          </w:p>
        </w:tc>
      </w:tr>
      <w:tr w:rsidR="00EF6376" w:rsidRPr="0013396E" w14:paraId="7EEAA3C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B4B86E1"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6B822B45"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7BC2E57B" w14:textId="77777777" w:rsidR="00EF6376" w:rsidRPr="0013396E" w:rsidRDefault="00EF6376" w:rsidP="0099759E">
            <w:pPr>
              <w:pStyle w:val="TableBody"/>
            </w:pPr>
            <w:r w:rsidRPr="0013396E">
              <w:t>A QSE.</w:t>
            </w:r>
          </w:p>
        </w:tc>
      </w:tr>
      <w:tr w:rsidR="00EF6376" w:rsidRPr="0013396E" w14:paraId="2453A54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A9A127E"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53C40F5D"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38E4757" w14:textId="77777777" w:rsidR="00EF6376" w:rsidRPr="0013396E" w:rsidRDefault="00EF6376" w:rsidP="0099759E">
            <w:pPr>
              <w:pStyle w:val="TableBody"/>
            </w:pPr>
            <w:r w:rsidRPr="0013396E">
              <w:t>A Resource.</w:t>
            </w:r>
          </w:p>
        </w:tc>
      </w:tr>
    </w:tbl>
    <w:p w14:paraId="37F96CDD" w14:textId="77777777" w:rsidR="00EF6376" w:rsidRPr="0013396E" w:rsidRDefault="00EF6376" w:rsidP="00EF6376">
      <w:pPr>
        <w:pStyle w:val="BodyTextNumbered"/>
        <w:spacing w:before="240"/>
        <w:ind w:left="1440"/>
        <w:rPr>
          <w:iCs/>
        </w:rPr>
      </w:pPr>
      <w:r w:rsidRPr="0013396E">
        <w:rPr>
          <w:iCs/>
        </w:rPr>
        <w:t>(c)</w:t>
      </w:r>
      <w:r w:rsidRPr="0013396E">
        <w:rPr>
          <w:iCs/>
        </w:rPr>
        <w:tab/>
        <w:t>For Responsive Reserve (RRS), if applicable:</w:t>
      </w:r>
    </w:p>
    <w:p w14:paraId="76D237B8" w14:textId="77777777" w:rsidR="00EF6376" w:rsidRPr="0013396E" w:rsidRDefault="00EF6376" w:rsidP="00EF6376">
      <w:pPr>
        <w:pStyle w:val="BodyTextNumbered"/>
        <w:ind w:left="1440"/>
        <w:rPr>
          <w:iCs/>
        </w:rPr>
      </w:pPr>
      <w:r w:rsidRPr="0013396E">
        <w:rPr>
          <w:iCs/>
        </w:rPr>
        <w:t xml:space="preserve">DARTPCRRAMT </w:t>
      </w:r>
      <w:r w:rsidRPr="0013396E">
        <w:rPr>
          <w:i/>
          <w:iCs/>
          <w:vertAlign w:val="subscript"/>
        </w:rPr>
        <w:t>q</w:t>
      </w:r>
      <w:r w:rsidRPr="0013396E">
        <w:rPr>
          <w:iCs/>
        </w:rPr>
        <w:t xml:space="preserve">  =  (DARRNOBL </w:t>
      </w:r>
      <w:r w:rsidRPr="0013396E">
        <w:rPr>
          <w:i/>
          <w:iCs/>
          <w:vertAlign w:val="subscript"/>
        </w:rPr>
        <w:t>q</w:t>
      </w:r>
      <w:r w:rsidRPr="0013396E">
        <w:rPr>
          <w:iCs/>
        </w:rPr>
        <w:t xml:space="preserve"> – DASARRQ </w:t>
      </w:r>
      <w:r w:rsidRPr="0013396E">
        <w:rPr>
          <w:i/>
          <w:iCs/>
          <w:vertAlign w:val="subscript"/>
        </w:rPr>
        <w:t>q</w:t>
      </w:r>
      <w:r w:rsidRPr="0013396E">
        <w:rPr>
          <w:iCs/>
        </w:rPr>
        <w:t xml:space="preserve">) * DARRPR - DARRAMT </w:t>
      </w:r>
      <w:r w:rsidRPr="0013396E">
        <w:rPr>
          <w:i/>
          <w:iCs/>
          <w:vertAlign w:val="subscript"/>
        </w:rPr>
        <w:t>q</w:t>
      </w:r>
    </w:p>
    <w:p w14:paraId="79B07B16" w14:textId="77777777" w:rsidR="00EF6376" w:rsidRPr="0013396E" w:rsidRDefault="00EF6376" w:rsidP="00EF6376">
      <w:pPr>
        <w:pStyle w:val="BodyTextNumbered"/>
        <w:rPr>
          <w:iCs/>
        </w:rPr>
      </w:pPr>
      <w:r w:rsidRPr="0013396E">
        <w:rPr>
          <w:iCs/>
        </w:rPr>
        <w:t>Where:</w:t>
      </w:r>
    </w:p>
    <w:p w14:paraId="026EF4E8" w14:textId="77777777" w:rsidR="00EF6376" w:rsidRPr="0013396E" w:rsidRDefault="00EF6376" w:rsidP="00EF6376">
      <w:pPr>
        <w:pStyle w:val="BodyTextNumbered"/>
        <w:ind w:left="1440"/>
        <w:rPr>
          <w:iCs/>
        </w:rPr>
      </w:pPr>
      <w:r w:rsidRPr="0013396E">
        <w:rPr>
          <w:iCs/>
        </w:rPr>
        <w:t xml:space="preserve">DARRNOBL </w:t>
      </w:r>
      <w:r w:rsidRPr="0013396E">
        <w:rPr>
          <w:i/>
          <w:iCs/>
          <w:vertAlign w:val="subscript"/>
        </w:rPr>
        <w:t>q</w:t>
      </w:r>
      <w:r w:rsidRPr="0013396E">
        <w:rPr>
          <w:iCs/>
        </w:rPr>
        <w:tab/>
        <w:t xml:space="preserve">=  DAPCRRQTOT * HLRS </w:t>
      </w:r>
      <w:r w:rsidRPr="0013396E">
        <w:rPr>
          <w:i/>
          <w:iCs/>
          <w:vertAlign w:val="subscript"/>
        </w:rPr>
        <w:t>q</w:t>
      </w:r>
      <w:r w:rsidRPr="0013396E">
        <w:rPr>
          <w:iCs/>
        </w:rPr>
        <w:t xml:space="preserve"> </w:t>
      </w:r>
    </w:p>
    <w:p w14:paraId="75B609C5" w14:textId="77777777" w:rsidR="00EF6376" w:rsidRPr="0013396E" w:rsidRDefault="00EF6376" w:rsidP="00EF6376">
      <w:pPr>
        <w:pStyle w:val="BodyTextNumbered"/>
        <w:ind w:left="1440"/>
        <w:rPr>
          <w:iCs/>
        </w:rPr>
      </w:pPr>
      <w:r w:rsidRPr="0013396E">
        <w:rPr>
          <w:iCs/>
        </w:rPr>
        <w:t xml:space="preserve">DAPCRRQTOT  =  </w:t>
      </w:r>
      <w:r w:rsidRPr="0013396E">
        <w:rPr>
          <w:iCs/>
          <w:position w:val="-22"/>
        </w:rPr>
        <w:object w:dxaOrig="285" w:dyaOrig="285" w14:anchorId="29191F7D">
          <v:shape id="_x0000_i1260" type="#_x0000_t75" style="width:18pt;height:30pt" o:ole="">
            <v:imagedata r:id="rId330" o:title=""/>
          </v:shape>
          <o:OLEObject Type="Embed" ProgID="Equation.3" ShapeID="_x0000_i1260" DrawAspect="Content" ObjectID="_1844403107" r:id="rId336"/>
        </w:object>
      </w:r>
      <w:r w:rsidRPr="0013396E">
        <w:rPr>
          <w:iCs/>
        </w:rPr>
        <w:t>(</w:t>
      </w:r>
      <w:r w:rsidRPr="0013396E">
        <w:rPr>
          <w:iCs/>
          <w:position w:val="-18"/>
        </w:rPr>
        <w:object w:dxaOrig="285" w:dyaOrig="570" w14:anchorId="43D9D58D">
          <v:shape id="_x0000_i1261" type="#_x0000_t75" style="width:12pt;height:30pt" o:ole="">
            <v:imagedata r:id="rId332" o:title=""/>
          </v:shape>
          <o:OLEObject Type="Embed" ProgID="Equation.3" ShapeID="_x0000_i1261" DrawAspect="Content" ObjectID="_1844403108" r:id="rId337"/>
        </w:object>
      </w:r>
      <w:r w:rsidRPr="0013396E">
        <w:rPr>
          <w:iCs/>
        </w:rPr>
        <w:fldChar w:fldCharType="begin"/>
      </w:r>
      <w:r w:rsidRPr="0013396E">
        <w:rPr>
          <w:iCs/>
        </w:rPr>
        <w:fldChar w:fldCharType="separate"/>
      </w:r>
      <w:r w:rsidRPr="0013396E">
        <w:rPr>
          <w:iCs/>
          <w:noProof/>
          <w:position w:val="-18"/>
        </w:rPr>
        <w:drawing>
          <wp:inline distT="0" distB="0" distL="0" distR="0" wp14:anchorId="165C74E5" wp14:editId="73FD43A3">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13396E">
        <w:rPr>
          <w:iCs/>
        </w:rPr>
        <w:fldChar w:fldCharType="end"/>
      </w:r>
      <w:r w:rsidRPr="0013396E">
        <w:rPr>
          <w:iCs/>
        </w:rPr>
        <w:t>PCRRR</w:t>
      </w:r>
      <w:r w:rsidRPr="0013396E">
        <w:rPr>
          <w:i/>
          <w:iCs/>
        </w:rPr>
        <w:t xml:space="preserve"> </w:t>
      </w:r>
      <w:r w:rsidRPr="0013396E">
        <w:rPr>
          <w:i/>
          <w:iCs/>
          <w:vertAlign w:val="subscript"/>
        </w:rPr>
        <w:t>r, q, DAM</w:t>
      </w:r>
      <w:r w:rsidRPr="0013396E">
        <w:rPr>
          <w:iCs/>
        </w:rPr>
        <w:t xml:space="preserve"> + DARROAWD </w:t>
      </w:r>
      <w:r w:rsidRPr="0013396E">
        <w:rPr>
          <w:i/>
          <w:iCs/>
          <w:vertAlign w:val="subscript"/>
        </w:rPr>
        <w:t>q</w:t>
      </w:r>
      <w:r w:rsidRPr="0013396E">
        <w:rPr>
          <w:iCs/>
        </w:rPr>
        <w:t xml:space="preserve"> + DASARRQ </w:t>
      </w:r>
      <w:r w:rsidRPr="0013396E">
        <w:rPr>
          <w:i/>
          <w:iCs/>
          <w:vertAlign w:val="subscript"/>
        </w:rPr>
        <w:t>q</w:t>
      </w:r>
      <w:r w:rsidRPr="0013396E">
        <w:rPr>
          <w:iCs/>
        </w:rPr>
        <w:t>)</w:t>
      </w:r>
    </w:p>
    <w:p w14:paraId="63A1D230"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EF6376" w:rsidRPr="0013396E" w14:paraId="4B23E483"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2096383" w14:textId="77777777" w:rsidR="00EF6376" w:rsidRPr="0013396E" w:rsidRDefault="00EF6376" w:rsidP="0099759E">
            <w:pPr>
              <w:pStyle w:val="TableHead"/>
            </w:pPr>
            <w:r w:rsidRPr="0013396E">
              <w:rPr>
                <w:iCs w:val="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4D3B7DE4"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7E5983D8" w14:textId="77777777" w:rsidR="00EF6376" w:rsidRPr="0013396E" w:rsidRDefault="00EF6376" w:rsidP="0099759E">
            <w:pPr>
              <w:pStyle w:val="TableHead"/>
            </w:pPr>
            <w:r w:rsidRPr="0013396E">
              <w:t>Description</w:t>
            </w:r>
          </w:p>
        </w:tc>
      </w:tr>
      <w:tr w:rsidR="00EF6376" w:rsidRPr="0013396E" w14:paraId="34C00D0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3B0256EC" w14:textId="77777777" w:rsidR="00EF6376" w:rsidRPr="0013396E" w:rsidRDefault="00EF6376" w:rsidP="0099759E">
            <w:pPr>
              <w:pStyle w:val="TableBody"/>
            </w:pPr>
            <w:r w:rsidRPr="0013396E">
              <w:t xml:space="preserve">DARTPCRRAMT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3CD73B3"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BDC7D4E" w14:textId="77777777" w:rsidR="00EF6376" w:rsidRPr="0013396E" w:rsidRDefault="00EF6376" w:rsidP="0099759E">
            <w:pPr>
              <w:pStyle w:val="TableBody"/>
            </w:pPr>
            <w:r w:rsidRPr="0013396E">
              <w:rPr>
                <w:i/>
              </w:rPr>
              <w:t>Day-Ahead Updated Real-Time Procured Capacity for Responsive Reserve Amount by QSE</w:t>
            </w:r>
            <w:r w:rsidRPr="0013396E">
              <w:t xml:space="preserve">—The payment or charge to QSE </w:t>
            </w:r>
            <w:r w:rsidRPr="0013396E">
              <w:rPr>
                <w:i/>
              </w:rPr>
              <w:t>q</w:t>
            </w:r>
            <w:r w:rsidRPr="0013396E">
              <w:t xml:space="preserve"> for RRS, for the re-calculated Real-Time obligation, for the Operating Hour.</w:t>
            </w:r>
          </w:p>
        </w:tc>
      </w:tr>
      <w:tr w:rsidR="00EF6376" w:rsidRPr="0013396E" w14:paraId="0EC32FB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46C08A67" w14:textId="77777777" w:rsidR="00EF6376" w:rsidRPr="0013396E" w:rsidRDefault="00EF6376" w:rsidP="0099759E">
            <w:pPr>
              <w:pStyle w:val="TableBody"/>
            </w:pPr>
            <w:r w:rsidRPr="0013396E">
              <w:t>DARRPR</w:t>
            </w:r>
          </w:p>
        </w:tc>
        <w:tc>
          <w:tcPr>
            <w:tcW w:w="990" w:type="dxa"/>
            <w:tcBorders>
              <w:top w:val="single" w:sz="4" w:space="0" w:color="auto"/>
              <w:left w:val="single" w:sz="4" w:space="0" w:color="auto"/>
              <w:bottom w:val="single" w:sz="4" w:space="0" w:color="auto"/>
              <w:right w:val="single" w:sz="4" w:space="0" w:color="auto"/>
            </w:tcBorders>
            <w:hideMark/>
          </w:tcPr>
          <w:p w14:paraId="638A687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FD7396F" w14:textId="77777777" w:rsidR="00EF6376" w:rsidRPr="0013396E" w:rsidRDefault="00EF6376" w:rsidP="0099759E">
            <w:pPr>
              <w:pStyle w:val="TableBody"/>
              <w:rPr>
                <w:i/>
              </w:rPr>
            </w:pPr>
            <w:r w:rsidRPr="0013396E">
              <w:rPr>
                <w:i/>
              </w:rPr>
              <w:t>Day-Ahead Responsive Reserve Price</w:t>
            </w:r>
            <w:r w:rsidRPr="0013396E">
              <w:t>—The DAM RRS price for the Operating Hour.</w:t>
            </w:r>
          </w:p>
        </w:tc>
      </w:tr>
      <w:tr w:rsidR="00EF6376" w:rsidRPr="0013396E" w14:paraId="62CD1BB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10B4C62" w14:textId="77777777" w:rsidR="00EF6376" w:rsidRPr="0013396E" w:rsidRDefault="00EF6376" w:rsidP="0099759E">
            <w:pPr>
              <w:pStyle w:val="TableBody"/>
            </w:pPr>
            <w:r w:rsidRPr="0013396E">
              <w:t>DARRNOBL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97E4CED"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D5A0DB7" w14:textId="77777777" w:rsidR="00EF6376" w:rsidRPr="0013396E" w:rsidRDefault="00EF6376" w:rsidP="0099759E">
            <w:pPr>
              <w:pStyle w:val="TableBody"/>
              <w:rPr>
                <w:i/>
              </w:rPr>
            </w:pPr>
            <w:r w:rsidRPr="0013396E">
              <w:rPr>
                <w:i/>
              </w:rPr>
              <w:t>Day-Ahead Responsive Reserve New Obligation per QSE—</w:t>
            </w:r>
            <w:r w:rsidRPr="0013396E">
              <w:t xml:space="preserve">The updated RRS Ancillary Service Obligation in Real-Time for QSE </w:t>
            </w:r>
            <w:r w:rsidRPr="0013396E">
              <w:rPr>
                <w:i/>
              </w:rPr>
              <w:t>q</w:t>
            </w:r>
            <w:r w:rsidRPr="0013396E">
              <w:t xml:space="preserve"> for the Operating Hour.</w:t>
            </w:r>
          </w:p>
        </w:tc>
      </w:tr>
      <w:tr w:rsidR="00EF6376" w:rsidRPr="0013396E" w14:paraId="57C9977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1AD2D72" w14:textId="77777777" w:rsidR="00EF6376" w:rsidRPr="0013396E" w:rsidRDefault="00EF6376" w:rsidP="0099759E">
            <w:pPr>
              <w:pStyle w:val="TableBody"/>
            </w:pPr>
            <w:r w:rsidRPr="0013396E">
              <w:t xml:space="preserve">DARRAMT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BB552D2"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1637050E" w14:textId="77777777" w:rsidR="00EF6376" w:rsidRPr="0013396E" w:rsidRDefault="00EF6376" w:rsidP="0099759E">
            <w:pPr>
              <w:pStyle w:val="TableBody"/>
              <w:rPr>
                <w:i/>
              </w:rPr>
            </w:pPr>
            <w:r w:rsidRPr="0013396E">
              <w:rPr>
                <w:i/>
              </w:rPr>
              <w:t>Day-Ahead Responsive Reserve Amount per QSE</w:t>
            </w:r>
            <w:r w:rsidRPr="0013396E">
              <w:t xml:space="preserve">—QSE </w:t>
            </w:r>
            <w:r w:rsidRPr="0013396E">
              <w:rPr>
                <w:i/>
              </w:rPr>
              <w:t>q</w:t>
            </w:r>
            <w:r w:rsidRPr="0013396E">
              <w:t>’s share of the DAM cost for RRS for the Operating Hour.</w:t>
            </w:r>
          </w:p>
        </w:tc>
      </w:tr>
      <w:tr w:rsidR="00EF6376" w:rsidRPr="0013396E" w14:paraId="4B6EBC5F"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BC59975" w14:textId="77777777" w:rsidR="00EF6376" w:rsidRPr="0013396E" w:rsidRDefault="00EF6376" w:rsidP="0099759E">
            <w:pPr>
              <w:pStyle w:val="TableBody"/>
            </w:pPr>
            <w:r w:rsidRPr="0013396E">
              <w:t xml:space="preserve">PCRRR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69D11C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22C06EFE" w14:textId="77777777" w:rsidR="00EF6376" w:rsidRPr="0013396E" w:rsidRDefault="00EF6376" w:rsidP="0099759E">
            <w:pPr>
              <w:pStyle w:val="TableBody"/>
              <w:rPr>
                <w:i/>
              </w:rPr>
            </w:pPr>
            <w:r w:rsidRPr="0013396E">
              <w:rPr>
                <w:i/>
              </w:rPr>
              <w:t>Procured Capacity for Responsive Reserve per Resource per QSE in DAM</w:t>
            </w:r>
            <w:r w:rsidRPr="0013396E">
              <w:t xml:space="preserve">—The RRS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4273A65D"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3D67E5" w14:textId="77777777" w:rsidR="00EF6376" w:rsidRPr="0013396E" w:rsidRDefault="00EF6376" w:rsidP="0099759E">
            <w:pPr>
              <w:pStyle w:val="TableBody"/>
            </w:pPr>
            <w:r w:rsidRPr="0013396E">
              <w:t xml:space="preserve">DARROAWD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C79EC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D23D372" w14:textId="77777777" w:rsidR="00EF6376" w:rsidRPr="0013396E" w:rsidRDefault="00EF6376" w:rsidP="0099759E">
            <w:pPr>
              <w:pStyle w:val="TableBody"/>
            </w:pPr>
            <w:r w:rsidRPr="0013396E">
              <w:rPr>
                <w:i/>
              </w:rPr>
              <w:t>Day-Ahead Responsive Reserve Only Award for the QSE</w:t>
            </w:r>
            <w:r w:rsidRPr="0013396E">
              <w:t xml:space="preserve">—The RRS Only capacity awarded in the DAM to QSE </w:t>
            </w:r>
            <w:r w:rsidRPr="0013396E">
              <w:rPr>
                <w:i/>
              </w:rPr>
              <w:t>q</w:t>
            </w:r>
            <w:r w:rsidRPr="0013396E">
              <w:t xml:space="preserve"> for the Operating Hour.  </w:t>
            </w:r>
          </w:p>
        </w:tc>
      </w:tr>
      <w:tr w:rsidR="00EF6376" w:rsidRPr="0013396E" w14:paraId="73DB011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9C2117A"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55257167"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87C4E78" w14:textId="77777777" w:rsidR="00EF6376" w:rsidRPr="0013396E" w:rsidRDefault="00EF6376" w:rsidP="0099759E">
            <w:pPr>
              <w:pStyle w:val="TableBody"/>
            </w:pPr>
            <w:r w:rsidRPr="0013396E">
              <w:rPr>
                <w:i/>
                <w:iCs w:val="0"/>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3F6783BA"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3C5FC11" w14:textId="77777777" w:rsidR="00EF6376" w:rsidRPr="0013396E" w:rsidRDefault="00EF6376" w:rsidP="0099759E">
            <w:pPr>
              <w:pStyle w:val="TableBody"/>
            </w:pPr>
            <w:r w:rsidRPr="0013396E">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4D63E5E0"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C76AA14" w14:textId="77777777" w:rsidR="00EF6376" w:rsidRPr="0013396E" w:rsidRDefault="00EF6376" w:rsidP="0099759E">
            <w:pPr>
              <w:pStyle w:val="TableBody"/>
            </w:pPr>
            <w:r w:rsidRPr="0013396E">
              <w:rPr>
                <w:i/>
              </w:rPr>
              <w:t>Day-Ahead Procured Capacity for Responsive Reserve Total</w:t>
            </w:r>
            <w:r w:rsidRPr="0013396E">
              <w:t>—The total RRS capacity for all QSEs for all RRS awarded and self-arranged in the DAM for the Operating Hour.</w:t>
            </w:r>
          </w:p>
        </w:tc>
      </w:tr>
      <w:tr w:rsidR="00EF6376" w:rsidRPr="0013396E" w14:paraId="782B5D2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13554D6" w14:textId="77777777" w:rsidR="00EF6376" w:rsidRPr="0013396E" w:rsidRDefault="00EF6376" w:rsidP="0099759E">
            <w:pPr>
              <w:pStyle w:val="TableBody"/>
            </w:pPr>
            <w:r w:rsidRPr="0013396E">
              <w:t xml:space="preserve">DASARRQ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604362F"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A9F9BDE" w14:textId="77777777" w:rsidR="00EF6376" w:rsidRPr="0013396E" w:rsidRDefault="00EF6376" w:rsidP="0099759E">
            <w:pPr>
              <w:pStyle w:val="TableBody"/>
              <w:rPr>
                <w:i/>
              </w:rPr>
            </w:pPr>
            <w:r w:rsidRPr="0013396E">
              <w:rPr>
                <w:i/>
              </w:rPr>
              <w:t>Day-Ahead Self-Arranged Responsive Reserve Quantity per QSE</w:t>
            </w:r>
            <w:r w:rsidRPr="0013396E">
              <w:t xml:space="preserve">—The self-arranged RRS capacity submitted by QSE </w:t>
            </w:r>
            <w:r w:rsidRPr="0013396E">
              <w:rPr>
                <w:i/>
              </w:rPr>
              <w:t>q</w:t>
            </w:r>
            <w:r w:rsidRPr="0013396E">
              <w:t xml:space="preserve"> before 1000 in the DAM for the Operating Hour.</w:t>
            </w:r>
          </w:p>
        </w:tc>
      </w:tr>
      <w:tr w:rsidR="00EF6376" w:rsidRPr="0013396E" w14:paraId="35FE967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32A18247"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790FA0DA"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679ABAD6" w14:textId="77777777" w:rsidR="00EF6376" w:rsidRPr="0013396E" w:rsidRDefault="00EF6376" w:rsidP="0099759E">
            <w:pPr>
              <w:pStyle w:val="TableBody"/>
            </w:pPr>
            <w:r w:rsidRPr="0013396E">
              <w:t>A QSE.</w:t>
            </w:r>
          </w:p>
        </w:tc>
      </w:tr>
      <w:tr w:rsidR="00EF6376" w:rsidRPr="0013396E" w14:paraId="27572DD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2DEE3DE"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3BD87B90"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7B091AD4" w14:textId="77777777" w:rsidR="00EF6376" w:rsidRPr="0013396E" w:rsidRDefault="00EF6376" w:rsidP="0099759E">
            <w:pPr>
              <w:pStyle w:val="TableBody"/>
            </w:pPr>
            <w:r w:rsidRPr="0013396E">
              <w:t>A Resource.</w:t>
            </w:r>
          </w:p>
        </w:tc>
      </w:tr>
    </w:tbl>
    <w:p w14:paraId="5686E155" w14:textId="77777777" w:rsidR="00EF6376" w:rsidRPr="0013396E" w:rsidRDefault="00EF6376" w:rsidP="00EF6376">
      <w:pPr>
        <w:pStyle w:val="BodyTextNumbered"/>
        <w:spacing w:before="240"/>
        <w:ind w:left="1440"/>
        <w:rPr>
          <w:iCs/>
        </w:rPr>
      </w:pPr>
      <w:r w:rsidRPr="0013396E">
        <w:rPr>
          <w:iCs/>
        </w:rPr>
        <w:t>(d)</w:t>
      </w:r>
      <w:r w:rsidRPr="0013396E">
        <w:rPr>
          <w:iCs/>
        </w:rPr>
        <w:tab/>
        <w:t xml:space="preserve">For Non-Spinning Reserve (Non-Spin), if applicable: </w:t>
      </w:r>
    </w:p>
    <w:p w14:paraId="0F7F4B41" w14:textId="77777777" w:rsidR="00EF6376" w:rsidRPr="0013396E" w:rsidRDefault="00EF6376" w:rsidP="00EF6376">
      <w:pPr>
        <w:pStyle w:val="BodyTextNumbered"/>
        <w:ind w:left="1440"/>
        <w:rPr>
          <w:iCs/>
        </w:rPr>
      </w:pPr>
      <w:r w:rsidRPr="0013396E">
        <w:rPr>
          <w:iCs/>
        </w:rPr>
        <w:t xml:space="preserve">DARTPCNSAMT </w:t>
      </w:r>
      <w:r w:rsidRPr="0013396E">
        <w:rPr>
          <w:i/>
          <w:iCs/>
          <w:vertAlign w:val="subscript"/>
        </w:rPr>
        <w:t>q</w:t>
      </w:r>
      <w:r w:rsidRPr="0013396E">
        <w:rPr>
          <w:iCs/>
        </w:rPr>
        <w:t xml:space="preserve"> = (DANSNOBL </w:t>
      </w:r>
      <w:r w:rsidRPr="0013396E">
        <w:rPr>
          <w:i/>
          <w:iCs/>
          <w:vertAlign w:val="subscript"/>
        </w:rPr>
        <w:t>q</w:t>
      </w:r>
      <w:r w:rsidRPr="0013396E">
        <w:rPr>
          <w:iCs/>
        </w:rPr>
        <w:t xml:space="preserve"> – DASANSQ </w:t>
      </w:r>
      <w:r w:rsidRPr="0013396E">
        <w:rPr>
          <w:i/>
          <w:iCs/>
          <w:vertAlign w:val="subscript"/>
        </w:rPr>
        <w:t>q</w:t>
      </w:r>
      <w:r w:rsidRPr="0013396E">
        <w:rPr>
          <w:iCs/>
        </w:rPr>
        <w:t xml:space="preserve">) * DANSPR - DANSAMT </w:t>
      </w:r>
      <w:r w:rsidRPr="0013396E">
        <w:rPr>
          <w:i/>
          <w:iCs/>
          <w:vertAlign w:val="subscript"/>
        </w:rPr>
        <w:t>q</w:t>
      </w:r>
    </w:p>
    <w:p w14:paraId="2176BA22" w14:textId="77777777" w:rsidR="00EF6376" w:rsidRPr="0013396E" w:rsidRDefault="00EF6376" w:rsidP="00EF6376">
      <w:pPr>
        <w:pStyle w:val="BodyTextNumbered"/>
        <w:rPr>
          <w:iCs/>
        </w:rPr>
      </w:pPr>
      <w:r w:rsidRPr="0013396E">
        <w:rPr>
          <w:iCs/>
        </w:rPr>
        <w:t>Where:</w:t>
      </w:r>
    </w:p>
    <w:p w14:paraId="62CF62B2" w14:textId="77777777" w:rsidR="00EF6376" w:rsidRPr="0013396E" w:rsidRDefault="00EF6376" w:rsidP="00EF6376">
      <w:pPr>
        <w:pStyle w:val="BodyTextNumbered"/>
        <w:ind w:left="1440"/>
        <w:rPr>
          <w:iCs/>
        </w:rPr>
      </w:pPr>
      <w:r w:rsidRPr="0013396E">
        <w:rPr>
          <w:iCs/>
        </w:rPr>
        <w:t xml:space="preserve">DANSNOBL </w:t>
      </w:r>
      <w:r w:rsidRPr="0013396E">
        <w:rPr>
          <w:i/>
          <w:iCs/>
          <w:vertAlign w:val="subscript"/>
        </w:rPr>
        <w:t xml:space="preserve">q </w:t>
      </w:r>
      <w:r w:rsidRPr="0013396E">
        <w:rPr>
          <w:iCs/>
        </w:rPr>
        <w:t xml:space="preserve">    =  DAPCNSQTOT * HLRS </w:t>
      </w:r>
      <w:r w:rsidRPr="0013396E">
        <w:rPr>
          <w:i/>
          <w:iCs/>
          <w:vertAlign w:val="subscript"/>
        </w:rPr>
        <w:t>q</w:t>
      </w:r>
      <w:r w:rsidRPr="0013396E">
        <w:rPr>
          <w:iCs/>
        </w:rPr>
        <w:t xml:space="preserve"> </w:t>
      </w:r>
    </w:p>
    <w:p w14:paraId="490A3748" w14:textId="77777777" w:rsidR="00EF6376" w:rsidRPr="0013396E" w:rsidRDefault="00EF6376" w:rsidP="00EF6376">
      <w:pPr>
        <w:pStyle w:val="BodyTextNumbered"/>
        <w:ind w:left="1440"/>
        <w:rPr>
          <w:iCs/>
        </w:rPr>
      </w:pPr>
      <w:r w:rsidRPr="0013396E">
        <w:rPr>
          <w:iCs/>
        </w:rPr>
        <w:t xml:space="preserve">DAPCNSQTOT      =  </w:t>
      </w:r>
      <w:r w:rsidRPr="0013396E">
        <w:rPr>
          <w:iCs/>
          <w:position w:val="-22"/>
        </w:rPr>
        <w:object w:dxaOrig="285" w:dyaOrig="285" w14:anchorId="16E26595">
          <v:shape id="_x0000_i1262" type="#_x0000_t75" style="width:30pt;height:30pt" o:ole="">
            <v:imagedata r:id="rId330" o:title=""/>
          </v:shape>
          <o:OLEObject Type="Embed" ProgID="Equation.3" ShapeID="_x0000_i1262" DrawAspect="Content" ObjectID="_1844403109" r:id="rId339"/>
        </w:object>
      </w:r>
      <w:r w:rsidRPr="0013396E">
        <w:rPr>
          <w:iCs/>
        </w:rPr>
        <w:t xml:space="preserve"> (</w:t>
      </w:r>
      <w:r w:rsidRPr="0013396E">
        <w:rPr>
          <w:iCs/>
          <w:position w:val="-18"/>
        </w:rPr>
        <w:object w:dxaOrig="285" w:dyaOrig="570" w14:anchorId="065FB310">
          <v:shape id="_x0000_i1263" type="#_x0000_t75" style="width:12pt;height:30pt" o:ole="">
            <v:imagedata r:id="rId332" o:title=""/>
          </v:shape>
          <o:OLEObject Type="Embed" ProgID="Equation.3" ShapeID="_x0000_i1263" DrawAspect="Content" ObjectID="_1844403110" r:id="rId340"/>
        </w:object>
      </w:r>
      <w:r w:rsidRPr="0013396E">
        <w:rPr>
          <w:iCs/>
        </w:rPr>
        <w:t>PCNSR</w:t>
      </w:r>
      <w:r w:rsidRPr="0013396E">
        <w:rPr>
          <w:i/>
          <w:iCs/>
        </w:rPr>
        <w:t xml:space="preserve"> </w:t>
      </w:r>
      <w:r w:rsidRPr="0013396E">
        <w:rPr>
          <w:i/>
          <w:iCs/>
          <w:vertAlign w:val="subscript"/>
        </w:rPr>
        <w:t>r, q, DAM</w:t>
      </w:r>
      <w:r w:rsidRPr="0013396E">
        <w:rPr>
          <w:iCs/>
        </w:rPr>
        <w:t xml:space="preserve"> + DANSOAWD </w:t>
      </w:r>
      <w:r w:rsidRPr="0013396E">
        <w:rPr>
          <w:i/>
          <w:iCs/>
          <w:vertAlign w:val="subscript"/>
        </w:rPr>
        <w:t>q</w:t>
      </w:r>
      <w:r w:rsidRPr="0013396E">
        <w:rPr>
          <w:iCs/>
        </w:rPr>
        <w:t xml:space="preserve"> + DASANSQ </w:t>
      </w:r>
      <w:r w:rsidRPr="0013396E">
        <w:rPr>
          <w:i/>
          <w:iCs/>
          <w:vertAlign w:val="subscript"/>
        </w:rPr>
        <w:t>q</w:t>
      </w:r>
      <w:r w:rsidRPr="0013396E">
        <w:rPr>
          <w:iCs/>
        </w:rPr>
        <w:t>)</w:t>
      </w:r>
    </w:p>
    <w:p w14:paraId="27F79F39" w14:textId="77777777" w:rsidR="00EF6376" w:rsidRPr="0013396E" w:rsidRDefault="00EF6376" w:rsidP="00EF6376">
      <w:pPr>
        <w:pStyle w:val="BodyTextNumbered"/>
        <w:spacing w:after="0"/>
        <w:rPr>
          <w:iCs/>
        </w:rPr>
      </w:pPr>
      <w:r w:rsidRPr="0013396E">
        <w:rPr>
          <w:iCs/>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EF6376" w:rsidRPr="0013396E" w14:paraId="3DB83C10"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1A40DEB"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6DB6E3C2"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1C4C7F31" w14:textId="77777777" w:rsidR="00EF6376" w:rsidRPr="0013396E" w:rsidRDefault="00EF6376" w:rsidP="0099759E">
            <w:pPr>
              <w:pStyle w:val="TableHead"/>
            </w:pPr>
            <w:r w:rsidRPr="0013396E">
              <w:t>Description</w:t>
            </w:r>
          </w:p>
        </w:tc>
      </w:tr>
      <w:tr w:rsidR="00EF6376" w:rsidRPr="0013396E" w14:paraId="764B738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FE513AB" w14:textId="77777777" w:rsidR="00EF6376" w:rsidRPr="0013396E" w:rsidRDefault="00EF6376" w:rsidP="0099759E">
            <w:pPr>
              <w:pStyle w:val="TableBody"/>
            </w:pPr>
            <w:r w:rsidRPr="0013396E">
              <w:t xml:space="preserve">DARTPCNSAMT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2306980"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464C404C" w14:textId="77777777" w:rsidR="00EF6376" w:rsidRPr="0013396E" w:rsidRDefault="00EF6376" w:rsidP="0099759E">
            <w:pPr>
              <w:pStyle w:val="TableBody"/>
            </w:pPr>
            <w:r w:rsidRPr="0013396E">
              <w:rPr>
                <w:i/>
              </w:rPr>
              <w:t>Day-Ahead Updated Real-Time Procured Capacity for Non-Spin Amount by QSE</w:t>
            </w:r>
            <w:r w:rsidRPr="0013396E">
              <w:t xml:space="preserve">—The payment or charge to QSE </w:t>
            </w:r>
            <w:r w:rsidRPr="0013396E">
              <w:rPr>
                <w:i/>
              </w:rPr>
              <w:t>q</w:t>
            </w:r>
            <w:r w:rsidRPr="0013396E">
              <w:t xml:space="preserve"> for Non-Spin for the re-calculated Real-Time obligation for the Operating Hour.</w:t>
            </w:r>
          </w:p>
        </w:tc>
      </w:tr>
      <w:tr w:rsidR="00EF6376" w:rsidRPr="0013396E" w14:paraId="34ECC5CF"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479D0785" w14:textId="77777777" w:rsidR="00EF6376" w:rsidRPr="0013396E" w:rsidRDefault="00EF6376" w:rsidP="0099759E">
            <w:pPr>
              <w:pStyle w:val="TableBody"/>
            </w:pPr>
            <w:r w:rsidRPr="0013396E">
              <w:t>DANSPR</w:t>
            </w:r>
          </w:p>
        </w:tc>
        <w:tc>
          <w:tcPr>
            <w:tcW w:w="990" w:type="dxa"/>
            <w:tcBorders>
              <w:top w:val="single" w:sz="4" w:space="0" w:color="auto"/>
              <w:left w:val="single" w:sz="4" w:space="0" w:color="auto"/>
              <w:bottom w:val="single" w:sz="4" w:space="0" w:color="auto"/>
              <w:right w:val="single" w:sz="4" w:space="0" w:color="auto"/>
            </w:tcBorders>
            <w:hideMark/>
          </w:tcPr>
          <w:p w14:paraId="6E3659BF"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361DEBD3" w14:textId="77777777" w:rsidR="00EF6376" w:rsidRPr="0013396E" w:rsidRDefault="00EF6376" w:rsidP="0099759E">
            <w:pPr>
              <w:pStyle w:val="TableBody"/>
              <w:rPr>
                <w:i/>
              </w:rPr>
            </w:pPr>
            <w:r w:rsidRPr="0013396E">
              <w:rPr>
                <w:i/>
              </w:rPr>
              <w:t>Day-Ahead Non-Spin Price</w:t>
            </w:r>
            <w:r w:rsidRPr="0013396E">
              <w:t>—The DAM Non-Spin price for the Operating Hour.</w:t>
            </w:r>
          </w:p>
        </w:tc>
      </w:tr>
      <w:tr w:rsidR="00EF6376" w:rsidRPr="0013396E" w14:paraId="02E0435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A6D6CF7" w14:textId="77777777" w:rsidR="00EF6376" w:rsidRPr="0013396E" w:rsidRDefault="00EF6376" w:rsidP="0099759E">
            <w:pPr>
              <w:pStyle w:val="TableBody"/>
            </w:pPr>
            <w:r w:rsidRPr="0013396E">
              <w:lastRenderedPageBreak/>
              <w:t>DANSNOBL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2FA269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1A7F148" w14:textId="77777777" w:rsidR="00EF6376" w:rsidRPr="0013396E" w:rsidRDefault="00EF6376" w:rsidP="0099759E">
            <w:pPr>
              <w:pStyle w:val="TableBody"/>
              <w:rPr>
                <w:i/>
              </w:rPr>
            </w:pPr>
            <w:r w:rsidRPr="0013396E">
              <w:rPr>
                <w:i/>
              </w:rPr>
              <w:t>Day-Ahead Non-Spin New Obligation per QSE—</w:t>
            </w:r>
            <w:r w:rsidRPr="0013396E">
              <w:t xml:space="preserve">The updated Non-Spin Ancillary Service Obligation in Real-Time for QSE </w:t>
            </w:r>
            <w:r w:rsidRPr="0013396E">
              <w:rPr>
                <w:i/>
              </w:rPr>
              <w:t>q</w:t>
            </w:r>
            <w:r w:rsidRPr="0013396E">
              <w:t xml:space="preserve"> for the Operating Hour.</w:t>
            </w:r>
          </w:p>
        </w:tc>
      </w:tr>
      <w:tr w:rsidR="00EF6376" w:rsidRPr="0013396E" w14:paraId="0FD65D7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084B89F" w14:textId="77777777" w:rsidR="00EF6376" w:rsidRPr="0013396E" w:rsidRDefault="00EF6376" w:rsidP="0099759E">
            <w:pPr>
              <w:pStyle w:val="TableBody"/>
            </w:pPr>
            <w:r w:rsidRPr="0013396E">
              <w:t xml:space="preserve">PCNSR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EAB9F4E"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90B4157" w14:textId="77777777" w:rsidR="00EF6376" w:rsidRPr="0013396E" w:rsidRDefault="00EF6376" w:rsidP="0099759E">
            <w:pPr>
              <w:pStyle w:val="TableBody"/>
              <w:rPr>
                <w:i/>
              </w:rPr>
            </w:pPr>
            <w:r w:rsidRPr="0013396E">
              <w:rPr>
                <w:i/>
              </w:rPr>
              <w:t>Procured Capacity for Non-Spin per Resource per QSE in DAM</w:t>
            </w:r>
            <w:r w:rsidRPr="0013396E">
              <w:t xml:space="preserve">—The Non-Spin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3BF82873"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DCC037C" w14:textId="77777777" w:rsidR="00EF6376" w:rsidRPr="0013396E" w:rsidRDefault="00EF6376" w:rsidP="0099759E">
            <w:pPr>
              <w:pStyle w:val="TableBody"/>
            </w:pPr>
            <w:r w:rsidRPr="0013396E">
              <w:t xml:space="preserve">DANSOAWD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AE6572"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B767F22" w14:textId="77777777" w:rsidR="00EF6376" w:rsidRPr="0013396E" w:rsidRDefault="00EF6376" w:rsidP="0099759E">
            <w:pPr>
              <w:pStyle w:val="TableBody"/>
              <w:rPr>
                <w:i/>
              </w:rPr>
            </w:pPr>
            <w:r w:rsidRPr="0013396E">
              <w:rPr>
                <w:i/>
              </w:rPr>
              <w:t>Day-Ahead Non-Spin Only Award for the QSE</w:t>
            </w:r>
            <w:r w:rsidRPr="0013396E">
              <w:t xml:space="preserve">—The Non-Spin Only capacity awarded in the DAM to QSE </w:t>
            </w:r>
            <w:r w:rsidRPr="0013396E">
              <w:rPr>
                <w:i/>
              </w:rPr>
              <w:t>q</w:t>
            </w:r>
            <w:r w:rsidRPr="0013396E">
              <w:t xml:space="preserve"> for the Operating Hour.  </w:t>
            </w:r>
          </w:p>
        </w:tc>
      </w:tr>
      <w:tr w:rsidR="00EF6376" w:rsidRPr="0013396E" w14:paraId="647C888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A34893D" w14:textId="77777777" w:rsidR="00EF6376" w:rsidRPr="0013396E" w:rsidRDefault="00EF6376" w:rsidP="0099759E">
            <w:pPr>
              <w:pStyle w:val="TableBody"/>
              <w:rPr>
                <w:i/>
              </w:rPr>
            </w:pPr>
            <w:r w:rsidRPr="0013396E">
              <w:t xml:space="preserve">DANSAMT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C81AB40"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659371AB" w14:textId="77777777" w:rsidR="00EF6376" w:rsidRPr="0013396E" w:rsidRDefault="00EF6376" w:rsidP="0099759E">
            <w:pPr>
              <w:pStyle w:val="TableBody"/>
            </w:pPr>
            <w:r w:rsidRPr="0013396E">
              <w:rPr>
                <w:i/>
              </w:rPr>
              <w:t>Day-Ahead Non-Spin Amount per QSE</w:t>
            </w:r>
            <w:r w:rsidRPr="0013396E">
              <w:t xml:space="preserve">—QSE </w:t>
            </w:r>
            <w:r w:rsidRPr="0013396E">
              <w:rPr>
                <w:i/>
              </w:rPr>
              <w:t>q</w:t>
            </w:r>
            <w:r w:rsidRPr="0013396E">
              <w:t>’s share of the DAM cost for Non-Spin for the Operating Hour.</w:t>
            </w:r>
          </w:p>
        </w:tc>
      </w:tr>
      <w:tr w:rsidR="00EF6376" w:rsidRPr="0013396E" w14:paraId="393D2249"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8EBA53"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68ED1BA"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010A2AA"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6765CEA1"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9590BC7" w14:textId="77777777" w:rsidR="00EF6376" w:rsidRPr="0013396E" w:rsidRDefault="00EF6376" w:rsidP="0099759E">
            <w:pPr>
              <w:pStyle w:val="TableBody"/>
            </w:pPr>
            <w:r w:rsidRPr="0013396E">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6825D98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F165920" w14:textId="77777777" w:rsidR="00EF6376" w:rsidRPr="0013396E" w:rsidRDefault="00EF6376" w:rsidP="0099759E">
            <w:pPr>
              <w:pStyle w:val="TableBody"/>
            </w:pPr>
            <w:r w:rsidRPr="0013396E">
              <w:rPr>
                <w:i/>
              </w:rPr>
              <w:t>Day-Ahead Procured Capacity for Non-Spin Total</w:t>
            </w:r>
            <w:r w:rsidRPr="0013396E">
              <w:t>—The total Non-Spin capacity for all QSEs for all Non-Spin awarded and self-arranged in the DAM for the Operating Hour.</w:t>
            </w:r>
          </w:p>
        </w:tc>
      </w:tr>
      <w:tr w:rsidR="00EF6376" w:rsidRPr="0013396E" w14:paraId="1F2F83F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B4E48F" w14:textId="77777777" w:rsidR="00EF6376" w:rsidRPr="0013396E" w:rsidRDefault="00EF6376" w:rsidP="0099759E">
            <w:pPr>
              <w:pStyle w:val="TableBody"/>
            </w:pPr>
            <w:r w:rsidRPr="0013396E">
              <w:t xml:space="preserve">DASANSQ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B1154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189D14F" w14:textId="77777777" w:rsidR="00EF6376" w:rsidRPr="0013396E" w:rsidRDefault="00EF6376" w:rsidP="0099759E">
            <w:pPr>
              <w:pStyle w:val="TableBody"/>
            </w:pPr>
            <w:r w:rsidRPr="0013396E">
              <w:rPr>
                <w:i/>
              </w:rPr>
              <w:t>Day-Ahead Self-Arranged Non-Spin Quantity per QSE</w:t>
            </w:r>
            <w:r w:rsidRPr="0013396E">
              <w:t xml:space="preserve">—The self-arranged Non-Spin capacity submitted by QSE </w:t>
            </w:r>
            <w:r w:rsidRPr="0013396E">
              <w:rPr>
                <w:i/>
              </w:rPr>
              <w:t>q</w:t>
            </w:r>
            <w:r w:rsidRPr="0013396E">
              <w:t xml:space="preserve"> before 1000 in the DAM for the Operating Hour.</w:t>
            </w:r>
          </w:p>
        </w:tc>
      </w:tr>
      <w:tr w:rsidR="00EF6376" w:rsidRPr="0013396E" w14:paraId="2902B8A3"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CE76BE6"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5523524C"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471919E1" w14:textId="77777777" w:rsidR="00EF6376" w:rsidRPr="0013396E" w:rsidRDefault="00EF6376" w:rsidP="0099759E">
            <w:pPr>
              <w:pStyle w:val="TableBody"/>
            </w:pPr>
            <w:r w:rsidRPr="0013396E">
              <w:t>A QSE.</w:t>
            </w:r>
          </w:p>
        </w:tc>
      </w:tr>
      <w:tr w:rsidR="00EF6376" w:rsidRPr="0013396E" w14:paraId="666E998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68720E45"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7A9A4AB9"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0C319D5C" w14:textId="77777777" w:rsidR="00EF6376" w:rsidRPr="0013396E" w:rsidRDefault="00EF6376" w:rsidP="0099759E">
            <w:pPr>
              <w:pStyle w:val="TableBody"/>
            </w:pPr>
            <w:r w:rsidRPr="0013396E">
              <w:t>A Resource.</w:t>
            </w:r>
          </w:p>
        </w:tc>
      </w:tr>
    </w:tbl>
    <w:p w14:paraId="3C04B858" w14:textId="77777777" w:rsidR="00EF6376" w:rsidRPr="0013396E" w:rsidRDefault="00EF6376" w:rsidP="00EF6376">
      <w:pPr>
        <w:pStyle w:val="BodyTextNumbered"/>
        <w:spacing w:before="240"/>
        <w:ind w:left="1440"/>
        <w:rPr>
          <w:iCs/>
        </w:rPr>
      </w:pPr>
      <w:r w:rsidRPr="0013396E">
        <w:rPr>
          <w:iCs/>
        </w:rPr>
        <w:t>(e)</w:t>
      </w:r>
      <w:r w:rsidRPr="0013396E">
        <w:rPr>
          <w:iCs/>
        </w:rPr>
        <w:tab/>
        <w:t>For ERCOT Contingency Reserve Service</w:t>
      </w:r>
      <w:r w:rsidRPr="0013396E">
        <w:rPr>
          <w:i/>
          <w:sz w:val="20"/>
        </w:rPr>
        <w:t xml:space="preserve"> </w:t>
      </w:r>
      <w:r w:rsidRPr="0013396E">
        <w:rPr>
          <w:iCs/>
        </w:rPr>
        <w:t>(ECRS), if applicable:</w:t>
      </w:r>
    </w:p>
    <w:p w14:paraId="1C20DBD1" w14:textId="77777777" w:rsidR="00EF6376" w:rsidRPr="0013396E" w:rsidRDefault="00EF6376" w:rsidP="00EF6376">
      <w:pPr>
        <w:pStyle w:val="BodyTextNumbered"/>
        <w:spacing w:after="0"/>
        <w:ind w:left="1440"/>
        <w:rPr>
          <w:iCs/>
        </w:rPr>
      </w:pPr>
      <w:r w:rsidRPr="0013396E">
        <w:rPr>
          <w:iCs/>
        </w:rPr>
        <w:t xml:space="preserve">DARTPCECRAMT </w:t>
      </w:r>
      <w:r w:rsidRPr="0013396E">
        <w:rPr>
          <w:i/>
          <w:iCs/>
          <w:vertAlign w:val="subscript"/>
        </w:rPr>
        <w:t>q</w:t>
      </w:r>
      <w:r w:rsidRPr="0013396E">
        <w:rPr>
          <w:iCs/>
        </w:rPr>
        <w:t xml:space="preserve"> = (DAECRNOBL </w:t>
      </w:r>
      <w:r w:rsidRPr="0013396E">
        <w:rPr>
          <w:i/>
          <w:iCs/>
          <w:vertAlign w:val="subscript"/>
        </w:rPr>
        <w:t>q</w:t>
      </w:r>
      <w:r w:rsidRPr="0013396E">
        <w:rPr>
          <w:iCs/>
        </w:rPr>
        <w:t xml:space="preserve"> – DASAECRQ </w:t>
      </w:r>
      <w:r w:rsidRPr="0013396E">
        <w:rPr>
          <w:i/>
          <w:iCs/>
          <w:vertAlign w:val="subscript"/>
        </w:rPr>
        <w:t>q</w:t>
      </w:r>
      <w:r w:rsidRPr="0013396E">
        <w:rPr>
          <w:iCs/>
        </w:rPr>
        <w:t xml:space="preserve">) * DAECRPR –  </w:t>
      </w:r>
    </w:p>
    <w:p w14:paraId="339D9E38" w14:textId="77777777" w:rsidR="00EF6376" w:rsidRPr="0013396E" w:rsidRDefault="00EF6376" w:rsidP="00EF6376">
      <w:pPr>
        <w:pStyle w:val="BodyTextNumbered"/>
        <w:ind w:left="2880" w:firstLine="0"/>
        <w:rPr>
          <w:iCs/>
        </w:rPr>
      </w:pPr>
      <w:r w:rsidRPr="0013396E">
        <w:rPr>
          <w:iCs/>
        </w:rPr>
        <w:t xml:space="preserve">      DAECRAMT </w:t>
      </w:r>
      <w:r w:rsidRPr="0013396E">
        <w:rPr>
          <w:i/>
          <w:iCs/>
          <w:vertAlign w:val="subscript"/>
        </w:rPr>
        <w:t>q</w:t>
      </w:r>
    </w:p>
    <w:p w14:paraId="40CB9426" w14:textId="77777777" w:rsidR="00EF6376" w:rsidRPr="0013396E" w:rsidRDefault="00EF6376" w:rsidP="00EF6376">
      <w:pPr>
        <w:pStyle w:val="BodyTextNumbered"/>
        <w:rPr>
          <w:iCs/>
        </w:rPr>
      </w:pPr>
      <w:r w:rsidRPr="0013396E">
        <w:rPr>
          <w:iCs/>
        </w:rPr>
        <w:t>Where:</w:t>
      </w:r>
    </w:p>
    <w:p w14:paraId="5CFF4C6C" w14:textId="77777777" w:rsidR="00EF6376" w:rsidRPr="0013396E" w:rsidRDefault="00EF6376" w:rsidP="00EF6376">
      <w:pPr>
        <w:pStyle w:val="BodyTextNumbered"/>
        <w:ind w:left="1440"/>
        <w:rPr>
          <w:iCs/>
        </w:rPr>
      </w:pPr>
      <w:r w:rsidRPr="0013396E">
        <w:rPr>
          <w:iCs/>
        </w:rPr>
        <w:t xml:space="preserve">DAECRNOBL </w:t>
      </w:r>
      <w:r w:rsidRPr="0013396E">
        <w:rPr>
          <w:i/>
          <w:iCs/>
          <w:vertAlign w:val="subscript"/>
        </w:rPr>
        <w:t>q</w:t>
      </w:r>
      <w:r w:rsidRPr="0013396E">
        <w:rPr>
          <w:iCs/>
        </w:rPr>
        <w:t xml:space="preserve"> = DAPCECRQTOT * HLRS </w:t>
      </w:r>
      <w:r w:rsidRPr="0013396E">
        <w:rPr>
          <w:i/>
          <w:iCs/>
          <w:vertAlign w:val="subscript"/>
        </w:rPr>
        <w:t>q</w:t>
      </w:r>
      <w:r w:rsidRPr="0013396E">
        <w:rPr>
          <w:iCs/>
        </w:rPr>
        <w:t xml:space="preserve"> </w:t>
      </w:r>
    </w:p>
    <w:p w14:paraId="4923A42D" w14:textId="77777777" w:rsidR="00EF6376" w:rsidRPr="0013396E" w:rsidRDefault="00EF6376" w:rsidP="00EF6376">
      <w:pPr>
        <w:pStyle w:val="BodyTextNumbered"/>
        <w:ind w:left="1440"/>
        <w:rPr>
          <w:iCs/>
        </w:rPr>
      </w:pPr>
      <w:r w:rsidRPr="0013396E">
        <w:rPr>
          <w:iCs/>
        </w:rPr>
        <w:t xml:space="preserve">DAPCECRQTOT  =  </w:t>
      </w:r>
      <w:r w:rsidRPr="0013396E">
        <w:rPr>
          <w:iCs/>
          <w:position w:val="-22"/>
        </w:rPr>
        <w:object w:dxaOrig="285" w:dyaOrig="285" w14:anchorId="20652D8E">
          <v:shape id="_x0000_i1264" type="#_x0000_t75" style="width:30pt;height:30pt" o:ole="">
            <v:imagedata r:id="rId330" o:title=""/>
          </v:shape>
          <o:OLEObject Type="Embed" ProgID="Equation.3" ShapeID="_x0000_i1264" DrawAspect="Content" ObjectID="_1844403111" r:id="rId341"/>
        </w:object>
      </w:r>
      <w:r w:rsidRPr="0013396E">
        <w:rPr>
          <w:iCs/>
        </w:rPr>
        <w:t>(</w:t>
      </w:r>
      <w:r w:rsidRPr="0013396E">
        <w:rPr>
          <w:iCs/>
          <w:position w:val="-18"/>
        </w:rPr>
        <w:object w:dxaOrig="285" w:dyaOrig="570" w14:anchorId="649151A9">
          <v:shape id="_x0000_i1265" type="#_x0000_t75" style="width:12pt;height:30pt" o:ole="">
            <v:imagedata r:id="rId332" o:title=""/>
          </v:shape>
          <o:OLEObject Type="Embed" ProgID="Equation.3" ShapeID="_x0000_i1265" DrawAspect="Content" ObjectID="_1844403112" r:id="rId342"/>
        </w:object>
      </w:r>
      <w:r w:rsidRPr="0013396E">
        <w:rPr>
          <w:bCs/>
          <w:iCs/>
        </w:rPr>
        <w:t>PCECRR</w:t>
      </w:r>
      <w:r w:rsidRPr="0013396E">
        <w:rPr>
          <w:bCs/>
          <w:i/>
          <w:iCs/>
        </w:rPr>
        <w:t xml:space="preserve"> </w:t>
      </w:r>
      <w:r w:rsidRPr="0013396E">
        <w:rPr>
          <w:bCs/>
          <w:i/>
          <w:iCs/>
          <w:vertAlign w:val="subscript"/>
        </w:rPr>
        <w:t>r, q, DAM</w:t>
      </w:r>
      <w:r w:rsidRPr="0013396E">
        <w:rPr>
          <w:iCs/>
        </w:rPr>
        <w:t xml:space="preserve"> + DAECROAWD </w:t>
      </w:r>
      <w:r w:rsidRPr="0013396E">
        <w:rPr>
          <w:i/>
          <w:iCs/>
          <w:vertAlign w:val="subscript"/>
        </w:rPr>
        <w:t>q</w:t>
      </w:r>
      <w:r w:rsidRPr="0013396E">
        <w:rPr>
          <w:iCs/>
        </w:rPr>
        <w:t xml:space="preserve"> + DASAECRQ </w:t>
      </w:r>
      <w:r w:rsidRPr="0013396E">
        <w:rPr>
          <w:i/>
          <w:iCs/>
          <w:vertAlign w:val="subscript"/>
        </w:rPr>
        <w:t>q</w:t>
      </w:r>
      <w:r w:rsidRPr="0013396E">
        <w:rPr>
          <w:iCs/>
        </w:rPr>
        <w:t>)</w:t>
      </w:r>
    </w:p>
    <w:p w14:paraId="775E1D1F"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EF6376" w:rsidRPr="0013396E" w14:paraId="4FFDE27A" w14:textId="77777777" w:rsidTr="0099759E">
        <w:trPr>
          <w:cantSplit/>
          <w:tblHeader/>
        </w:trPr>
        <w:tc>
          <w:tcPr>
            <w:tcW w:w="1973" w:type="dxa"/>
            <w:tcBorders>
              <w:top w:val="single" w:sz="4" w:space="0" w:color="auto"/>
              <w:left w:val="single" w:sz="4" w:space="0" w:color="auto"/>
              <w:bottom w:val="single" w:sz="4" w:space="0" w:color="auto"/>
              <w:right w:val="single" w:sz="4" w:space="0" w:color="auto"/>
            </w:tcBorders>
            <w:hideMark/>
          </w:tcPr>
          <w:p w14:paraId="7090391A" w14:textId="77777777" w:rsidR="00EF6376" w:rsidRPr="0013396E" w:rsidRDefault="00EF6376" w:rsidP="0099759E">
            <w:pPr>
              <w:pStyle w:val="TableHead"/>
            </w:pPr>
            <w:r w:rsidRPr="0013396E">
              <w:rPr>
                <w:iCs w:val="0"/>
              </w:rPr>
              <w:t>Variable</w:t>
            </w:r>
          </w:p>
        </w:tc>
        <w:tc>
          <w:tcPr>
            <w:tcW w:w="900" w:type="dxa"/>
            <w:tcBorders>
              <w:top w:val="single" w:sz="4" w:space="0" w:color="auto"/>
              <w:left w:val="single" w:sz="4" w:space="0" w:color="auto"/>
              <w:bottom w:val="single" w:sz="4" w:space="0" w:color="auto"/>
              <w:right w:val="single" w:sz="4" w:space="0" w:color="auto"/>
            </w:tcBorders>
            <w:hideMark/>
          </w:tcPr>
          <w:p w14:paraId="67EB8A9C"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52317FBA" w14:textId="77777777" w:rsidR="00EF6376" w:rsidRPr="0013396E" w:rsidRDefault="00EF6376" w:rsidP="0099759E">
            <w:pPr>
              <w:pStyle w:val="TableHead"/>
            </w:pPr>
            <w:r w:rsidRPr="0013396E">
              <w:t>Description</w:t>
            </w:r>
          </w:p>
        </w:tc>
      </w:tr>
      <w:tr w:rsidR="00EF6376" w:rsidRPr="0013396E" w14:paraId="44C7A462"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59E64F57" w14:textId="77777777" w:rsidR="00EF6376" w:rsidRPr="0013396E" w:rsidRDefault="00EF6376" w:rsidP="0099759E">
            <w:pPr>
              <w:pStyle w:val="TableBody"/>
            </w:pPr>
            <w:r w:rsidRPr="0013396E">
              <w:t xml:space="preserve">DARTPCECRAMT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37EA175"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C04F213" w14:textId="77777777" w:rsidR="00EF6376" w:rsidRPr="0013396E" w:rsidRDefault="00EF6376" w:rsidP="0099759E">
            <w:pPr>
              <w:pStyle w:val="TableBody"/>
            </w:pPr>
            <w:r w:rsidRPr="0013396E">
              <w:rPr>
                <w:i/>
              </w:rPr>
              <w:t xml:space="preserve">Day-Ahead Updated Real-Time Procured Capacity for </w:t>
            </w:r>
            <w:r w:rsidRPr="0013396E">
              <w:rPr>
                <w:i/>
                <w:iCs w:val="0"/>
              </w:rPr>
              <w:t xml:space="preserve">ERCOT Contingency Reserve Service </w:t>
            </w:r>
            <w:r w:rsidRPr="0013396E">
              <w:rPr>
                <w:i/>
              </w:rPr>
              <w:t>Amount by QSE</w:t>
            </w:r>
            <w:r w:rsidRPr="0013396E">
              <w:t xml:space="preserve">—The payment or charge to QSE </w:t>
            </w:r>
            <w:r w:rsidRPr="0013396E">
              <w:rPr>
                <w:i/>
              </w:rPr>
              <w:t>q</w:t>
            </w:r>
            <w:r w:rsidRPr="0013396E">
              <w:t xml:space="preserve"> for ECRS for the re-calculated Real-Time obligation for the Operating Hour.</w:t>
            </w:r>
          </w:p>
        </w:tc>
      </w:tr>
      <w:tr w:rsidR="00EF6376" w:rsidRPr="0013396E" w14:paraId="02318775"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39FA2981" w14:textId="77777777" w:rsidR="00EF6376" w:rsidRPr="0013396E" w:rsidRDefault="00EF6376" w:rsidP="0099759E">
            <w:pPr>
              <w:pStyle w:val="TableBody"/>
            </w:pPr>
            <w:r w:rsidRPr="0013396E">
              <w:t>DAECRPR</w:t>
            </w:r>
          </w:p>
        </w:tc>
        <w:tc>
          <w:tcPr>
            <w:tcW w:w="900" w:type="dxa"/>
            <w:tcBorders>
              <w:top w:val="single" w:sz="4" w:space="0" w:color="auto"/>
              <w:left w:val="single" w:sz="4" w:space="0" w:color="auto"/>
              <w:bottom w:val="single" w:sz="4" w:space="0" w:color="auto"/>
              <w:right w:val="single" w:sz="4" w:space="0" w:color="auto"/>
            </w:tcBorders>
            <w:hideMark/>
          </w:tcPr>
          <w:p w14:paraId="4D1714E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989AFFF" w14:textId="77777777" w:rsidR="00EF6376" w:rsidRPr="0013396E" w:rsidRDefault="00EF6376" w:rsidP="0099759E">
            <w:pPr>
              <w:pStyle w:val="TableBody"/>
              <w:rPr>
                <w:i/>
              </w:rPr>
            </w:pPr>
            <w:r w:rsidRPr="0013396E">
              <w:rPr>
                <w:i/>
              </w:rPr>
              <w:t>Day-Ahead ERCOT Contingency Reserve Price</w:t>
            </w:r>
            <w:r w:rsidRPr="0013396E">
              <w:t>—The DAM ECRS price for the Operating Hour.</w:t>
            </w:r>
          </w:p>
        </w:tc>
      </w:tr>
      <w:tr w:rsidR="00EF6376" w:rsidRPr="0013396E" w14:paraId="5458AFAA"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4126415C" w14:textId="77777777" w:rsidR="00EF6376" w:rsidRPr="0013396E" w:rsidRDefault="00EF6376" w:rsidP="0099759E">
            <w:pPr>
              <w:pStyle w:val="TableBody"/>
            </w:pPr>
            <w:r w:rsidRPr="0013396E">
              <w:t>DAECRNOBL</w:t>
            </w:r>
            <w:r w:rsidRPr="0013396E">
              <w:rPr>
                <w:vertAlign w:val="subscript"/>
              </w:rPr>
              <w:t xml:space="preserve">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3A6468E"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CEDA827" w14:textId="77777777" w:rsidR="00EF6376" w:rsidRPr="0013396E" w:rsidRDefault="00EF6376" w:rsidP="0099759E">
            <w:pPr>
              <w:pStyle w:val="TableBody"/>
            </w:pPr>
            <w:r w:rsidRPr="0013396E">
              <w:rPr>
                <w:i/>
              </w:rPr>
              <w:t>Day-Ahead ERCOT Contingency Reserve Service New Obligation per QSE</w:t>
            </w:r>
            <w:r w:rsidRPr="0013396E">
              <w:t xml:space="preserve">—The updated ECRS Ancillary Service Obligation in Real-Time for QSE </w:t>
            </w:r>
            <w:r w:rsidRPr="0013396E">
              <w:rPr>
                <w:i/>
              </w:rPr>
              <w:t>q</w:t>
            </w:r>
            <w:r w:rsidRPr="0013396E">
              <w:t xml:space="preserve"> for the Operating Hour.</w:t>
            </w:r>
          </w:p>
        </w:tc>
      </w:tr>
      <w:tr w:rsidR="00EF6376" w:rsidRPr="0013396E" w14:paraId="0E26DF90"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6958023E" w14:textId="77777777" w:rsidR="00EF6376" w:rsidRPr="0013396E" w:rsidRDefault="00EF6376" w:rsidP="0099759E">
            <w:pPr>
              <w:pStyle w:val="TableBody"/>
              <w:rPr>
                <w:iCs w:val="0"/>
              </w:rPr>
            </w:pPr>
            <w:r w:rsidRPr="0013396E">
              <w:lastRenderedPageBreak/>
              <w:t xml:space="preserve">PCECRR </w:t>
            </w:r>
            <w:r w:rsidRPr="0013396E">
              <w:rPr>
                <w:i/>
                <w:vertAlign w:val="subscript"/>
              </w:rPr>
              <w:t>r,</w:t>
            </w:r>
            <w:r w:rsidRPr="0013396E">
              <w:rPr>
                <w:i/>
              </w:rPr>
              <w:t xml:space="preserve"> </w:t>
            </w:r>
            <w:r w:rsidRPr="0013396E">
              <w:rPr>
                <w:i/>
                <w:vertAlign w:val="subscript"/>
              </w:rPr>
              <w:t>q, DAM</w:t>
            </w:r>
          </w:p>
        </w:tc>
        <w:tc>
          <w:tcPr>
            <w:tcW w:w="900" w:type="dxa"/>
            <w:tcBorders>
              <w:top w:val="single" w:sz="4" w:space="0" w:color="auto"/>
              <w:left w:val="single" w:sz="4" w:space="0" w:color="auto"/>
              <w:bottom w:val="single" w:sz="4" w:space="0" w:color="auto"/>
              <w:right w:val="single" w:sz="4" w:space="0" w:color="auto"/>
            </w:tcBorders>
            <w:hideMark/>
          </w:tcPr>
          <w:p w14:paraId="705AFD88" w14:textId="77777777" w:rsidR="00EF6376" w:rsidRPr="0013396E" w:rsidRDefault="00EF6376" w:rsidP="0099759E">
            <w:pPr>
              <w:pStyle w:val="TableBody"/>
              <w:rPr>
                <w:iCs w:val="0"/>
              </w:rPr>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DBD31A8" w14:textId="77777777" w:rsidR="00EF6376" w:rsidRPr="0013396E" w:rsidRDefault="00EF6376" w:rsidP="0099759E">
            <w:pPr>
              <w:pStyle w:val="TableBody"/>
              <w:rPr>
                <w:i/>
              </w:rPr>
            </w:pPr>
            <w:r w:rsidRPr="0013396E">
              <w:rPr>
                <w:i/>
                <w:iCs w:val="0"/>
              </w:rPr>
              <w:t>Procured Capacity for ERCOT Contingency Reserve Service per Resource per QSE in DAM</w:t>
            </w:r>
            <w:r w:rsidRPr="0013396E">
              <w:rPr>
                <w:iCs w:val="0"/>
              </w:rPr>
              <w:t xml:space="preserve">—The ECRS capacity awarded to QSE </w:t>
            </w:r>
            <w:r w:rsidRPr="0013396E">
              <w:rPr>
                <w:i/>
                <w:iCs w:val="0"/>
              </w:rPr>
              <w:t>q</w:t>
            </w:r>
            <w:r w:rsidRPr="0013396E">
              <w:rPr>
                <w:iCs w:val="0"/>
              </w:rPr>
              <w:t xml:space="preserve"> in the DAM for Resource </w:t>
            </w:r>
            <w:r w:rsidRPr="0013396E">
              <w:rPr>
                <w:i/>
                <w:iCs w:val="0"/>
              </w:rPr>
              <w:t>r</w:t>
            </w:r>
            <w:r w:rsidRPr="0013396E">
              <w:rPr>
                <w:iCs w:val="0"/>
              </w:rPr>
              <w:t xml:space="preserve"> for the </w:t>
            </w:r>
            <w:r w:rsidRPr="0013396E">
              <w:t>Operating Hour</w:t>
            </w:r>
            <w:r w:rsidRPr="0013396E">
              <w:rPr>
                <w:iCs w:val="0"/>
              </w:rPr>
              <w:t xml:space="preserve">.  Where for a Combined Cycle Train, the Resource </w:t>
            </w:r>
            <w:r w:rsidRPr="0013396E">
              <w:rPr>
                <w:i/>
                <w:iCs w:val="0"/>
              </w:rPr>
              <w:t xml:space="preserve">r </w:t>
            </w:r>
            <w:r w:rsidRPr="0013396E">
              <w:rPr>
                <w:iCs w:val="0"/>
              </w:rPr>
              <w:t>is a Combined Cycle Generation Resource within the Combined Cycle Train.</w:t>
            </w:r>
          </w:p>
        </w:tc>
      </w:tr>
      <w:tr w:rsidR="00EF6376" w:rsidRPr="0013396E" w14:paraId="2DF58E86"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045B4F96" w14:textId="77777777" w:rsidR="00EF6376" w:rsidRPr="0013396E" w:rsidRDefault="00EF6376" w:rsidP="0099759E">
            <w:pPr>
              <w:pStyle w:val="TableBody"/>
              <w:rPr>
                <w:iCs w:val="0"/>
              </w:rPr>
            </w:pPr>
            <w:r w:rsidRPr="0013396E">
              <w:t>DAECROAWD</w:t>
            </w:r>
            <w:r w:rsidRPr="0013396E">
              <w:rPr>
                <w:i/>
                <w:iCs w:val="0"/>
              </w:rPr>
              <w:t xml:space="preserve"> </w:t>
            </w:r>
            <w:r w:rsidRPr="0013396E">
              <w:rPr>
                <w:i/>
                <w:iCs w:val="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3E08F0C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809E07A" w14:textId="77777777" w:rsidR="00EF6376" w:rsidRPr="0013396E" w:rsidRDefault="00EF6376" w:rsidP="0099759E">
            <w:pPr>
              <w:pStyle w:val="TableBody"/>
              <w:rPr>
                <w:i/>
              </w:rPr>
            </w:pPr>
            <w:r w:rsidRPr="0013396E">
              <w:rPr>
                <w:i/>
              </w:rPr>
              <w:t xml:space="preserve">Day-Ahead </w:t>
            </w:r>
            <w:r w:rsidRPr="0013396E">
              <w:rPr>
                <w:i/>
                <w:iCs w:val="0"/>
              </w:rPr>
              <w:t>ERCOT Contingency Reserve Service Only</w:t>
            </w:r>
            <w:r w:rsidRPr="0013396E">
              <w:rPr>
                <w:i/>
              </w:rPr>
              <w:t xml:space="preserve"> Award for the QSE—</w:t>
            </w:r>
            <w:r w:rsidRPr="0013396E">
              <w:t xml:space="preserve">The </w:t>
            </w:r>
            <w:r w:rsidRPr="0013396E">
              <w:rPr>
                <w:iCs w:val="0"/>
              </w:rPr>
              <w:t>ECRS</w:t>
            </w:r>
            <w:r w:rsidRPr="0013396E">
              <w:t xml:space="preserve"> Only capacity awarded in the DAM to QSE </w:t>
            </w:r>
            <w:r w:rsidRPr="0013396E">
              <w:rPr>
                <w:i/>
              </w:rPr>
              <w:t>q</w:t>
            </w:r>
            <w:r w:rsidRPr="0013396E">
              <w:t xml:space="preserve"> for the Operating Hour.  </w:t>
            </w:r>
          </w:p>
        </w:tc>
      </w:tr>
      <w:tr w:rsidR="00EF6376" w:rsidRPr="0013396E" w14:paraId="646CE10E"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0697B3A" w14:textId="77777777" w:rsidR="00EF6376" w:rsidRPr="0013396E" w:rsidRDefault="00EF6376" w:rsidP="0099759E">
            <w:pPr>
              <w:pStyle w:val="TableBody"/>
              <w:rPr>
                <w:i/>
              </w:rPr>
            </w:pPr>
            <w:r w:rsidRPr="0013396E">
              <w:rPr>
                <w:iCs w:val="0"/>
              </w:rPr>
              <w:t xml:space="preserve">DAECRAMT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29A94407"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DA37FDB" w14:textId="77777777" w:rsidR="00EF6376" w:rsidRPr="0013396E" w:rsidRDefault="00EF6376" w:rsidP="0099759E">
            <w:pPr>
              <w:pStyle w:val="TableBody"/>
            </w:pPr>
            <w:r w:rsidRPr="0013396E">
              <w:rPr>
                <w:i/>
              </w:rPr>
              <w:t>Day-Ahead ERCOT Contingency Reserve Amount per QSE</w:t>
            </w:r>
            <w:r w:rsidRPr="0013396E">
              <w:t xml:space="preserve">—QSE </w:t>
            </w:r>
            <w:r w:rsidRPr="0013396E">
              <w:rPr>
                <w:i/>
              </w:rPr>
              <w:t>q</w:t>
            </w:r>
            <w:r w:rsidRPr="0013396E">
              <w:t>’s share of the DAM cost for ECRS for the Operating Hour.</w:t>
            </w:r>
          </w:p>
        </w:tc>
      </w:tr>
      <w:tr w:rsidR="00EF6376" w:rsidRPr="0013396E" w14:paraId="666554D9"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002B086" w14:textId="77777777" w:rsidR="00EF6376" w:rsidRPr="0013396E" w:rsidRDefault="00EF6376" w:rsidP="0099759E">
            <w:pPr>
              <w:pStyle w:val="TableBody"/>
            </w:pPr>
            <w:r w:rsidRPr="0013396E">
              <w:t>HLRS</w:t>
            </w:r>
            <w:r w:rsidRPr="0013396E">
              <w:rPr>
                <w:i/>
                <w:vertAlign w:val="subscript"/>
              </w:rPr>
              <w:t xml:space="preserve"> q</w:t>
            </w:r>
          </w:p>
        </w:tc>
        <w:tc>
          <w:tcPr>
            <w:tcW w:w="900" w:type="dxa"/>
            <w:tcBorders>
              <w:top w:val="single" w:sz="4" w:space="0" w:color="auto"/>
              <w:left w:val="single" w:sz="4" w:space="0" w:color="auto"/>
              <w:bottom w:val="single" w:sz="4" w:space="0" w:color="auto"/>
              <w:right w:val="single" w:sz="4" w:space="0" w:color="auto"/>
            </w:tcBorders>
            <w:hideMark/>
          </w:tcPr>
          <w:p w14:paraId="423AE7BC"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68D8F614"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3270263C"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58750523" w14:textId="77777777" w:rsidR="00EF6376" w:rsidRPr="0013396E" w:rsidRDefault="00EF6376" w:rsidP="0099759E">
            <w:pPr>
              <w:pStyle w:val="TableBody"/>
            </w:pPr>
            <w:r w:rsidRPr="0013396E">
              <w:t xml:space="preserve">DAPCECRQTOT  </w:t>
            </w:r>
          </w:p>
        </w:tc>
        <w:tc>
          <w:tcPr>
            <w:tcW w:w="900" w:type="dxa"/>
            <w:tcBorders>
              <w:top w:val="single" w:sz="4" w:space="0" w:color="auto"/>
              <w:left w:val="single" w:sz="4" w:space="0" w:color="auto"/>
              <w:bottom w:val="single" w:sz="4" w:space="0" w:color="auto"/>
              <w:right w:val="single" w:sz="4" w:space="0" w:color="auto"/>
            </w:tcBorders>
            <w:hideMark/>
          </w:tcPr>
          <w:p w14:paraId="1C52F6A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35CDC7A0" w14:textId="77777777" w:rsidR="00EF6376" w:rsidRPr="0013396E" w:rsidRDefault="00EF6376" w:rsidP="0099759E">
            <w:pPr>
              <w:pStyle w:val="TableBody"/>
            </w:pPr>
            <w:r w:rsidRPr="0013396E">
              <w:rPr>
                <w:i/>
              </w:rPr>
              <w:t>Day-Ahead Procured Capacity for ERCOT Contingency Reserve Total</w:t>
            </w:r>
            <w:r w:rsidRPr="0013396E">
              <w:t>—The total ECRS capacity for all QSEs for all ECRS awarded and self-arranged in the DAM for the Operating Hour.</w:t>
            </w:r>
          </w:p>
        </w:tc>
      </w:tr>
      <w:tr w:rsidR="00EF6376" w:rsidRPr="0013396E" w14:paraId="6FA49237"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13778EDC" w14:textId="77777777" w:rsidR="00EF6376" w:rsidRPr="0013396E" w:rsidRDefault="00EF6376" w:rsidP="0099759E">
            <w:pPr>
              <w:pStyle w:val="TableBody"/>
            </w:pPr>
            <w:r w:rsidRPr="0013396E">
              <w:t xml:space="preserve">DASAECRQ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6CB0573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40E3218" w14:textId="77777777" w:rsidR="00EF6376" w:rsidRPr="0013396E" w:rsidRDefault="00EF6376" w:rsidP="0099759E">
            <w:pPr>
              <w:pStyle w:val="TableBody"/>
            </w:pPr>
            <w:r w:rsidRPr="0013396E">
              <w:rPr>
                <w:i/>
              </w:rPr>
              <w:t>Day-Ahead Self-Arranged ERCOT Contingency Reserve Quantity per QSE</w:t>
            </w:r>
            <w:r w:rsidRPr="0013396E">
              <w:t xml:space="preserve">—The self-arranged ECRS capacity submitted by QSE </w:t>
            </w:r>
            <w:r w:rsidRPr="0013396E">
              <w:rPr>
                <w:i/>
              </w:rPr>
              <w:t>q</w:t>
            </w:r>
            <w:r w:rsidRPr="0013396E">
              <w:t xml:space="preserve"> before 1000 in the DAM for the Operating Hour.</w:t>
            </w:r>
          </w:p>
        </w:tc>
      </w:tr>
      <w:tr w:rsidR="00EF6376" w:rsidRPr="0013396E" w14:paraId="2F618F86"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178A3D79" w14:textId="77777777" w:rsidR="00EF6376" w:rsidRPr="0013396E" w:rsidRDefault="00EF6376" w:rsidP="0099759E">
            <w:pPr>
              <w:pStyle w:val="TableBody"/>
              <w:rPr>
                <w:i/>
              </w:rPr>
            </w:pPr>
            <w:r w:rsidRPr="0013396E">
              <w:rPr>
                <w:i/>
              </w:rPr>
              <w:t>q</w:t>
            </w:r>
          </w:p>
        </w:tc>
        <w:tc>
          <w:tcPr>
            <w:tcW w:w="900" w:type="dxa"/>
            <w:tcBorders>
              <w:top w:val="single" w:sz="4" w:space="0" w:color="auto"/>
              <w:left w:val="single" w:sz="4" w:space="0" w:color="auto"/>
              <w:bottom w:val="single" w:sz="4" w:space="0" w:color="auto"/>
              <w:right w:val="single" w:sz="4" w:space="0" w:color="auto"/>
            </w:tcBorders>
            <w:hideMark/>
          </w:tcPr>
          <w:p w14:paraId="2D64F73E"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56DC66A" w14:textId="77777777" w:rsidR="00EF6376" w:rsidRPr="0013396E" w:rsidRDefault="00EF6376" w:rsidP="0099759E">
            <w:pPr>
              <w:pStyle w:val="TableBody"/>
            </w:pPr>
            <w:r w:rsidRPr="0013396E">
              <w:t>A QSE.</w:t>
            </w:r>
          </w:p>
        </w:tc>
      </w:tr>
      <w:tr w:rsidR="00EF6376" w:rsidRPr="0013396E" w14:paraId="254D0242"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4CCBD84D" w14:textId="77777777" w:rsidR="00EF6376" w:rsidRPr="0013396E" w:rsidRDefault="00EF6376" w:rsidP="0099759E">
            <w:pPr>
              <w:pStyle w:val="TableBody"/>
              <w:rPr>
                <w:i/>
              </w:rPr>
            </w:pPr>
            <w:r w:rsidRPr="0013396E">
              <w:rPr>
                <w:i/>
              </w:rPr>
              <w:t>r</w:t>
            </w:r>
          </w:p>
        </w:tc>
        <w:tc>
          <w:tcPr>
            <w:tcW w:w="900" w:type="dxa"/>
            <w:tcBorders>
              <w:top w:val="single" w:sz="4" w:space="0" w:color="auto"/>
              <w:left w:val="single" w:sz="4" w:space="0" w:color="auto"/>
              <w:bottom w:val="single" w:sz="4" w:space="0" w:color="auto"/>
              <w:right w:val="single" w:sz="4" w:space="0" w:color="auto"/>
            </w:tcBorders>
            <w:hideMark/>
          </w:tcPr>
          <w:p w14:paraId="4335ECE5"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06CDEEC0" w14:textId="77777777" w:rsidR="00EF6376" w:rsidRPr="0013396E" w:rsidRDefault="00EF6376" w:rsidP="0099759E">
            <w:pPr>
              <w:pStyle w:val="TableBody"/>
            </w:pPr>
            <w:r w:rsidRPr="0013396E">
              <w:t>A Resource.</w:t>
            </w:r>
          </w:p>
        </w:tc>
      </w:tr>
    </w:tbl>
    <w:p w14:paraId="0B539F11" w14:textId="77777777" w:rsidR="008871B2" w:rsidRPr="0013396E" w:rsidRDefault="008871B2" w:rsidP="008871B2">
      <w:bookmarkStart w:id="2246" w:name="_Toc397505050"/>
      <w:bookmarkStart w:id="2247" w:name="_Toc402357182"/>
      <w:bookmarkStart w:id="2248" w:name="_Toc422486562"/>
      <w:bookmarkStart w:id="2249" w:name="_Toc433093415"/>
      <w:bookmarkStart w:id="2250" w:name="_Toc433093573"/>
      <w:bookmarkStart w:id="2251" w:name="_Toc440874803"/>
      <w:bookmarkStart w:id="2252" w:name="_Toc448142360"/>
      <w:bookmarkStart w:id="2253" w:name="_Toc448142517"/>
      <w:bookmarkStart w:id="2254" w:name="_Toc458770358"/>
      <w:bookmarkStart w:id="2255" w:name="_Toc459294326"/>
      <w:bookmarkStart w:id="2256" w:name="_Toc463262820"/>
      <w:bookmarkStart w:id="2257" w:name="_Toc468286895"/>
      <w:bookmarkStart w:id="2258" w:name="_Toc481502935"/>
      <w:bookmarkStart w:id="2259" w:name="_Toc496080102"/>
    </w:p>
    <w:p w14:paraId="01B72A0B" w14:textId="342A853C" w:rsidR="001F04FD" w:rsidRPr="0013396E" w:rsidRDefault="001F04FD" w:rsidP="000B7133">
      <w:pPr>
        <w:pStyle w:val="H3"/>
        <w:ind w:left="0" w:firstLine="0"/>
      </w:pPr>
      <w:bookmarkStart w:id="2260" w:name="_Toc232146537"/>
      <w:bookmarkStart w:id="2261" w:name="_Hlk174606168"/>
      <w:bookmarkStart w:id="2262" w:name="_Hlk102565182"/>
      <w:r w:rsidRPr="0013396E">
        <w:t>6.7.</w:t>
      </w:r>
      <w:r w:rsidR="00A12B52" w:rsidRPr="0013396E">
        <w:t>2</w:t>
      </w:r>
      <w:r w:rsidRPr="0013396E">
        <w:tab/>
      </w:r>
      <w:r w:rsidR="00F10AF1" w:rsidRPr="0013396E">
        <w:t>Real-Time Ancillary Service Charges and Payments</w:t>
      </w:r>
      <w:bookmarkEnd w:id="2260"/>
      <w:r w:rsidR="00F10AF1" w:rsidRPr="0013396E" w:rsidDel="00F10AF1">
        <w:t xml:space="preserve"> </w:t>
      </w:r>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2B9A6CE3" w14:textId="32948180" w:rsidR="00F10AF1" w:rsidRPr="0013396E" w:rsidRDefault="00F10AF1" w:rsidP="000B7133">
      <w:pPr>
        <w:pStyle w:val="H4"/>
        <w:spacing w:before="480"/>
        <w:ind w:left="1267" w:hanging="1267"/>
      </w:pPr>
      <w:bookmarkStart w:id="2263" w:name="_Toc232146538"/>
      <w:r w:rsidRPr="0013396E">
        <w:t>6.7.</w:t>
      </w:r>
      <w:r w:rsidR="00A12B52" w:rsidRPr="0013396E">
        <w:t>2</w:t>
      </w:r>
      <w:r w:rsidRPr="0013396E">
        <w:t>.1</w:t>
      </w:r>
      <w:r w:rsidRPr="0013396E">
        <w:tab/>
        <w:t>Real-Time Ancillary Service Imbalance Payment or Charge</w:t>
      </w:r>
      <w:bookmarkEnd w:id="2263"/>
    </w:p>
    <w:p w14:paraId="5E50095E" w14:textId="77777777" w:rsidR="00F10AF1" w:rsidRPr="0013396E" w:rsidRDefault="00F10AF1" w:rsidP="00F10AF1">
      <w:pPr>
        <w:spacing w:after="240"/>
      </w:pPr>
      <w:r w:rsidRPr="0013396E">
        <w:t>(1)</w:t>
      </w:r>
      <w:r w:rsidRPr="0013396E">
        <w:tab/>
        <w:t>The payments or charges to each QSE for Real-Time Ancillary Services are as follows:</w:t>
      </w:r>
    </w:p>
    <w:p w14:paraId="3F84513C" w14:textId="77777777" w:rsidR="00F10AF1" w:rsidRPr="0013396E" w:rsidRDefault="00F10AF1" w:rsidP="00F10AF1">
      <w:pPr>
        <w:spacing w:after="240"/>
        <w:ind w:left="1440" w:hanging="720"/>
      </w:pPr>
      <w:r w:rsidRPr="0013396E">
        <w:t>(a)</w:t>
      </w:r>
      <w:r w:rsidRPr="0013396E">
        <w:tab/>
        <w:t>Ancillary Service Imbalance payment or charges based on Real-Time Ancillary Service prices with an imbalance quantity determined by:</w:t>
      </w:r>
    </w:p>
    <w:p w14:paraId="522D4ED3" w14:textId="77777777" w:rsidR="00F10AF1" w:rsidRPr="0013396E" w:rsidRDefault="00F10AF1" w:rsidP="00F10AF1">
      <w:pPr>
        <w:spacing w:after="240"/>
        <w:ind w:left="720" w:firstLine="720"/>
      </w:pPr>
      <w:r w:rsidRPr="0013396E">
        <w:t>(i)</w:t>
      </w:r>
      <w:r w:rsidRPr="0013396E">
        <w:tab/>
        <w:t>The Real-Time Ancillary Service awarded; minus</w:t>
      </w:r>
    </w:p>
    <w:p w14:paraId="2F35E14D" w14:textId="77777777" w:rsidR="00F10AF1" w:rsidRPr="0013396E" w:rsidRDefault="00F10AF1" w:rsidP="00F10AF1">
      <w:pPr>
        <w:spacing w:after="240"/>
        <w:ind w:left="2160" w:hanging="720"/>
      </w:pPr>
      <w:r w:rsidRPr="0013396E">
        <w:t>(ii)</w:t>
      </w:r>
      <w:r w:rsidRPr="0013396E">
        <w:tab/>
        <w:t>The amount of Day-Ahead Market (DAM) Ancillary Service awards cleared in the DAM; minus</w:t>
      </w:r>
    </w:p>
    <w:p w14:paraId="411108FC" w14:textId="77777777" w:rsidR="00F10AF1" w:rsidRPr="0013396E" w:rsidRDefault="00F10AF1" w:rsidP="00F10AF1">
      <w:pPr>
        <w:spacing w:after="240"/>
        <w:ind w:left="2160" w:hanging="720"/>
      </w:pPr>
      <w:r w:rsidRPr="0013396E">
        <w:t>(iii)</w:t>
      </w:r>
      <w:r w:rsidRPr="0013396E">
        <w:tab/>
        <w:t>The amount of DAM Self Arranged Ancillary Services; plus</w:t>
      </w:r>
    </w:p>
    <w:p w14:paraId="4592865C" w14:textId="77777777" w:rsidR="00F10AF1" w:rsidRPr="0013396E" w:rsidRDefault="00F10AF1" w:rsidP="00F10AF1">
      <w:pPr>
        <w:spacing w:after="240"/>
        <w:ind w:left="2160" w:hanging="720"/>
      </w:pPr>
      <w:r w:rsidRPr="0013396E">
        <w:t>(iv)</w:t>
      </w:r>
      <w:r w:rsidRPr="0013396E">
        <w:tab/>
        <w:t>The amount of Ancillary Service Trades where the QSE is the buyer; minus</w:t>
      </w:r>
    </w:p>
    <w:p w14:paraId="213956F5" w14:textId="77777777" w:rsidR="00F10AF1" w:rsidRPr="0013396E" w:rsidRDefault="00F10AF1" w:rsidP="00F10AF1">
      <w:pPr>
        <w:spacing w:after="240"/>
        <w:ind w:left="2160" w:hanging="720"/>
      </w:pPr>
      <w:r w:rsidRPr="0013396E">
        <w:t>(v)</w:t>
      </w:r>
      <w:r w:rsidRPr="0013396E">
        <w:tab/>
        <w:t>The amount of Ancillary Service Trades where the QSE is the seller.</w:t>
      </w:r>
    </w:p>
    <w:p w14:paraId="2FC9BF2F" w14:textId="77777777" w:rsidR="00F10AF1" w:rsidRPr="0013396E" w:rsidRDefault="00F10AF1" w:rsidP="00F10AF1">
      <w:pPr>
        <w:spacing w:after="240"/>
        <w:ind w:left="1440" w:hanging="720"/>
      </w:pPr>
      <w:r w:rsidRPr="0013396E">
        <w:t>(b)</w:t>
      </w:r>
      <w:r w:rsidRPr="0013396E">
        <w:tab/>
        <w:t>Charges for Ancillary Service Only Offers purchased in the DAM.</w:t>
      </w:r>
    </w:p>
    <w:p w14:paraId="02AEA42A" w14:textId="55930C49" w:rsidR="008871B2" w:rsidRPr="0013396E" w:rsidRDefault="00F10AF1" w:rsidP="000B7133">
      <w:pPr>
        <w:pStyle w:val="BodyText"/>
        <w:spacing w:after="0"/>
        <w:ind w:left="1440" w:hanging="720"/>
      </w:pPr>
      <w:r w:rsidRPr="0013396E">
        <w:lastRenderedPageBreak/>
        <w:t>(c)</w:t>
      </w:r>
      <w:r w:rsidRPr="0013396E">
        <w:tab/>
        <w:t>Charges for any Ancillary Service trade overage per paragraph (7) of Section 4.4.7.1, Self-Arranged Ancillary Service Quantities.</w:t>
      </w:r>
      <w:bookmarkStart w:id="2264" w:name="_Toc397505051"/>
      <w:bookmarkStart w:id="2265" w:name="_Toc402357183"/>
      <w:bookmarkStart w:id="2266" w:name="_Toc412617247"/>
      <w:bookmarkStart w:id="2267" w:name="_Toc422486563"/>
      <w:bookmarkStart w:id="2268" w:name="_Toc433093416"/>
      <w:bookmarkStart w:id="2269" w:name="_Toc433093574"/>
      <w:bookmarkStart w:id="2270" w:name="_Toc440874804"/>
      <w:bookmarkStart w:id="2271" w:name="_Toc448142361"/>
      <w:bookmarkStart w:id="2272" w:name="_Toc448142518"/>
      <w:bookmarkStart w:id="2273" w:name="_Toc458770359"/>
      <w:bookmarkStart w:id="2274" w:name="_Toc459294327"/>
      <w:bookmarkStart w:id="2275" w:name="_Toc463262821"/>
      <w:bookmarkStart w:id="2276" w:name="_Toc468286896"/>
      <w:bookmarkStart w:id="2277" w:name="_Toc481502936"/>
      <w:bookmarkStart w:id="2278" w:name="_Toc496080103"/>
      <w:bookmarkEnd w:id="2261"/>
      <w:bookmarkEnd w:id="2262"/>
    </w:p>
    <w:p w14:paraId="154C0275" w14:textId="677FD3F2" w:rsidR="00F10AF1" w:rsidRPr="0013396E" w:rsidRDefault="00F10AF1" w:rsidP="000B7133">
      <w:pPr>
        <w:pStyle w:val="H4"/>
      </w:pPr>
      <w:bookmarkStart w:id="2279" w:name="_Toc232146539"/>
      <w:r w:rsidRPr="0013396E">
        <w:t>6.7.</w:t>
      </w:r>
      <w:r w:rsidR="00A12B52" w:rsidRPr="0013396E">
        <w:t>2</w:t>
      </w:r>
      <w:r w:rsidRPr="0013396E">
        <w:t>.2</w:t>
      </w:r>
      <w:r w:rsidRPr="0013396E">
        <w:tab/>
        <w:t>Regulation Up Service Payments and Charges</w:t>
      </w:r>
      <w:bookmarkEnd w:id="2279"/>
    </w:p>
    <w:p w14:paraId="2006FB14" w14:textId="77777777" w:rsidR="00F10AF1" w:rsidRPr="0013396E" w:rsidRDefault="00F10AF1" w:rsidP="00F10AF1">
      <w:r w:rsidRPr="0013396E">
        <w:t>(1)</w:t>
      </w:r>
      <w:r w:rsidRPr="0013396E">
        <w:tab/>
        <w:t>Reg-Up Imbalance Payment or Charge:</w:t>
      </w:r>
    </w:p>
    <w:p w14:paraId="46DAE710" w14:textId="77777777" w:rsidR="00F10AF1" w:rsidRPr="0013396E" w:rsidRDefault="00F10AF1" w:rsidP="00F10AF1">
      <w:pPr>
        <w:pStyle w:val="FormulaBold"/>
      </w:pPr>
      <w:r w:rsidRPr="0013396E">
        <w:t>RTRUIMBAMT</w:t>
      </w:r>
      <w:r w:rsidRPr="0013396E">
        <w:rPr>
          <w:i/>
          <w:vertAlign w:val="subscript"/>
        </w:rPr>
        <w:t xml:space="preserve"> q  </w:t>
      </w:r>
      <w:r w:rsidRPr="0013396E">
        <w:t xml:space="preserve">= </w:t>
      </w:r>
      <w:r w:rsidRPr="0013396E">
        <w:tab/>
        <w:t>(-1) * [</w:t>
      </w:r>
      <w:r w:rsidRPr="0013396E">
        <w:rPr>
          <w:position w:val="-18"/>
        </w:rPr>
        <w:object w:dxaOrig="285" w:dyaOrig="570" w14:anchorId="7EE2B6D2">
          <v:shape id="_x0000_i1266" type="#_x0000_t75" style="width:12pt;height:30pt" o:ole="">
            <v:imagedata r:id="rId134" o:title=""/>
          </v:shape>
          <o:OLEObject Type="Embed" ProgID="Equation.3" ShapeID="_x0000_i1266" DrawAspect="Content" ObjectID="_1844403113" r:id="rId343"/>
        </w:object>
      </w:r>
      <w:r w:rsidRPr="0013396E">
        <w:t>[</w:t>
      </w:r>
      <w:r w:rsidRPr="0013396E">
        <w:rPr>
          <w:rStyle w:val="BodyTextChar"/>
        </w:rPr>
        <w:t xml:space="preserve">RTRUREV </w:t>
      </w:r>
      <w:r w:rsidRPr="0013396E">
        <w:rPr>
          <w:i/>
          <w:vertAlign w:val="subscript"/>
          <w:lang w:val="it-IT"/>
        </w:rPr>
        <w:t xml:space="preserve">q, r </w:t>
      </w:r>
      <w:r w:rsidRPr="0013396E">
        <w:t>– (1/4) * (PCRUR</w:t>
      </w:r>
      <w:r w:rsidRPr="0013396E">
        <w:rPr>
          <w:i/>
        </w:rPr>
        <w:t xml:space="preserve"> </w:t>
      </w:r>
      <w:r w:rsidRPr="0013396E">
        <w:rPr>
          <w:i/>
          <w:vertAlign w:val="subscript"/>
        </w:rPr>
        <w:t>r, q, DAM</w:t>
      </w:r>
      <w:r w:rsidRPr="0013396E">
        <w:t xml:space="preserve"> * RTMCPCRU)] – (1/4) * (DASARUQ </w:t>
      </w:r>
      <w:r w:rsidRPr="0013396E">
        <w:rPr>
          <w:i/>
          <w:vertAlign w:val="subscript"/>
        </w:rPr>
        <w:t>q</w:t>
      </w:r>
      <w:r w:rsidRPr="0013396E">
        <w:t xml:space="preserve"> * RTMCPCRU) + (1/4) * (RUTP </w:t>
      </w:r>
      <w:r w:rsidRPr="0013396E">
        <w:rPr>
          <w:i/>
          <w:vertAlign w:val="subscript"/>
        </w:rPr>
        <w:t>q</w:t>
      </w:r>
      <w:r w:rsidRPr="0013396E">
        <w:t xml:space="preserve"> – RUTS </w:t>
      </w:r>
      <w:r w:rsidRPr="0013396E">
        <w:rPr>
          <w:i/>
          <w:vertAlign w:val="subscript"/>
        </w:rPr>
        <w:t>q</w:t>
      </w:r>
      <w:r w:rsidRPr="0013396E">
        <w:t>) * RTMCPCRU]</w:t>
      </w:r>
    </w:p>
    <w:p w14:paraId="56DF1E83" w14:textId="77777777" w:rsidR="00F10AF1" w:rsidRPr="000B7133" w:rsidRDefault="00F10AF1" w:rsidP="00F10AF1">
      <w:pPr>
        <w:pStyle w:val="FormulaBold"/>
        <w:rPr>
          <w:b w:val="0"/>
          <w:bCs w:val="0"/>
        </w:rPr>
      </w:pPr>
      <w:r w:rsidRPr="000B7133">
        <w:rPr>
          <w:b w:val="0"/>
          <w:bCs w:val="0"/>
        </w:rPr>
        <w:t xml:space="preserve">Where:   </w:t>
      </w:r>
    </w:p>
    <w:p w14:paraId="48A26F4A" w14:textId="77777777" w:rsidR="00F10AF1" w:rsidRPr="000B7133" w:rsidRDefault="00F10AF1" w:rsidP="00F10AF1">
      <w:pPr>
        <w:pStyle w:val="FormulaBold"/>
        <w:rPr>
          <w:b w:val="0"/>
          <w:bCs w:val="0"/>
        </w:rPr>
      </w:pPr>
      <w:r w:rsidRPr="000B7133">
        <w:rPr>
          <w:rStyle w:val="BodyTextChar"/>
          <w:b w:val="0"/>
          <w:bCs w:val="0"/>
        </w:rPr>
        <w:t xml:space="preserve">RTRUREV </w:t>
      </w:r>
      <w:r w:rsidRPr="000B7133">
        <w:rPr>
          <w:b w:val="0"/>
          <w:bCs w:val="0"/>
          <w:i/>
          <w:vertAlign w:val="subscript"/>
          <w:lang w:val="it-IT"/>
        </w:rPr>
        <w:t xml:space="preserve">q, r </w:t>
      </w:r>
      <w:r w:rsidRPr="000B7133">
        <w:rPr>
          <w:b w:val="0"/>
          <w:bCs w:val="0"/>
          <w:i/>
        </w:rPr>
        <w:t xml:space="preserve"> =  </w:t>
      </w:r>
      <w:r w:rsidRPr="000B7133">
        <w:rPr>
          <w:b w:val="0"/>
          <w:bCs w:val="0"/>
        </w:rPr>
        <w:t>(1/4) * RTRUAWD</w:t>
      </w:r>
      <w:r w:rsidRPr="000B7133">
        <w:rPr>
          <w:b w:val="0"/>
          <w:bCs w:val="0"/>
          <w:i/>
          <w:vertAlign w:val="subscript"/>
        </w:rPr>
        <w:t xml:space="preserve"> </w:t>
      </w:r>
      <w:r w:rsidRPr="000B7133">
        <w:rPr>
          <w:b w:val="0"/>
          <w:bCs w:val="0"/>
          <w:i/>
          <w:vertAlign w:val="subscript"/>
          <w:lang w:val="it-IT"/>
        </w:rPr>
        <w:t>q, r</w:t>
      </w:r>
      <w:r w:rsidRPr="000B7133">
        <w:rPr>
          <w:b w:val="0"/>
          <w:bCs w:val="0"/>
        </w:rPr>
        <w:t xml:space="preserve"> * RTMCPCRUR </w:t>
      </w:r>
      <w:r w:rsidRPr="000B7133">
        <w:rPr>
          <w:b w:val="0"/>
          <w:bCs w:val="0"/>
          <w:i/>
          <w:vertAlign w:val="subscript"/>
          <w:lang w:val="it-IT"/>
        </w:rPr>
        <w:t xml:space="preserve">q, r </w:t>
      </w:r>
    </w:p>
    <w:p w14:paraId="1A9452B6" w14:textId="77777777" w:rsidR="00F10AF1" w:rsidRPr="00016609" w:rsidRDefault="00F10AF1" w:rsidP="00F10AF1">
      <w:pPr>
        <w:pStyle w:val="FormulaBold"/>
        <w:rPr>
          <w:b w:val="0"/>
          <w:bCs w:val="0"/>
        </w:rPr>
      </w:pPr>
      <w:r w:rsidRPr="000B7133">
        <w:rPr>
          <w:b w:val="0"/>
          <w:bCs w:val="0"/>
        </w:rPr>
        <w:t xml:space="preserve">RTMCPCRUR </w:t>
      </w:r>
      <w:r w:rsidRPr="000B7133">
        <w:rPr>
          <w:b w:val="0"/>
          <w:bCs w:val="0"/>
          <w:i/>
          <w:vertAlign w:val="subscript"/>
          <w:lang w:val="it-IT"/>
        </w:rPr>
        <w:t>q, r</w:t>
      </w:r>
      <w:r w:rsidRPr="000B7133">
        <w:rPr>
          <w:b w:val="0"/>
          <w:bCs w:val="0"/>
          <w:i/>
        </w:rPr>
        <w:t xml:space="preserve"> = </w:t>
      </w:r>
      <w:r w:rsidRPr="007E0677">
        <w:rPr>
          <w:b w:val="0"/>
          <w:bCs w:val="0"/>
          <w:position w:val="-22"/>
        </w:rPr>
        <w:object w:dxaOrig="285" w:dyaOrig="285" w14:anchorId="5A8C9C8F">
          <v:shape id="_x0000_i1267" type="#_x0000_t75" style="width:30pt;height:30pt" o:ole="">
            <v:imagedata r:id="rId20" o:title=""/>
          </v:shape>
          <o:OLEObject Type="Embed" ProgID="Equation.3" ShapeID="_x0000_i1267" DrawAspect="Content" ObjectID="_1844403114" r:id="rId344"/>
        </w:object>
      </w:r>
      <w:r w:rsidRPr="00016609">
        <w:rPr>
          <w:b w:val="0"/>
          <w:bCs w:val="0"/>
        </w:rPr>
        <w:t xml:space="preserve"> (RURWF</w:t>
      </w:r>
      <w:r w:rsidRPr="00016609">
        <w:rPr>
          <w:b w:val="0"/>
          <w:bCs w:val="0"/>
          <w:i/>
          <w:vertAlign w:val="subscript"/>
        </w:rPr>
        <w:t xml:space="preserve"> q, r, y</w:t>
      </w:r>
      <w:r w:rsidRPr="00016609">
        <w:rPr>
          <w:b w:val="0"/>
          <w:bCs w:val="0"/>
        </w:rPr>
        <w:t xml:space="preserve"> * (RTMCPCRUS</w:t>
      </w:r>
      <w:r w:rsidRPr="00016609">
        <w:rPr>
          <w:b w:val="0"/>
          <w:bCs w:val="0"/>
          <w:i/>
          <w:vertAlign w:val="subscript"/>
        </w:rPr>
        <w:t xml:space="preserve"> y</w:t>
      </w:r>
      <w:r w:rsidRPr="00016609">
        <w:rPr>
          <w:b w:val="0"/>
          <w:bCs w:val="0"/>
        </w:rPr>
        <w:t xml:space="preserve"> + RTRDPARUS </w:t>
      </w:r>
      <w:r w:rsidRPr="00016609">
        <w:rPr>
          <w:b w:val="0"/>
          <w:bCs w:val="0"/>
          <w:i/>
          <w:vertAlign w:val="subscript"/>
        </w:rPr>
        <w:t>y</w:t>
      </w:r>
      <w:r w:rsidRPr="00016609">
        <w:rPr>
          <w:b w:val="0"/>
          <w:bCs w:val="0"/>
        </w:rPr>
        <w:t>))</w:t>
      </w:r>
    </w:p>
    <w:p w14:paraId="4735C803" w14:textId="77777777" w:rsidR="00F10AF1" w:rsidRPr="000B7133" w:rsidRDefault="00F10AF1" w:rsidP="00F10AF1">
      <w:pPr>
        <w:pStyle w:val="FormulaBold"/>
        <w:rPr>
          <w:b w:val="0"/>
          <w:bCs w:val="0"/>
          <w:i/>
          <w:vertAlign w:val="subscript"/>
        </w:rPr>
      </w:pPr>
      <w:r w:rsidRPr="00016609">
        <w:rPr>
          <w:b w:val="0"/>
          <w:bCs w:val="0"/>
        </w:rPr>
        <w:t>RTRUAWD</w:t>
      </w:r>
      <w:r w:rsidRPr="00016609">
        <w:rPr>
          <w:b w:val="0"/>
          <w:bCs w:val="0"/>
          <w:i/>
          <w:vertAlign w:val="subscript"/>
        </w:rPr>
        <w:t xml:space="preserve"> q, r  </w:t>
      </w:r>
      <w:r w:rsidRPr="00016609">
        <w:rPr>
          <w:b w:val="0"/>
          <w:bCs w:val="0"/>
        </w:rPr>
        <w:tab/>
        <w:t xml:space="preserve">=  </w:t>
      </w:r>
      <w:r w:rsidRPr="007E0677">
        <w:rPr>
          <w:b w:val="0"/>
          <w:bCs w:val="0"/>
          <w:position w:val="-22"/>
        </w:rPr>
        <w:object w:dxaOrig="285" w:dyaOrig="285" w14:anchorId="5F5F06F8">
          <v:shape id="_x0000_i1268" type="#_x0000_t75" style="width:30pt;height:30pt" o:ole="">
            <v:imagedata r:id="rId20" o:title=""/>
          </v:shape>
          <o:OLEObject Type="Embed" ProgID="Equation.3" ShapeID="_x0000_i1268" DrawAspect="Content" ObjectID="_1844403115" r:id="rId345"/>
        </w:object>
      </w:r>
      <w:r w:rsidRPr="000B7133">
        <w:rPr>
          <w:b w:val="0"/>
          <w:bCs w:val="0"/>
        </w:rPr>
        <w:t xml:space="preserve"> (RNWF </w:t>
      </w:r>
      <w:r w:rsidRPr="000B7133">
        <w:rPr>
          <w:b w:val="0"/>
          <w:bCs w:val="0"/>
          <w:i/>
          <w:vertAlign w:val="subscript"/>
        </w:rPr>
        <w:t>y</w:t>
      </w:r>
      <w:r w:rsidRPr="000B7133">
        <w:rPr>
          <w:b w:val="0"/>
          <w:bCs w:val="0"/>
        </w:rPr>
        <w:t xml:space="preserve"> * RTRUAWDS</w:t>
      </w:r>
      <w:r w:rsidRPr="000B7133">
        <w:rPr>
          <w:b w:val="0"/>
          <w:bCs w:val="0"/>
          <w:i/>
          <w:vertAlign w:val="subscript"/>
        </w:rPr>
        <w:t xml:space="preserve"> q, r, y</w:t>
      </w:r>
      <w:r w:rsidRPr="000B7133">
        <w:rPr>
          <w:b w:val="0"/>
          <w:bCs w:val="0"/>
        </w:rPr>
        <w:t>)</w:t>
      </w:r>
    </w:p>
    <w:p w14:paraId="75470842" w14:textId="77777777" w:rsidR="00F10AF1" w:rsidRPr="0013396E" w:rsidRDefault="00F10AF1" w:rsidP="00F10AF1">
      <w:pPr>
        <w:pStyle w:val="BodyTextNumbered"/>
        <w:ind w:left="0" w:firstLine="720"/>
      </w:pPr>
      <w:r w:rsidRPr="0013396E">
        <w:t>Where:</w:t>
      </w:r>
    </w:p>
    <w:p w14:paraId="4114BEC4" w14:textId="77777777" w:rsidR="00F10AF1" w:rsidRPr="0013396E" w:rsidRDefault="00F10AF1" w:rsidP="00F10AF1">
      <w:pPr>
        <w:pStyle w:val="NoSpacing"/>
        <w:rPr>
          <w:position w:val="-22"/>
        </w:rPr>
      </w:pPr>
      <w:r w:rsidRPr="0013396E">
        <w:t xml:space="preserve">           RURWF</w:t>
      </w:r>
      <w:r w:rsidRPr="0013396E">
        <w:rPr>
          <w:i/>
          <w:vertAlign w:val="subscript"/>
        </w:rPr>
        <w:t xml:space="preserve"> q, r, y</w:t>
      </w:r>
      <w:r w:rsidRPr="0013396E">
        <w:rPr>
          <w:vertAlign w:val="subscript"/>
        </w:rPr>
        <w:tab/>
        <w:t xml:space="preserve"> </w:t>
      </w:r>
      <w:r w:rsidRPr="0013396E">
        <w:t>=  [max(0.001, RTRUAWDS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5B9B3CF2">
          <v:shape id="_x0000_i1269" type="#_x0000_t75" style="width:24pt;height:24pt" o:ole="">
            <v:imagedata r:id="rId20" o:title=""/>
          </v:shape>
          <o:OLEObject Type="Embed" ProgID="Equation.3" ShapeID="_x0000_i1269" DrawAspect="Content" ObjectID="_1844403116" r:id="rId346"/>
        </w:object>
      </w:r>
      <w:r w:rsidRPr="0013396E">
        <w:t>max(0.001,</w:t>
      </w:r>
    </w:p>
    <w:p w14:paraId="53E74988" w14:textId="77777777" w:rsidR="00F10AF1" w:rsidRPr="0013396E" w:rsidRDefault="00F10AF1" w:rsidP="00F10AF1">
      <w:pPr>
        <w:pStyle w:val="NoSpacing"/>
        <w:rPr>
          <w:position w:val="-22"/>
        </w:rPr>
      </w:pPr>
      <w:r w:rsidRPr="0013396E">
        <w:rPr>
          <w:position w:val="-22"/>
        </w:rPr>
        <w:t xml:space="preserve">                                         RTRUAWDS </w:t>
      </w:r>
      <w:r w:rsidRPr="0013396E">
        <w:rPr>
          <w:i/>
          <w:position w:val="-22"/>
          <w:vertAlign w:val="subscript"/>
        </w:rPr>
        <w:t>q, r, y</w:t>
      </w:r>
      <w:r w:rsidRPr="0013396E">
        <w:rPr>
          <w:position w:val="-22"/>
        </w:rPr>
        <w:t xml:space="preserve">) * TLMP </w:t>
      </w:r>
      <w:r w:rsidRPr="0013396E">
        <w:rPr>
          <w:i/>
          <w:position w:val="-22"/>
          <w:vertAlign w:val="subscript"/>
        </w:rPr>
        <w:t>y</w:t>
      </w:r>
      <w:r w:rsidRPr="0013396E">
        <w:rPr>
          <w:position w:val="-22"/>
        </w:rPr>
        <w:t>]</w:t>
      </w:r>
    </w:p>
    <w:p w14:paraId="6AFCC88F" w14:textId="77777777" w:rsidR="00F10AF1" w:rsidRPr="0013396E" w:rsidRDefault="00F10AF1" w:rsidP="00F10AF1">
      <w:pPr>
        <w:spacing w:after="240"/>
        <w:ind w:firstLine="720"/>
      </w:pPr>
      <w:r w:rsidRPr="0013396E">
        <w:t>And:</w:t>
      </w:r>
    </w:p>
    <w:p w14:paraId="7EA71433"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6D7DFC7C">
          <v:shape id="_x0000_i1270" type="#_x0000_t75" style="width:30pt;height:30pt" o:ole="">
            <v:imagedata r:id="rId20" o:title=""/>
          </v:shape>
          <o:OLEObject Type="Embed" ProgID="Equation.3" ShapeID="_x0000_i1270" DrawAspect="Content" ObjectID="_1844403117" r:id="rId347"/>
        </w:object>
      </w:r>
      <w:r w:rsidRPr="0013396E">
        <w:t xml:space="preserve">TLMP </w:t>
      </w:r>
      <w:r w:rsidRPr="0013396E">
        <w:rPr>
          <w:i/>
          <w:vertAlign w:val="subscript"/>
        </w:rPr>
        <w:t>y</w:t>
      </w:r>
    </w:p>
    <w:p w14:paraId="6ABEEB46"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75C771D"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954DB49"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76D46D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0643F00B" w14:textId="77777777" w:rsidR="00F10AF1" w:rsidRPr="0013396E" w:rsidRDefault="00F10AF1" w:rsidP="0099759E">
            <w:pPr>
              <w:pStyle w:val="TableHead"/>
            </w:pPr>
            <w:r w:rsidRPr="0013396E">
              <w:t>Description</w:t>
            </w:r>
          </w:p>
        </w:tc>
      </w:tr>
      <w:tr w:rsidR="00F10AF1" w:rsidRPr="0013396E" w14:paraId="282885F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527851" w14:textId="77777777" w:rsidR="00F10AF1" w:rsidRPr="0013396E" w:rsidRDefault="00F10AF1" w:rsidP="0099759E">
            <w:pPr>
              <w:pStyle w:val="tablebody0"/>
            </w:pPr>
            <w:r w:rsidRPr="0013396E">
              <w:t xml:space="preserve">RTRUIMBAMT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3DE7ABE"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9179128" w14:textId="77777777" w:rsidR="00F10AF1" w:rsidRPr="0013396E" w:rsidRDefault="00F10AF1" w:rsidP="0099759E">
            <w:pPr>
              <w:pStyle w:val="tablebody0"/>
              <w:rPr>
                <w:i/>
              </w:rPr>
            </w:pPr>
            <w:r w:rsidRPr="0013396E">
              <w:rPr>
                <w:i/>
              </w:rPr>
              <w:t>Real-Time Reg-Up Imbalance Amount for the QSE</w:t>
            </w:r>
            <w:r w:rsidRPr="0013396E">
              <w:t xml:space="preserve">—The total payment or charge to QSE </w:t>
            </w:r>
            <w:r w:rsidRPr="0013396E">
              <w:rPr>
                <w:i/>
              </w:rPr>
              <w:t>q</w:t>
            </w:r>
            <w:r w:rsidRPr="0013396E">
              <w:t xml:space="preserve"> for the Real-Time Reg-Up imbalance for each 15-minute Settlement Interval.</w:t>
            </w:r>
          </w:p>
        </w:tc>
      </w:tr>
      <w:tr w:rsidR="00F10AF1" w:rsidRPr="0013396E" w14:paraId="2F79253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5A85E26" w14:textId="77777777" w:rsidR="00F10AF1" w:rsidRPr="0013396E" w:rsidRDefault="00F10AF1" w:rsidP="0099759E">
            <w:pPr>
              <w:pStyle w:val="tablebody0"/>
            </w:pPr>
            <w:r w:rsidRPr="0013396E">
              <w:t xml:space="preserve">RTRUREV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1730B69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2D99014" w14:textId="77777777" w:rsidR="00F10AF1" w:rsidRPr="0013396E" w:rsidRDefault="00F10AF1" w:rsidP="0099759E">
            <w:pPr>
              <w:pStyle w:val="tablebody0"/>
              <w:rPr>
                <w:i/>
              </w:rPr>
            </w:pPr>
            <w:r w:rsidRPr="0013396E">
              <w:rPr>
                <w:i/>
              </w:rPr>
              <w:t>Real-Time Reg-Up Revenue</w:t>
            </w:r>
            <w:r w:rsidRPr="0013396E">
              <w:t xml:space="preserve">—The Real-Time Reg-Up revenue for QSE </w:t>
            </w:r>
            <w:r w:rsidRPr="0013396E">
              <w:rPr>
                <w:i/>
              </w:rPr>
              <w:t xml:space="preserve">q </w:t>
            </w:r>
            <w:r w:rsidRPr="0013396E">
              <w:t>calculated for</w:t>
            </w:r>
            <w:r w:rsidRPr="0013396E">
              <w:rPr>
                <w:i/>
              </w:rPr>
              <w:t xml:space="preserve"> </w:t>
            </w:r>
            <w:r w:rsidRPr="0013396E">
              <w:t xml:space="preserve">Resource </w:t>
            </w:r>
            <w:r w:rsidRPr="0013396E">
              <w:rPr>
                <w:i/>
              </w:rPr>
              <w:t xml:space="preserve">r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1FCFB8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5954934" w14:textId="77777777" w:rsidR="00F10AF1" w:rsidRPr="0013396E" w:rsidRDefault="00F10AF1" w:rsidP="0099759E">
            <w:pPr>
              <w:pStyle w:val="tablebody0"/>
            </w:pPr>
            <w:r w:rsidRPr="0013396E">
              <w:t>RTRDPARUS</w:t>
            </w:r>
            <w:r w:rsidRPr="0013396E">
              <w:rPr>
                <w:rFonts w:ascii="Segoe UI" w:hAnsi="Segoe UI" w:cs="Segoe UI"/>
                <w:color w:val="000000"/>
              </w:rPr>
              <w:t xml:space="preserve">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B263FC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68D695" w14:textId="77777777" w:rsidR="00F10AF1" w:rsidRPr="0013396E" w:rsidRDefault="00F10AF1" w:rsidP="0099759E">
            <w:pPr>
              <w:pStyle w:val="tablebody0"/>
              <w:rPr>
                <w:i/>
              </w:rPr>
            </w:pPr>
            <w:r w:rsidRPr="0013396E">
              <w:rPr>
                <w:i/>
                <w:szCs w:val="18"/>
              </w:rPr>
              <w:t xml:space="preserve">Real-Time </w:t>
            </w:r>
            <w:r w:rsidRPr="0013396E">
              <w:rPr>
                <w:i/>
              </w:rPr>
              <w:t xml:space="preserve">Reliability Deployment Price Adder </w:t>
            </w:r>
            <w:r w:rsidRPr="0013396E">
              <w:rPr>
                <w:i/>
                <w:szCs w:val="18"/>
              </w:rPr>
              <w:t xml:space="preserve">for Ancillary Service for Reg-Up </w:t>
            </w:r>
            <w:r w:rsidRPr="0013396E">
              <w:rPr>
                <w:i/>
              </w:rPr>
              <w:t>per SCED interval</w:t>
            </w:r>
            <w:r w:rsidRPr="0013396E">
              <w:rPr>
                <w:iCs/>
              </w:rPr>
              <w:t>—</w:t>
            </w:r>
            <w:r w:rsidRPr="0013396E">
              <w:t xml:space="preserve">The Real-Time price adder for Reg-Up that captures the impact of reliability deployments on Reg-Up prices for the SCED interval </w:t>
            </w:r>
            <w:r w:rsidRPr="0013396E">
              <w:rPr>
                <w:i/>
                <w:iCs/>
              </w:rPr>
              <w:t>y</w:t>
            </w:r>
            <w:r w:rsidRPr="0013396E">
              <w:t>.</w:t>
            </w:r>
          </w:p>
        </w:tc>
      </w:tr>
      <w:tr w:rsidR="00F10AF1" w:rsidRPr="0013396E" w14:paraId="23E3313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14B3FDD" w14:textId="77777777" w:rsidR="00F10AF1" w:rsidRPr="0013396E" w:rsidRDefault="00F10AF1" w:rsidP="0099759E">
            <w:pPr>
              <w:pStyle w:val="tablebody0"/>
            </w:pPr>
            <w:r w:rsidRPr="0013396E">
              <w:lastRenderedPageBreak/>
              <w:t>RTRUAWD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1EDDF3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3E0D89F" w14:textId="77777777" w:rsidR="00F10AF1" w:rsidRPr="0013396E" w:rsidRDefault="00F10AF1" w:rsidP="0099759E">
            <w:pPr>
              <w:pStyle w:val="tablebody0"/>
              <w:rPr>
                <w:i/>
              </w:rPr>
            </w:pPr>
            <w:r w:rsidRPr="0013396E">
              <w:rPr>
                <w:i/>
              </w:rPr>
              <w:t>Real-Time Reg-Up Award per Resource per QSE</w:t>
            </w:r>
            <w:r w:rsidRPr="0013396E">
              <w:t xml:space="preserve">—The Reg-Up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w:t>
            </w:r>
            <w:r w:rsidRPr="0013396E">
              <w:t xml:space="preserve">the 15-minute Settlement Interval.  Where for a Combined Cycle Train, the Resource </w:t>
            </w:r>
            <w:r w:rsidRPr="0013396E">
              <w:rPr>
                <w:i/>
              </w:rPr>
              <w:t xml:space="preserve">r </w:t>
            </w:r>
            <w:r w:rsidRPr="0013396E">
              <w:t>is the Combined Cycle Train.</w:t>
            </w:r>
          </w:p>
        </w:tc>
      </w:tr>
      <w:tr w:rsidR="00F10AF1" w:rsidRPr="0013396E" w14:paraId="44895D9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DE3E292" w14:textId="77777777" w:rsidR="00F10AF1" w:rsidRPr="0013396E" w:rsidRDefault="00F10AF1" w:rsidP="0099759E">
            <w:pPr>
              <w:pStyle w:val="tablebody0"/>
            </w:pPr>
            <w:r w:rsidRPr="0013396E">
              <w:t xml:space="preserve">RTRUAWDS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0A77E1D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41FD70A" w14:textId="77777777" w:rsidR="00F10AF1" w:rsidRPr="0013396E" w:rsidRDefault="00F10AF1" w:rsidP="0099759E">
            <w:pPr>
              <w:pStyle w:val="tablebody0"/>
              <w:rPr>
                <w:i/>
              </w:rPr>
            </w:pPr>
            <w:r w:rsidRPr="0013396E">
              <w:rPr>
                <w:i/>
              </w:rPr>
              <w:t>Real-Time Reg-Up Award per Resource per QSE per SCED interval</w:t>
            </w:r>
            <w:r w:rsidRPr="0013396E">
              <w:rPr>
                <w:iCs/>
              </w:rPr>
              <w:t>—</w:t>
            </w:r>
            <w:r w:rsidRPr="0013396E">
              <w:t xml:space="preserve">The Reg-Up amount awarded to QSE </w:t>
            </w:r>
            <w:r w:rsidRPr="0013396E">
              <w:rPr>
                <w:i/>
              </w:rPr>
              <w:t>q</w:t>
            </w:r>
            <w:r w:rsidRPr="0013396E">
              <w:t xml:space="preserve"> for Resource </w:t>
            </w:r>
            <w:r w:rsidRPr="0013396E">
              <w:rPr>
                <w:i/>
              </w:rPr>
              <w:t xml:space="preserve">r </w:t>
            </w:r>
            <w:r w:rsidRPr="0013396E">
              <w:t>in Real-Time</w:t>
            </w:r>
            <w:r w:rsidRPr="0013396E">
              <w:rPr>
                <w:i/>
              </w:rPr>
              <w:t xml:space="preserve"> </w:t>
            </w:r>
            <w:r w:rsidRPr="0013396E">
              <w:t xml:space="preserve">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20687CF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4D95F12" w14:textId="77777777" w:rsidR="00F10AF1" w:rsidRPr="0013396E" w:rsidRDefault="00F10AF1" w:rsidP="0099759E">
            <w:pPr>
              <w:pStyle w:val="tablebody0"/>
            </w:pPr>
            <w:r w:rsidRPr="0013396E">
              <w:t xml:space="preserve">RTMCPCRUR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2212C3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DAA7C1F" w14:textId="77777777" w:rsidR="00F10AF1" w:rsidRPr="0013396E" w:rsidRDefault="00F10AF1" w:rsidP="0099759E">
            <w:pPr>
              <w:pStyle w:val="tablebody0"/>
              <w:rPr>
                <w:iCs/>
              </w:rPr>
            </w:pPr>
            <w:r w:rsidRPr="0013396E">
              <w:rPr>
                <w:i/>
              </w:rPr>
              <w:t>Real-Time Market Clearing Price for Capacity for Reg-Up per Resource per QSE</w:t>
            </w:r>
            <w:r w:rsidRPr="0013396E">
              <w:sym w:font="Symbol" w:char="F0BE"/>
            </w:r>
            <w:r w:rsidRPr="0013396E">
              <w:t xml:space="preserve">The Real-Time MCPC for Reg-Up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iCs/>
              </w:rPr>
              <w:t>r</w:t>
            </w:r>
            <w:r w:rsidRPr="0013396E">
              <w:t xml:space="preserve"> is the Combined Cycle Train.</w:t>
            </w:r>
          </w:p>
        </w:tc>
      </w:tr>
      <w:tr w:rsidR="00F10AF1" w:rsidRPr="0013396E" w14:paraId="15AA827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8E0590" w14:textId="77777777" w:rsidR="00F10AF1" w:rsidRPr="0013396E" w:rsidRDefault="00F10AF1" w:rsidP="0099759E">
            <w:pPr>
              <w:pStyle w:val="tablebody0"/>
            </w:pPr>
            <w:r w:rsidRPr="0013396E">
              <w:t>RTMCPCRUS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5A78414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26C0938" w14:textId="77777777" w:rsidR="00F10AF1" w:rsidRPr="0013396E" w:rsidRDefault="00F10AF1" w:rsidP="0099759E">
            <w:pPr>
              <w:pStyle w:val="tablebody0"/>
              <w:rPr>
                <w:i/>
              </w:rPr>
            </w:pPr>
            <w:r w:rsidRPr="0013396E">
              <w:rPr>
                <w:i/>
                <w:szCs w:val="18"/>
              </w:rPr>
              <w:t xml:space="preserve">Real-Time Market Clearing Price for Capacity for Reg-Up </w:t>
            </w:r>
            <w:r w:rsidRPr="0013396E">
              <w:rPr>
                <w:i/>
              </w:rPr>
              <w:t>per SCED interval</w:t>
            </w:r>
            <w:r w:rsidRPr="0013396E">
              <w:rPr>
                <w:iCs/>
              </w:rPr>
              <w:t>—</w:t>
            </w:r>
            <w:r w:rsidRPr="0013396E">
              <w:t xml:space="preserve">The Real-Time MCPC for Reg-Up for the SCED interval </w:t>
            </w:r>
            <w:r w:rsidRPr="0013396E">
              <w:rPr>
                <w:i/>
              </w:rPr>
              <w:t>y.</w:t>
            </w:r>
          </w:p>
        </w:tc>
      </w:tr>
      <w:tr w:rsidR="00F10AF1" w:rsidRPr="0013396E" w14:paraId="0E68E76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95AB50A" w14:textId="77777777" w:rsidR="00F10AF1" w:rsidRPr="0013396E" w:rsidRDefault="00F10AF1" w:rsidP="0099759E">
            <w:pPr>
              <w:pStyle w:val="tablebody0"/>
            </w:pPr>
            <w:r w:rsidRPr="0013396E">
              <w:t xml:space="preserve">PCRUR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37E01CDF"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BC0617E" w14:textId="77777777" w:rsidR="00F10AF1" w:rsidRPr="0013396E" w:rsidRDefault="00F10AF1" w:rsidP="0099759E">
            <w:pPr>
              <w:pStyle w:val="tablebody0"/>
              <w:rPr>
                <w:i/>
              </w:rPr>
            </w:pPr>
            <w:r w:rsidRPr="0013396E">
              <w:rPr>
                <w:i/>
              </w:rPr>
              <w:t>Procured Capacity for Reg-Up per Resource per QSE in DAM</w:t>
            </w:r>
            <w:r w:rsidRPr="0013396E">
              <w:t xml:space="preserve">—The Reg-Up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r</w:t>
            </w:r>
            <w:r w:rsidRPr="0013396E">
              <w:t xml:space="preserve"> is a Combined Cycle Generation Resource within the Combined Cycle Train.</w:t>
            </w:r>
          </w:p>
        </w:tc>
      </w:tr>
      <w:tr w:rsidR="00F10AF1" w:rsidRPr="0013396E" w14:paraId="45ACF30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9814E73"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20AB864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F4BB007"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213E71D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F34DF3" w14:textId="77777777" w:rsidR="00F10AF1" w:rsidRPr="0013396E" w:rsidRDefault="00F10AF1" w:rsidP="0099759E">
            <w:pPr>
              <w:pStyle w:val="tablebody0"/>
            </w:pPr>
            <w:r w:rsidRPr="0013396E">
              <w:t>DASARUQ</w:t>
            </w:r>
            <w:r w:rsidRPr="0013396E">
              <w:rPr>
                <w:b/>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0F021BE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EF612DC" w14:textId="77777777" w:rsidR="00F10AF1" w:rsidRPr="0013396E" w:rsidRDefault="00F10AF1" w:rsidP="0099759E">
            <w:pPr>
              <w:pStyle w:val="tablebody0"/>
              <w:rPr>
                <w:i/>
              </w:rPr>
            </w:pPr>
            <w:r w:rsidRPr="0013396E">
              <w:rPr>
                <w:i/>
                <w:iCs/>
              </w:rPr>
              <w:t>Day-Ahead Self-Arranged Reg-Up Quantity per QSE</w:t>
            </w:r>
            <w:r w:rsidRPr="0013396E">
              <w:rPr>
                <w:iCs/>
              </w:rPr>
              <w:t xml:space="preserve">—The self-arranged Reg-Up quantity submitted by QSE </w:t>
            </w:r>
            <w:r w:rsidRPr="0013396E">
              <w:rPr>
                <w:i/>
                <w:iCs/>
              </w:rPr>
              <w:t>q</w:t>
            </w:r>
            <w:r w:rsidRPr="0013396E">
              <w:rPr>
                <w:iCs/>
              </w:rPr>
              <w:t xml:space="preserve"> before 1000 in the DAM for the Operating Hour.</w:t>
            </w:r>
          </w:p>
        </w:tc>
      </w:tr>
      <w:tr w:rsidR="00F10AF1" w:rsidRPr="0013396E" w14:paraId="2060DBC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3A3135C" w14:textId="77777777" w:rsidR="00F10AF1" w:rsidRPr="0013396E" w:rsidRDefault="00F10AF1" w:rsidP="0099759E">
            <w:pPr>
              <w:pStyle w:val="tablebody0"/>
            </w:pPr>
            <w:r w:rsidRPr="0013396E">
              <w:t>RUTP</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522A95B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6BECA3A" w14:textId="77777777" w:rsidR="00F10AF1" w:rsidRPr="0013396E" w:rsidRDefault="00F10AF1" w:rsidP="0099759E">
            <w:pPr>
              <w:pStyle w:val="tablebody0"/>
              <w:rPr>
                <w:i/>
              </w:rPr>
            </w:pPr>
            <w:r w:rsidRPr="0013396E">
              <w:rPr>
                <w:i/>
                <w:szCs w:val="18"/>
              </w:rPr>
              <w:t>Trade Purchases for Reg-Up for the QSE—</w:t>
            </w:r>
            <w:r w:rsidRPr="0013396E">
              <w:rPr>
                <w:szCs w:val="18"/>
              </w:rPr>
              <w:t xml:space="preserve">The final approved trade purchases for QSE </w:t>
            </w:r>
            <w:r w:rsidRPr="0013396E">
              <w:rPr>
                <w:i/>
                <w:szCs w:val="18"/>
              </w:rPr>
              <w:t>q</w:t>
            </w:r>
            <w:r w:rsidRPr="0013396E">
              <w:rPr>
                <w:szCs w:val="18"/>
              </w:rPr>
              <w:t xml:space="preserve"> for Reg-Up for the Operating Hour.</w:t>
            </w:r>
          </w:p>
        </w:tc>
      </w:tr>
      <w:tr w:rsidR="00F10AF1" w:rsidRPr="0013396E" w14:paraId="0A86D08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EDB35EF" w14:textId="77777777" w:rsidR="00F10AF1" w:rsidRPr="0013396E" w:rsidRDefault="00F10AF1" w:rsidP="0099759E">
            <w:pPr>
              <w:pStyle w:val="tablebody0"/>
            </w:pPr>
            <w:r w:rsidRPr="0013396E">
              <w:t>RUTS</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7AB0DBD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EF25B7" w14:textId="77777777" w:rsidR="00F10AF1" w:rsidRPr="0013396E" w:rsidRDefault="00F10AF1" w:rsidP="0099759E">
            <w:pPr>
              <w:pStyle w:val="tablebody0"/>
              <w:rPr>
                <w:i/>
              </w:rPr>
            </w:pPr>
            <w:r w:rsidRPr="0013396E">
              <w:rPr>
                <w:i/>
                <w:szCs w:val="18"/>
              </w:rPr>
              <w:t>Trade Sales for Reg-Up for the QSE—</w:t>
            </w:r>
            <w:r w:rsidRPr="0013396E">
              <w:rPr>
                <w:szCs w:val="18"/>
              </w:rPr>
              <w:t xml:space="preserve">The final approved trade sales for QSE </w:t>
            </w:r>
            <w:r w:rsidRPr="0013396E">
              <w:rPr>
                <w:i/>
                <w:szCs w:val="18"/>
              </w:rPr>
              <w:t>q</w:t>
            </w:r>
            <w:r w:rsidRPr="0013396E">
              <w:rPr>
                <w:szCs w:val="18"/>
              </w:rPr>
              <w:t xml:space="preserve"> for Reg-Up for the Operating Hour.</w:t>
            </w:r>
          </w:p>
        </w:tc>
      </w:tr>
      <w:tr w:rsidR="00F10AF1" w:rsidRPr="0013396E" w14:paraId="65BEB29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F96B14"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B8DE164"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7D0C8E5E"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D55AE3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FD55FC8"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7C8663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E05BDF7"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rPr>
              <w:t>y</w:t>
            </w:r>
            <w:r w:rsidRPr="0013396E">
              <w:t xml:space="preserve"> within the Settlement Interval</w:t>
            </w:r>
            <w:r w:rsidRPr="0013396E">
              <w:rPr>
                <w:i/>
              </w:rPr>
              <w:t>.</w:t>
            </w:r>
          </w:p>
        </w:tc>
      </w:tr>
      <w:tr w:rsidR="00F10AF1" w:rsidRPr="0013396E" w14:paraId="19E8F41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B08FC4D" w14:textId="77777777" w:rsidR="00F10AF1" w:rsidRPr="0013396E" w:rsidRDefault="00F10AF1" w:rsidP="0099759E">
            <w:pPr>
              <w:pStyle w:val="tablebody0"/>
            </w:pPr>
            <w:r w:rsidRPr="0013396E">
              <w:t xml:space="preserve">RURWF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42C3CFAB"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D02A7B6" w14:textId="77777777" w:rsidR="00F10AF1" w:rsidRPr="0013396E" w:rsidRDefault="00F10AF1" w:rsidP="0099759E">
            <w:pPr>
              <w:pStyle w:val="tablebody0"/>
              <w:rPr>
                <w:i/>
              </w:rPr>
            </w:pPr>
            <w:r w:rsidRPr="0013396E">
              <w:rPr>
                <w:i/>
              </w:rPr>
              <w:t>Reg-Up Resource Node Weighting Factor per interval</w:t>
            </w:r>
            <w:r w:rsidRPr="0013396E">
              <w:rPr>
                <w:iCs/>
              </w:rPr>
              <w:t>—</w:t>
            </w:r>
            <w:r w:rsidRPr="0013396E">
              <w:t xml:space="preserve">The Reg-Up Resource weight, based on Reg-Up awards, used in the Real-Time MCPC calculation for the portion of the SCED interval </w:t>
            </w:r>
            <w:r w:rsidRPr="0013396E">
              <w:rPr>
                <w:i/>
              </w:rPr>
              <w:t>y</w:t>
            </w:r>
            <w:r w:rsidRPr="0013396E">
              <w:t xml:space="preserve"> within the Settlement Interval.  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7918714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E903AE"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3E3EDE3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CDF99B5" w14:textId="77777777" w:rsidR="00F10AF1" w:rsidRPr="0013396E" w:rsidRDefault="00F10AF1" w:rsidP="0099759E">
            <w:pPr>
              <w:pStyle w:val="tablebody0"/>
              <w:rPr>
                <w:i/>
              </w:rPr>
            </w:pPr>
            <w:r w:rsidRPr="0013396E">
              <w:t>A Resource.</w:t>
            </w:r>
          </w:p>
        </w:tc>
      </w:tr>
      <w:tr w:rsidR="00F10AF1" w:rsidRPr="0013396E" w14:paraId="0C5D598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9BF4175"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93EFF0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0CB2529" w14:textId="77777777" w:rsidR="00F10AF1" w:rsidRPr="0013396E" w:rsidRDefault="00F10AF1" w:rsidP="0099759E">
            <w:pPr>
              <w:pStyle w:val="tablebody0"/>
            </w:pPr>
            <w:r w:rsidRPr="0013396E">
              <w:t>A QSE.</w:t>
            </w:r>
          </w:p>
        </w:tc>
      </w:tr>
      <w:tr w:rsidR="00F10AF1" w:rsidRPr="0013396E" w14:paraId="3B54F3F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441773F"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0E88AF5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CBBCA84" w14:textId="77777777" w:rsidR="00F10AF1" w:rsidRPr="0013396E" w:rsidRDefault="00F10AF1" w:rsidP="0099759E">
            <w:pPr>
              <w:pStyle w:val="tablebody0"/>
            </w:pPr>
            <w:r w:rsidRPr="0013396E">
              <w:t>A SCED interval in the 15-minute Settlement Interval.</w:t>
            </w:r>
          </w:p>
        </w:tc>
      </w:tr>
    </w:tbl>
    <w:p w14:paraId="4520CFB5" w14:textId="77777777" w:rsidR="00F10AF1" w:rsidRPr="0013396E" w:rsidRDefault="00F10AF1" w:rsidP="00F10AF1">
      <w:pPr>
        <w:spacing w:before="240" w:after="240"/>
      </w:pPr>
      <w:r w:rsidRPr="0013396E">
        <w:t>(2)</w:t>
      </w:r>
      <w:r w:rsidRPr="0013396E">
        <w:tab/>
        <w:t>Reg-Up Only Charge:</w:t>
      </w:r>
    </w:p>
    <w:p w14:paraId="16CD1F55" w14:textId="77777777" w:rsidR="00F10AF1" w:rsidRPr="0013396E" w:rsidRDefault="00F10AF1" w:rsidP="00F10AF1">
      <w:pPr>
        <w:pStyle w:val="FormulaBold"/>
      </w:pPr>
      <w:r w:rsidRPr="0013396E">
        <w:t>RTRUOAMT</w:t>
      </w:r>
      <w:r w:rsidRPr="0013396E">
        <w:rPr>
          <w:i/>
          <w:vertAlign w:val="subscript"/>
        </w:rPr>
        <w:t xml:space="preserve"> q  </w:t>
      </w:r>
      <w:r w:rsidRPr="0013396E">
        <w:t xml:space="preserve">= </w:t>
      </w:r>
      <w:r w:rsidRPr="0013396E">
        <w:tab/>
        <w:t xml:space="preserve">(1/4) * DARUOAWD </w:t>
      </w:r>
      <w:r w:rsidRPr="0013396E">
        <w:rPr>
          <w:i/>
          <w:vertAlign w:val="subscript"/>
        </w:rPr>
        <w:t>q</w:t>
      </w:r>
      <w:r w:rsidRPr="0013396E">
        <w:t xml:space="preserve"> * RTMCPCRU</w:t>
      </w:r>
    </w:p>
    <w:p w14:paraId="5637CBC8" w14:textId="77777777" w:rsidR="00F10AF1" w:rsidRPr="0013396E" w:rsidRDefault="00F10AF1" w:rsidP="00F10AF1">
      <w:pPr>
        <w:pStyle w:val="Instructions"/>
        <w:spacing w:after="0"/>
        <w:ind w:left="720" w:hanging="720"/>
        <w:rPr>
          <w:i w:val="0"/>
        </w:rPr>
      </w:pPr>
      <w:r w:rsidRPr="0013396E">
        <w:rPr>
          <w:b w:val="0"/>
          <w:i w:val="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EA99B48"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5919192"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C8A66AE"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491F67A" w14:textId="77777777" w:rsidR="00F10AF1" w:rsidRPr="0013396E" w:rsidRDefault="00F10AF1" w:rsidP="0099759E">
            <w:pPr>
              <w:pStyle w:val="TableHead"/>
            </w:pPr>
            <w:r w:rsidRPr="0013396E">
              <w:t>Description</w:t>
            </w:r>
          </w:p>
        </w:tc>
      </w:tr>
      <w:tr w:rsidR="00F10AF1" w:rsidRPr="0013396E" w14:paraId="0C56FAC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BB707C0" w14:textId="77777777" w:rsidR="00F10AF1" w:rsidRPr="0013396E" w:rsidRDefault="00F10AF1" w:rsidP="0099759E">
            <w:pPr>
              <w:pStyle w:val="tablebody0"/>
            </w:pPr>
            <w:r w:rsidRPr="0013396E">
              <w:t xml:space="preserve">RTRUOAMT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7B12E7C"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3512DCD" w14:textId="77777777" w:rsidR="00F10AF1" w:rsidRPr="0013396E" w:rsidRDefault="00F10AF1" w:rsidP="0099759E">
            <w:pPr>
              <w:pStyle w:val="tablebody0"/>
              <w:rPr>
                <w:i/>
              </w:rPr>
            </w:pPr>
            <w:r w:rsidRPr="0013396E">
              <w:rPr>
                <w:i/>
              </w:rPr>
              <w:t>Real-Time Reg-Up Only Amount for the QSE</w:t>
            </w:r>
            <w:r w:rsidRPr="0013396E">
              <w:t xml:space="preserve">—The total charge to QSE </w:t>
            </w:r>
            <w:r w:rsidRPr="0013396E">
              <w:rPr>
                <w:i/>
              </w:rPr>
              <w:t>q</w:t>
            </w:r>
            <w:r w:rsidRPr="0013396E">
              <w:t xml:space="preserve"> in Real-Time for Reg-Up Only awards for each 15-minute Settlement Interval.</w:t>
            </w:r>
          </w:p>
        </w:tc>
      </w:tr>
      <w:tr w:rsidR="00F10AF1" w:rsidRPr="0013396E" w14:paraId="16B1393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FDE532A" w14:textId="77777777" w:rsidR="00F10AF1" w:rsidRPr="0013396E" w:rsidRDefault="00F10AF1" w:rsidP="0099759E">
            <w:pPr>
              <w:pStyle w:val="tablebody0"/>
            </w:pPr>
            <w:r w:rsidRPr="0013396E">
              <w:t xml:space="preserve">DARUOAWD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F29740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45547D3" w14:textId="77777777" w:rsidR="00F10AF1" w:rsidRPr="0013396E" w:rsidRDefault="00F10AF1" w:rsidP="0099759E">
            <w:pPr>
              <w:pStyle w:val="tablebody0"/>
            </w:pPr>
            <w:r w:rsidRPr="0013396E">
              <w:rPr>
                <w:i/>
              </w:rPr>
              <w:t>Day-Ahead Reg-Up Only Award for the QSE</w:t>
            </w:r>
            <w:r w:rsidRPr="0013396E">
              <w:sym w:font="Symbol" w:char="F0BE"/>
            </w:r>
            <w:r w:rsidRPr="0013396E">
              <w:t xml:space="preserve">The Reg-Up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6BE0D90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7ED3C2A"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5329E5C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9611149"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61D5F64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BF22A79"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4542A7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BEDEE26" w14:textId="77777777" w:rsidR="00F10AF1" w:rsidRPr="0013396E" w:rsidRDefault="00F10AF1" w:rsidP="0099759E">
            <w:pPr>
              <w:pStyle w:val="tablebody0"/>
            </w:pPr>
            <w:r w:rsidRPr="0013396E">
              <w:t>A QSE.</w:t>
            </w:r>
          </w:p>
        </w:tc>
      </w:tr>
    </w:tbl>
    <w:p w14:paraId="6854FC45" w14:textId="77777777" w:rsidR="00F10AF1" w:rsidRPr="0013396E" w:rsidRDefault="00F10AF1" w:rsidP="00F10AF1">
      <w:pPr>
        <w:spacing w:before="240" w:after="240"/>
      </w:pPr>
      <w:r w:rsidRPr="0013396E">
        <w:t>(3)</w:t>
      </w:r>
      <w:r w:rsidRPr="0013396E">
        <w:tab/>
        <w:t>Reg-Up Trade Overage Charges:</w:t>
      </w:r>
    </w:p>
    <w:p w14:paraId="1F5EC90C" w14:textId="77777777" w:rsidR="00F10AF1" w:rsidRPr="0013396E" w:rsidRDefault="00F10AF1" w:rsidP="00F10AF1">
      <w:pPr>
        <w:pStyle w:val="FormulaBold"/>
      </w:pPr>
      <w:r w:rsidRPr="0013396E">
        <w:t>RTRUTOAMT</w:t>
      </w:r>
      <w:r w:rsidRPr="0013396E">
        <w:rPr>
          <w:i/>
          <w:vertAlign w:val="subscript"/>
        </w:rPr>
        <w:t xml:space="preserve"> q  </w:t>
      </w:r>
      <w:r w:rsidRPr="0013396E">
        <w:t xml:space="preserve">= </w:t>
      </w:r>
      <w:r w:rsidRPr="0013396E">
        <w:tab/>
        <w:t xml:space="preserve">(1/4) * RTRUTO </w:t>
      </w:r>
      <w:r w:rsidRPr="0013396E">
        <w:rPr>
          <w:i/>
          <w:vertAlign w:val="subscript"/>
        </w:rPr>
        <w:t>q</w:t>
      </w:r>
      <w:r w:rsidRPr="0013396E">
        <w:t xml:space="preserve"> * RTMCPCRU</w:t>
      </w:r>
    </w:p>
    <w:p w14:paraId="12538D01"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19318EA2"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A552952"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01EECF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D7629E1" w14:textId="77777777" w:rsidR="00F10AF1" w:rsidRPr="0013396E" w:rsidRDefault="00F10AF1" w:rsidP="0099759E">
            <w:pPr>
              <w:pStyle w:val="TableHead"/>
            </w:pPr>
            <w:r w:rsidRPr="0013396E">
              <w:t>Description</w:t>
            </w:r>
          </w:p>
        </w:tc>
      </w:tr>
      <w:tr w:rsidR="00F10AF1" w:rsidRPr="0013396E" w14:paraId="6499B6F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3993ED" w14:textId="77777777" w:rsidR="00F10AF1" w:rsidRPr="0013396E" w:rsidRDefault="00F10AF1" w:rsidP="0099759E">
            <w:pPr>
              <w:pStyle w:val="tablebody0"/>
            </w:pPr>
            <w:r w:rsidRPr="0013396E">
              <w:t xml:space="preserve">RTRUTOAMT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4ECB1FB"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774BD94" w14:textId="77777777" w:rsidR="00F10AF1" w:rsidRPr="0013396E" w:rsidRDefault="00F10AF1" w:rsidP="0099759E">
            <w:pPr>
              <w:pStyle w:val="tablebody0"/>
              <w:rPr>
                <w:i/>
              </w:rPr>
            </w:pPr>
            <w:r w:rsidRPr="0013396E">
              <w:rPr>
                <w:i/>
              </w:rPr>
              <w:t>Real-Time Reg-Up Trade Overage Amount for the QSE</w:t>
            </w:r>
            <w:r w:rsidRPr="0013396E">
              <w:t xml:space="preserve">—The total charge to QSE </w:t>
            </w:r>
            <w:r w:rsidRPr="0013396E">
              <w:rPr>
                <w:i/>
              </w:rPr>
              <w:t>q</w:t>
            </w:r>
            <w:r w:rsidRPr="0013396E">
              <w:t xml:space="preserve"> in Real-Time for Reg-Up trade overages for each 15-minute Settlement Interval.</w:t>
            </w:r>
          </w:p>
        </w:tc>
      </w:tr>
      <w:tr w:rsidR="00F10AF1" w:rsidRPr="0013396E" w14:paraId="34291C5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80D50FC" w14:textId="77777777" w:rsidR="00F10AF1" w:rsidRPr="0013396E" w:rsidRDefault="00F10AF1" w:rsidP="0099759E">
            <w:pPr>
              <w:pStyle w:val="tablebody0"/>
            </w:pPr>
            <w:r w:rsidRPr="0013396E">
              <w:t xml:space="preserve">RTRUTO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1E8CE4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B3E6803" w14:textId="77777777" w:rsidR="00F10AF1" w:rsidRPr="0013396E" w:rsidRDefault="00F10AF1" w:rsidP="0099759E">
            <w:pPr>
              <w:pStyle w:val="tablebody0"/>
            </w:pPr>
            <w:r w:rsidRPr="0013396E">
              <w:rPr>
                <w:i/>
              </w:rPr>
              <w:t>Real-Time Reg-Up Trade Overage for the QSE</w:t>
            </w:r>
            <w:r w:rsidRPr="0013396E">
              <w:sym w:font="Symbol" w:char="F0BE"/>
            </w:r>
            <w:r w:rsidRPr="0013396E">
              <w:t xml:space="preserve">The quantity of submitted Reg-Up trades </w:t>
            </w:r>
            <w:proofErr w:type="gramStart"/>
            <w:r w:rsidRPr="0013396E">
              <w:t>in excess of</w:t>
            </w:r>
            <w:proofErr w:type="gramEnd"/>
            <w:r w:rsidRPr="0013396E">
              <w:t xml:space="preserve"> DAM self-arrangement quantities for the QSE </w:t>
            </w:r>
            <w:r w:rsidRPr="0013396E">
              <w:rPr>
                <w:i/>
              </w:rPr>
              <w:t>q</w:t>
            </w:r>
            <w:r w:rsidRPr="0013396E">
              <w:t xml:space="preserve"> for the </w:t>
            </w:r>
            <w:r w:rsidRPr="0013396E">
              <w:rPr>
                <w:szCs w:val="18"/>
              </w:rPr>
              <w:t>Operating Hour</w:t>
            </w:r>
            <w:r w:rsidRPr="0013396E">
              <w:t>.</w:t>
            </w:r>
          </w:p>
        </w:tc>
      </w:tr>
      <w:tr w:rsidR="00F10AF1" w:rsidRPr="0013396E" w14:paraId="323D708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8315355"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0756A4E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2019853"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6A349C1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A12FD13"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583C2C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AD43650" w14:textId="77777777" w:rsidR="00F10AF1" w:rsidRPr="0013396E" w:rsidRDefault="00F10AF1" w:rsidP="0099759E">
            <w:pPr>
              <w:pStyle w:val="tablebody0"/>
            </w:pPr>
            <w:r w:rsidRPr="0013396E">
              <w:t>A QSE.</w:t>
            </w:r>
          </w:p>
        </w:tc>
      </w:tr>
    </w:tbl>
    <w:p w14:paraId="01D7906B" w14:textId="77777777" w:rsidR="008871B2" w:rsidRPr="0013396E" w:rsidRDefault="008871B2" w:rsidP="008871B2">
      <w:pPr>
        <w:pStyle w:val="BodyText"/>
        <w:spacing w:after="0"/>
      </w:pPr>
    </w:p>
    <w:p w14:paraId="2762C128" w14:textId="230739FB" w:rsidR="00F10AF1" w:rsidRPr="0013396E" w:rsidRDefault="00F10AF1" w:rsidP="000B7133">
      <w:pPr>
        <w:pStyle w:val="H4"/>
      </w:pPr>
      <w:bookmarkStart w:id="2280" w:name="_Toc232146540"/>
      <w:r w:rsidRPr="0013396E">
        <w:t>6.7.</w:t>
      </w:r>
      <w:r w:rsidR="00A12B52" w:rsidRPr="0013396E">
        <w:t>2</w:t>
      </w:r>
      <w:r w:rsidRPr="0013396E">
        <w:t>.3</w:t>
      </w:r>
      <w:r w:rsidRPr="0013396E">
        <w:tab/>
        <w:t>Regulation Down Service Payments and Charges</w:t>
      </w:r>
      <w:bookmarkEnd w:id="2280"/>
    </w:p>
    <w:p w14:paraId="1298E08B" w14:textId="77777777" w:rsidR="00F10AF1" w:rsidRPr="0013396E" w:rsidRDefault="00F10AF1" w:rsidP="00F10AF1">
      <w:r w:rsidRPr="0013396E">
        <w:t>(1)</w:t>
      </w:r>
      <w:r w:rsidRPr="0013396E">
        <w:tab/>
        <w:t>Reg-Down Imbalance Payment or Charge:</w:t>
      </w:r>
    </w:p>
    <w:p w14:paraId="0DEAF324" w14:textId="77777777" w:rsidR="00F10AF1" w:rsidRPr="0013396E" w:rsidRDefault="00F10AF1" w:rsidP="00F10AF1">
      <w:pPr>
        <w:pStyle w:val="FormulaBold"/>
      </w:pPr>
      <w:r w:rsidRPr="0013396E">
        <w:t>RTRDIMBAMT</w:t>
      </w:r>
      <w:r w:rsidRPr="0013396E">
        <w:rPr>
          <w:i/>
          <w:vertAlign w:val="subscript"/>
        </w:rPr>
        <w:t xml:space="preserve"> q  </w:t>
      </w:r>
      <w:r w:rsidRPr="0013396E">
        <w:t xml:space="preserve">= </w:t>
      </w:r>
      <w:r w:rsidRPr="0013396E">
        <w:tab/>
        <w:t>(-1) * [</w:t>
      </w:r>
      <w:r w:rsidRPr="0013396E">
        <w:rPr>
          <w:position w:val="-18"/>
        </w:rPr>
        <w:object w:dxaOrig="285" w:dyaOrig="570" w14:anchorId="6441DC3C">
          <v:shape id="_x0000_i1271" type="#_x0000_t75" style="width:12pt;height:30pt" o:ole="">
            <v:imagedata r:id="rId134" o:title=""/>
          </v:shape>
          <o:OLEObject Type="Embed" ProgID="Equation.3" ShapeID="_x0000_i1271" DrawAspect="Content" ObjectID="_1844403118" r:id="rId348"/>
        </w:object>
      </w:r>
      <w:r w:rsidRPr="0013396E">
        <w:t>[</w:t>
      </w:r>
      <w:r w:rsidRPr="0013396E">
        <w:rPr>
          <w:rStyle w:val="BodyTextChar"/>
        </w:rPr>
        <w:t xml:space="preserve">RTRDREV </w:t>
      </w:r>
      <w:r w:rsidRPr="0013396E">
        <w:rPr>
          <w:i/>
          <w:vertAlign w:val="subscript"/>
        </w:rPr>
        <w:t xml:space="preserve">q, r </w:t>
      </w:r>
      <w:r w:rsidRPr="0013396E">
        <w:t>– (1/4) * (PCRDR</w:t>
      </w:r>
      <w:r w:rsidRPr="0013396E">
        <w:rPr>
          <w:i/>
        </w:rPr>
        <w:t xml:space="preserve"> </w:t>
      </w:r>
      <w:r w:rsidRPr="0013396E">
        <w:rPr>
          <w:i/>
          <w:vertAlign w:val="subscript"/>
        </w:rPr>
        <w:t>r, q, DAM</w:t>
      </w:r>
      <w:r w:rsidRPr="0013396E">
        <w:t xml:space="preserve"> * RTMCPCRD)] – (1/4) * (DASARDQ </w:t>
      </w:r>
      <w:r w:rsidRPr="0013396E">
        <w:rPr>
          <w:i/>
          <w:vertAlign w:val="subscript"/>
        </w:rPr>
        <w:t>q</w:t>
      </w:r>
      <w:r w:rsidRPr="0013396E">
        <w:t xml:space="preserve"> * RTMCPCRD) + (1/4) * (RDTP </w:t>
      </w:r>
      <w:r w:rsidRPr="0013396E">
        <w:rPr>
          <w:i/>
          <w:vertAlign w:val="subscript"/>
        </w:rPr>
        <w:t>q</w:t>
      </w:r>
      <w:r w:rsidRPr="0013396E">
        <w:t xml:space="preserve"> – RDTS </w:t>
      </w:r>
      <w:r w:rsidRPr="0013396E">
        <w:rPr>
          <w:i/>
          <w:vertAlign w:val="subscript"/>
        </w:rPr>
        <w:t>q</w:t>
      </w:r>
      <w:r w:rsidRPr="0013396E">
        <w:t>) * RTMCPCRD]</w:t>
      </w:r>
    </w:p>
    <w:p w14:paraId="097E59DD" w14:textId="77777777" w:rsidR="00F10AF1" w:rsidRPr="000B7133" w:rsidRDefault="00F10AF1" w:rsidP="00F10AF1">
      <w:pPr>
        <w:pStyle w:val="FormulaBold"/>
        <w:rPr>
          <w:b w:val="0"/>
          <w:bCs w:val="0"/>
        </w:rPr>
      </w:pPr>
      <w:r w:rsidRPr="000B7133">
        <w:rPr>
          <w:b w:val="0"/>
          <w:bCs w:val="0"/>
        </w:rPr>
        <w:t xml:space="preserve">Where:   </w:t>
      </w:r>
    </w:p>
    <w:p w14:paraId="4F4A2616" w14:textId="77777777" w:rsidR="00F10AF1" w:rsidRPr="000B7133" w:rsidRDefault="00F10AF1" w:rsidP="00F10AF1">
      <w:pPr>
        <w:pStyle w:val="FormulaBold"/>
        <w:rPr>
          <w:b w:val="0"/>
          <w:bCs w:val="0"/>
        </w:rPr>
      </w:pPr>
      <w:r w:rsidRPr="000B7133">
        <w:rPr>
          <w:rStyle w:val="BodyTextChar"/>
          <w:b w:val="0"/>
          <w:bCs w:val="0"/>
        </w:rPr>
        <w:t xml:space="preserve">RTRDREV </w:t>
      </w:r>
      <w:r w:rsidRPr="000B7133">
        <w:rPr>
          <w:b w:val="0"/>
          <w:bCs w:val="0"/>
          <w:i/>
          <w:vertAlign w:val="subscript"/>
        </w:rPr>
        <w:t xml:space="preserve">q, r </w:t>
      </w:r>
      <w:r w:rsidRPr="000B7133">
        <w:rPr>
          <w:b w:val="0"/>
          <w:bCs w:val="0"/>
          <w:i/>
        </w:rPr>
        <w:t xml:space="preserve"> =     </w:t>
      </w:r>
      <w:r w:rsidRPr="000B7133">
        <w:rPr>
          <w:b w:val="0"/>
          <w:bCs w:val="0"/>
        </w:rPr>
        <w:t>(1/4) * RTRDAWD</w:t>
      </w:r>
      <w:r w:rsidRPr="000B7133">
        <w:rPr>
          <w:b w:val="0"/>
          <w:bCs w:val="0"/>
          <w:i/>
          <w:vertAlign w:val="subscript"/>
        </w:rPr>
        <w:t xml:space="preserve"> q, r</w:t>
      </w:r>
      <w:r w:rsidRPr="000B7133">
        <w:rPr>
          <w:b w:val="0"/>
          <w:bCs w:val="0"/>
        </w:rPr>
        <w:t xml:space="preserve"> * RTMCPCRDR </w:t>
      </w:r>
      <w:r w:rsidRPr="000B7133">
        <w:rPr>
          <w:b w:val="0"/>
          <w:bCs w:val="0"/>
          <w:i/>
          <w:vertAlign w:val="subscript"/>
        </w:rPr>
        <w:t>q,</w:t>
      </w:r>
      <w:r w:rsidRPr="000B7133">
        <w:rPr>
          <w:b w:val="0"/>
          <w:bCs w:val="0"/>
          <w:i/>
        </w:rPr>
        <w:t xml:space="preserve"> </w:t>
      </w:r>
      <w:r w:rsidRPr="000B7133">
        <w:rPr>
          <w:b w:val="0"/>
          <w:bCs w:val="0"/>
          <w:i/>
          <w:vertAlign w:val="subscript"/>
        </w:rPr>
        <w:t>r</w:t>
      </w:r>
    </w:p>
    <w:p w14:paraId="6AA3F9AC" w14:textId="77777777" w:rsidR="00F10AF1" w:rsidRPr="000B7133" w:rsidRDefault="00F10AF1" w:rsidP="00F10AF1">
      <w:pPr>
        <w:pStyle w:val="FormulaBold"/>
        <w:rPr>
          <w:b w:val="0"/>
          <w:bCs w:val="0"/>
        </w:rPr>
      </w:pPr>
      <w:r w:rsidRPr="000B7133">
        <w:rPr>
          <w:b w:val="0"/>
          <w:bCs w:val="0"/>
        </w:rPr>
        <w:t xml:space="preserve">RTMCPCRDR </w:t>
      </w:r>
      <w:r w:rsidRPr="000B7133">
        <w:rPr>
          <w:b w:val="0"/>
          <w:bCs w:val="0"/>
          <w:i/>
          <w:vertAlign w:val="subscript"/>
        </w:rPr>
        <w:t>q, r</w:t>
      </w:r>
      <w:r w:rsidRPr="000B7133">
        <w:rPr>
          <w:b w:val="0"/>
          <w:bCs w:val="0"/>
          <w:i/>
        </w:rPr>
        <w:t xml:space="preserve">  = </w:t>
      </w:r>
      <w:r w:rsidRPr="007E0677">
        <w:rPr>
          <w:b w:val="0"/>
          <w:bCs w:val="0"/>
          <w:position w:val="-22"/>
        </w:rPr>
        <w:object w:dxaOrig="285" w:dyaOrig="285" w14:anchorId="4DAAD325">
          <v:shape id="_x0000_i1272" type="#_x0000_t75" style="width:30pt;height:30pt" o:ole="">
            <v:imagedata r:id="rId20" o:title=""/>
          </v:shape>
          <o:OLEObject Type="Embed" ProgID="Equation.3" ShapeID="_x0000_i1272" DrawAspect="Content" ObjectID="_1844403119" r:id="rId349"/>
        </w:object>
      </w:r>
      <w:r w:rsidRPr="000B7133">
        <w:rPr>
          <w:b w:val="0"/>
          <w:bCs w:val="0"/>
        </w:rPr>
        <w:t xml:space="preserve"> (RDRWF</w:t>
      </w:r>
      <w:r w:rsidRPr="000B7133">
        <w:rPr>
          <w:b w:val="0"/>
          <w:bCs w:val="0"/>
          <w:i/>
          <w:vertAlign w:val="subscript"/>
        </w:rPr>
        <w:t xml:space="preserve"> q, r, y</w:t>
      </w:r>
      <w:r w:rsidRPr="000B7133">
        <w:rPr>
          <w:b w:val="0"/>
          <w:bCs w:val="0"/>
        </w:rPr>
        <w:t xml:space="preserve"> * (RTMCPCRDS</w:t>
      </w:r>
      <w:r w:rsidRPr="000B7133">
        <w:rPr>
          <w:b w:val="0"/>
          <w:bCs w:val="0"/>
          <w:i/>
          <w:vertAlign w:val="subscript"/>
        </w:rPr>
        <w:t xml:space="preserve"> y</w:t>
      </w:r>
      <w:r w:rsidRPr="000B7133">
        <w:rPr>
          <w:b w:val="0"/>
          <w:bCs w:val="0"/>
        </w:rPr>
        <w:t xml:space="preserve"> + RTRDPARDS </w:t>
      </w:r>
      <w:r w:rsidRPr="000B7133">
        <w:rPr>
          <w:b w:val="0"/>
          <w:bCs w:val="0"/>
          <w:i/>
          <w:vertAlign w:val="subscript"/>
        </w:rPr>
        <w:t>y</w:t>
      </w:r>
      <w:r w:rsidRPr="000B7133">
        <w:rPr>
          <w:b w:val="0"/>
          <w:bCs w:val="0"/>
        </w:rPr>
        <w:t>))</w:t>
      </w:r>
    </w:p>
    <w:p w14:paraId="2FAE39F7" w14:textId="77777777" w:rsidR="00F10AF1" w:rsidRPr="000B7133" w:rsidRDefault="00F10AF1" w:rsidP="00F10AF1">
      <w:pPr>
        <w:pStyle w:val="FormulaBold"/>
        <w:rPr>
          <w:b w:val="0"/>
          <w:bCs w:val="0"/>
          <w:i/>
          <w:vertAlign w:val="subscript"/>
        </w:rPr>
      </w:pPr>
      <w:r w:rsidRPr="000B7133">
        <w:rPr>
          <w:b w:val="0"/>
          <w:bCs w:val="0"/>
        </w:rPr>
        <w:t>RTRDAWD</w:t>
      </w:r>
      <w:r w:rsidRPr="000B7133">
        <w:rPr>
          <w:b w:val="0"/>
          <w:bCs w:val="0"/>
          <w:i/>
          <w:vertAlign w:val="subscript"/>
        </w:rPr>
        <w:t xml:space="preserve"> q, r     </w:t>
      </w:r>
      <w:r w:rsidRPr="000B7133">
        <w:rPr>
          <w:b w:val="0"/>
          <w:bCs w:val="0"/>
        </w:rPr>
        <w:t xml:space="preserve">=  </w:t>
      </w:r>
      <w:r w:rsidRPr="007E0677">
        <w:rPr>
          <w:b w:val="0"/>
          <w:bCs w:val="0"/>
          <w:position w:val="-22"/>
        </w:rPr>
        <w:object w:dxaOrig="285" w:dyaOrig="285" w14:anchorId="2D731B1E">
          <v:shape id="_x0000_i1273" type="#_x0000_t75" style="width:30pt;height:30pt" o:ole="">
            <v:imagedata r:id="rId20" o:title=""/>
          </v:shape>
          <o:OLEObject Type="Embed" ProgID="Equation.3" ShapeID="_x0000_i1273" DrawAspect="Content" ObjectID="_1844403120" r:id="rId350"/>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RTRDAWDS</w:t>
      </w:r>
      <w:r w:rsidRPr="000B7133">
        <w:rPr>
          <w:b w:val="0"/>
          <w:bCs w:val="0"/>
          <w:i/>
          <w:vertAlign w:val="subscript"/>
        </w:rPr>
        <w:t xml:space="preserve"> q, r, y</w:t>
      </w:r>
      <w:r w:rsidRPr="000B7133">
        <w:rPr>
          <w:b w:val="0"/>
          <w:bCs w:val="0"/>
        </w:rPr>
        <w:t>)</w:t>
      </w:r>
    </w:p>
    <w:p w14:paraId="49F28395" w14:textId="77777777" w:rsidR="00F10AF1" w:rsidRPr="0013396E" w:rsidRDefault="00F10AF1" w:rsidP="00F10AF1">
      <w:pPr>
        <w:pStyle w:val="BodyTextNumbered"/>
        <w:ind w:left="0" w:firstLine="720"/>
      </w:pPr>
      <w:r w:rsidRPr="0013396E">
        <w:lastRenderedPageBreak/>
        <w:t>Where:</w:t>
      </w:r>
    </w:p>
    <w:p w14:paraId="77AED693" w14:textId="77777777" w:rsidR="00F10AF1" w:rsidRPr="0013396E" w:rsidRDefault="00F10AF1" w:rsidP="00F10AF1">
      <w:pPr>
        <w:pStyle w:val="NoSpacing"/>
        <w:spacing w:after="240"/>
      </w:pPr>
      <w:r w:rsidRPr="0013396E">
        <w:t xml:space="preserve">           RDRWF</w:t>
      </w:r>
      <w:r w:rsidRPr="0013396E">
        <w:rPr>
          <w:i/>
          <w:vertAlign w:val="subscript"/>
        </w:rPr>
        <w:t xml:space="preserve"> q, r, y</w:t>
      </w:r>
      <w:r w:rsidRPr="0013396E">
        <w:rPr>
          <w:vertAlign w:val="subscript"/>
        </w:rPr>
        <w:tab/>
        <w:t xml:space="preserve">  </w:t>
      </w:r>
      <w:r w:rsidRPr="0013396E">
        <w:t>=  [max(0.001, RTRDAWDS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33E41E39">
          <v:shape id="_x0000_i1274" type="#_x0000_t75" style="width:30pt;height:30pt" o:ole="">
            <v:imagedata r:id="rId20" o:title=""/>
          </v:shape>
          <o:OLEObject Type="Embed" ProgID="Equation.3" ShapeID="_x0000_i1274" DrawAspect="Content" ObjectID="_1844403121" r:id="rId351"/>
        </w:object>
      </w:r>
      <w:r w:rsidRPr="0013396E">
        <w:t>max(0.001,</w:t>
      </w:r>
    </w:p>
    <w:p w14:paraId="096AB161" w14:textId="77777777" w:rsidR="00F10AF1" w:rsidRPr="0013396E" w:rsidRDefault="00F10AF1" w:rsidP="00F10AF1">
      <w:pPr>
        <w:pStyle w:val="NoSpacing"/>
        <w:spacing w:after="240"/>
        <w:ind w:firstLine="720"/>
        <w:rPr>
          <w:position w:val="-22"/>
        </w:rPr>
      </w:pPr>
      <w:r w:rsidRPr="0013396E">
        <w:t xml:space="preserve"> </w:t>
      </w:r>
      <w:r w:rsidRPr="0013396E">
        <w:tab/>
      </w:r>
      <w:r w:rsidRPr="0013396E">
        <w:tab/>
        <w:t xml:space="preserve">      RTRDAWDS</w:t>
      </w:r>
      <w:r w:rsidRPr="0013396E">
        <w:rPr>
          <w:i/>
          <w:vertAlign w:val="subscript"/>
        </w:rPr>
        <w:t xml:space="preserve"> q, r, y</w:t>
      </w:r>
      <w:r w:rsidRPr="0013396E">
        <w:t>) * TLMP</w:t>
      </w:r>
      <w:r w:rsidRPr="0013396E">
        <w:rPr>
          <w:i/>
          <w:vertAlign w:val="subscript"/>
        </w:rPr>
        <w:t xml:space="preserve"> y</w:t>
      </w:r>
      <w:r w:rsidRPr="0013396E">
        <w:t>]</w:t>
      </w:r>
    </w:p>
    <w:p w14:paraId="5D237FF9" w14:textId="77777777" w:rsidR="00F10AF1" w:rsidRPr="0013396E" w:rsidRDefault="00F10AF1" w:rsidP="00F10AF1">
      <w:pPr>
        <w:spacing w:after="240"/>
        <w:ind w:firstLine="720"/>
      </w:pPr>
      <w:r w:rsidRPr="0013396E">
        <w:t>And:</w:t>
      </w:r>
    </w:p>
    <w:p w14:paraId="35F153F7"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51683FC1">
          <v:shape id="_x0000_i1275" type="#_x0000_t75" style="width:30pt;height:30pt" o:ole="">
            <v:imagedata r:id="rId20" o:title=""/>
          </v:shape>
          <o:OLEObject Type="Embed" ProgID="Equation.3" ShapeID="_x0000_i1275" DrawAspect="Content" ObjectID="_1844403122" r:id="rId352"/>
        </w:object>
      </w:r>
      <w:r w:rsidRPr="0013396E">
        <w:t xml:space="preserve">TLMP </w:t>
      </w:r>
      <w:r w:rsidRPr="0013396E">
        <w:rPr>
          <w:i/>
          <w:vertAlign w:val="subscript"/>
        </w:rPr>
        <w:t>y</w:t>
      </w:r>
    </w:p>
    <w:p w14:paraId="062F02C6"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3B9970B"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548A29D0"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53730021"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7DD8DD95" w14:textId="77777777" w:rsidR="00F10AF1" w:rsidRPr="0013396E" w:rsidRDefault="00F10AF1" w:rsidP="0099759E">
            <w:pPr>
              <w:pStyle w:val="TableHead"/>
            </w:pPr>
            <w:r w:rsidRPr="0013396E">
              <w:t>Description</w:t>
            </w:r>
          </w:p>
        </w:tc>
      </w:tr>
      <w:tr w:rsidR="00F10AF1" w:rsidRPr="0013396E" w14:paraId="7CD0B04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1E4227E" w14:textId="77777777" w:rsidR="00F10AF1" w:rsidRPr="0013396E" w:rsidRDefault="00F10AF1" w:rsidP="0099759E">
            <w:pPr>
              <w:pStyle w:val="tablebody0"/>
            </w:pPr>
            <w:r w:rsidRPr="0013396E">
              <w:t xml:space="preserve">RTRDIMBAMT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80BF6AB"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E02CF1E" w14:textId="77777777" w:rsidR="00F10AF1" w:rsidRPr="0013396E" w:rsidRDefault="00F10AF1" w:rsidP="0099759E">
            <w:pPr>
              <w:pStyle w:val="tablebody0"/>
              <w:rPr>
                <w:i/>
              </w:rPr>
            </w:pPr>
            <w:r w:rsidRPr="0013396E">
              <w:rPr>
                <w:i/>
              </w:rPr>
              <w:t>Real-Time Reg-Down Imbalance Amount for the QSE</w:t>
            </w:r>
            <w:r w:rsidRPr="0013396E">
              <w:t xml:space="preserve">—The total payment or charge to QSE </w:t>
            </w:r>
            <w:r w:rsidRPr="0013396E">
              <w:rPr>
                <w:i/>
              </w:rPr>
              <w:t>q</w:t>
            </w:r>
            <w:r w:rsidRPr="0013396E">
              <w:t xml:space="preserve"> for the Real-Time Reg-Down imbalance for each 15-minute Settlement Interval.</w:t>
            </w:r>
          </w:p>
        </w:tc>
      </w:tr>
      <w:tr w:rsidR="00F10AF1" w:rsidRPr="0013396E" w14:paraId="111F951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D08644B" w14:textId="77777777" w:rsidR="00F10AF1" w:rsidRPr="0013396E" w:rsidRDefault="00F10AF1" w:rsidP="0099759E">
            <w:pPr>
              <w:pStyle w:val="tablebody0"/>
            </w:pPr>
            <w:r w:rsidRPr="0013396E">
              <w:t>RTRDAWD</w:t>
            </w:r>
            <w:r w:rsidRPr="0013396E">
              <w:rPr>
                <w:vertAlign w:val="subscript"/>
              </w:rPr>
              <w:t xml:space="preserve">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75FC87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3F4CB13" w14:textId="77777777" w:rsidR="00F10AF1" w:rsidRPr="0013396E" w:rsidRDefault="00F10AF1" w:rsidP="0099759E">
            <w:pPr>
              <w:pStyle w:val="tablebody0"/>
              <w:rPr>
                <w:i/>
              </w:rPr>
            </w:pPr>
            <w:r w:rsidRPr="0013396E">
              <w:rPr>
                <w:i/>
              </w:rPr>
              <w:t>Real-Time Reg-Down Award per Resource per QSE</w:t>
            </w:r>
            <w:r w:rsidRPr="0013396E">
              <w:rPr>
                <w:iCs/>
              </w:rPr>
              <w:t>—</w:t>
            </w:r>
            <w:r w:rsidRPr="0013396E">
              <w:t xml:space="preserve">The Reg-Down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w:t>
            </w:r>
            <w:r w:rsidRPr="0013396E">
              <w:t xml:space="preserve">the 15-minute Settlement Interval.  Where for a Combined Cycle Train, the Resource </w:t>
            </w:r>
            <w:r w:rsidRPr="0013396E">
              <w:rPr>
                <w:i/>
              </w:rPr>
              <w:t xml:space="preserve">r </w:t>
            </w:r>
            <w:r w:rsidRPr="0013396E">
              <w:t>is the Combined Cycle Train.</w:t>
            </w:r>
          </w:p>
        </w:tc>
      </w:tr>
      <w:tr w:rsidR="00F10AF1" w:rsidRPr="0013396E" w14:paraId="645D032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3A81ABB" w14:textId="77777777" w:rsidR="00F10AF1" w:rsidRPr="0013396E" w:rsidRDefault="00F10AF1" w:rsidP="0099759E">
            <w:pPr>
              <w:pStyle w:val="tablebody0"/>
            </w:pPr>
            <w:r w:rsidRPr="0013396E">
              <w:t xml:space="preserve">RTRDREV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3163D51"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73B2DE8" w14:textId="77777777" w:rsidR="00F10AF1" w:rsidRPr="0013396E" w:rsidRDefault="00F10AF1" w:rsidP="0099759E">
            <w:pPr>
              <w:pStyle w:val="tablebody0"/>
            </w:pPr>
            <w:r w:rsidRPr="0013396E">
              <w:rPr>
                <w:i/>
              </w:rPr>
              <w:t>Real-Time Reg-Down Revenue</w:t>
            </w:r>
            <w:r w:rsidRPr="0013396E">
              <w:t xml:space="preserve">—The Real-Time Reg-Down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7E2EFA6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F4FFD1C" w14:textId="77777777" w:rsidR="00F10AF1" w:rsidRPr="0013396E" w:rsidRDefault="00F10AF1" w:rsidP="0099759E">
            <w:pPr>
              <w:pStyle w:val="tablebody0"/>
            </w:pPr>
            <w:r w:rsidRPr="0013396E">
              <w:t>RTRDAWDS</w:t>
            </w:r>
            <w:r w:rsidRPr="0013396E">
              <w:rPr>
                <w:vertAlign w:val="subscript"/>
              </w:rPr>
              <w:t xml:space="preserve">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1AAE0F9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299B7DA" w14:textId="77777777" w:rsidR="00F10AF1" w:rsidRPr="0013396E" w:rsidRDefault="00F10AF1" w:rsidP="0099759E">
            <w:pPr>
              <w:pStyle w:val="tablebody0"/>
              <w:rPr>
                <w:i/>
              </w:rPr>
            </w:pPr>
            <w:r w:rsidRPr="0013396E">
              <w:rPr>
                <w:i/>
              </w:rPr>
              <w:t>Real-Time Reg-Down Award per Resource per QSE per SCED interval</w:t>
            </w:r>
            <w:r w:rsidRPr="0013396E">
              <w:rPr>
                <w:iCs/>
              </w:rPr>
              <w:t>—</w:t>
            </w:r>
            <w:r w:rsidRPr="0013396E">
              <w:t xml:space="preserve">The Reg-Down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6881262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4994A3" w14:textId="77777777" w:rsidR="00F10AF1" w:rsidRPr="0013396E" w:rsidRDefault="00F10AF1" w:rsidP="0099759E">
            <w:pPr>
              <w:pStyle w:val="tablebody0"/>
            </w:pPr>
            <w:r w:rsidRPr="0013396E">
              <w:t xml:space="preserve">RTMCPCRDR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0D8333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131A485" w14:textId="77777777" w:rsidR="00F10AF1" w:rsidRPr="0013396E" w:rsidRDefault="00F10AF1" w:rsidP="0099759E">
            <w:pPr>
              <w:pStyle w:val="tablebody0"/>
              <w:rPr>
                <w:iCs/>
              </w:rPr>
            </w:pPr>
            <w:r w:rsidRPr="0013396E">
              <w:rPr>
                <w:i/>
              </w:rPr>
              <w:t>Real-Time Market Clearing Price for Capacity for Reg-Down per Resource per QSE</w:t>
            </w:r>
            <w:r w:rsidRPr="0013396E">
              <w:sym w:font="Symbol" w:char="F0BE"/>
            </w:r>
            <w:r w:rsidRPr="0013396E">
              <w:t xml:space="preserve">The Real-Time MCPC for Reg-Down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5EFA61F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DA0C4F2" w14:textId="77777777" w:rsidR="00F10AF1" w:rsidRPr="0013396E" w:rsidRDefault="00F10AF1" w:rsidP="0099759E">
            <w:pPr>
              <w:pStyle w:val="tablebody0"/>
            </w:pPr>
            <w:r w:rsidRPr="0013396E">
              <w:t>RTMCPCRDS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5BB05A4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784DC0B" w14:textId="77777777" w:rsidR="00F10AF1" w:rsidRPr="0013396E" w:rsidRDefault="00F10AF1" w:rsidP="0099759E">
            <w:pPr>
              <w:pStyle w:val="tablebody0"/>
              <w:rPr>
                <w:i/>
              </w:rPr>
            </w:pPr>
            <w:r w:rsidRPr="0013396E">
              <w:rPr>
                <w:i/>
              </w:rPr>
              <w:t>Real-Time Market Clearing Price for Capacity for Reg-Down per SCED interval</w:t>
            </w:r>
            <w:r w:rsidRPr="0013396E">
              <w:rPr>
                <w:iCs/>
              </w:rPr>
              <w:t>—</w:t>
            </w:r>
            <w:r w:rsidRPr="0013396E">
              <w:t xml:space="preserve">The Real-Time MCPC for Reg-Down for the SCED interval </w:t>
            </w:r>
            <w:r w:rsidRPr="0013396E">
              <w:rPr>
                <w:i/>
              </w:rPr>
              <w:t>y.</w:t>
            </w:r>
          </w:p>
        </w:tc>
      </w:tr>
      <w:tr w:rsidR="00F10AF1" w:rsidRPr="0013396E" w14:paraId="76FA65B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68C537C" w14:textId="77777777" w:rsidR="00F10AF1" w:rsidRPr="0013396E" w:rsidRDefault="00F10AF1" w:rsidP="0099759E">
            <w:pPr>
              <w:pStyle w:val="tablebody0"/>
            </w:pPr>
            <w:r w:rsidRPr="0013396E">
              <w:t xml:space="preserve">PCRDR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106B9C5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B592C05" w14:textId="77777777" w:rsidR="00F10AF1" w:rsidRPr="0013396E" w:rsidRDefault="00F10AF1" w:rsidP="0099759E">
            <w:pPr>
              <w:pStyle w:val="tablebody0"/>
              <w:rPr>
                <w:i/>
              </w:rPr>
            </w:pPr>
            <w:r w:rsidRPr="0013396E">
              <w:rPr>
                <w:i/>
              </w:rPr>
              <w:t>Procured Capacity for Reg-Down per Resource per QSE in DAM</w:t>
            </w:r>
            <w:r w:rsidRPr="0013396E">
              <w:t xml:space="preserve">—The Reg-Down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28945C5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F1C7278"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01605BE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8B2A5ED"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5E3DD6B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EA7B32C" w14:textId="77777777" w:rsidR="00F10AF1" w:rsidRPr="0013396E" w:rsidRDefault="00F10AF1" w:rsidP="0099759E">
            <w:pPr>
              <w:pStyle w:val="tablebody0"/>
            </w:pPr>
            <w:r w:rsidRPr="0013396E">
              <w:t xml:space="preserve">RTRDPARDS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2918DF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4FFA3DC" w14:textId="77777777" w:rsidR="00F10AF1" w:rsidRPr="0013396E" w:rsidRDefault="00F10AF1" w:rsidP="0099759E">
            <w:pPr>
              <w:pStyle w:val="tablebody0"/>
              <w:rPr>
                <w:i/>
              </w:rPr>
            </w:pPr>
            <w:r w:rsidRPr="0013396E">
              <w:rPr>
                <w:i/>
                <w:szCs w:val="18"/>
              </w:rPr>
              <w:t xml:space="preserve">Real-Time </w:t>
            </w:r>
            <w:r w:rsidRPr="0013396E">
              <w:rPr>
                <w:i/>
              </w:rPr>
              <w:t xml:space="preserve">Reliability Deployment Price Adder </w:t>
            </w:r>
            <w:r w:rsidRPr="0013396E">
              <w:rPr>
                <w:i/>
                <w:szCs w:val="18"/>
              </w:rPr>
              <w:t xml:space="preserve">for Ancillary Service for Reg-Down </w:t>
            </w:r>
            <w:r w:rsidRPr="0013396E">
              <w:rPr>
                <w:i/>
              </w:rPr>
              <w:t>per SCED interval</w:t>
            </w:r>
            <w:r w:rsidRPr="0013396E">
              <w:rPr>
                <w:iCs/>
              </w:rPr>
              <w:t>—</w:t>
            </w:r>
            <w:r w:rsidRPr="0013396E">
              <w:t xml:space="preserve">The Real-Time price adder for Reg-Down that captures the impact of reliability deployments on Reg-Down prices for the SCED interval </w:t>
            </w:r>
            <w:r w:rsidRPr="0013396E">
              <w:rPr>
                <w:i/>
              </w:rPr>
              <w:t>y</w:t>
            </w:r>
            <w:r w:rsidRPr="0013396E">
              <w:t>.</w:t>
            </w:r>
          </w:p>
        </w:tc>
      </w:tr>
      <w:tr w:rsidR="00F10AF1" w:rsidRPr="0013396E" w14:paraId="7CADF06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562C8E8" w14:textId="77777777" w:rsidR="00F10AF1" w:rsidRPr="0013396E" w:rsidRDefault="00F10AF1" w:rsidP="0099759E">
            <w:pPr>
              <w:pStyle w:val="tablebody0"/>
            </w:pPr>
            <w:r w:rsidRPr="0013396E">
              <w:lastRenderedPageBreak/>
              <w:t>DASARDQ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39C2160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D377F5" w14:textId="77777777" w:rsidR="00F10AF1" w:rsidRPr="0013396E" w:rsidRDefault="00F10AF1" w:rsidP="0099759E">
            <w:pPr>
              <w:pStyle w:val="tablebody0"/>
              <w:rPr>
                <w:i/>
              </w:rPr>
            </w:pPr>
            <w:r w:rsidRPr="0013396E">
              <w:rPr>
                <w:i/>
                <w:iCs/>
              </w:rPr>
              <w:t>Day-Ahead Self-Arranged Reg-Down Quantity per QSE</w:t>
            </w:r>
            <w:r w:rsidRPr="0013396E">
              <w:rPr>
                <w:iCs/>
              </w:rPr>
              <w:t xml:space="preserve">—The self-arranged Reg-Down quantity submitted by QSE </w:t>
            </w:r>
            <w:r w:rsidRPr="0013396E">
              <w:rPr>
                <w:i/>
                <w:iCs/>
              </w:rPr>
              <w:t>q</w:t>
            </w:r>
            <w:r w:rsidRPr="0013396E">
              <w:rPr>
                <w:iCs/>
              </w:rPr>
              <w:t xml:space="preserve"> before 1000 in the DAM for the Operating Hour.</w:t>
            </w:r>
          </w:p>
        </w:tc>
      </w:tr>
      <w:tr w:rsidR="00F10AF1" w:rsidRPr="0013396E" w14:paraId="7D6301E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7ECB008" w14:textId="77777777" w:rsidR="00F10AF1" w:rsidRPr="0013396E" w:rsidRDefault="00F10AF1" w:rsidP="0099759E">
            <w:pPr>
              <w:pStyle w:val="tablebody0"/>
            </w:pPr>
            <w:r w:rsidRPr="0013396E">
              <w:t xml:space="preserve">RDTP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E29EC4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9599982" w14:textId="77777777" w:rsidR="00F10AF1" w:rsidRPr="0013396E" w:rsidRDefault="00F10AF1" w:rsidP="0099759E">
            <w:pPr>
              <w:pStyle w:val="tablebody0"/>
              <w:rPr>
                <w:i/>
              </w:rPr>
            </w:pPr>
            <w:r w:rsidRPr="0013396E">
              <w:rPr>
                <w:i/>
              </w:rPr>
              <w:t>Trade Purchases for Reg-Down for the QSE</w:t>
            </w:r>
            <w:r w:rsidRPr="0013396E">
              <w:t>—</w:t>
            </w:r>
            <w:r w:rsidRPr="0013396E">
              <w:rPr>
                <w:szCs w:val="18"/>
              </w:rPr>
              <w:t xml:space="preserve">The trade purchases for QSE </w:t>
            </w:r>
            <w:r w:rsidRPr="0013396E">
              <w:rPr>
                <w:i/>
                <w:szCs w:val="18"/>
              </w:rPr>
              <w:t>q</w:t>
            </w:r>
            <w:r w:rsidRPr="0013396E">
              <w:rPr>
                <w:szCs w:val="18"/>
              </w:rPr>
              <w:t xml:space="preserve"> for Reg-Down for the Operating Hour.</w:t>
            </w:r>
          </w:p>
        </w:tc>
      </w:tr>
      <w:tr w:rsidR="00F10AF1" w:rsidRPr="0013396E" w14:paraId="5A407F0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A4C76CC" w14:textId="77777777" w:rsidR="00F10AF1" w:rsidRPr="0013396E" w:rsidRDefault="00F10AF1" w:rsidP="0099759E">
            <w:pPr>
              <w:pStyle w:val="tablebody0"/>
            </w:pPr>
            <w:r w:rsidRPr="0013396E">
              <w:t xml:space="preserve">RDTS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2764A6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F11002C" w14:textId="77777777" w:rsidR="00F10AF1" w:rsidRPr="0013396E" w:rsidRDefault="00F10AF1" w:rsidP="0099759E">
            <w:pPr>
              <w:pStyle w:val="tablebody0"/>
              <w:rPr>
                <w:i/>
              </w:rPr>
            </w:pPr>
            <w:r w:rsidRPr="0013396E">
              <w:rPr>
                <w:i/>
              </w:rPr>
              <w:t>Trade Sales for Reg-Down for the QSE</w:t>
            </w:r>
            <w:r w:rsidRPr="0013396E">
              <w:t>—</w:t>
            </w:r>
            <w:r w:rsidRPr="0013396E">
              <w:rPr>
                <w:szCs w:val="18"/>
              </w:rPr>
              <w:t xml:space="preserve">The trade sales for QSE </w:t>
            </w:r>
            <w:r w:rsidRPr="0013396E">
              <w:rPr>
                <w:i/>
                <w:szCs w:val="18"/>
              </w:rPr>
              <w:t>q</w:t>
            </w:r>
            <w:r w:rsidRPr="0013396E">
              <w:rPr>
                <w:szCs w:val="18"/>
              </w:rPr>
              <w:t xml:space="preserve"> for Reg-Down for the Operating Hour.</w:t>
            </w:r>
          </w:p>
        </w:tc>
      </w:tr>
      <w:tr w:rsidR="00F10AF1" w:rsidRPr="0013396E" w14:paraId="373411C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755668F"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24C7F4D"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6BBC707B"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83BA17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9AB2C4"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0C9013D"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A415A8C"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324BA29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2AD8487" w14:textId="77777777" w:rsidR="00F10AF1" w:rsidRPr="0013396E" w:rsidRDefault="00F10AF1" w:rsidP="0099759E">
            <w:pPr>
              <w:pStyle w:val="tablebody0"/>
            </w:pPr>
            <w:r w:rsidRPr="0013396E">
              <w:t xml:space="preserve">RDRWF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35C22162"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3878D7B" w14:textId="77777777" w:rsidR="00F10AF1" w:rsidRPr="0013396E" w:rsidRDefault="00F10AF1" w:rsidP="0099759E">
            <w:pPr>
              <w:pStyle w:val="tablebody0"/>
              <w:rPr>
                <w:i/>
              </w:rPr>
            </w:pPr>
            <w:r w:rsidRPr="0013396E">
              <w:rPr>
                <w:i/>
              </w:rPr>
              <w:t>Regulation Down Resource Node Weighting Factor per interval</w:t>
            </w:r>
            <w:r w:rsidRPr="0013396E">
              <w:rPr>
                <w:iCs/>
              </w:rPr>
              <w:t>—</w:t>
            </w:r>
            <w:r w:rsidRPr="0013396E">
              <w:t xml:space="preserve">The Reg-Down Resource weight, based on Reg-Down awards, used in the Real-Time MCPC calculation for the portion of the SCED interval </w:t>
            </w:r>
            <w:r w:rsidRPr="0013396E">
              <w:rPr>
                <w:i/>
                <w:iCs/>
              </w:rPr>
              <w:t>y</w:t>
            </w:r>
            <w:r w:rsidRPr="0013396E">
              <w:t xml:space="preserve"> within the Settlement Interval.  Where for a Combined Cycle Train, the Resource </w:t>
            </w:r>
            <w:r w:rsidRPr="0013396E">
              <w:rPr>
                <w:i/>
                <w:iCs/>
              </w:rPr>
              <w:t>r</w:t>
            </w:r>
            <w:r w:rsidRPr="0013396E">
              <w:t xml:space="preserve"> is a Combined Cycle Generation Resource within the Combined Cycle Train.   </w:t>
            </w:r>
          </w:p>
        </w:tc>
      </w:tr>
      <w:tr w:rsidR="00F10AF1" w:rsidRPr="0013396E" w14:paraId="7FE8F8D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AA86A52"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A0396D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6BF9CA4" w14:textId="77777777" w:rsidR="00F10AF1" w:rsidRPr="0013396E" w:rsidRDefault="00F10AF1" w:rsidP="0099759E">
            <w:pPr>
              <w:pStyle w:val="tablebody0"/>
              <w:rPr>
                <w:i/>
              </w:rPr>
            </w:pPr>
            <w:r w:rsidRPr="0013396E">
              <w:t>A Resource.</w:t>
            </w:r>
          </w:p>
        </w:tc>
      </w:tr>
      <w:tr w:rsidR="00F10AF1" w:rsidRPr="0013396E" w14:paraId="6CB4906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79E87C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7CC928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E1DEA5B" w14:textId="77777777" w:rsidR="00F10AF1" w:rsidRPr="0013396E" w:rsidRDefault="00F10AF1" w:rsidP="0099759E">
            <w:pPr>
              <w:pStyle w:val="tablebody0"/>
            </w:pPr>
            <w:r w:rsidRPr="0013396E">
              <w:t>A QSE.</w:t>
            </w:r>
          </w:p>
        </w:tc>
      </w:tr>
      <w:tr w:rsidR="00F10AF1" w:rsidRPr="0013396E" w14:paraId="6D834ED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615B0F6"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6932C7DF"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C2AB58A" w14:textId="77777777" w:rsidR="00F10AF1" w:rsidRPr="0013396E" w:rsidRDefault="00F10AF1" w:rsidP="0099759E">
            <w:pPr>
              <w:pStyle w:val="tablebody0"/>
            </w:pPr>
            <w:r w:rsidRPr="0013396E">
              <w:t>A SCED interval in the 15-minute Settlement Interval.</w:t>
            </w:r>
          </w:p>
        </w:tc>
      </w:tr>
    </w:tbl>
    <w:p w14:paraId="6173800A" w14:textId="77777777" w:rsidR="00F10AF1" w:rsidRPr="0013396E" w:rsidRDefault="00F10AF1" w:rsidP="00F10AF1">
      <w:pPr>
        <w:spacing w:before="240" w:after="240"/>
      </w:pPr>
      <w:r w:rsidRPr="0013396E">
        <w:t>(2)</w:t>
      </w:r>
      <w:r w:rsidRPr="0013396E">
        <w:tab/>
        <w:t>Reg-Down Only Charge:</w:t>
      </w:r>
    </w:p>
    <w:p w14:paraId="2703F0DA" w14:textId="77777777" w:rsidR="00F10AF1" w:rsidRPr="0013396E" w:rsidRDefault="00F10AF1" w:rsidP="00F10AF1">
      <w:pPr>
        <w:pStyle w:val="FormulaBold"/>
      </w:pPr>
      <w:r w:rsidRPr="0013396E">
        <w:t>RTRDOAMT</w:t>
      </w:r>
      <w:r w:rsidRPr="0013396E">
        <w:rPr>
          <w:i/>
          <w:vertAlign w:val="subscript"/>
        </w:rPr>
        <w:t xml:space="preserve"> q  </w:t>
      </w:r>
      <w:r w:rsidRPr="0013396E">
        <w:t xml:space="preserve">= </w:t>
      </w:r>
      <w:r w:rsidRPr="0013396E">
        <w:tab/>
        <w:t xml:space="preserve">(1/4) * DARDOAWD </w:t>
      </w:r>
      <w:r w:rsidRPr="0013396E">
        <w:rPr>
          <w:i/>
          <w:vertAlign w:val="subscript"/>
        </w:rPr>
        <w:t>q</w:t>
      </w:r>
      <w:r w:rsidRPr="0013396E">
        <w:t xml:space="preserve"> * RTMCPCRD</w:t>
      </w:r>
    </w:p>
    <w:p w14:paraId="5D3BA047" w14:textId="77777777" w:rsidR="00F10AF1" w:rsidRPr="0013396E" w:rsidRDefault="00F10AF1" w:rsidP="00F10AF1">
      <w:pPr>
        <w:pStyle w:val="Instructions"/>
        <w:spacing w:after="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1580B0D6"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5380AFC4"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AE3C23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E9F049C" w14:textId="77777777" w:rsidR="00F10AF1" w:rsidRPr="0013396E" w:rsidRDefault="00F10AF1" w:rsidP="0099759E">
            <w:pPr>
              <w:pStyle w:val="TableHead"/>
            </w:pPr>
            <w:r w:rsidRPr="0013396E">
              <w:t>Description</w:t>
            </w:r>
          </w:p>
        </w:tc>
      </w:tr>
      <w:tr w:rsidR="00F10AF1" w:rsidRPr="0013396E" w14:paraId="1BF3911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50CC542" w14:textId="77777777" w:rsidR="00F10AF1" w:rsidRPr="0013396E" w:rsidRDefault="00F10AF1" w:rsidP="0099759E">
            <w:pPr>
              <w:pStyle w:val="tablebody0"/>
            </w:pPr>
            <w:r w:rsidRPr="0013396E">
              <w:t xml:space="preserve">RTRDOAMT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5F81B5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A3DB272" w14:textId="77777777" w:rsidR="00F10AF1" w:rsidRPr="0013396E" w:rsidRDefault="00F10AF1" w:rsidP="0099759E">
            <w:pPr>
              <w:pStyle w:val="tablebody0"/>
              <w:rPr>
                <w:i/>
              </w:rPr>
            </w:pPr>
            <w:r w:rsidRPr="0013396E">
              <w:rPr>
                <w:i/>
              </w:rPr>
              <w:t>Real-Time Reg-Down Only Amount for the QSE</w:t>
            </w:r>
            <w:r w:rsidRPr="0013396E">
              <w:t xml:space="preserve">—The total charge to QSE </w:t>
            </w:r>
            <w:r w:rsidRPr="0013396E">
              <w:rPr>
                <w:i/>
              </w:rPr>
              <w:t>q</w:t>
            </w:r>
            <w:r w:rsidRPr="0013396E">
              <w:t xml:space="preserve"> in Real-Time for Reg-Down only awards for each 15-minute Settlement Interval.</w:t>
            </w:r>
          </w:p>
        </w:tc>
      </w:tr>
      <w:tr w:rsidR="00F10AF1" w:rsidRPr="0013396E" w14:paraId="0301E08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A11D261" w14:textId="77777777" w:rsidR="00F10AF1" w:rsidRPr="0013396E" w:rsidRDefault="00F10AF1" w:rsidP="0099759E">
            <w:pPr>
              <w:pStyle w:val="tablebody0"/>
            </w:pPr>
            <w:r w:rsidRPr="0013396E">
              <w:t xml:space="preserve">DARDOAWD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8C0C7D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6BEDBC5" w14:textId="77777777" w:rsidR="00F10AF1" w:rsidRPr="0013396E" w:rsidRDefault="00F10AF1" w:rsidP="0099759E">
            <w:pPr>
              <w:pStyle w:val="tablebody0"/>
              <w:rPr>
                <w:i/>
              </w:rPr>
            </w:pPr>
            <w:r w:rsidRPr="0013396E">
              <w:rPr>
                <w:i/>
              </w:rPr>
              <w:t>Day-Ahead Reg-Down Only Award for the QSE</w:t>
            </w:r>
            <w:r w:rsidRPr="0013396E">
              <w:sym w:font="Symbol" w:char="F0BE"/>
            </w:r>
            <w:r w:rsidRPr="0013396E">
              <w:t xml:space="preserve">The Reg-Down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560D7E8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A101560"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5610FEC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0A4532"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6D77E26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EBB17EB"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A91724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8D9FAD0" w14:textId="77777777" w:rsidR="00F10AF1" w:rsidRPr="0013396E" w:rsidRDefault="00F10AF1" w:rsidP="0099759E">
            <w:pPr>
              <w:pStyle w:val="tablebody0"/>
            </w:pPr>
            <w:r w:rsidRPr="0013396E">
              <w:t>A QSE.</w:t>
            </w:r>
          </w:p>
        </w:tc>
      </w:tr>
    </w:tbl>
    <w:p w14:paraId="2B35E915" w14:textId="77777777" w:rsidR="00F10AF1" w:rsidRPr="0013396E" w:rsidRDefault="00F10AF1" w:rsidP="00F10AF1">
      <w:pPr>
        <w:spacing w:before="240" w:after="240"/>
      </w:pPr>
      <w:r w:rsidRPr="0013396E">
        <w:t>(3)</w:t>
      </w:r>
      <w:r w:rsidRPr="0013396E">
        <w:tab/>
        <w:t>Reg-Down Trade Overage Charge:</w:t>
      </w:r>
    </w:p>
    <w:p w14:paraId="4E3B85BF" w14:textId="77777777" w:rsidR="00F10AF1" w:rsidRPr="0013396E" w:rsidRDefault="00F10AF1" w:rsidP="00F10AF1">
      <w:pPr>
        <w:pStyle w:val="FormulaBold"/>
      </w:pPr>
      <w:r w:rsidRPr="0013396E">
        <w:t>RTRDTOAMT</w:t>
      </w:r>
      <w:r w:rsidRPr="0013396E">
        <w:rPr>
          <w:i/>
          <w:vertAlign w:val="subscript"/>
        </w:rPr>
        <w:t xml:space="preserve"> q  </w:t>
      </w:r>
      <w:r w:rsidRPr="0013396E">
        <w:t xml:space="preserve">= </w:t>
      </w:r>
      <w:r w:rsidRPr="0013396E">
        <w:tab/>
        <w:t xml:space="preserve">(1/4) * RTRDTO </w:t>
      </w:r>
      <w:r w:rsidRPr="0013396E">
        <w:rPr>
          <w:i/>
          <w:vertAlign w:val="subscript"/>
        </w:rPr>
        <w:t>q</w:t>
      </w:r>
      <w:r w:rsidRPr="0013396E">
        <w:t xml:space="preserve"> * RTMCPCRD</w:t>
      </w:r>
    </w:p>
    <w:p w14:paraId="5C86D64A"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5243075"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BD7AFEC" w14:textId="77777777" w:rsidR="00F10AF1" w:rsidRPr="0013396E" w:rsidRDefault="00F10AF1" w:rsidP="0099759E">
            <w:pPr>
              <w:pStyle w:val="TableHead"/>
            </w:pPr>
            <w:r w:rsidRPr="0013396E">
              <w:lastRenderedPageBreak/>
              <w:t>Variable</w:t>
            </w:r>
          </w:p>
        </w:tc>
        <w:tc>
          <w:tcPr>
            <w:tcW w:w="623" w:type="pct"/>
            <w:tcBorders>
              <w:top w:val="single" w:sz="4" w:space="0" w:color="auto"/>
              <w:left w:val="single" w:sz="4" w:space="0" w:color="auto"/>
              <w:bottom w:val="single" w:sz="4" w:space="0" w:color="auto"/>
              <w:right w:val="single" w:sz="4" w:space="0" w:color="auto"/>
            </w:tcBorders>
            <w:hideMark/>
          </w:tcPr>
          <w:p w14:paraId="5C84BECF"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6B98EF60" w14:textId="77777777" w:rsidR="00F10AF1" w:rsidRPr="0013396E" w:rsidRDefault="00F10AF1" w:rsidP="0099759E">
            <w:pPr>
              <w:pStyle w:val="TableHead"/>
            </w:pPr>
            <w:r w:rsidRPr="0013396E">
              <w:t>Description</w:t>
            </w:r>
          </w:p>
        </w:tc>
      </w:tr>
      <w:tr w:rsidR="00F10AF1" w:rsidRPr="0013396E" w14:paraId="0007685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863D8A3" w14:textId="77777777" w:rsidR="00F10AF1" w:rsidRPr="0013396E" w:rsidRDefault="00F10AF1" w:rsidP="0099759E">
            <w:pPr>
              <w:pStyle w:val="tablebody0"/>
            </w:pPr>
            <w:r w:rsidRPr="0013396E">
              <w:t xml:space="preserve">RTRDTOAMT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97AC0C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5426AC9" w14:textId="77777777" w:rsidR="00F10AF1" w:rsidRPr="0013396E" w:rsidRDefault="00F10AF1" w:rsidP="0099759E">
            <w:pPr>
              <w:pStyle w:val="tablebody0"/>
              <w:rPr>
                <w:i/>
              </w:rPr>
            </w:pPr>
            <w:r w:rsidRPr="0013396E">
              <w:rPr>
                <w:i/>
              </w:rPr>
              <w:t>Real-Time Reg-Down Trade Overage Amount for the QSE</w:t>
            </w:r>
            <w:r w:rsidRPr="0013396E">
              <w:t xml:space="preserve">—The total charge to QSE </w:t>
            </w:r>
            <w:r w:rsidRPr="0013396E">
              <w:rPr>
                <w:i/>
              </w:rPr>
              <w:t>q</w:t>
            </w:r>
            <w:r w:rsidRPr="0013396E">
              <w:t xml:space="preserve"> in Real-Time for Reg-Down trade overages for each 15-minute Settlement Interval.</w:t>
            </w:r>
          </w:p>
        </w:tc>
      </w:tr>
      <w:tr w:rsidR="00F10AF1" w:rsidRPr="0013396E" w14:paraId="2F397CB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73B1B8A" w14:textId="77777777" w:rsidR="00F10AF1" w:rsidRPr="0013396E" w:rsidRDefault="00F10AF1" w:rsidP="0099759E">
            <w:pPr>
              <w:pStyle w:val="tablebody0"/>
            </w:pPr>
            <w:r w:rsidRPr="0013396E">
              <w:t xml:space="preserve">RTRDTO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19C449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12D74" w14:textId="77777777" w:rsidR="00F10AF1" w:rsidRPr="0013396E" w:rsidRDefault="00F10AF1" w:rsidP="0099759E">
            <w:pPr>
              <w:pStyle w:val="tablebody0"/>
            </w:pPr>
            <w:r w:rsidRPr="0013396E">
              <w:rPr>
                <w:i/>
              </w:rPr>
              <w:t>Real-Time Reg-Down Trade Overage for the QSE</w:t>
            </w:r>
            <w:r w:rsidRPr="0013396E">
              <w:sym w:font="Symbol" w:char="F0BE"/>
            </w:r>
            <w:r w:rsidRPr="0013396E">
              <w:t xml:space="preserve">The quantity of submitted Reg-Down trades </w:t>
            </w:r>
            <w:proofErr w:type="gramStart"/>
            <w:r w:rsidRPr="0013396E">
              <w:t>in excess of</w:t>
            </w:r>
            <w:proofErr w:type="gramEnd"/>
            <w:r w:rsidRPr="0013396E">
              <w:t xml:space="preserve"> their DAM self- 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1A97591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B71DCC2"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6A2ED05F"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0FCBACF"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11A567C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B4087B1"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35A252B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F4BFFE9" w14:textId="77777777" w:rsidR="00F10AF1" w:rsidRPr="0013396E" w:rsidRDefault="00F10AF1" w:rsidP="0099759E">
            <w:pPr>
              <w:pStyle w:val="tablebody0"/>
            </w:pPr>
            <w:r w:rsidRPr="0013396E">
              <w:t>A QSE.</w:t>
            </w:r>
          </w:p>
        </w:tc>
      </w:tr>
    </w:tbl>
    <w:p w14:paraId="639B481A" w14:textId="49AA7B1E" w:rsidR="00F10AF1" w:rsidRPr="0013396E" w:rsidRDefault="00F10AF1" w:rsidP="00F10AF1">
      <w:pPr>
        <w:pStyle w:val="H4"/>
        <w:spacing w:before="480"/>
      </w:pPr>
      <w:bookmarkStart w:id="2281" w:name="_Toc232146541"/>
      <w:r w:rsidRPr="0013396E">
        <w:t>6.7.</w:t>
      </w:r>
      <w:r w:rsidR="00A12B52" w:rsidRPr="0013396E">
        <w:t>2</w:t>
      </w:r>
      <w:r w:rsidRPr="0013396E">
        <w:t>.4</w:t>
      </w:r>
      <w:r w:rsidRPr="0013396E">
        <w:tab/>
        <w:t>Responsive Reserve Payments and Charges</w:t>
      </w:r>
      <w:bookmarkEnd w:id="2281"/>
    </w:p>
    <w:p w14:paraId="5729F8F7" w14:textId="77777777" w:rsidR="00F10AF1" w:rsidRPr="0013396E" w:rsidRDefault="00F10AF1" w:rsidP="00F10AF1">
      <w:r w:rsidRPr="0013396E">
        <w:t>(1)</w:t>
      </w:r>
      <w:r w:rsidRPr="0013396E">
        <w:tab/>
        <w:t>RRS Imbalance Payment or Charge:</w:t>
      </w:r>
    </w:p>
    <w:p w14:paraId="00410EAD" w14:textId="77777777" w:rsidR="00F10AF1" w:rsidRPr="0013396E" w:rsidRDefault="00F10AF1" w:rsidP="00F10AF1">
      <w:pPr>
        <w:pStyle w:val="FormulaBold"/>
      </w:pPr>
      <w:r w:rsidRPr="0013396E">
        <w:t>RTRRIMBAMT</w:t>
      </w:r>
      <w:r w:rsidRPr="0013396E">
        <w:rPr>
          <w:i/>
          <w:vertAlign w:val="subscript"/>
        </w:rPr>
        <w:t xml:space="preserve"> q  </w:t>
      </w:r>
      <w:r w:rsidRPr="0013396E">
        <w:t xml:space="preserve">= </w:t>
      </w:r>
      <w:r w:rsidRPr="0013396E">
        <w:tab/>
        <w:t>(-1) * [</w:t>
      </w:r>
      <w:r w:rsidRPr="0013396E">
        <w:rPr>
          <w:position w:val="-18"/>
        </w:rPr>
        <w:object w:dxaOrig="285" w:dyaOrig="570" w14:anchorId="0816DDF8">
          <v:shape id="_x0000_i1276" type="#_x0000_t75" style="width:12pt;height:30pt" o:ole="">
            <v:imagedata r:id="rId134" o:title=""/>
          </v:shape>
          <o:OLEObject Type="Embed" ProgID="Equation.3" ShapeID="_x0000_i1276" DrawAspect="Content" ObjectID="_1844403123" r:id="rId353"/>
        </w:object>
      </w:r>
      <w:r w:rsidRPr="0013396E">
        <w:t>[</w:t>
      </w:r>
      <w:r w:rsidRPr="0013396E">
        <w:rPr>
          <w:rStyle w:val="BodyTextChar"/>
        </w:rPr>
        <w:t xml:space="preserve">RTRRREV </w:t>
      </w:r>
      <w:r w:rsidRPr="0013396E">
        <w:rPr>
          <w:i/>
          <w:vertAlign w:val="subscript"/>
        </w:rPr>
        <w:t xml:space="preserve">q, r </w:t>
      </w:r>
      <w:r w:rsidRPr="0013396E">
        <w:t>– (1/4) * (PCRRR</w:t>
      </w:r>
      <w:r w:rsidRPr="0013396E">
        <w:rPr>
          <w:i/>
        </w:rPr>
        <w:t xml:space="preserve"> </w:t>
      </w:r>
      <w:r w:rsidRPr="0013396E">
        <w:rPr>
          <w:i/>
          <w:vertAlign w:val="subscript"/>
        </w:rPr>
        <w:t>r, q, DAM</w:t>
      </w:r>
      <w:r w:rsidRPr="0013396E">
        <w:t xml:space="preserve"> * RTMCPCRR)] – (1/4) * (DASARRQ </w:t>
      </w:r>
      <w:r w:rsidRPr="0013396E">
        <w:rPr>
          <w:i/>
          <w:vertAlign w:val="subscript"/>
        </w:rPr>
        <w:t>q</w:t>
      </w:r>
      <w:r w:rsidRPr="0013396E">
        <w:t xml:space="preserve"> * RTMCPCRR) + (1/4) * (RRTP </w:t>
      </w:r>
      <w:r w:rsidRPr="0013396E">
        <w:rPr>
          <w:i/>
          <w:vertAlign w:val="subscript"/>
        </w:rPr>
        <w:t>q</w:t>
      </w:r>
      <w:r w:rsidRPr="0013396E">
        <w:t xml:space="preserve"> – RRTS </w:t>
      </w:r>
      <w:r w:rsidRPr="0013396E">
        <w:rPr>
          <w:i/>
          <w:vertAlign w:val="subscript"/>
        </w:rPr>
        <w:t>q</w:t>
      </w:r>
      <w:r w:rsidRPr="0013396E">
        <w:t>) * RTMCPCRR]</w:t>
      </w:r>
    </w:p>
    <w:p w14:paraId="5ADCA863" w14:textId="77777777" w:rsidR="00F10AF1" w:rsidRPr="000B7133" w:rsidRDefault="00F10AF1" w:rsidP="00F10AF1">
      <w:pPr>
        <w:pStyle w:val="FormulaBold"/>
        <w:rPr>
          <w:b w:val="0"/>
          <w:bCs w:val="0"/>
        </w:rPr>
      </w:pPr>
      <w:r w:rsidRPr="000B7133">
        <w:rPr>
          <w:b w:val="0"/>
          <w:bCs w:val="0"/>
        </w:rPr>
        <w:t xml:space="preserve">Where:   </w:t>
      </w:r>
    </w:p>
    <w:p w14:paraId="5E34B7E1" w14:textId="77777777" w:rsidR="00F10AF1" w:rsidRPr="000B7133" w:rsidRDefault="00F10AF1" w:rsidP="00F10AF1">
      <w:pPr>
        <w:pStyle w:val="FormulaBold"/>
        <w:rPr>
          <w:b w:val="0"/>
          <w:bCs w:val="0"/>
        </w:rPr>
      </w:pPr>
      <w:r w:rsidRPr="000B7133">
        <w:rPr>
          <w:rStyle w:val="BodyTextChar"/>
          <w:b w:val="0"/>
          <w:bCs w:val="0"/>
        </w:rPr>
        <w:t xml:space="preserve">RTRRREV </w:t>
      </w:r>
      <w:r w:rsidRPr="000B7133">
        <w:rPr>
          <w:b w:val="0"/>
          <w:bCs w:val="0"/>
          <w:i/>
          <w:vertAlign w:val="subscript"/>
        </w:rPr>
        <w:t xml:space="preserve">q, r </w:t>
      </w:r>
      <w:r w:rsidRPr="000B7133">
        <w:rPr>
          <w:b w:val="0"/>
          <w:bCs w:val="0"/>
          <w:i/>
        </w:rPr>
        <w:t xml:space="preserve"> =     </w:t>
      </w:r>
      <w:r w:rsidRPr="000B7133">
        <w:rPr>
          <w:b w:val="0"/>
          <w:bCs w:val="0"/>
        </w:rPr>
        <w:t>(1/4) * RTRRAWD</w:t>
      </w:r>
      <w:r w:rsidRPr="000B7133">
        <w:rPr>
          <w:b w:val="0"/>
          <w:bCs w:val="0"/>
          <w:i/>
          <w:vertAlign w:val="subscript"/>
        </w:rPr>
        <w:t xml:space="preserve"> q, r</w:t>
      </w:r>
      <w:r w:rsidRPr="000B7133">
        <w:rPr>
          <w:b w:val="0"/>
          <w:bCs w:val="0"/>
        </w:rPr>
        <w:t xml:space="preserve"> * RTMCPCRRR </w:t>
      </w:r>
      <w:r w:rsidRPr="000B7133">
        <w:rPr>
          <w:b w:val="0"/>
          <w:bCs w:val="0"/>
          <w:i/>
          <w:vertAlign w:val="subscript"/>
        </w:rPr>
        <w:t>q, r</w:t>
      </w:r>
    </w:p>
    <w:p w14:paraId="277F19C4" w14:textId="77777777" w:rsidR="00F10AF1" w:rsidRPr="00016609" w:rsidRDefault="00F10AF1" w:rsidP="00F10AF1">
      <w:pPr>
        <w:pStyle w:val="FormulaBold"/>
        <w:rPr>
          <w:b w:val="0"/>
          <w:bCs w:val="0"/>
        </w:rPr>
      </w:pPr>
      <w:r w:rsidRPr="000B7133">
        <w:rPr>
          <w:b w:val="0"/>
          <w:bCs w:val="0"/>
        </w:rPr>
        <w:t xml:space="preserve">RTMCPCRRR </w:t>
      </w:r>
      <w:r w:rsidRPr="000B7133">
        <w:rPr>
          <w:b w:val="0"/>
          <w:bCs w:val="0"/>
          <w:i/>
          <w:vertAlign w:val="subscript"/>
        </w:rPr>
        <w:t>q, r</w:t>
      </w:r>
      <w:r w:rsidRPr="000B7133">
        <w:rPr>
          <w:b w:val="0"/>
          <w:bCs w:val="0"/>
          <w:i/>
        </w:rPr>
        <w:t xml:space="preserve"> = </w:t>
      </w:r>
      <w:r w:rsidRPr="007E0677">
        <w:rPr>
          <w:b w:val="0"/>
          <w:bCs w:val="0"/>
          <w:position w:val="-22"/>
        </w:rPr>
        <w:object w:dxaOrig="285" w:dyaOrig="285" w14:anchorId="704E2D89">
          <v:shape id="_x0000_i1277" type="#_x0000_t75" style="width:18pt;height:35.4pt" o:ole="">
            <v:imagedata r:id="rId20" o:title=""/>
          </v:shape>
          <o:OLEObject Type="Embed" ProgID="Equation.3" ShapeID="_x0000_i1277" DrawAspect="Content" ObjectID="_1844403124" r:id="rId354"/>
        </w:object>
      </w:r>
      <w:r w:rsidRPr="00016609">
        <w:rPr>
          <w:b w:val="0"/>
          <w:bCs w:val="0"/>
        </w:rPr>
        <w:t xml:space="preserve"> (RRRWF</w:t>
      </w:r>
      <w:r w:rsidRPr="00016609">
        <w:rPr>
          <w:b w:val="0"/>
          <w:bCs w:val="0"/>
          <w:i/>
          <w:vertAlign w:val="subscript"/>
        </w:rPr>
        <w:t xml:space="preserve"> q, r, y</w:t>
      </w:r>
      <w:r w:rsidRPr="00016609">
        <w:rPr>
          <w:b w:val="0"/>
          <w:bCs w:val="0"/>
        </w:rPr>
        <w:t xml:space="preserve"> * (RTMCPCRRS</w:t>
      </w:r>
      <w:r w:rsidRPr="00016609">
        <w:rPr>
          <w:b w:val="0"/>
          <w:bCs w:val="0"/>
          <w:i/>
          <w:vertAlign w:val="subscript"/>
        </w:rPr>
        <w:t xml:space="preserve"> y</w:t>
      </w:r>
      <w:r w:rsidRPr="00016609">
        <w:rPr>
          <w:b w:val="0"/>
          <w:bCs w:val="0"/>
        </w:rPr>
        <w:t xml:space="preserve"> + RTRDPARRS </w:t>
      </w:r>
      <w:r w:rsidRPr="00016609">
        <w:rPr>
          <w:b w:val="0"/>
          <w:bCs w:val="0"/>
          <w:i/>
          <w:vertAlign w:val="subscript"/>
        </w:rPr>
        <w:t>y</w:t>
      </w:r>
      <w:r w:rsidRPr="00016609">
        <w:rPr>
          <w:b w:val="0"/>
          <w:bCs w:val="0"/>
        </w:rPr>
        <w:t>))</w:t>
      </w:r>
    </w:p>
    <w:p w14:paraId="520C44AD" w14:textId="77777777" w:rsidR="00F10AF1" w:rsidRPr="000B7133" w:rsidRDefault="00F10AF1" w:rsidP="00F10AF1">
      <w:pPr>
        <w:pStyle w:val="FormulaBold"/>
        <w:rPr>
          <w:b w:val="0"/>
          <w:bCs w:val="0"/>
        </w:rPr>
      </w:pPr>
      <w:r w:rsidRPr="00016609">
        <w:rPr>
          <w:b w:val="0"/>
          <w:bCs w:val="0"/>
        </w:rPr>
        <w:t>RTRRAWD</w:t>
      </w:r>
      <w:r w:rsidRPr="00016609">
        <w:rPr>
          <w:b w:val="0"/>
          <w:bCs w:val="0"/>
          <w:i/>
          <w:vertAlign w:val="subscript"/>
        </w:rPr>
        <w:t xml:space="preserve"> q, r  </w:t>
      </w:r>
      <w:r w:rsidRPr="00016609">
        <w:rPr>
          <w:b w:val="0"/>
          <w:bCs w:val="0"/>
        </w:rPr>
        <w:tab/>
        <w:t xml:space="preserve">=  </w:t>
      </w:r>
      <w:r w:rsidRPr="007E0677">
        <w:rPr>
          <w:b w:val="0"/>
          <w:bCs w:val="0"/>
          <w:position w:val="-22"/>
        </w:rPr>
        <w:object w:dxaOrig="285" w:dyaOrig="285" w14:anchorId="0235D4B0">
          <v:shape id="_x0000_i1278" type="#_x0000_t75" style="width:12pt;height:30pt" o:ole="">
            <v:imagedata r:id="rId20" o:title=""/>
          </v:shape>
          <o:OLEObject Type="Embed" ProgID="Equation.3" ShapeID="_x0000_i1278" DrawAspect="Content" ObjectID="_1844403125" r:id="rId355"/>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RTRRAWDS</w:t>
      </w:r>
      <w:r w:rsidRPr="000B7133">
        <w:rPr>
          <w:b w:val="0"/>
          <w:bCs w:val="0"/>
          <w:i/>
          <w:vertAlign w:val="subscript"/>
        </w:rPr>
        <w:t xml:space="preserve"> q, r, y</w:t>
      </w:r>
      <w:r w:rsidRPr="000B7133">
        <w:rPr>
          <w:b w:val="0"/>
          <w:bCs w:val="0"/>
        </w:rPr>
        <w:t>)</w:t>
      </w:r>
    </w:p>
    <w:p w14:paraId="3BB37DD6" w14:textId="77777777" w:rsidR="00F10AF1" w:rsidRPr="0013396E" w:rsidRDefault="00F10AF1" w:rsidP="00F10AF1">
      <w:pPr>
        <w:pStyle w:val="BodyTextNumbered"/>
        <w:ind w:left="0" w:firstLine="720"/>
      </w:pPr>
      <w:r w:rsidRPr="0013396E">
        <w:t>Where:</w:t>
      </w:r>
    </w:p>
    <w:p w14:paraId="6FEF3E2D" w14:textId="77777777" w:rsidR="00F10AF1" w:rsidRPr="0013396E" w:rsidRDefault="00F10AF1" w:rsidP="00F10AF1">
      <w:pPr>
        <w:pStyle w:val="NoSpacing"/>
      </w:pPr>
      <w:r w:rsidRPr="0013396E">
        <w:t xml:space="preserve">           RRRWF</w:t>
      </w:r>
      <w:r w:rsidRPr="0013396E">
        <w:rPr>
          <w:i/>
          <w:vertAlign w:val="subscript"/>
        </w:rPr>
        <w:t xml:space="preserve"> q, r, y</w:t>
      </w:r>
      <w:r w:rsidRPr="0013396E">
        <w:rPr>
          <w:vertAlign w:val="subscript"/>
        </w:rPr>
        <w:t xml:space="preserve">  </w:t>
      </w:r>
      <w:r w:rsidRPr="0013396E">
        <w:t>= [max(0.001, RTRRAWDS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662D1769">
          <v:shape id="_x0000_i1279" type="#_x0000_t75" style="width:30pt;height:30pt" o:ole="">
            <v:imagedata r:id="rId20" o:title=""/>
          </v:shape>
          <o:OLEObject Type="Embed" ProgID="Equation.3" ShapeID="_x0000_i1279" DrawAspect="Content" ObjectID="_1844403126" r:id="rId356"/>
        </w:object>
      </w:r>
      <w:r w:rsidRPr="0013396E">
        <w:t>max(0.001,</w:t>
      </w:r>
    </w:p>
    <w:p w14:paraId="48313078" w14:textId="77777777" w:rsidR="00F10AF1" w:rsidRPr="0013396E" w:rsidRDefault="00F10AF1" w:rsidP="00F10AF1">
      <w:pPr>
        <w:pStyle w:val="NoSpacing"/>
        <w:rPr>
          <w:vertAlign w:val="subscript"/>
        </w:rPr>
      </w:pPr>
      <w:r w:rsidRPr="0013396E">
        <w:t xml:space="preserve"> </w:t>
      </w:r>
      <w:r w:rsidRPr="0013396E">
        <w:tab/>
      </w:r>
      <w:r w:rsidRPr="0013396E">
        <w:tab/>
        <w:t xml:space="preserve">                RTRRAWDS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221D49A2" w14:textId="77777777" w:rsidR="00F10AF1" w:rsidRPr="0013396E" w:rsidRDefault="00F10AF1" w:rsidP="00F10AF1">
      <w:pPr>
        <w:spacing w:after="240"/>
        <w:ind w:firstLine="720"/>
      </w:pPr>
      <w:r w:rsidRPr="0013396E">
        <w:t>And:</w:t>
      </w:r>
    </w:p>
    <w:p w14:paraId="589E7DC1"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6AE80F2E">
          <v:shape id="_x0000_i1280" type="#_x0000_t75" style="width:18pt;height:24pt" o:ole="">
            <v:imagedata r:id="rId20" o:title=""/>
          </v:shape>
          <o:OLEObject Type="Embed" ProgID="Equation.3" ShapeID="_x0000_i1280" DrawAspect="Content" ObjectID="_1844403127" r:id="rId357"/>
        </w:object>
      </w:r>
      <w:r w:rsidRPr="0013396E">
        <w:t xml:space="preserve">TLMP </w:t>
      </w:r>
      <w:r w:rsidRPr="0013396E">
        <w:rPr>
          <w:i/>
          <w:vertAlign w:val="subscript"/>
        </w:rPr>
        <w:t>y</w:t>
      </w:r>
    </w:p>
    <w:p w14:paraId="534B2DE7"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3C4E08BD"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062CDA20"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1B8C3FD"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8436387" w14:textId="77777777" w:rsidR="00F10AF1" w:rsidRPr="0013396E" w:rsidRDefault="00F10AF1" w:rsidP="0099759E">
            <w:pPr>
              <w:pStyle w:val="TableHead"/>
            </w:pPr>
            <w:r w:rsidRPr="0013396E">
              <w:t>Description</w:t>
            </w:r>
          </w:p>
        </w:tc>
      </w:tr>
      <w:tr w:rsidR="00F10AF1" w:rsidRPr="0013396E" w14:paraId="3E34C8F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B20B36" w14:textId="77777777" w:rsidR="00F10AF1" w:rsidRPr="0013396E" w:rsidRDefault="00F10AF1" w:rsidP="0099759E">
            <w:pPr>
              <w:pStyle w:val="tablebody0"/>
            </w:pPr>
            <w:r w:rsidRPr="0013396E">
              <w:t xml:space="preserve">RTRRIMBAMT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164D43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142DDAEF" w14:textId="77777777" w:rsidR="00F10AF1" w:rsidRPr="0013396E" w:rsidRDefault="00F10AF1" w:rsidP="0099759E">
            <w:pPr>
              <w:pStyle w:val="tablebody0"/>
              <w:rPr>
                <w:i/>
              </w:rPr>
            </w:pPr>
            <w:r w:rsidRPr="0013396E">
              <w:rPr>
                <w:i/>
              </w:rPr>
              <w:t>Real-Time Responsive Reserve Imbalance Amount for the QSE</w:t>
            </w:r>
            <w:r w:rsidRPr="0013396E">
              <w:t xml:space="preserve">—The total payment or charge to </w:t>
            </w:r>
            <w:proofErr w:type="gramStart"/>
            <w:r w:rsidRPr="0013396E">
              <w:t xml:space="preserve">QSE </w:t>
            </w:r>
            <w:r w:rsidRPr="0013396E">
              <w:rPr>
                <w:i/>
              </w:rPr>
              <w:t>q</w:t>
            </w:r>
            <w:proofErr w:type="gramEnd"/>
            <w:r w:rsidRPr="0013396E">
              <w:t xml:space="preserve"> for the Real-Time RRS imbalance for each 15-minute Settlement Interval.</w:t>
            </w:r>
          </w:p>
        </w:tc>
      </w:tr>
      <w:tr w:rsidR="00F10AF1" w:rsidRPr="0013396E" w14:paraId="2AACE58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A0E44F3" w14:textId="77777777" w:rsidR="00F10AF1" w:rsidRPr="0013396E" w:rsidRDefault="00F10AF1" w:rsidP="0099759E">
            <w:pPr>
              <w:pStyle w:val="tablebody0"/>
            </w:pPr>
            <w:r w:rsidRPr="0013396E">
              <w:lastRenderedPageBreak/>
              <w:t>RTRRAWD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6077C34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8BE3BE" w14:textId="77777777" w:rsidR="00F10AF1" w:rsidRPr="0013396E" w:rsidRDefault="00F10AF1" w:rsidP="0099759E">
            <w:pPr>
              <w:pStyle w:val="tablebody0"/>
              <w:rPr>
                <w:i/>
              </w:rPr>
            </w:pPr>
            <w:r w:rsidRPr="0013396E">
              <w:rPr>
                <w:i/>
              </w:rPr>
              <w:t>Real-Time Responsive Reserve Award per Resource per QSE</w:t>
            </w:r>
            <w:r w:rsidRPr="0013396E">
              <w:t xml:space="preserve">—The RRS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the </w:t>
            </w:r>
            <w:r w:rsidRPr="0013396E">
              <w:t xml:space="preserve">15-minute Settlement Interval.  Where for a Combined Cycle Train, the Resource </w:t>
            </w:r>
            <w:r w:rsidRPr="0013396E">
              <w:rPr>
                <w:i/>
              </w:rPr>
              <w:t xml:space="preserve">r </w:t>
            </w:r>
            <w:r w:rsidRPr="0013396E">
              <w:t>is the Combined Cycle Train.</w:t>
            </w:r>
          </w:p>
        </w:tc>
      </w:tr>
      <w:tr w:rsidR="00F10AF1" w:rsidRPr="0013396E" w14:paraId="6C93764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5EDA53C" w14:textId="77777777" w:rsidR="00F10AF1" w:rsidRPr="0013396E" w:rsidRDefault="00F10AF1" w:rsidP="0099759E">
            <w:pPr>
              <w:pStyle w:val="tablebody0"/>
            </w:pPr>
            <w:r w:rsidRPr="0013396E">
              <w:t xml:space="preserve">RTRRREV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48E8D60C"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7686FBD" w14:textId="77777777" w:rsidR="00F10AF1" w:rsidRPr="0013396E" w:rsidRDefault="00F10AF1" w:rsidP="0099759E">
            <w:pPr>
              <w:pStyle w:val="tablebody0"/>
              <w:rPr>
                <w:i/>
              </w:rPr>
            </w:pPr>
            <w:r w:rsidRPr="0013396E">
              <w:rPr>
                <w:i/>
              </w:rPr>
              <w:t>Real-Time Responsive Reserve Revenue</w:t>
            </w:r>
            <w:r w:rsidRPr="0013396E">
              <w:t xml:space="preserve">—The Real-Time RRS revenue for QSE </w:t>
            </w:r>
            <w:r w:rsidRPr="0013396E">
              <w:rPr>
                <w:i/>
              </w:rPr>
              <w:t xml:space="preserve">q </w:t>
            </w:r>
            <w:r w:rsidRPr="0013396E">
              <w:t xml:space="preserve">calculated for Resource </w:t>
            </w:r>
            <w:r w:rsidRPr="0013396E">
              <w:rPr>
                <w:i/>
              </w:rPr>
              <w:t xml:space="preserve">r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C0DB59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2D9314" w14:textId="77777777" w:rsidR="00F10AF1" w:rsidRPr="0013396E" w:rsidRDefault="00F10AF1" w:rsidP="0099759E">
            <w:pPr>
              <w:pStyle w:val="tablebody0"/>
            </w:pPr>
            <w:r w:rsidRPr="0013396E">
              <w:t xml:space="preserve">RTRDPARRS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F7047E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183101B" w14:textId="77777777" w:rsidR="00F10AF1" w:rsidRPr="0013396E" w:rsidRDefault="00F10AF1" w:rsidP="0099759E">
            <w:pPr>
              <w:pStyle w:val="tablebody0"/>
            </w:pPr>
            <w:r w:rsidRPr="0013396E">
              <w:rPr>
                <w:i/>
              </w:rPr>
              <w:t>Real-Time Reliability Deployment Price Adder for Ancillary Service for Responsive Reserve per SCED interval</w:t>
            </w:r>
            <w:r w:rsidRPr="0013396E">
              <w:rPr>
                <w:iCs/>
              </w:rPr>
              <w:t>—</w:t>
            </w:r>
            <w:r w:rsidRPr="0013396E">
              <w:t xml:space="preserve">The Real-Time price adder for RRS that captures the impact of reliability deployments on RRS prices for the SCED interval </w:t>
            </w:r>
            <w:r w:rsidRPr="0013396E">
              <w:rPr>
                <w:i/>
                <w:iCs/>
              </w:rPr>
              <w:t>y</w:t>
            </w:r>
            <w:r w:rsidRPr="0013396E">
              <w:t xml:space="preserve">. </w:t>
            </w:r>
          </w:p>
        </w:tc>
      </w:tr>
      <w:tr w:rsidR="00F10AF1" w:rsidRPr="0013396E" w14:paraId="0CBA8DD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4FB931C" w14:textId="77777777" w:rsidR="00F10AF1" w:rsidRPr="0013396E" w:rsidRDefault="00F10AF1" w:rsidP="0099759E">
            <w:pPr>
              <w:pStyle w:val="tablebody0"/>
            </w:pPr>
            <w:r w:rsidRPr="0013396E">
              <w:t xml:space="preserve">RTRRAWDS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4247505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4E127A4" w14:textId="77777777" w:rsidR="00F10AF1" w:rsidRPr="0013396E" w:rsidRDefault="00F10AF1" w:rsidP="0099759E">
            <w:pPr>
              <w:pStyle w:val="tablebody0"/>
              <w:rPr>
                <w:i/>
              </w:rPr>
            </w:pPr>
            <w:r w:rsidRPr="0013396E">
              <w:rPr>
                <w:i/>
              </w:rPr>
              <w:t>Real-Time Responsive Reserve Award per Resource per QSE per SCED interval</w:t>
            </w:r>
            <w:r w:rsidRPr="0013396E">
              <w:rPr>
                <w:iCs/>
              </w:rPr>
              <w:t>—</w:t>
            </w:r>
            <w:r w:rsidRPr="0013396E">
              <w:t xml:space="preserve">The RRS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3C472C0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E0C4C7" w14:textId="77777777" w:rsidR="00F10AF1" w:rsidRPr="0013396E" w:rsidRDefault="00F10AF1" w:rsidP="0099759E">
            <w:pPr>
              <w:pStyle w:val="tablebody0"/>
            </w:pPr>
            <w:r w:rsidRPr="0013396E">
              <w:t xml:space="preserve">RTMCPCRRR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28E9E54E"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00EA11A" w14:textId="77777777" w:rsidR="00F10AF1" w:rsidRPr="0013396E" w:rsidRDefault="00F10AF1" w:rsidP="0099759E">
            <w:pPr>
              <w:pStyle w:val="tablebody0"/>
              <w:rPr>
                <w:iCs/>
              </w:rPr>
            </w:pPr>
            <w:r w:rsidRPr="0013396E">
              <w:rPr>
                <w:i/>
              </w:rPr>
              <w:t>Real-Time Market Clearing Price for Capacity for Responsive Reserve per Resource per QSE</w:t>
            </w:r>
            <w:r w:rsidRPr="0013396E">
              <w:sym w:font="Symbol" w:char="F0BE"/>
            </w:r>
            <w:r w:rsidRPr="0013396E">
              <w:t xml:space="preserve">The Real-Time MCPC for RRS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6707563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170CA42" w14:textId="77777777" w:rsidR="00F10AF1" w:rsidRPr="0013396E" w:rsidRDefault="00F10AF1" w:rsidP="0099759E">
            <w:pPr>
              <w:pStyle w:val="tablebody0"/>
            </w:pPr>
            <w:r w:rsidRPr="0013396E">
              <w:t>RTMCPCRRS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2F0C04E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B257506" w14:textId="77777777" w:rsidR="00F10AF1" w:rsidRPr="0013396E" w:rsidRDefault="00F10AF1" w:rsidP="0099759E">
            <w:pPr>
              <w:pStyle w:val="tablebody0"/>
              <w:rPr>
                <w:i/>
              </w:rPr>
            </w:pPr>
            <w:r w:rsidRPr="0013396E">
              <w:rPr>
                <w:i/>
              </w:rPr>
              <w:t>Real-Time Market Clearing Price for Capacity for Responsive Reserve per SCED interval</w:t>
            </w:r>
            <w:r w:rsidRPr="0013396E">
              <w:rPr>
                <w:iCs/>
              </w:rPr>
              <w:t>—</w:t>
            </w:r>
            <w:r w:rsidRPr="0013396E">
              <w:t xml:space="preserve">The Real-Time MCPC for RRS for the SCED interval </w:t>
            </w:r>
            <w:r w:rsidRPr="0013396E">
              <w:rPr>
                <w:i/>
              </w:rPr>
              <w:t>y.</w:t>
            </w:r>
          </w:p>
        </w:tc>
      </w:tr>
      <w:tr w:rsidR="00F10AF1" w:rsidRPr="0013396E" w14:paraId="1DF01C9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F83AA0B" w14:textId="77777777" w:rsidR="00F10AF1" w:rsidRPr="0013396E" w:rsidRDefault="00F10AF1" w:rsidP="0099759E">
            <w:pPr>
              <w:pStyle w:val="tablebody0"/>
            </w:pPr>
            <w:r w:rsidRPr="0013396E">
              <w:t xml:space="preserve">PCRRR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191F199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925E5DC" w14:textId="77777777" w:rsidR="00F10AF1" w:rsidRPr="0013396E" w:rsidRDefault="00F10AF1" w:rsidP="0099759E">
            <w:pPr>
              <w:pStyle w:val="tablebody0"/>
              <w:rPr>
                <w:i/>
              </w:rPr>
            </w:pPr>
            <w:r w:rsidRPr="0013396E">
              <w:rPr>
                <w:i/>
              </w:rPr>
              <w:t>Procured Capacity for Responsive Reserve per Resource per QSE in DAM</w:t>
            </w:r>
            <w:r w:rsidRPr="0013396E">
              <w:t xml:space="preserve">—The RRS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4BEFE241"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1F8677E6" w14:textId="77777777" w:rsidR="00F10AF1" w:rsidRPr="0013396E" w:rsidRDefault="00F10AF1" w:rsidP="0099759E">
            <w:pPr>
              <w:pStyle w:val="tablebody0"/>
            </w:pPr>
            <w:r w:rsidRPr="0013396E">
              <w:t>RTMCPCRR</w:t>
            </w:r>
          </w:p>
          <w:p w14:paraId="04B26343"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4A96B75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54334"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3CCB05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CC7B293" w14:textId="77777777" w:rsidR="00F10AF1" w:rsidRPr="0013396E" w:rsidRDefault="00F10AF1" w:rsidP="0099759E">
            <w:pPr>
              <w:pStyle w:val="tablebody0"/>
            </w:pPr>
            <w:r w:rsidRPr="0013396E">
              <w:t>DASARRQ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241A9EE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C4DB950" w14:textId="77777777" w:rsidR="00F10AF1" w:rsidRPr="0013396E" w:rsidRDefault="00F10AF1" w:rsidP="0099759E">
            <w:pPr>
              <w:pStyle w:val="tablebody0"/>
              <w:rPr>
                <w:i/>
              </w:rPr>
            </w:pPr>
            <w:r w:rsidRPr="0013396E">
              <w:rPr>
                <w:i/>
                <w:iCs/>
              </w:rPr>
              <w:t>Day-Ahead Self-Arranged Responsive Reserve Quantity per QSE</w:t>
            </w:r>
            <w:r w:rsidRPr="0013396E">
              <w:rPr>
                <w:iCs/>
              </w:rPr>
              <w:t xml:space="preserve">—The self-arranged RRS quantity submitted by QSE </w:t>
            </w:r>
            <w:r w:rsidRPr="0013396E">
              <w:rPr>
                <w:i/>
                <w:iCs/>
              </w:rPr>
              <w:t>q</w:t>
            </w:r>
            <w:r w:rsidRPr="0013396E">
              <w:rPr>
                <w:iCs/>
              </w:rPr>
              <w:t xml:space="preserve"> before 1000 in the DAM for the Operating Hour.</w:t>
            </w:r>
          </w:p>
        </w:tc>
      </w:tr>
      <w:tr w:rsidR="00F10AF1" w:rsidRPr="0013396E" w14:paraId="79FFA9C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3AE78EF" w14:textId="77777777" w:rsidR="00F10AF1" w:rsidRPr="0013396E" w:rsidRDefault="00F10AF1" w:rsidP="0099759E">
            <w:pPr>
              <w:pStyle w:val="tablebody0"/>
            </w:pPr>
            <w:r w:rsidRPr="0013396E">
              <w:t>RRTP</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676258F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2FCDEE4" w14:textId="77777777" w:rsidR="00F10AF1" w:rsidRPr="0013396E" w:rsidRDefault="00F10AF1" w:rsidP="0099759E">
            <w:pPr>
              <w:pStyle w:val="tablebody0"/>
              <w:rPr>
                <w:i/>
              </w:rPr>
            </w:pPr>
            <w:r w:rsidRPr="0013396E">
              <w:rPr>
                <w:i/>
              </w:rPr>
              <w:t>Trade Purchases for Responsive Reserve for the QSE</w:t>
            </w:r>
            <w:r w:rsidRPr="0013396E">
              <w:rPr>
                <w:i/>
                <w:szCs w:val="18"/>
              </w:rPr>
              <w:t>—</w:t>
            </w:r>
            <w:r w:rsidRPr="0013396E">
              <w:rPr>
                <w:szCs w:val="18"/>
              </w:rPr>
              <w:t xml:space="preserve">The trade purchases for QSE </w:t>
            </w:r>
            <w:r w:rsidRPr="0013396E">
              <w:rPr>
                <w:i/>
                <w:szCs w:val="18"/>
              </w:rPr>
              <w:t>q</w:t>
            </w:r>
            <w:r w:rsidRPr="0013396E">
              <w:rPr>
                <w:szCs w:val="18"/>
              </w:rPr>
              <w:t xml:space="preserve"> for RRS for the Operating Hour.</w:t>
            </w:r>
          </w:p>
        </w:tc>
      </w:tr>
      <w:tr w:rsidR="00F10AF1" w:rsidRPr="0013396E" w14:paraId="579C2CA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020B558" w14:textId="77777777" w:rsidR="00F10AF1" w:rsidRPr="0013396E" w:rsidRDefault="00F10AF1" w:rsidP="0099759E">
            <w:pPr>
              <w:pStyle w:val="tablebody0"/>
            </w:pPr>
            <w:r w:rsidRPr="0013396E">
              <w:t xml:space="preserve">RRTS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1D9D59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CE4263F" w14:textId="77777777" w:rsidR="00F10AF1" w:rsidRPr="0013396E" w:rsidRDefault="00F10AF1" w:rsidP="0099759E">
            <w:pPr>
              <w:pStyle w:val="tablebody0"/>
              <w:rPr>
                <w:i/>
              </w:rPr>
            </w:pPr>
            <w:r w:rsidRPr="0013396E">
              <w:rPr>
                <w:i/>
              </w:rPr>
              <w:t>Trade Sales for Responsive Reserve for the QSE</w:t>
            </w:r>
            <w:r w:rsidRPr="0013396E">
              <w:rPr>
                <w:i/>
                <w:szCs w:val="18"/>
              </w:rPr>
              <w:t>—</w:t>
            </w:r>
            <w:r w:rsidRPr="0013396E">
              <w:rPr>
                <w:szCs w:val="18"/>
              </w:rPr>
              <w:t xml:space="preserve">The trade sales for QSE </w:t>
            </w:r>
            <w:r w:rsidRPr="0013396E">
              <w:rPr>
                <w:i/>
                <w:szCs w:val="18"/>
              </w:rPr>
              <w:t>q</w:t>
            </w:r>
            <w:r w:rsidRPr="0013396E">
              <w:rPr>
                <w:szCs w:val="18"/>
              </w:rPr>
              <w:t xml:space="preserve"> for RRS for the Operating Hour.</w:t>
            </w:r>
          </w:p>
        </w:tc>
      </w:tr>
      <w:tr w:rsidR="00F10AF1" w:rsidRPr="0013396E" w14:paraId="3F636C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6A06EB"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07982FB4"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746AC70E"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7CEC54F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455CDD5"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AC63E2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24ADC25"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7206457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183E27F" w14:textId="77777777" w:rsidR="00F10AF1" w:rsidRPr="0013396E" w:rsidRDefault="00F10AF1" w:rsidP="0099759E">
            <w:pPr>
              <w:pStyle w:val="tablebody0"/>
            </w:pPr>
            <w:r w:rsidRPr="0013396E">
              <w:lastRenderedPageBreak/>
              <w:t xml:space="preserve">RRRWF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0B94CB20"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6414BD0" w14:textId="77777777" w:rsidR="00F10AF1" w:rsidRPr="0013396E" w:rsidRDefault="00F10AF1" w:rsidP="0099759E">
            <w:pPr>
              <w:pStyle w:val="tablebody0"/>
              <w:rPr>
                <w:i/>
              </w:rPr>
            </w:pPr>
            <w:r w:rsidRPr="0013396E">
              <w:rPr>
                <w:i/>
              </w:rPr>
              <w:t>Responsive Reserve Resource Node Weighting Factor per interval</w:t>
            </w:r>
            <w:r w:rsidRPr="0013396E">
              <w:rPr>
                <w:iCs/>
              </w:rPr>
              <w:t>—</w:t>
            </w:r>
            <w:r w:rsidRPr="0013396E">
              <w:t xml:space="preserve">The RRS Resource weight, based on RRS awards, used in the Real-Time MCPC calculation for the portion of the SCED interval </w:t>
            </w:r>
            <w:r w:rsidRPr="0013396E">
              <w:rPr>
                <w:i/>
              </w:rPr>
              <w:t>y</w:t>
            </w:r>
            <w:r w:rsidRPr="0013396E">
              <w:t xml:space="preserve"> within the Settlement Interval.  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02263ED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A33347"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10F3173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8CE6C86" w14:textId="77777777" w:rsidR="00F10AF1" w:rsidRPr="0013396E" w:rsidRDefault="00F10AF1" w:rsidP="0099759E">
            <w:pPr>
              <w:pStyle w:val="tablebody0"/>
              <w:rPr>
                <w:i/>
              </w:rPr>
            </w:pPr>
            <w:r w:rsidRPr="0013396E">
              <w:t>A Resource.</w:t>
            </w:r>
          </w:p>
        </w:tc>
      </w:tr>
      <w:tr w:rsidR="00F10AF1" w:rsidRPr="0013396E" w14:paraId="4F6EFD9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044FEF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1F538AC"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78BF626" w14:textId="77777777" w:rsidR="00F10AF1" w:rsidRPr="0013396E" w:rsidRDefault="00F10AF1" w:rsidP="0099759E">
            <w:pPr>
              <w:pStyle w:val="tablebody0"/>
            </w:pPr>
            <w:r w:rsidRPr="0013396E">
              <w:t>A QSE.</w:t>
            </w:r>
          </w:p>
        </w:tc>
      </w:tr>
      <w:tr w:rsidR="00F10AF1" w:rsidRPr="0013396E" w14:paraId="7F6E89C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02CE49"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36B0B73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47173A6" w14:textId="77777777" w:rsidR="00F10AF1" w:rsidRPr="0013396E" w:rsidRDefault="00F10AF1" w:rsidP="0099759E">
            <w:pPr>
              <w:pStyle w:val="tablebody0"/>
            </w:pPr>
            <w:r w:rsidRPr="0013396E">
              <w:t>A SCED interval in the 15-minute Settlement Interval.</w:t>
            </w:r>
          </w:p>
        </w:tc>
      </w:tr>
    </w:tbl>
    <w:p w14:paraId="4EA7CB3D" w14:textId="77777777" w:rsidR="00F10AF1" w:rsidRPr="0013396E" w:rsidRDefault="00F10AF1" w:rsidP="00F10AF1">
      <w:pPr>
        <w:spacing w:before="240" w:after="240"/>
      </w:pPr>
      <w:r w:rsidRPr="0013396E">
        <w:t>(2)</w:t>
      </w:r>
      <w:r w:rsidRPr="0013396E">
        <w:tab/>
        <w:t>RRS Only Charge:</w:t>
      </w:r>
    </w:p>
    <w:p w14:paraId="162CD56E" w14:textId="77777777" w:rsidR="00F10AF1" w:rsidRPr="0013396E" w:rsidRDefault="00F10AF1" w:rsidP="00F10AF1">
      <w:pPr>
        <w:pStyle w:val="FormulaBold"/>
      </w:pPr>
      <w:r w:rsidRPr="0013396E">
        <w:t>RTRROAMT</w:t>
      </w:r>
      <w:r w:rsidRPr="0013396E">
        <w:rPr>
          <w:i/>
          <w:vertAlign w:val="subscript"/>
        </w:rPr>
        <w:t xml:space="preserve"> q  </w:t>
      </w:r>
      <w:r w:rsidRPr="0013396E">
        <w:t xml:space="preserve">= </w:t>
      </w:r>
      <w:r w:rsidRPr="0013396E">
        <w:tab/>
        <w:t xml:space="preserve">(1/4) * DARROAWD </w:t>
      </w:r>
      <w:r w:rsidRPr="0013396E">
        <w:rPr>
          <w:i/>
          <w:vertAlign w:val="subscript"/>
        </w:rPr>
        <w:t>q</w:t>
      </w:r>
      <w:r w:rsidRPr="0013396E">
        <w:t xml:space="preserve"> * RTMCPCRR</w:t>
      </w:r>
    </w:p>
    <w:p w14:paraId="51049083"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7CC2181"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728CA3B"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32E30EB4"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4BB7DDFD" w14:textId="77777777" w:rsidR="00F10AF1" w:rsidRPr="0013396E" w:rsidRDefault="00F10AF1" w:rsidP="0099759E">
            <w:pPr>
              <w:pStyle w:val="TableHead"/>
            </w:pPr>
            <w:r w:rsidRPr="0013396E">
              <w:t>Description</w:t>
            </w:r>
          </w:p>
        </w:tc>
      </w:tr>
      <w:tr w:rsidR="00F10AF1" w:rsidRPr="0013396E" w14:paraId="1B1500A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2E2F9A" w14:textId="77777777" w:rsidR="00F10AF1" w:rsidRPr="0013396E" w:rsidRDefault="00F10AF1" w:rsidP="0099759E">
            <w:pPr>
              <w:pStyle w:val="tablebody0"/>
            </w:pPr>
            <w:r w:rsidRPr="0013396E">
              <w:t xml:space="preserve">RTRROAMT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FE4E35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5AF24384" w14:textId="77777777" w:rsidR="00F10AF1" w:rsidRPr="0013396E" w:rsidRDefault="00F10AF1" w:rsidP="0099759E">
            <w:pPr>
              <w:pStyle w:val="tablebody0"/>
              <w:rPr>
                <w:i/>
              </w:rPr>
            </w:pPr>
            <w:r w:rsidRPr="0013396E">
              <w:rPr>
                <w:i/>
              </w:rPr>
              <w:t>Real-Time Responsive Reserve Only Amount for the QSE</w:t>
            </w:r>
            <w:r w:rsidRPr="0013396E">
              <w:t xml:space="preserve">—The total charge to QSE </w:t>
            </w:r>
            <w:r w:rsidRPr="0013396E">
              <w:rPr>
                <w:i/>
              </w:rPr>
              <w:t>q</w:t>
            </w:r>
            <w:r w:rsidRPr="0013396E">
              <w:t xml:space="preserve"> in Real-Time for RRS only awards for each 15-minute Settlement Interval.</w:t>
            </w:r>
          </w:p>
        </w:tc>
      </w:tr>
      <w:tr w:rsidR="00F10AF1" w:rsidRPr="0013396E" w14:paraId="6B656F2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FC727D8" w14:textId="77777777" w:rsidR="00F10AF1" w:rsidRPr="0013396E" w:rsidRDefault="00F10AF1" w:rsidP="0099759E">
            <w:pPr>
              <w:pStyle w:val="tablebody0"/>
            </w:pPr>
            <w:r w:rsidRPr="0013396E">
              <w:t xml:space="preserve">DARROAWD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65031C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D9294DB" w14:textId="77777777" w:rsidR="00F10AF1" w:rsidRPr="0013396E" w:rsidRDefault="00F10AF1" w:rsidP="0099759E">
            <w:pPr>
              <w:pStyle w:val="tablebody0"/>
              <w:rPr>
                <w:i/>
              </w:rPr>
            </w:pPr>
            <w:r w:rsidRPr="0013396E">
              <w:rPr>
                <w:i/>
              </w:rPr>
              <w:t>Day-Ahead Responsive Reserve Only Award for the QSE</w:t>
            </w:r>
            <w:r w:rsidRPr="0013396E">
              <w:sym w:font="Symbol" w:char="F0BE"/>
            </w:r>
            <w:r w:rsidRPr="0013396E">
              <w:t xml:space="preserve">The RRS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0F8085EC"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2D66CE1E" w14:textId="77777777" w:rsidR="00F10AF1" w:rsidRPr="0013396E" w:rsidRDefault="00F10AF1" w:rsidP="0099759E">
            <w:pPr>
              <w:pStyle w:val="tablebody0"/>
            </w:pPr>
            <w:r w:rsidRPr="0013396E">
              <w:t>RTMCPCRR</w:t>
            </w:r>
          </w:p>
          <w:p w14:paraId="5BFE145C"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3D6007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81A2EC2"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442890F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09E601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66DA06E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547F255" w14:textId="77777777" w:rsidR="00F10AF1" w:rsidRPr="0013396E" w:rsidRDefault="00F10AF1" w:rsidP="0099759E">
            <w:pPr>
              <w:pStyle w:val="tablebody0"/>
            </w:pPr>
            <w:r w:rsidRPr="0013396E">
              <w:t>A QSE.</w:t>
            </w:r>
          </w:p>
        </w:tc>
      </w:tr>
    </w:tbl>
    <w:p w14:paraId="634EA873" w14:textId="77777777" w:rsidR="00F10AF1" w:rsidRPr="0013396E" w:rsidRDefault="00F10AF1" w:rsidP="00F10AF1">
      <w:pPr>
        <w:spacing w:before="240" w:after="240"/>
        <w:rPr>
          <w:i/>
          <w:iCs/>
        </w:rPr>
      </w:pPr>
      <w:r w:rsidRPr="0013396E">
        <w:t>(3)</w:t>
      </w:r>
      <w:r w:rsidRPr="0013396E">
        <w:tab/>
        <w:t xml:space="preserve">RRS Trade Overage Charge: </w:t>
      </w:r>
    </w:p>
    <w:p w14:paraId="5BA1379D" w14:textId="77777777" w:rsidR="00F10AF1" w:rsidRPr="0013396E" w:rsidRDefault="00F10AF1" w:rsidP="00F10AF1">
      <w:pPr>
        <w:pStyle w:val="FormulaBold"/>
      </w:pPr>
      <w:r w:rsidRPr="0013396E">
        <w:t>RTRRTOAMT</w:t>
      </w:r>
      <w:r w:rsidRPr="0013396E">
        <w:rPr>
          <w:i/>
          <w:vertAlign w:val="subscript"/>
        </w:rPr>
        <w:t xml:space="preserve"> q  </w:t>
      </w:r>
      <w:r w:rsidRPr="0013396E">
        <w:t xml:space="preserve">= </w:t>
      </w:r>
      <w:r w:rsidRPr="0013396E">
        <w:tab/>
        <w:t xml:space="preserve">(1/4) * RTRRTO </w:t>
      </w:r>
      <w:r w:rsidRPr="0013396E">
        <w:rPr>
          <w:i/>
          <w:vertAlign w:val="subscript"/>
        </w:rPr>
        <w:t>q</w:t>
      </w:r>
      <w:r w:rsidRPr="0013396E">
        <w:t xml:space="preserve"> * RTMCPCRR</w:t>
      </w:r>
    </w:p>
    <w:p w14:paraId="52DF7B32"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54518D0"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6285FBFD"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4920F60C"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108BFBBC" w14:textId="77777777" w:rsidR="00F10AF1" w:rsidRPr="0013396E" w:rsidRDefault="00F10AF1" w:rsidP="0099759E">
            <w:pPr>
              <w:pStyle w:val="TableHead"/>
            </w:pPr>
            <w:r w:rsidRPr="0013396E">
              <w:t>Description</w:t>
            </w:r>
          </w:p>
        </w:tc>
      </w:tr>
      <w:tr w:rsidR="00F10AF1" w:rsidRPr="0013396E" w14:paraId="5A97C3F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D5C246" w14:textId="77777777" w:rsidR="00F10AF1" w:rsidRPr="0013396E" w:rsidRDefault="00F10AF1" w:rsidP="0099759E">
            <w:pPr>
              <w:pStyle w:val="tablebody0"/>
            </w:pPr>
            <w:r w:rsidRPr="0013396E">
              <w:t xml:space="preserve">RTRRTOAMT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18AC1AE"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33530A3" w14:textId="77777777" w:rsidR="00F10AF1" w:rsidRPr="0013396E" w:rsidRDefault="00F10AF1" w:rsidP="0099759E">
            <w:pPr>
              <w:pStyle w:val="tablebody0"/>
              <w:rPr>
                <w:i/>
              </w:rPr>
            </w:pPr>
            <w:r w:rsidRPr="0013396E">
              <w:rPr>
                <w:i/>
              </w:rPr>
              <w:t>Real-Time Responsive Reserve Trade Overage Amount for the QSE</w:t>
            </w:r>
            <w:r w:rsidRPr="0013396E">
              <w:t xml:space="preserve">—The total charge to QSE </w:t>
            </w:r>
            <w:r w:rsidRPr="0013396E">
              <w:rPr>
                <w:i/>
              </w:rPr>
              <w:t>q</w:t>
            </w:r>
            <w:r w:rsidRPr="0013396E">
              <w:t xml:space="preserve"> in Real-Time for RRS trade overages for each 15-minute Settlement Interval.</w:t>
            </w:r>
          </w:p>
        </w:tc>
      </w:tr>
      <w:tr w:rsidR="00F10AF1" w:rsidRPr="0013396E" w14:paraId="50F466C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B44CF98" w14:textId="77777777" w:rsidR="00F10AF1" w:rsidRPr="0013396E" w:rsidRDefault="00F10AF1" w:rsidP="0099759E">
            <w:pPr>
              <w:pStyle w:val="tablebody0"/>
            </w:pPr>
            <w:r w:rsidRPr="0013396E">
              <w:t xml:space="preserve">RTRRTO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9DCA1EE"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03D0BA4" w14:textId="77777777" w:rsidR="00F10AF1" w:rsidRPr="0013396E" w:rsidRDefault="00F10AF1" w:rsidP="0099759E">
            <w:pPr>
              <w:pStyle w:val="tablebody0"/>
            </w:pPr>
            <w:r w:rsidRPr="0013396E">
              <w:rPr>
                <w:i/>
              </w:rPr>
              <w:t>Real-Time Responsive Reserve Trade Overage for the QSE</w:t>
            </w:r>
            <w:r w:rsidRPr="0013396E">
              <w:sym w:font="Symbol" w:char="F0BE"/>
            </w:r>
            <w:r w:rsidRPr="0013396E">
              <w:t xml:space="preserve">The quantity of submitted RRS trades </w:t>
            </w:r>
            <w:proofErr w:type="gramStart"/>
            <w:r w:rsidRPr="0013396E">
              <w:t>in excess of</w:t>
            </w:r>
            <w:proofErr w:type="gramEnd"/>
            <w:r w:rsidRPr="0013396E">
              <w:t xml:space="preserve">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75074E14"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4B18803E" w14:textId="77777777" w:rsidR="00F10AF1" w:rsidRPr="0013396E" w:rsidRDefault="00F10AF1" w:rsidP="0099759E">
            <w:pPr>
              <w:pStyle w:val="tablebody0"/>
            </w:pPr>
            <w:r w:rsidRPr="0013396E">
              <w:t>RTMCPCRR</w:t>
            </w:r>
          </w:p>
          <w:p w14:paraId="05FCA617"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487C727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940C660"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7CD7B90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4B431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65A6E1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63EA8A0" w14:textId="77777777" w:rsidR="00F10AF1" w:rsidRPr="0013396E" w:rsidRDefault="00F10AF1" w:rsidP="0099759E">
            <w:pPr>
              <w:pStyle w:val="tablebody0"/>
            </w:pPr>
            <w:r w:rsidRPr="0013396E">
              <w:t>A QSE.</w:t>
            </w:r>
          </w:p>
        </w:tc>
      </w:tr>
    </w:tbl>
    <w:p w14:paraId="6633863C" w14:textId="56CF2503" w:rsidR="00F10AF1" w:rsidRPr="0013396E" w:rsidRDefault="00F10AF1" w:rsidP="00F10AF1">
      <w:pPr>
        <w:pStyle w:val="H4"/>
        <w:spacing w:before="480"/>
      </w:pPr>
      <w:bookmarkStart w:id="2282" w:name="_Toc232146542"/>
      <w:r w:rsidRPr="0013396E">
        <w:lastRenderedPageBreak/>
        <w:t>6.7.</w:t>
      </w:r>
      <w:r w:rsidR="00A12B52" w:rsidRPr="0013396E">
        <w:t>2</w:t>
      </w:r>
      <w:r w:rsidRPr="0013396E">
        <w:t>.5</w:t>
      </w:r>
      <w:r w:rsidRPr="0013396E">
        <w:tab/>
        <w:t>Non-Spinning Reserve Service Payments and Charges</w:t>
      </w:r>
      <w:bookmarkEnd w:id="2282"/>
    </w:p>
    <w:p w14:paraId="61B1A867" w14:textId="77777777" w:rsidR="00F10AF1" w:rsidRPr="0013396E" w:rsidRDefault="00F10AF1" w:rsidP="00F10AF1">
      <w:r w:rsidRPr="0013396E">
        <w:t>(1)</w:t>
      </w:r>
      <w:r w:rsidRPr="0013396E">
        <w:tab/>
        <w:t>Non-Spin Imbalance Payment or Charge:</w:t>
      </w:r>
    </w:p>
    <w:p w14:paraId="779653E0" w14:textId="77777777" w:rsidR="00F10AF1" w:rsidRPr="0013396E" w:rsidRDefault="00F10AF1" w:rsidP="00F10AF1">
      <w:pPr>
        <w:pStyle w:val="FormulaBold"/>
      </w:pPr>
      <w:r w:rsidRPr="0013396E">
        <w:t>RTNSIMBAMT</w:t>
      </w:r>
      <w:r w:rsidRPr="0013396E">
        <w:rPr>
          <w:i/>
          <w:vertAlign w:val="subscript"/>
        </w:rPr>
        <w:t xml:space="preserve"> q  </w:t>
      </w:r>
      <w:r w:rsidRPr="0013396E">
        <w:t xml:space="preserve">= </w:t>
      </w:r>
      <w:r w:rsidRPr="0013396E">
        <w:tab/>
        <w:t>(-1) * [</w:t>
      </w:r>
      <w:r w:rsidRPr="0013396E">
        <w:rPr>
          <w:position w:val="-18"/>
        </w:rPr>
        <w:object w:dxaOrig="285" w:dyaOrig="570" w14:anchorId="351D576D">
          <v:shape id="_x0000_i1281" type="#_x0000_t75" style="width:12pt;height:30pt" o:ole="">
            <v:imagedata r:id="rId134" o:title=""/>
          </v:shape>
          <o:OLEObject Type="Embed" ProgID="Equation.3" ShapeID="_x0000_i1281" DrawAspect="Content" ObjectID="_1844403128" r:id="rId358"/>
        </w:object>
      </w:r>
      <w:r w:rsidRPr="0013396E">
        <w:t>[</w:t>
      </w:r>
      <w:r w:rsidRPr="0013396E">
        <w:rPr>
          <w:rStyle w:val="BodyTextChar"/>
        </w:rPr>
        <w:t xml:space="preserve">RTNSREV </w:t>
      </w:r>
      <w:r w:rsidRPr="0013396E">
        <w:rPr>
          <w:i/>
          <w:vertAlign w:val="subscript"/>
        </w:rPr>
        <w:t xml:space="preserve">q, r </w:t>
      </w:r>
      <w:r w:rsidRPr="0013396E">
        <w:t>– (1/4) * (PCNSR</w:t>
      </w:r>
      <w:r w:rsidRPr="0013396E">
        <w:rPr>
          <w:i/>
        </w:rPr>
        <w:t xml:space="preserve"> </w:t>
      </w:r>
      <w:r w:rsidRPr="0013396E">
        <w:rPr>
          <w:i/>
          <w:vertAlign w:val="subscript"/>
        </w:rPr>
        <w:t>r, q, DAM</w:t>
      </w:r>
      <w:r w:rsidRPr="0013396E">
        <w:t xml:space="preserve"> * RTMCPCNS)] – (1/4) * (DASANSQ </w:t>
      </w:r>
      <w:r w:rsidRPr="0013396E">
        <w:rPr>
          <w:i/>
          <w:vertAlign w:val="subscript"/>
        </w:rPr>
        <w:t>q</w:t>
      </w:r>
      <w:r w:rsidRPr="0013396E">
        <w:t xml:space="preserve"> * RTMCPCNS) + (1/4) * (NSTP </w:t>
      </w:r>
      <w:r w:rsidRPr="0013396E">
        <w:rPr>
          <w:i/>
          <w:vertAlign w:val="subscript"/>
        </w:rPr>
        <w:t>q</w:t>
      </w:r>
      <w:r w:rsidRPr="0013396E">
        <w:t xml:space="preserve"> – NSTS </w:t>
      </w:r>
      <w:r w:rsidRPr="0013396E">
        <w:rPr>
          <w:i/>
          <w:vertAlign w:val="subscript"/>
        </w:rPr>
        <w:t>q</w:t>
      </w:r>
      <w:r w:rsidRPr="0013396E">
        <w:t>) * RTMCPCNS]</w:t>
      </w:r>
    </w:p>
    <w:p w14:paraId="5D1CBE1F" w14:textId="77777777" w:rsidR="00F10AF1" w:rsidRPr="000B7133" w:rsidRDefault="00F10AF1" w:rsidP="00F10AF1">
      <w:pPr>
        <w:pStyle w:val="FormulaBold"/>
        <w:rPr>
          <w:b w:val="0"/>
          <w:bCs w:val="0"/>
        </w:rPr>
      </w:pPr>
      <w:r w:rsidRPr="000B7133">
        <w:rPr>
          <w:b w:val="0"/>
          <w:bCs w:val="0"/>
        </w:rPr>
        <w:t xml:space="preserve">Where:   </w:t>
      </w:r>
    </w:p>
    <w:p w14:paraId="32B68DF2" w14:textId="77777777" w:rsidR="00F10AF1" w:rsidRPr="000B7133" w:rsidRDefault="00F10AF1" w:rsidP="00F10AF1">
      <w:pPr>
        <w:pStyle w:val="FormulaBold"/>
        <w:rPr>
          <w:b w:val="0"/>
          <w:bCs w:val="0"/>
        </w:rPr>
      </w:pPr>
      <w:r w:rsidRPr="000B7133">
        <w:rPr>
          <w:rStyle w:val="BodyTextChar"/>
          <w:b w:val="0"/>
          <w:bCs w:val="0"/>
        </w:rPr>
        <w:t xml:space="preserve">RTNSREV </w:t>
      </w:r>
      <w:r w:rsidRPr="000B7133">
        <w:rPr>
          <w:b w:val="0"/>
          <w:bCs w:val="0"/>
          <w:i/>
          <w:vertAlign w:val="subscript"/>
        </w:rPr>
        <w:t xml:space="preserve">q, r </w:t>
      </w:r>
      <w:r w:rsidRPr="000B7133">
        <w:rPr>
          <w:b w:val="0"/>
          <w:bCs w:val="0"/>
          <w:i/>
        </w:rPr>
        <w:t xml:space="preserve"> =     </w:t>
      </w:r>
      <w:r w:rsidRPr="000B7133">
        <w:rPr>
          <w:b w:val="0"/>
          <w:bCs w:val="0"/>
        </w:rPr>
        <w:t>(1/4) * RTNSAWD</w:t>
      </w:r>
      <w:r w:rsidRPr="000B7133">
        <w:rPr>
          <w:b w:val="0"/>
          <w:bCs w:val="0"/>
          <w:i/>
          <w:vertAlign w:val="subscript"/>
        </w:rPr>
        <w:t xml:space="preserve"> q, r</w:t>
      </w:r>
      <w:r w:rsidRPr="000B7133">
        <w:rPr>
          <w:b w:val="0"/>
          <w:bCs w:val="0"/>
        </w:rPr>
        <w:t xml:space="preserve"> * RTMCPCNSR </w:t>
      </w:r>
      <w:r w:rsidRPr="000B7133">
        <w:rPr>
          <w:b w:val="0"/>
          <w:bCs w:val="0"/>
          <w:i/>
          <w:vertAlign w:val="subscript"/>
        </w:rPr>
        <w:t>q, r</w:t>
      </w:r>
    </w:p>
    <w:p w14:paraId="207038DC" w14:textId="77777777" w:rsidR="00F10AF1" w:rsidRPr="00016609" w:rsidRDefault="00F10AF1" w:rsidP="00F10AF1">
      <w:pPr>
        <w:pStyle w:val="FormulaBold"/>
        <w:rPr>
          <w:b w:val="0"/>
          <w:bCs w:val="0"/>
        </w:rPr>
      </w:pPr>
      <w:r w:rsidRPr="000B7133">
        <w:rPr>
          <w:b w:val="0"/>
          <w:bCs w:val="0"/>
        </w:rPr>
        <w:t xml:space="preserve">RTMCPCNSR </w:t>
      </w:r>
      <w:r w:rsidRPr="000B7133">
        <w:rPr>
          <w:b w:val="0"/>
          <w:bCs w:val="0"/>
          <w:i/>
          <w:vertAlign w:val="subscript"/>
        </w:rPr>
        <w:t>q, r</w:t>
      </w:r>
      <w:r w:rsidRPr="000B7133">
        <w:rPr>
          <w:b w:val="0"/>
          <w:bCs w:val="0"/>
          <w:i/>
        </w:rPr>
        <w:t xml:space="preserve"> = </w:t>
      </w:r>
      <w:r w:rsidRPr="007A1E53">
        <w:rPr>
          <w:b w:val="0"/>
          <w:bCs w:val="0"/>
          <w:position w:val="-22"/>
        </w:rPr>
        <w:object w:dxaOrig="285" w:dyaOrig="285" w14:anchorId="41AFAEA3">
          <v:shape id="_x0000_i1282" type="#_x0000_t75" style="width:30pt;height:30pt" o:ole="">
            <v:imagedata r:id="rId20" o:title=""/>
          </v:shape>
          <o:OLEObject Type="Embed" ProgID="Equation.3" ShapeID="_x0000_i1282" DrawAspect="Content" ObjectID="_1844403129" r:id="rId359"/>
        </w:object>
      </w:r>
      <w:r w:rsidRPr="00016609">
        <w:rPr>
          <w:b w:val="0"/>
          <w:bCs w:val="0"/>
        </w:rPr>
        <w:t xml:space="preserve"> (NSRWF</w:t>
      </w:r>
      <w:r w:rsidRPr="00016609">
        <w:rPr>
          <w:b w:val="0"/>
          <w:bCs w:val="0"/>
          <w:i/>
          <w:vertAlign w:val="subscript"/>
        </w:rPr>
        <w:t xml:space="preserve"> q, r, y</w:t>
      </w:r>
      <w:r w:rsidRPr="00016609">
        <w:rPr>
          <w:b w:val="0"/>
          <w:bCs w:val="0"/>
        </w:rPr>
        <w:t xml:space="preserve"> * (RTMCPCNSS</w:t>
      </w:r>
      <w:r w:rsidRPr="00016609">
        <w:rPr>
          <w:b w:val="0"/>
          <w:bCs w:val="0"/>
          <w:i/>
          <w:vertAlign w:val="subscript"/>
        </w:rPr>
        <w:t xml:space="preserve"> y</w:t>
      </w:r>
      <w:r w:rsidRPr="00016609">
        <w:rPr>
          <w:b w:val="0"/>
          <w:bCs w:val="0"/>
        </w:rPr>
        <w:t xml:space="preserve"> + RTRDPANSS </w:t>
      </w:r>
      <w:r w:rsidRPr="00016609">
        <w:rPr>
          <w:b w:val="0"/>
          <w:bCs w:val="0"/>
          <w:i/>
          <w:vertAlign w:val="subscript"/>
        </w:rPr>
        <w:t>y</w:t>
      </w:r>
      <w:r w:rsidRPr="00016609">
        <w:rPr>
          <w:b w:val="0"/>
          <w:bCs w:val="0"/>
        </w:rPr>
        <w:t>))</w:t>
      </w:r>
    </w:p>
    <w:p w14:paraId="0C420F64" w14:textId="77777777" w:rsidR="00F10AF1" w:rsidRPr="000B7133" w:rsidRDefault="00F10AF1" w:rsidP="00F10AF1">
      <w:pPr>
        <w:pStyle w:val="FormulaBold"/>
        <w:rPr>
          <w:b w:val="0"/>
          <w:bCs w:val="0"/>
          <w:i/>
          <w:vertAlign w:val="subscript"/>
        </w:rPr>
      </w:pPr>
      <w:r w:rsidRPr="00016609">
        <w:rPr>
          <w:b w:val="0"/>
          <w:bCs w:val="0"/>
        </w:rPr>
        <w:t>RTNSAWD</w:t>
      </w:r>
      <w:r w:rsidRPr="00016609">
        <w:rPr>
          <w:b w:val="0"/>
          <w:bCs w:val="0"/>
          <w:i/>
          <w:vertAlign w:val="subscript"/>
        </w:rPr>
        <w:t xml:space="preserve"> q, r  </w:t>
      </w:r>
      <w:r w:rsidRPr="00016609">
        <w:rPr>
          <w:b w:val="0"/>
          <w:bCs w:val="0"/>
        </w:rPr>
        <w:tab/>
        <w:t xml:space="preserve">=  </w:t>
      </w:r>
      <w:r w:rsidRPr="007A1E53">
        <w:rPr>
          <w:b w:val="0"/>
          <w:bCs w:val="0"/>
          <w:position w:val="-22"/>
        </w:rPr>
        <w:object w:dxaOrig="285" w:dyaOrig="285" w14:anchorId="0BCB8C58">
          <v:shape id="_x0000_i1283" type="#_x0000_t75" style="width:30pt;height:30pt" o:ole="">
            <v:imagedata r:id="rId20" o:title=""/>
          </v:shape>
          <o:OLEObject Type="Embed" ProgID="Equation.3" ShapeID="_x0000_i1283" DrawAspect="Content" ObjectID="_1844403130" r:id="rId360"/>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RTNSAWDS</w:t>
      </w:r>
      <w:r w:rsidRPr="000B7133">
        <w:rPr>
          <w:b w:val="0"/>
          <w:bCs w:val="0"/>
          <w:i/>
          <w:vertAlign w:val="subscript"/>
        </w:rPr>
        <w:t xml:space="preserve"> q, r, y</w:t>
      </w:r>
      <w:r w:rsidRPr="000B7133">
        <w:rPr>
          <w:b w:val="0"/>
          <w:bCs w:val="0"/>
        </w:rPr>
        <w:t>)</w:t>
      </w:r>
    </w:p>
    <w:p w14:paraId="5D551D08" w14:textId="77777777" w:rsidR="00F10AF1" w:rsidRPr="000B7133" w:rsidRDefault="00F10AF1" w:rsidP="00F10AF1">
      <w:pPr>
        <w:pStyle w:val="FormulaBold"/>
        <w:rPr>
          <w:b w:val="0"/>
          <w:bCs w:val="0"/>
        </w:rPr>
      </w:pPr>
      <w:r w:rsidRPr="000B7133">
        <w:rPr>
          <w:b w:val="0"/>
          <w:bCs w:val="0"/>
        </w:rPr>
        <w:t>Where:</w:t>
      </w:r>
    </w:p>
    <w:p w14:paraId="2547B478" w14:textId="77777777" w:rsidR="00F10AF1" w:rsidRPr="0013396E" w:rsidRDefault="00F10AF1" w:rsidP="00F10AF1">
      <w:pPr>
        <w:pStyle w:val="NoSpacing"/>
        <w:spacing w:after="240"/>
        <w:ind w:left="720"/>
      </w:pPr>
      <w:r w:rsidRPr="0013396E">
        <w:t>NSRWF</w:t>
      </w:r>
      <w:r w:rsidRPr="0013396E">
        <w:rPr>
          <w:i/>
          <w:vertAlign w:val="subscript"/>
        </w:rPr>
        <w:t xml:space="preserve"> q, r, y</w:t>
      </w:r>
      <w:r w:rsidRPr="0013396E">
        <w:rPr>
          <w:vertAlign w:val="subscript"/>
        </w:rPr>
        <w:t xml:space="preserve">   </w:t>
      </w:r>
      <w:r w:rsidRPr="0013396E">
        <w:t>=  [max(0.001, RTNSAWDS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1AD3B961">
          <v:shape id="_x0000_i1284" type="#_x0000_t75" style="width:24pt;height:24pt" o:ole="">
            <v:imagedata r:id="rId20" o:title=""/>
          </v:shape>
          <o:OLEObject Type="Embed" ProgID="Equation.3" ShapeID="_x0000_i1284" DrawAspect="Content" ObjectID="_1844403131" r:id="rId361"/>
        </w:object>
      </w:r>
      <w:r w:rsidRPr="0013396E">
        <w:t>max(0.001,</w:t>
      </w:r>
    </w:p>
    <w:p w14:paraId="4AE31D09" w14:textId="77777777" w:rsidR="00F10AF1" w:rsidRPr="0013396E" w:rsidRDefault="00F10AF1" w:rsidP="00F10AF1">
      <w:pPr>
        <w:pStyle w:val="NoSpacing"/>
        <w:spacing w:after="240"/>
        <w:rPr>
          <w:vertAlign w:val="subscript"/>
        </w:rPr>
      </w:pPr>
      <w:r w:rsidRPr="0013396E">
        <w:t xml:space="preserve">  </w:t>
      </w:r>
      <w:r w:rsidRPr="0013396E">
        <w:tab/>
      </w:r>
      <w:r w:rsidRPr="0013396E">
        <w:tab/>
      </w:r>
      <w:r w:rsidRPr="0013396E">
        <w:tab/>
        <w:t xml:space="preserve">      RTNSAWDS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05DDBA04" w14:textId="77777777" w:rsidR="00F10AF1" w:rsidRPr="000B7133" w:rsidRDefault="00F10AF1" w:rsidP="00F10AF1">
      <w:pPr>
        <w:pStyle w:val="FormulaBold"/>
        <w:rPr>
          <w:b w:val="0"/>
          <w:bCs w:val="0"/>
        </w:rPr>
      </w:pPr>
      <w:r w:rsidRPr="000B7133">
        <w:rPr>
          <w:b w:val="0"/>
          <w:bCs w:val="0"/>
        </w:rPr>
        <w:t>And:</w:t>
      </w:r>
    </w:p>
    <w:p w14:paraId="2635D377"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477B7490">
          <v:shape id="_x0000_i1285" type="#_x0000_t75" style="width:24pt;height:24pt" o:ole="">
            <v:imagedata r:id="rId20" o:title=""/>
          </v:shape>
          <o:OLEObject Type="Embed" ProgID="Equation.3" ShapeID="_x0000_i1285" DrawAspect="Content" ObjectID="_1844403132" r:id="rId362"/>
        </w:object>
      </w:r>
      <w:r w:rsidRPr="0013396E">
        <w:t xml:space="preserve">TLMP </w:t>
      </w:r>
      <w:r w:rsidRPr="0013396E">
        <w:rPr>
          <w:i/>
          <w:vertAlign w:val="subscript"/>
        </w:rPr>
        <w:t>y</w:t>
      </w:r>
    </w:p>
    <w:p w14:paraId="79FE55EB"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B9822A7"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D330279"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18F2973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DA0598C" w14:textId="77777777" w:rsidR="00F10AF1" w:rsidRPr="0013396E" w:rsidRDefault="00F10AF1" w:rsidP="0099759E">
            <w:pPr>
              <w:pStyle w:val="TableHead"/>
            </w:pPr>
            <w:r w:rsidRPr="0013396E">
              <w:t>Description</w:t>
            </w:r>
          </w:p>
        </w:tc>
      </w:tr>
      <w:tr w:rsidR="00F10AF1" w:rsidRPr="0013396E" w14:paraId="29264A2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7655DC" w14:textId="77777777" w:rsidR="00F10AF1" w:rsidRPr="0013396E" w:rsidRDefault="00F10AF1" w:rsidP="0099759E">
            <w:pPr>
              <w:pStyle w:val="tablebody0"/>
            </w:pPr>
            <w:r w:rsidRPr="0013396E">
              <w:t xml:space="preserve">RTNSIMBAMT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4C88FB2"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D3D710A" w14:textId="77777777" w:rsidR="00F10AF1" w:rsidRPr="0013396E" w:rsidRDefault="00F10AF1" w:rsidP="0099759E">
            <w:pPr>
              <w:pStyle w:val="tablebody0"/>
              <w:rPr>
                <w:i/>
              </w:rPr>
            </w:pPr>
            <w:r w:rsidRPr="0013396E">
              <w:rPr>
                <w:i/>
              </w:rPr>
              <w:t>Real-Time Non-Spin Imbalance Amount for the QSE</w:t>
            </w:r>
            <w:r w:rsidRPr="0013396E">
              <w:t xml:space="preserve">—The total payment or charge to QSE </w:t>
            </w:r>
            <w:r w:rsidRPr="0013396E">
              <w:rPr>
                <w:i/>
              </w:rPr>
              <w:t>q</w:t>
            </w:r>
            <w:r w:rsidRPr="0013396E">
              <w:t xml:space="preserve"> for the Real-Time Non-Spin imbalance for each 15-minute Settlement Interval.</w:t>
            </w:r>
          </w:p>
        </w:tc>
      </w:tr>
      <w:tr w:rsidR="00F10AF1" w:rsidRPr="0013396E" w14:paraId="460AA52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CF77284" w14:textId="77777777" w:rsidR="00F10AF1" w:rsidRPr="0013396E" w:rsidRDefault="00F10AF1" w:rsidP="0099759E">
            <w:pPr>
              <w:pStyle w:val="tablebody0"/>
            </w:pPr>
            <w:r w:rsidRPr="0013396E">
              <w:t>RTNSAWD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7BF0FC3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7085751" w14:textId="77777777" w:rsidR="00F10AF1" w:rsidRPr="0013396E" w:rsidRDefault="00F10AF1" w:rsidP="0099759E">
            <w:pPr>
              <w:pStyle w:val="tablebody0"/>
              <w:rPr>
                <w:i/>
              </w:rPr>
            </w:pPr>
            <w:r w:rsidRPr="0013396E">
              <w:rPr>
                <w:i/>
              </w:rPr>
              <w:t>Real Time Non-Spin Award per Resource per QSE</w:t>
            </w:r>
            <w:r w:rsidRPr="0013396E">
              <w:rPr>
                <w:iCs/>
              </w:rPr>
              <w:t>—</w:t>
            </w:r>
            <w:r w:rsidRPr="0013396E">
              <w:t xml:space="preserve">The Non-Spin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the </w:t>
            </w:r>
            <w:r w:rsidRPr="0013396E">
              <w:t xml:space="preserve">15-minute Settlement Interval.  Where for a Combined Cycle Train, the Resource </w:t>
            </w:r>
            <w:r w:rsidRPr="0013396E">
              <w:rPr>
                <w:i/>
              </w:rPr>
              <w:t xml:space="preserve">r </w:t>
            </w:r>
            <w:r w:rsidRPr="0013396E">
              <w:t>is the Combined Cycle Train.</w:t>
            </w:r>
          </w:p>
        </w:tc>
      </w:tr>
      <w:tr w:rsidR="00F10AF1" w:rsidRPr="0013396E" w14:paraId="10CEADA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16EA422" w14:textId="77777777" w:rsidR="00F10AF1" w:rsidRPr="0013396E" w:rsidRDefault="00F10AF1" w:rsidP="0099759E">
            <w:pPr>
              <w:pStyle w:val="tablebody0"/>
            </w:pPr>
            <w:r w:rsidRPr="0013396E">
              <w:t xml:space="preserve">RTNSREV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2C9B737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2A937CD" w14:textId="77777777" w:rsidR="00F10AF1" w:rsidRPr="0013396E" w:rsidRDefault="00F10AF1" w:rsidP="0099759E">
            <w:pPr>
              <w:pStyle w:val="tablebody0"/>
              <w:rPr>
                <w:i/>
              </w:rPr>
            </w:pPr>
            <w:r w:rsidRPr="0013396E">
              <w:rPr>
                <w:i/>
              </w:rPr>
              <w:t>Real-Time Non-Spin Revenue</w:t>
            </w:r>
            <w:r w:rsidRPr="0013396E">
              <w:t xml:space="preserve">—The Real-Time Non-Spin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753C4C6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E9CFDD" w14:textId="77777777" w:rsidR="00F10AF1" w:rsidRPr="0013396E" w:rsidRDefault="00F10AF1" w:rsidP="0099759E">
            <w:pPr>
              <w:pStyle w:val="tablebody0"/>
            </w:pPr>
            <w:r w:rsidRPr="0013396E">
              <w:t>RTNSAWDS</w:t>
            </w:r>
            <w:r w:rsidRPr="0013396E">
              <w:rPr>
                <w:i/>
                <w:vertAlign w:val="subscript"/>
              </w:rPr>
              <w:t xml:space="preserve"> q, r, y</w:t>
            </w:r>
          </w:p>
        </w:tc>
        <w:tc>
          <w:tcPr>
            <w:tcW w:w="623" w:type="pct"/>
            <w:tcBorders>
              <w:top w:val="single" w:sz="4" w:space="0" w:color="auto"/>
              <w:left w:val="single" w:sz="4" w:space="0" w:color="auto"/>
              <w:bottom w:val="single" w:sz="4" w:space="0" w:color="auto"/>
              <w:right w:val="single" w:sz="4" w:space="0" w:color="auto"/>
            </w:tcBorders>
            <w:hideMark/>
          </w:tcPr>
          <w:p w14:paraId="1BD8417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253D5C2" w14:textId="77777777" w:rsidR="00F10AF1" w:rsidRPr="0013396E" w:rsidRDefault="00F10AF1" w:rsidP="0099759E">
            <w:pPr>
              <w:pStyle w:val="tablebody0"/>
              <w:rPr>
                <w:i/>
              </w:rPr>
            </w:pPr>
            <w:r w:rsidRPr="0013396E">
              <w:rPr>
                <w:i/>
              </w:rPr>
              <w:t>Real Time Non-Spin Award per Resource per QSE</w:t>
            </w:r>
            <w:r w:rsidRPr="0013396E">
              <w:t xml:space="preserve"> </w:t>
            </w:r>
            <w:r w:rsidRPr="0013396E">
              <w:rPr>
                <w:i/>
              </w:rPr>
              <w:t>per SCED interval</w:t>
            </w:r>
            <w:r w:rsidRPr="0013396E">
              <w:rPr>
                <w:iCs/>
              </w:rPr>
              <w:t>—</w:t>
            </w:r>
            <w:r w:rsidRPr="0013396E">
              <w:t xml:space="preserve">The Non-Spin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114DC02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54C6FA7" w14:textId="77777777" w:rsidR="00F10AF1" w:rsidRPr="0013396E" w:rsidRDefault="00F10AF1" w:rsidP="0099759E">
            <w:pPr>
              <w:pStyle w:val="tablebody0"/>
            </w:pPr>
            <w:r w:rsidRPr="0013396E">
              <w:lastRenderedPageBreak/>
              <w:t xml:space="preserve">RTMCPCNSR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06417F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AF7037E" w14:textId="77777777" w:rsidR="00F10AF1" w:rsidRPr="0013396E" w:rsidRDefault="00F10AF1" w:rsidP="0099759E">
            <w:pPr>
              <w:pStyle w:val="tablebody0"/>
              <w:rPr>
                <w:iCs/>
              </w:rPr>
            </w:pPr>
            <w:r w:rsidRPr="0013396E">
              <w:rPr>
                <w:i/>
              </w:rPr>
              <w:t>Real-Time Market Clearing Price for Capacity for Non-Spin per Resource per QSE</w:t>
            </w:r>
            <w:r w:rsidRPr="0013396E">
              <w:sym w:font="Symbol" w:char="F0BE"/>
            </w:r>
            <w:r w:rsidRPr="0013396E">
              <w:t xml:space="preserve">The Real-Time MCPC for Non-Spin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56A7D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ED290E8" w14:textId="77777777" w:rsidR="00F10AF1" w:rsidRPr="0013396E" w:rsidRDefault="00F10AF1" w:rsidP="0099759E">
            <w:pPr>
              <w:pStyle w:val="tablebody0"/>
            </w:pPr>
            <w:r w:rsidRPr="0013396E">
              <w:t>RTMCPCNSS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1F0DF93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61E59DE" w14:textId="77777777" w:rsidR="00F10AF1" w:rsidRPr="0013396E" w:rsidRDefault="00F10AF1" w:rsidP="0099759E">
            <w:pPr>
              <w:pStyle w:val="tablebody0"/>
              <w:rPr>
                <w:i/>
              </w:rPr>
            </w:pPr>
            <w:r w:rsidRPr="0013396E">
              <w:rPr>
                <w:i/>
              </w:rPr>
              <w:t>Real-Time Market Clearing Price for Capacity for Non-Spin per SCED Interval</w:t>
            </w:r>
            <w:r w:rsidRPr="0013396E">
              <w:rPr>
                <w:iCs/>
              </w:rPr>
              <w:t>—</w:t>
            </w:r>
            <w:r w:rsidRPr="0013396E">
              <w:t xml:space="preserve">The Real-Time MCPC for Non-Spin for the SCED interval </w:t>
            </w:r>
            <w:r w:rsidRPr="0013396E">
              <w:rPr>
                <w:i/>
              </w:rPr>
              <w:t>y.</w:t>
            </w:r>
          </w:p>
        </w:tc>
      </w:tr>
      <w:tr w:rsidR="00F10AF1" w:rsidRPr="0013396E" w14:paraId="66C1737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16CE241" w14:textId="77777777" w:rsidR="00F10AF1" w:rsidRPr="0013396E" w:rsidRDefault="00F10AF1" w:rsidP="0099759E">
            <w:pPr>
              <w:pStyle w:val="tablebody0"/>
            </w:pPr>
            <w:r w:rsidRPr="0013396E">
              <w:t xml:space="preserve">PCNSR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2930C19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E7E8502" w14:textId="77777777" w:rsidR="00F10AF1" w:rsidRPr="0013396E" w:rsidRDefault="00F10AF1" w:rsidP="0099759E">
            <w:pPr>
              <w:pStyle w:val="tablebody0"/>
              <w:rPr>
                <w:i/>
              </w:rPr>
            </w:pPr>
            <w:r w:rsidRPr="0013396E">
              <w:rPr>
                <w:i/>
              </w:rPr>
              <w:t>Procured Capacity for Non-Spin per Resource per QSE in DAM</w:t>
            </w:r>
            <w:r w:rsidRPr="0013396E">
              <w:t xml:space="preserve">—The Non-Spin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4173FDC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76AE76"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320FBAB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07B9E48" w14:textId="77777777" w:rsidR="00F10AF1" w:rsidRPr="0013396E" w:rsidRDefault="00F10AF1" w:rsidP="0099759E">
            <w:pPr>
              <w:pStyle w:val="tablebody0"/>
              <w:rPr>
                <w:i/>
              </w:rPr>
            </w:pPr>
            <w:r w:rsidRPr="0013396E">
              <w:rPr>
                <w:i/>
              </w:rPr>
              <w:t>Real-Time Market Clearing Price for Capacity for Non-Spin</w:t>
            </w:r>
            <w:r w:rsidRPr="0013396E">
              <w:rPr>
                <w:iCs/>
              </w:rPr>
              <w:t>—</w:t>
            </w:r>
            <w:r w:rsidRPr="0013396E">
              <w:t>The Real-Time MCPC for Non-Spin for the 15-minute Settlement Interval.</w:t>
            </w:r>
          </w:p>
        </w:tc>
      </w:tr>
      <w:tr w:rsidR="00F10AF1" w:rsidRPr="0013396E" w14:paraId="2F0CEFB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9DBC264" w14:textId="77777777" w:rsidR="00F10AF1" w:rsidRPr="0013396E" w:rsidRDefault="00F10AF1" w:rsidP="0099759E">
            <w:pPr>
              <w:pStyle w:val="tablebody0"/>
            </w:pPr>
            <w:r w:rsidRPr="0013396E">
              <w:t xml:space="preserve">RTRDPANSS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EBD3CE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CD69487" w14:textId="77777777" w:rsidR="00F10AF1" w:rsidRPr="0013396E" w:rsidRDefault="00F10AF1" w:rsidP="0099759E">
            <w:pPr>
              <w:pStyle w:val="tablebody0"/>
              <w:rPr>
                <w:i/>
              </w:rPr>
            </w:pPr>
            <w:r w:rsidRPr="0013396E">
              <w:rPr>
                <w:i/>
              </w:rPr>
              <w:t>Real-Time Reliability Deployment Price Adder for Ancillary Service for Non-Spin per SCED interval</w:t>
            </w:r>
            <w:r w:rsidRPr="0013396E">
              <w:rPr>
                <w:iCs/>
              </w:rPr>
              <w:t>—</w:t>
            </w:r>
            <w:r w:rsidRPr="0013396E">
              <w:t xml:space="preserve">The Real-Time price adder for Non-Spin that captures the impact of reliability deployments on Non-Spin prices for the SCED interval </w:t>
            </w:r>
            <w:r w:rsidRPr="0013396E">
              <w:rPr>
                <w:i/>
              </w:rPr>
              <w:t>y</w:t>
            </w:r>
            <w:r w:rsidRPr="0013396E">
              <w:t xml:space="preserve">. </w:t>
            </w:r>
          </w:p>
        </w:tc>
      </w:tr>
      <w:tr w:rsidR="00F10AF1" w:rsidRPr="0013396E" w14:paraId="57F4E4C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E55E055" w14:textId="77777777" w:rsidR="00F10AF1" w:rsidRPr="0013396E" w:rsidRDefault="00F10AF1" w:rsidP="0099759E">
            <w:pPr>
              <w:pStyle w:val="tablebody0"/>
            </w:pPr>
            <w:r w:rsidRPr="0013396E">
              <w:t>DASANSQ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5F8BD8F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F95DC" w14:textId="77777777" w:rsidR="00F10AF1" w:rsidRPr="0013396E" w:rsidRDefault="00F10AF1" w:rsidP="0099759E">
            <w:pPr>
              <w:pStyle w:val="tablebody0"/>
              <w:rPr>
                <w:i/>
              </w:rPr>
            </w:pPr>
            <w:r w:rsidRPr="0013396E">
              <w:rPr>
                <w:i/>
                <w:iCs/>
              </w:rPr>
              <w:t>Day-Ahead Self-Arranged Non-Spin Quantity per QSE</w:t>
            </w:r>
            <w:r w:rsidRPr="0013396E">
              <w:rPr>
                <w:iCs/>
              </w:rPr>
              <w:t xml:space="preserve">—The self-arranged Non-Spin quantity submitted by QSE </w:t>
            </w:r>
            <w:r w:rsidRPr="0013396E">
              <w:rPr>
                <w:i/>
                <w:iCs/>
              </w:rPr>
              <w:t>q</w:t>
            </w:r>
            <w:r w:rsidRPr="0013396E">
              <w:rPr>
                <w:iCs/>
              </w:rPr>
              <w:t xml:space="preserve"> before 1000 in the DAM for the Operating Hour.</w:t>
            </w:r>
          </w:p>
        </w:tc>
      </w:tr>
      <w:tr w:rsidR="00F10AF1" w:rsidRPr="0013396E" w14:paraId="275DA2E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8F86CB2" w14:textId="77777777" w:rsidR="00F10AF1" w:rsidRPr="0013396E" w:rsidRDefault="00F10AF1" w:rsidP="0099759E">
            <w:pPr>
              <w:pStyle w:val="tablebody0"/>
            </w:pPr>
            <w:r w:rsidRPr="0013396E">
              <w:t xml:space="preserve">NSTP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D6EC56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D98BB7E" w14:textId="77777777" w:rsidR="00F10AF1" w:rsidRPr="0013396E" w:rsidRDefault="00F10AF1" w:rsidP="0099759E">
            <w:pPr>
              <w:pStyle w:val="tablebody0"/>
              <w:rPr>
                <w:i/>
              </w:rPr>
            </w:pPr>
            <w:r w:rsidRPr="0013396E">
              <w:rPr>
                <w:i/>
              </w:rPr>
              <w:t>Trade Purchases for Non-Spin for the QSE</w:t>
            </w:r>
            <w:r w:rsidRPr="0013396E">
              <w:t>—</w:t>
            </w:r>
            <w:r w:rsidRPr="0013396E">
              <w:rPr>
                <w:szCs w:val="18"/>
              </w:rPr>
              <w:t xml:space="preserve">The trade purchases for QSE </w:t>
            </w:r>
            <w:r w:rsidRPr="0013396E">
              <w:rPr>
                <w:i/>
                <w:szCs w:val="18"/>
              </w:rPr>
              <w:t>q</w:t>
            </w:r>
            <w:r w:rsidRPr="0013396E">
              <w:rPr>
                <w:szCs w:val="18"/>
              </w:rPr>
              <w:t xml:space="preserve"> for Non-Spin for the Operating Hour.</w:t>
            </w:r>
          </w:p>
        </w:tc>
      </w:tr>
      <w:tr w:rsidR="00F10AF1" w:rsidRPr="0013396E" w14:paraId="22DB1CD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E3F0807" w14:textId="77777777" w:rsidR="00F10AF1" w:rsidRPr="0013396E" w:rsidRDefault="00F10AF1" w:rsidP="0099759E">
            <w:pPr>
              <w:pStyle w:val="tablebody0"/>
            </w:pPr>
            <w:r w:rsidRPr="0013396E">
              <w:t xml:space="preserve">NSTS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323D06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FFEF3C7" w14:textId="77777777" w:rsidR="00F10AF1" w:rsidRPr="0013396E" w:rsidRDefault="00F10AF1" w:rsidP="0099759E">
            <w:pPr>
              <w:pStyle w:val="tablebody0"/>
              <w:rPr>
                <w:i/>
              </w:rPr>
            </w:pPr>
            <w:r w:rsidRPr="0013396E">
              <w:rPr>
                <w:i/>
                <w:szCs w:val="18"/>
              </w:rPr>
              <w:t>Trade Sales for Non-Spin for the QSE—</w:t>
            </w:r>
            <w:r w:rsidRPr="0013396E">
              <w:rPr>
                <w:szCs w:val="18"/>
              </w:rPr>
              <w:t xml:space="preserve">The trade sales for QSE </w:t>
            </w:r>
            <w:r w:rsidRPr="0013396E">
              <w:rPr>
                <w:i/>
                <w:szCs w:val="18"/>
              </w:rPr>
              <w:t>q</w:t>
            </w:r>
            <w:r w:rsidRPr="0013396E">
              <w:rPr>
                <w:szCs w:val="18"/>
              </w:rPr>
              <w:t xml:space="preserve"> for Non-Spin for the Operating Hour.</w:t>
            </w:r>
          </w:p>
        </w:tc>
      </w:tr>
      <w:tr w:rsidR="00F10AF1" w:rsidRPr="0013396E" w14:paraId="3E1C13F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AEF48FD"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8CFF1AB"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3C770C35"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DD45A3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637965E"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D907C9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B08DB5E"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798AB42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952115" w14:textId="77777777" w:rsidR="00F10AF1" w:rsidRPr="0013396E" w:rsidRDefault="00F10AF1" w:rsidP="0099759E">
            <w:pPr>
              <w:pStyle w:val="tablebody0"/>
            </w:pPr>
            <w:r w:rsidRPr="0013396E">
              <w:t xml:space="preserve">NSRWF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222F233"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1B28AFC" w14:textId="77777777" w:rsidR="00F10AF1" w:rsidRPr="0013396E" w:rsidRDefault="00F10AF1" w:rsidP="0099759E">
            <w:pPr>
              <w:pStyle w:val="tablebody0"/>
              <w:rPr>
                <w:i/>
              </w:rPr>
            </w:pPr>
            <w:r w:rsidRPr="0013396E">
              <w:rPr>
                <w:i/>
              </w:rPr>
              <w:t>Non-Spin Resource Node Weighting Factor per interval</w:t>
            </w:r>
            <w:r w:rsidRPr="0013396E">
              <w:rPr>
                <w:iCs/>
              </w:rPr>
              <w:t>—</w:t>
            </w:r>
            <w:r w:rsidRPr="0013396E">
              <w:t xml:space="preserve">The Non-Spin Resource weight, based on Non-Spin awards, used in the Real-Time MCPC calculation for the portion of the SCED interval </w:t>
            </w:r>
            <w:r w:rsidRPr="0013396E">
              <w:rPr>
                <w:i/>
              </w:rPr>
              <w:t>y</w:t>
            </w:r>
            <w:r w:rsidRPr="0013396E">
              <w:t xml:space="preserve"> within the Settlement Interval</w:t>
            </w:r>
            <w:r w:rsidRPr="0013396E">
              <w:rPr>
                <w:i/>
              </w:rPr>
              <w:t xml:space="preserve">.  </w:t>
            </w:r>
            <w:r w:rsidRPr="0013396E">
              <w:t xml:space="preserve">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313D322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92DDE09"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FABDD01"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F4A521F" w14:textId="77777777" w:rsidR="00F10AF1" w:rsidRPr="0013396E" w:rsidRDefault="00F10AF1" w:rsidP="0099759E">
            <w:pPr>
              <w:pStyle w:val="tablebody0"/>
              <w:rPr>
                <w:i/>
              </w:rPr>
            </w:pPr>
            <w:r w:rsidRPr="0013396E">
              <w:t>A Resource.</w:t>
            </w:r>
          </w:p>
        </w:tc>
      </w:tr>
      <w:tr w:rsidR="00F10AF1" w:rsidRPr="0013396E" w14:paraId="2FC5042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3BAA3B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A2691B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4B21B10" w14:textId="77777777" w:rsidR="00F10AF1" w:rsidRPr="0013396E" w:rsidRDefault="00F10AF1" w:rsidP="0099759E">
            <w:pPr>
              <w:pStyle w:val="tablebody0"/>
            </w:pPr>
            <w:r w:rsidRPr="0013396E">
              <w:t>A QSE.</w:t>
            </w:r>
          </w:p>
        </w:tc>
      </w:tr>
      <w:tr w:rsidR="00F10AF1" w:rsidRPr="0013396E" w14:paraId="1984AE6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3D8072"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3675704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2622079" w14:textId="77777777" w:rsidR="00F10AF1" w:rsidRPr="0013396E" w:rsidRDefault="00F10AF1" w:rsidP="0099759E">
            <w:pPr>
              <w:pStyle w:val="tablebody0"/>
            </w:pPr>
            <w:r w:rsidRPr="0013396E">
              <w:t>A SCED interval in the 15-minute Settlement Interval.</w:t>
            </w:r>
          </w:p>
        </w:tc>
      </w:tr>
    </w:tbl>
    <w:p w14:paraId="122292B6" w14:textId="77777777" w:rsidR="00F10AF1" w:rsidRPr="0013396E" w:rsidRDefault="00F10AF1" w:rsidP="00F10AF1">
      <w:pPr>
        <w:spacing w:before="240" w:after="240"/>
      </w:pPr>
      <w:r w:rsidRPr="0013396E">
        <w:t>(2)</w:t>
      </w:r>
      <w:r w:rsidRPr="0013396E">
        <w:tab/>
        <w:t>Non-Spin Only Charge:</w:t>
      </w:r>
    </w:p>
    <w:p w14:paraId="536310EE" w14:textId="77777777" w:rsidR="00F10AF1" w:rsidRPr="0013396E" w:rsidRDefault="00F10AF1" w:rsidP="00F10AF1">
      <w:pPr>
        <w:pStyle w:val="FormulaBold"/>
      </w:pPr>
      <w:r w:rsidRPr="0013396E">
        <w:t>RTNSOAMT</w:t>
      </w:r>
      <w:r w:rsidRPr="0013396E">
        <w:rPr>
          <w:i/>
          <w:vertAlign w:val="subscript"/>
        </w:rPr>
        <w:t xml:space="preserve"> q  </w:t>
      </w:r>
      <w:r w:rsidRPr="0013396E">
        <w:t xml:space="preserve">= </w:t>
      </w:r>
      <w:r w:rsidRPr="0013396E">
        <w:tab/>
        <w:t xml:space="preserve">(1/4) * DANSOAWD </w:t>
      </w:r>
      <w:r w:rsidRPr="0013396E">
        <w:rPr>
          <w:i/>
          <w:vertAlign w:val="subscript"/>
        </w:rPr>
        <w:t>q</w:t>
      </w:r>
      <w:r w:rsidRPr="0013396E">
        <w:t xml:space="preserve"> * RTMCPCNS</w:t>
      </w:r>
    </w:p>
    <w:p w14:paraId="1A8D58E0"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27146E12"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B9737C2" w14:textId="77777777" w:rsidR="00F10AF1" w:rsidRPr="0013396E" w:rsidRDefault="00F10AF1" w:rsidP="0099759E">
            <w:pPr>
              <w:pStyle w:val="TableHead"/>
            </w:pPr>
            <w:r w:rsidRPr="0013396E">
              <w:lastRenderedPageBreak/>
              <w:t>Variable</w:t>
            </w:r>
          </w:p>
        </w:tc>
        <w:tc>
          <w:tcPr>
            <w:tcW w:w="623" w:type="pct"/>
            <w:tcBorders>
              <w:top w:val="single" w:sz="4" w:space="0" w:color="auto"/>
              <w:left w:val="single" w:sz="4" w:space="0" w:color="auto"/>
              <w:bottom w:val="single" w:sz="4" w:space="0" w:color="auto"/>
              <w:right w:val="single" w:sz="4" w:space="0" w:color="auto"/>
            </w:tcBorders>
            <w:hideMark/>
          </w:tcPr>
          <w:p w14:paraId="3342D1A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572257A" w14:textId="77777777" w:rsidR="00F10AF1" w:rsidRPr="0013396E" w:rsidRDefault="00F10AF1" w:rsidP="0099759E">
            <w:pPr>
              <w:pStyle w:val="TableHead"/>
            </w:pPr>
            <w:r w:rsidRPr="0013396E">
              <w:t>Description</w:t>
            </w:r>
          </w:p>
        </w:tc>
      </w:tr>
      <w:tr w:rsidR="00F10AF1" w:rsidRPr="0013396E" w14:paraId="4FF5828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5CF7D95" w14:textId="77777777" w:rsidR="00F10AF1" w:rsidRPr="0013396E" w:rsidRDefault="00F10AF1" w:rsidP="0099759E">
            <w:pPr>
              <w:pStyle w:val="tablebody0"/>
            </w:pPr>
            <w:r w:rsidRPr="0013396E">
              <w:t xml:space="preserve">RTNSOAMT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4119D31"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02C80F09" w14:textId="77777777" w:rsidR="00F10AF1" w:rsidRPr="0013396E" w:rsidRDefault="00F10AF1" w:rsidP="0099759E">
            <w:pPr>
              <w:pStyle w:val="tablebody0"/>
              <w:rPr>
                <w:i/>
              </w:rPr>
            </w:pPr>
            <w:r w:rsidRPr="0013396E">
              <w:rPr>
                <w:i/>
              </w:rPr>
              <w:t>Real-Time Non-Spin Only Amount for the QSE</w:t>
            </w:r>
            <w:r w:rsidRPr="0013396E">
              <w:t xml:space="preserve">—The total charge to QSE </w:t>
            </w:r>
            <w:r w:rsidRPr="0013396E">
              <w:rPr>
                <w:i/>
              </w:rPr>
              <w:t>q</w:t>
            </w:r>
            <w:r w:rsidRPr="0013396E">
              <w:t xml:space="preserve"> in Real-Time for Non-Spin only award for each 15-minute Settlement Interval.</w:t>
            </w:r>
          </w:p>
        </w:tc>
      </w:tr>
      <w:tr w:rsidR="00F10AF1" w:rsidRPr="0013396E" w14:paraId="21378FB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9CEF47" w14:textId="77777777" w:rsidR="00F10AF1" w:rsidRPr="0013396E" w:rsidRDefault="00F10AF1" w:rsidP="0099759E">
            <w:pPr>
              <w:pStyle w:val="tablebody0"/>
            </w:pPr>
            <w:r w:rsidRPr="0013396E">
              <w:t xml:space="preserve">DANSOAWD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79441C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AD0221" w14:textId="77777777" w:rsidR="00F10AF1" w:rsidRPr="0013396E" w:rsidRDefault="00F10AF1" w:rsidP="0099759E">
            <w:pPr>
              <w:pStyle w:val="tablebody0"/>
              <w:rPr>
                <w:i/>
              </w:rPr>
            </w:pPr>
            <w:r w:rsidRPr="0013396E">
              <w:rPr>
                <w:i/>
              </w:rPr>
              <w:t>Day-Ahead Non-Spin Only Award for the QSE</w:t>
            </w:r>
            <w:r w:rsidRPr="0013396E">
              <w:sym w:font="Symbol" w:char="F0BE"/>
            </w:r>
            <w:r w:rsidRPr="0013396E">
              <w:t xml:space="preserve">The Non-Spin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0841F96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9156B0"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41B79DC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C2C3D8C" w14:textId="77777777" w:rsidR="00F10AF1" w:rsidRPr="0013396E" w:rsidRDefault="00F10AF1" w:rsidP="0099759E">
            <w:pPr>
              <w:pStyle w:val="tablebody0"/>
              <w:rPr>
                <w:i/>
              </w:rPr>
            </w:pPr>
            <w:r w:rsidRPr="0013396E">
              <w:rPr>
                <w:i/>
              </w:rPr>
              <w:t>Real-Time Market Clearing Price for Capacity for Non-Spin</w:t>
            </w:r>
            <w:r w:rsidRPr="0013396E">
              <w:rPr>
                <w:iCs/>
              </w:rPr>
              <w:t>—</w:t>
            </w:r>
            <w:r w:rsidRPr="0013396E">
              <w:t>The Real-Time MCPC for Non-Spin for the 15-minute Settlement Interval.</w:t>
            </w:r>
          </w:p>
        </w:tc>
      </w:tr>
      <w:tr w:rsidR="00F10AF1" w:rsidRPr="0013396E" w14:paraId="49577EC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60AB51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3D151A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0362C8A" w14:textId="77777777" w:rsidR="00F10AF1" w:rsidRPr="0013396E" w:rsidRDefault="00F10AF1" w:rsidP="0099759E">
            <w:pPr>
              <w:pStyle w:val="tablebody0"/>
            </w:pPr>
            <w:r w:rsidRPr="0013396E">
              <w:t>A QSE.</w:t>
            </w:r>
          </w:p>
        </w:tc>
      </w:tr>
    </w:tbl>
    <w:p w14:paraId="3CA8620E" w14:textId="77777777" w:rsidR="00F10AF1" w:rsidRPr="0013396E" w:rsidRDefault="00F10AF1" w:rsidP="00F10AF1">
      <w:pPr>
        <w:spacing w:before="240" w:after="240"/>
      </w:pPr>
      <w:r w:rsidRPr="0013396E">
        <w:t>(3)</w:t>
      </w:r>
      <w:r w:rsidRPr="0013396E">
        <w:tab/>
        <w:t>Non-Spin Trade Overage Charge:</w:t>
      </w:r>
    </w:p>
    <w:p w14:paraId="22C675ED" w14:textId="77777777" w:rsidR="00F10AF1" w:rsidRPr="0013396E" w:rsidRDefault="00F10AF1" w:rsidP="00F10AF1">
      <w:pPr>
        <w:pStyle w:val="FormulaBold"/>
      </w:pPr>
      <w:r w:rsidRPr="0013396E">
        <w:t>RTNSTOAMT</w:t>
      </w:r>
      <w:r w:rsidRPr="0013396E">
        <w:rPr>
          <w:i/>
          <w:vertAlign w:val="subscript"/>
        </w:rPr>
        <w:t xml:space="preserve"> q  </w:t>
      </w:r>
      <w:r w:rsidRPr="0013396E">
        <w:t xml:space="preserve">= </w:t>
      </w:r>
      <w:r w:rsidRPr="0013396E">
        <w:tab/>
        <w:t xml:space="preserve">(1/4) * RTNSTO </w:t>
      </w:r>
      <w:r w:rsidRPr="0013396E">
        <w:rPr>
          <w:i/>
          <w:vertAlign w:val="subscript"/>
        </w:rPr>
        <w:t>q</w:t>
      </w:r>
      <w:r w:rsidRPr="0013396E">
        <w:t xml:space="preserve"> * RTMCPCNS</w:t>
      </w:r>
    </w:p>
    <w:p w14:paraId="32A6B979"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21E3C24"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41262F86"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70F9F5F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405E70E8" w14:textId="77777777" w:rsidR="00F10AF1" w:rsidRPr="0013396E" w:rsidRDefault="00F10AF1" w:rsidP="0099759E">
            <w:pPr>
              <w:pStyle w:val="TableHead"/>
            </w:pPr>
            <w:r w:rsidRPr="0013396E">
              <w:t>Description</w:t>
            </w:r>
          </w:p>
        </w:tc>
      </w:tr>
      <w:tr w:rsidR="00F10AF1" w:rsidRPr="0013396E" w14:paraId="14891EB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CF5EBF8" w14:textId="77777777" w:rsidR="00F10AF1" w:rsidRPr="0013396E" w:rsidRDefault="00F10AF1" w:rsidP="0099759E">
            <w:pPr>
              <w:pStyle w:val="tablebody0"/>
            </w:pPr>
            <w:r w:rsidRPr="0013396E">
              <w:t xml:space="preserve">RTNSTOAMT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16A8075"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DCEE08B" w14:textId="77777777" w:rsidR="00F10AF1" w:rsidRPr="0013396E" w:rsidRDefault="00F10AF1" w:rsidP="0099759E">
            <w:pPr>
              <w:pStyle w:val="tablebody0"/>
              <w:rPr>
                <w:i/>
              </w:rPr>
            </w:pPr>
            <w:r w:rsidRPr="0013396E">
              <w:rPr>
                <w:i/>
              </w:rPr>
              <w:t>Real-Time Non-Spin Trade Overage Amount for the QSE</w:t>
            </w:r>
            <w:r w:rsidRPr="0013396E">
              <w:t xml:space="preserve">—The total charge to QSE </w:t>
            </w:r>
            <w:r w:rsidRPr="0013396E">
              <w:rPr>
                <w:i/>
              </w:rPr>
              <w:t>q</w:t>
            </w:r>
            <w:r w:rsidRPr="0013396E">
              <w:t xml:space="preserve"> in Real-Time for Non-Spin trade overages for each 15-minute Settlement Interval.</w:t>
            </w:r>
          </w:p>
        </w:tc>
      </w:tr>
      <w:tr w:rsidR="00F10AF1" w:rsidRPr="0013396E" w14:paraId="3A55DAB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6D4E97" w14:textId="77777777" w:rsidR="00F10AF1" w:rsidRPr="0013396E" w:rsidRDefault="00F10AF1" w:rsidP="0099759E">
            <w:pPr>
              <w:pStyle w:val="tablebody0"/>
            </w:pPr>
            <w:r w:rsidRPr="0013396E">
              <w:t xml:space="preserve">RTNSTO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B6CE273"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B384FAF" w14:textId="77777777" w:rsidR="00F10AF1" w:rsidRPr="0013396E" w:rsidRDefault="00F10AF1" w:rsidP="0099759E">
            <w:pPr>
              <w:pStyle w:val="tablebody0"/>
            </w:pPr>
            <w:r w:rsidRPr="0013396E">
              <w:rPr>
                <w:i/>
              </w:rPr>
              <w:t>Real-Time Non-Spin Trade Overage for the QSE</w:t>
            </w:r>
            <w:r w:rsidRPr="0013396E">
              <w:sym w:font="Symbol" w:char="F0BE"/>
            </w:r>
            <w:r w:rsidRPr="0013396E">
              <w:t xml:space="preserve">The quantity of submitted Non-Spin trades </w:t>
            </w:r>
            <w:proofErr w:type="gramStart"/>
            <w:r w:rsidRPr="0013396E">
              <w:t>in excess of</w:t>
            </w:r>
            <w:proofErr w:type="gramEnd"/>
            <w:r w:rsidRPr="0013396E">
              <w:t xml:space="preserve">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404C8EA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AB49F49"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4E4F703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890A666" w14:textId="77777777" w:rsidR="00F10AF1" w:rsidRPr="0013396E" w:rsidRDefault="00F10AF1" w:rsidP="0099759E">
            <w:pPr>
              <w:pStyle w:val="tablebody0"/>
              <w:rPr>
                <w:i/>
              </w:rPr>
            </w:pPr>
            <w:r w:rsidRPr="0013396E">
              <w:rPr>
                <w:i/>
              </w:rPr>
              <w:t xml:space="preserve">Real-Time Market Clearing Price </w:t>
            </w:r>
            <w:r w:rsidRPr="0013396E">
              <w:rPr>
                <w:bCs/>
                <w:i/>
                <w:lang w:val="pt-BR"/>
              </w:rPr>
              <w:t xml:space="preserve">for Capacity </w:t>
            </w:r>
            <w:r w:rsidRPr="0013396E">
              <w:rPr>
                <w:i/>
              </w:rPr>
              <w:t>for Non-Spin</w:t>
            </w:r>
            <w:r w:rsidRPr="0013396E">
              <w:rPr>
                <w:iCs/>
              </w:rPr>
              <w:t>—</w:t>
            </w:r>
            <w:r w:rsidRPr="0013396E">
              <w:t>The Real-Time MCPC for Non-Spin for the 15-minute Settlement Interval.</w:t>
            </w:r>
          </w:p>
        </w:tc>
      </w:tr>
      <w:tr w:rsidR="00F10AF1" w:rsidRPr="0013396E" w14:paraId="2EB69A3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408FF85"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83F7844"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5F5B892" w14:textId="77777777" w:rsidR="00F10AF1" w:rsidRPr="0013396E" w:rsidRDefault="00F10AF1" w:rsidP="0099759E">
            <w:pPr>
              <w:pStyle w:val="tablebody0"/>
            </w:pPr>
            <w:r w:rsidRPr="0013396E">
              <w:t>A QSE.</w:t>
            </w:r>
          </w:p>
        </w:tc>
      </w:tr>
    </w:tbl>
    <w:p w14:paraId="68D77293" w14:textId="42D5ED49" w:rsidR="00F10AF1" w:rsidRPr="0013396E" w:rsidRDefault="00F10AF1" w:rsidP="00F10AF1">
      <w:pPr>
        <w:pStyle w:val="H4"/>
        <w:spacing w:before="480"/>
      </w:pPr>
      <w:bookmarkStart w:id="2283" w:name="_Toc232146543"/>
      <w:r w:rsidRPr="0013396E">
        <w:t>6.7.</w:t>
      </w:r>
      <w:r w:rsidR="00A12B52" w:rsidRPr="0013396E">
        <w:t>2</w:t>
      </w:r>
      <w:r w:rsidRPr="0013396E">
        <w:t>.6</w:t>
      </w:r>
      <w:r w:rsidRPr="0013396E">
        <w:tab/>
        <w:t>ERCOT Contingency Reserve Service Payments and Charges</w:t>
      </w:r>
      <w:bookmarkEnd w:id="2283"/>
    </w:p>
    <w:p w14:paraId="2C536205" w14:textId="77777777" w:rsidR="00F10AF1" w:rsidRPr="0013396E" w:rsidRDefault="00F10AF1" w:rsidP="00F10AF1">
      <w:r w:rsidRPr="0013396E">
        <w:t>(1)</w:t>
      </w:r>
      <w:r w:rsidRPr="0013396E">
        <w:tab/>
        <w:t>ECRS Imbalance Payment or Charge:</w:t>
      </w:r>
    </w:p>
    <w:p w14:paraId="15E433E2" w14:textId="77777777" w:rsidR="00F10AF1" w:rsidRPr="0013396E" w:rsidRDefault="00F10AF1" w:rsidP="00F10AF1">
      <w:pPr>
        <w:pStyle w:val="FormulaBold"/>
        <w:ind w:left="2340" w:hanging="1620"/>
      </w:pPr>
      <w:r w:rsidRPr="0013396E">
        <w:t>RTECRIMBAMT</w:t>
      </w:r>
      <w:r w:rsidRPr="0013396E">
        <w:rPr>
          <w:i/>
          <w:vertAlign w:val="subscript"/>
        </w:rPr>
        <w:t xml:space="preserve"> q </w:t>
      </w:r>
      <w:r w:rsidRPr="0013396E">
        <w:t>= (-1) * [</w:t>
      </w:r>
      <w:r w:rsidRPr="0013396E">
        <w:rPr>
          <w:position w:val="-18"/>
        </w:rPr>
        <w:object w:dxaOrig="285" w:dyaOrig="570" w14:anchorId="53579A32">
          <v:shape id="_x0000_i1286" type="#_x0000_t75" style="width:12pt;height:30pt" o:ole="">
            <v:imagedata r:id="rId134" o:title=""/>
          </v:shape>
          <o:OLEObject Type="Embed" ProgID="Equation.3" ShapeID="_x0000_i1286" DrawAspect="Content" ObjectID="_1844403133" r:id="rId363"/>
        </w:object>
      </w:r>
      <w:r w:rsidRPr="0013396E">
        <w:t>[</w:t>
      </w:r>
      <w:proofErr w:type="spellStart"/>
      <w:r w:rsidRPr="0013396E">
        <w:t>RTECRREV</w:t>
      </w:r>
      <w:r w:rsidRPr="0013396E">
        <w:rPr>
          <w:i/>
          <w:vertAlign w:val="subscript"/>
        </w:rPr>
        <w:t>q</w:t>
      </w:r>
      <w:proofErr w:type="spellEnd"/>
      <w:r w:rsidRPr="0013396E">
        <w:rPr>
          <w:i/>
          <w:vertAlign w:val="subscript"/>
        </w:rPr>
        <w:t xml:space="preserve">, r </w:t>
      </w:r>
      <w:r w:rsidRPr="0013396E">
        <w:t>– (1/4) * (PCECRR</w:t>
      </w:r>
      <w:r w:rsidRPr="0013396E">
        <w:rPr>
          <w:i/>
        </w:rPr>
        <w:t xml:space="preserve"> </w:t>
      </w:r>
      <w:r w:rsidRPr="0013396E">
        <w:rPr>
          <w:i/>
          <w:vertAlign w:val="subscript"/>
        </w:rPr>
        <w:t>r, q, DAM</w:t>
      </w:r>
      <w:r w:rsidRPr="0013396E">
        <w:t xml:space="preserve"> *</w:t>
      </w:r>
    </w:p>
    <w:p w14:paraId="6EA72550" w14:textId="77777777" w:rsidR="00F10AF1" w:rsidRPr="0013396E" w:rsidRDefault="00F10AF1" w:rsidP="00F10AF1">
      <w:pPr>
        <w:pStyle w:val="FormulaBold"/>
        <w:ind w:left="2340" w:firstLine="270"/>
      </w:pPr>
      <w:r w:rsidRPr="0013396E">
        <w:t xml:space="preserve">RTMCPCECR)] – (1/4) * (DASAECRQ </w:t>
      </w:r>
      <w:r w:rsidRPr="0013396E">
        <w:rPr>
          <w:i/>
          <w:vertAlign w:val="subscript"/>
        </w:rPr>
        <w:t>q</w:t>
      </w:r>
      <w:r w:rsidRPr="0013396E">
        <w:t xml:space="preserve"> * RTMCPCECR) + (1/4) * (ECRTP </w:t>
      </w:r>
      <w:r w:rsidRPr="0013396E">
        <w:rPr>
          <w:i/>
          <w:vertAlign w:val="subscript"/>
        </w:rPr>
        <w:t>q</w:t>
      </w:r>
      <w:r w:rsidRPr="0013396E">
        <w:t xml:space="preserve"> – ECRTS </w:t>
      </w:r>
      <w:r w:rsidRPr="0013396E">
        <w:rPr>
          <w:i/>
          <w:vertAlign w:val="subscript"/>
        </w:rPr>
        <w:t>q</w:t>
      </w:r>
      <w:r w:rsidRPr="0013396E">
        <w:t>) * RTMCPCECR]</w:t>
      </w:r>
    </w:p>
    <w:p w14:paraId="1D4F6174" w14:textId="77777777" w:rsidR="00F10AF1" w:rsidRPr="000B7133" w:rsidRDefault="00F10AF1" w:rsidP="00F10AF1">
      <w:pPr>
        <w:pStyle w:val="FormulaBold"/>
        <w:rPr>
          <w:b w:val="0"/>
          <w:bCs w:val="0"/>
        </w:rPr>
      </w:pPr>
      <w:r w:rsidRPr="000B7133">
        <w:rPr>
          <w:b w:val="0"/>
          <w:bCs w:val="0"/>
        </w:rPr>
        <w:t xml:space="preserve">Where:   </w:t>
      </w:r>
    </w:p>
    <w:p w14:paraId="095A6E7E" w14:textId="77777777" w:rsidR="00F10AF1" w:rsidRPr="000B7133" w:rsidRDefault="00F10AF1" w:rsidP="00F10AF1">
      <w:pPr>
        <w:pStyle w:val="FormulaBold"/>
        <w:rPr>
          <w:b w:val="0"/>
          <w:bCs w:val="0"/>
        </w:rPr>
      </w:pPr>
      <w:r w:rsidRPr="000B7133">
        <w:rPr>
          <w:rStyle w:val="BodyTextChar"/>
          <w:b w:val="0"/>
          <w:bCs w:val="0"/>
        </w:rPr>
        <w:t>RT</w:t>
      </w:r>
      <w:r w:rsidRPr="000B7133">
        <w:rPr>
          <w:b w:val="0"/>
          <w:bCs w:val="0"/>
        </w:rPr>
        <w:t>ECR</w:t>
      </w:r>
      <w:r w:rsidRPr="000B7133">
        <w:rPr>
          <w:rStyle w:val="BodyTextChar"/>
          <w:b w:val="0"/>
          <w:bCs w:val="0"/>
        </w:rPr>
        <w:t xml:space="preserve">REV </w:t>
      </w:r>
      <w:r w:rsidRPr="000B7133">
        <w:rPr>
          <w:b w:val="0"/>
          <w:bCs w:val="0"/>
          <w:i/>
          <w:vertAlign w:val="subscript"/>
        </w:rPr>
        <w:t xml:space="preserve">q, r </w:t>
      </w:r>
      <w:r w:rsidRPr="000B7133">
        <w:rPr>
          <w:b w:val="0"/>
          <w:bCs w:val="0"/>
          <w:i/>
        </w:rPr>
        <w:t xml:space="preserve"> =     </w:t>
      </w:r>
      <w:r w:rsidRPr="000B7133">
        <w:rPr>
          <w:b w:val="0"/>
          <w:bCs w:val="0"/>
        </w:rPr>
        <w:t>(1/4) * RTECRAWD</w:t>
      </w:r>
      <w:r w:rsidRPr="000B7133">
        <w:rPr>
          <w:b w:val="0"/>
          <w:bCs w:val="0"/>
          <w:i/>
          <w:vertAlign w:val="subscript"/>
        </w:rPr>
        <w:t xml:space="preserve"> q, r</w:t>
      </w:r>
      <w:r w:rsidRPr="000B7133">
        <w:rPr>
          <w:b w:val="0"/>
          <w:bCs w:val="0"/>
        </w:rPr>
        <w:t xml:space="preserve"> * RTMCPCECRR </w:t>
      </w:r>
      <w:r w:rsidRPr="000B7133">
        <w:rPr>
          <w:b w:val="0"/>
          <w:bCs w:val="0"/>
          <w:i/>
          <w:vertAlign w:val="subscript"/>
        </w:rPr>
        <w:t>q,</w:t>
      </w:r>
      <w:r w:rsidRPr="000B7133">
        <w:rPr>
          <w:b w:val="0"/>
          <w:bCs w:val="0"/>
          <w:i/>
        </w:rPr>
        <w:t xml:space="preserve"> </w:t>
      </w:r>
      <w:r w:rsidRPr="000B7133">
        <w:rPr>
          <w:b w:val="0"/>
          <w:bCs w:val="0"/>
          <w:i/>
          <w:vertAlign w:val="subscript"/>
        </w:rPr>
        <w:t>r</w:t>
      </w:r>
    </w:p>
    <w:p w14:paraId="6D4D98F5" w14:textId="77777777" w:rsidR="00F10AF1" w:rsidRPr="00016609" w:rsidRDefault="00F10AF1" w:rsidP="00F10AF1">
      <w:pPr>
        <w:pStyle w:val="FormulaBold"/>
        <w:rPr>
          <w:b w:val="0"/>
          <w:bCs w:val="0"/>
        </w:rPr>
      </w:pPr>
      <w:r w:rsidRPr="000B7133">
        <w:rPr>
          <w:b w:val="0"/>
          <w:bCs w:val="0"/>
        </w:rPr>
        <w:t xml:space="preserve">RTMCPCECRR </w:t>
      </w:r>
      <w:r w:rsidRPr="000B7133">
        <w:rPr>
          <w:b w:val="0"/>
          <w:bCs w:val="0"/>
          <w:i/>
          <w:vertAlign w:val="subscript"/>
        </w:rPr>
        <w:t>q, r</w:t>
      </w:r>
      <w:r w:rsidRPr="000B7133">
        <w:rPr>
          <w:b w:val="0"/>
          <w:bCs w:val="0"/>
          <w:i/>
        </w:rPr>
        <w:t xml:space="preserve"> = </w:t>
      </w:r>
      <w:r w:rsidRPr="007A1E53">
        <w:rPr>
          <w:b w:val="0"/>
          <w:bCs w:val="0"/>
          <w:position w:val="-22"/>
        </w:rPr>
        <w:object w:dxaOrig="285" w:dyaOrig="285" w14:anchorId="62C34AAD">
          <v:shape id="_x0000_i1287" type="#_x0000_t75" style="width:24pt;height:24pt" o:ole="">
            <v:imagedata r:id="rId20" o:title=""/>
          </v:shape>
          <o:OLEObject Type="Embed" ProgID="Equation.3" ShapeID="_x0000_i1287" DrawAspect="Content" ObjectID="_1844403134" r:id="rId364"/>
        </w:object>
      </w:r>
      <w:r w:rsidRPr="00016609">
        <w:rPr>
          <w:b w:val="0"/>
          <w:bCs w:val="0"/>
        </w:rPr>
        <w:t>(ECRRWF</w:t>
      </w:r>
      <w:r w:rsidRPr="00016609">
        <w:rPr>
          <w:b w:val="0"/>
          <w:bCs w:val="0"/>
          <w:i/>
          <w:vertAlign w:val="subscript"/>
        </w:rPr>
        <w:t xml:space="preserve"> q, r, y</w:t>
      </w:r>
      <w:r w:rsidRPr="00016609">
        <w:rPr>
          <w:b w:val="0"/>
          <w:bCs w:val="0"/>
        </w:rPr>
        <w:t xml:space="preserve"> * (RTMCPCECRS</w:t>
      </w:r>
      <w:r w:rsidRPr="00016609">
        <w:rPr>
          <w:b w:val="0"/>
          <w:bCs w:val="0"/>
          <w:i/>
          <w:vertAlign w:val="subscript"/>
        </w:rPr>
        <w:t xml:space="preserve"> y</w:t>
      </w:r>
      <w:r w:rsidRPr="00016609">
        <w:rPr>
          <w:b w:val="0"/>
          <w:bCs w:val="0"/>
        </w:rPr>
        <w:t xml:space="preserve"> + RTRDPAECRS </w:t>
      </w:r>
      <w:r w:rsidRPr="00016609">
        <w:rPr>
          <w:b w:val="0"/>
          <w:bCs w:val="0"/>
          <w:i/>
          <w:vertAlign w:val="subscript"/>
        </w:rPr>
        <w:t>y</w:t>
      </w:r>
      <w:r w:rsidRPr="00016609">
        <w:rPr>
          <w:b w:val="0"/>
          <w:bCs w:val="0"/>
          <w:i/>
        </w:rPr>
        <w:t>))</w:t>
      </w:r>
    </w:p>
    <w:p w14:paraId="54F1F041" w14:textId="77777777" w:rsidR="00F10AF1" w:rsidRPr="000B7133" w:rsidRDefault="00F10AF1" w:rsidP="00F10AF1">
      <w:pPr>
        <w:pStyle w:val="FormulaBold"/>
        <w:rPr>
          <w:b w:val="0"/>
          <w:bCs w:val="0"/>
          <w:i/>
          <w:vertAlign w:val="subscript"/>
        </w:rPr>
      </w:pPr>
      <w:r w:rsidRPr="00016609">
        <w:rPr>
          <w:b w:val="0"/>
          <w:bCs w:val="0"/>
        </w:rPr>
        <w:t>RTECRAWD</w:t>
      </w:r>
      <w:r w:rsidRPr="00016609">
        <w:rPr>
          <w:b w:val="0"/>
          <w:bCs w:val="0"/>
          <w:i/>
          <w:vertAlign w:val="subscript"/>
        </w:rPr>
        <w:t xml:space="preserve"> q, r  </w:t>
      </w:r>
      <w:r w:rsidRPr="00016609">
        <w:rPr>
          <w:b w:val="0"/>
          <w:bCs w:val="0"/>
        </w:rPr>
        <w:t xml:space="preserve"> =  </w:t>
      </w:r>
      <w:r w:rsidRPr="007A1E53">
        <w:rPr>
          <w:b w:val="0"/>
          <w:bCs w:val="0"/>
          <w:position w:val="-22"/>
        </w:rPr>
        <w:object w:dxaOrig="285" w:dyaOrig="285" w14:anchorId="7914B8DE">
          <v:shape id="_x0000_i1288" type="#_x0000_t75" style="width:24pt;height:24pt" o:ole="">
            <v:imagedata r:id="rId20" o:title=""/>
          </v:shape>
          <o:OLEObject Type="Embed" ProgID="Equation.3" ShapeID="_x0000_i1288" DrawAspect="Content" ObjectID="_1844403135" r:id="rId365"/>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RTECRAWDS</w:t>
      </w:r>
      <w:r w:rsidRPr="000B7133">
        <w:rPr>
          <w:b w:val="0"/>
          <w:bCs w:val="0"/>
          <w:i/>
          <w:vertAlign w:val="subscript"/>
        </w:rPr>
        <w:t xml:space="preserve"> q, r, y</w:t>
      </w:r>
      <w:r w:rsidRPr="000B7133">
        <w:rPr>
          <w:b w:val="0"/>
          <w:bCs w:val="0"/>
        </w:rPr>
        <w:t>)</w:t>
      </w:r>
    </w:p>
    <w:p w14:paraId="609AD430" w14:textId="77777777" w:rsidR="00F10AF1" w:rsidRPr="0013396E" w:rsidRDefault="00F10AF1" w:rsidP="00F10AF1">
      <w:pPr>
        <w:pStyle w:val="BodyTextNumbered"/>
        <w:ind w:left="0" w:firstLine="720"/>
      </w:pPr>
      <w:r w:rsidRPr="0013396E">
        <w:t>Where:</w:t>
      </w:r>
    </w:p>
    <w:p w14:paraId="2ECB28D4" w14:textId="77777777" w:rsidR="00F10AF1" w:rsidRPr="0013396E" w:rsidRDefault="00F10AF1" w:rsidP="00F10AF1">
      <w:pPr>
        <w:pStyle w:val="NoSpacing"/>
        <w:ind w:left="1440" w:hanging="720"/>
      </w:pPr>
      <w:r w:rsidRPr="0013396E">
        <w:lastRenderedPageBreak/>
        <w:t>ECRRWF</w:t>
      </w:r>
      <w:r w:rsidRPr="0013396E">
        <w:rPr>
          <w:i/>
          <w:vertAlign w:val="subscript"/>
        </w:rPr>
        <w:t xml:space="preserve"> q, r, y</w:t>
      </w:r>
      <w:r w:rsidRPr="0013396E">
        <w:rPr>
          <w:vertAlign w:val="subscript"/>
        </w:rPr>
        <w:t xml:space="preserve"> </w:t>
      </w:r>
      <w:r w:rsidRPr="0013396E">
        <w:t xml:space="preserve"> =    [max(0.001, RTECRAWDS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2B051DAD">
          <v:shape id="_x0000_i1289" type="#_x0000_t75" style="width:24pt;height:24pt" o:ole="">
            <v:imagedata r:id="rId20" o:title=""/>
          </v:shape>
          <o:OLEObject Type="Embed" ProgID="Equation.3" ShapeID="_x0000_i1289" DrawAspect="Content" ObjectID="_1844403136" r:id="rId366"/>
        </w:object>
      </w:r>
      <w:r w:rsidRPr="0013396E">
        <w:t>max(0.001,</w:t>
      </w:r>
    </w:p>
    <w:p w14:paraId="42EA1C5D" w14:textId="77777777" w:rsidR="00F10AF1" w:rsidRPr="0013396E" w:rsidRDefault="00F10AF1" w:rsidP="00F10AF1">
      <w:pPr>
        <w:pStyle w:val="NoSpacing"/>
        <w:spacing w:after="240"/>
        <w:ind w:left="2160" w:firstLine="720"/>
      </w:pPr>
      <w:r w:rsidRPr="0013396E">
        <w:t>RTECRAWDS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2A4F0356" w14:textId="77777777" w:rsidR="00F10AF1" w:rsidRPr="0013396E" w:rsidRDefault="00F10AF1" w:rsidP="00F10AF1">
      <w:pPr>
        <w:pStyle w:val="NoSpacing"/>
        <w:spacing w:after="240"/>
        <w:ind w:left="1440" w:hanging="720"/>
      </w:pPr>
      <w:r w:rsidRPr="0013396E">
        <w:t>And:</w:t>
      </w:r>
    </w:p>
    <w:p w14:paraId="343FD522" w14:textId="77777777" w:rsidR="00F10AF1" w:rsidRPr="0013396E" w:rsidRDefault="00F10AF1" w:rsidP="00F10AF1">
      <w:pPr>
        <w:spacing w:after="240"/>
        <w:ind w:left="1440" w:hanging="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7E504797">
          <v:shape id="_x0000_i1290" type="#_x0000_t75" style="width:24pt;height:24pt" o:ole="">
            <v:imagedata r:id="rId20" o:title=""/>
          </v:shape>
          <o:OLEObject Type="Embed" ProgID="Equation.3" ShapeID="_x0000_i1290" DrawAspect="Content" ObjectID="_1844403137" r:id="rId367"/>
        </w:object>
      </w:r>
      <w:r w:rsidRPr="0013396E">
        <w:t xml:space="preserve">TLMP </w:t>
      </w:r>
      <w:r w:rsidRPr="0013396E">
        <w:rPr>
          <w:i/>
          <w:vertAlign w:val="subscript"/>
        </w:rPr>
        <w:t>y</w:t>
      </w:r>
    </w:p>
    <w:p w14:paraId="0FE0397E"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D106124"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80A5CD5"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30982AD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8B0AE02" w14:textId="77777777" w:rsidR="00F10AF1" w:rsidRPr="0013396E" w:rsidRDefault="00F10AF1" w:rsidP="0099759E">
            <w:pPr>
              <w:pStyle w:val="TableHead"/>
            </w:pPr>
            <w:r w:rsidRPr="0013396E">
              <w:t>Description</w:t>
            </w:r>
          </w:p>
        </w:tc>
      </w:tr>
      <w:tr w:rsidR="00F10AF1" w:rsidRPr="0013396E" w14:paraId="66E1899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86B5075" w14:textId="77777777" w:rsidR="00F10AF1" w:rsidRPr="0013396E" w:rsidRDefault="00F10AF1" w:rsidP="0099759E">
            <w:pPr>
              <w:pStyle w:val="tablebody0"/>
            </w:pPr>
            <w:r w:rsidRPr="0013396E">
              <w:t xml:space="preserve">RTECRIMBAMT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7FA830D"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0826ECD" w14:textId="77777777" w:rsidR="00F10AF1" w:rsidRPr="0013396E" w:rsidRDefault="00F10AF1" w:rsidP="0099759E">
            <w:pPr>
              <w:pStyle w:val="tablebody0"/>
              <w:rPr>
                <w:i/>
              </w:rPr>
            </w:pPr>
            <w:r w:rsidRPr="0013396E">
              <w:rPr>
                <w:i/>
              </w:rPr>
              <w:t>Real-Time ERCOT Contingency Reserve Service Imbalance Amount for the QSE—</w:t>
            </w:r>
            <w:r w:rsidRPr="0013396E">
              <w:t xml:space="preserve">The total payment or charge to QSE </w:t>
            </w:r>
            <w:r w:rsidRPr="0013396E">
              <w:rPr>
                <w:i/>
              </w:rPr>
              <w:t>q</w:t>
            </w:r>
            <w:r w:rsidRPr="0013396E">
              <w:t xml:space="preserve"> for the Real-Time ECRS imbalance for each 15-minute Settlement Interval.</w:t>
            </w:r>
          </w:p>
        </w:tc>
      </w:tr>
      <w:tr w:rsidR="00F10AF1" w:rsidRPr="0013396E" w14:paraId="7F00D50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681488" w14:textId="77777777" w:rsidR="00F10AF1" w:rsidRPr="0013396E" w:rsidRDefault="00F10AF1" w:rsidP="0099759E">
            <w:pPr>
              <w:pStyle w:val="tablebody0"/>
            </w:pPr>
            <w:r w:rsidRPr="0013396E">
              <w:t xml:space="preserve">RTECRAWD </w:t>
            </w:r>
            <w:r w:rsidRPr="0013396E">
              <w:rPr>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4E8ABD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D14B8C2" w14:textId="77777777" w:rsidR="00F10AF1" w:rsidRPr="0013396E" w:rsidRDefault="00F10AF1" w:rsidP="0099759E">
            <w:pPr>
              <w:pStyle w:val="tablebody0"/>
              <w:rPr>
                <w:i/>
              </w:rPr>
            </w:pPr>
            <w:r w:rsidRPr="0013396E">
              <w:rPr>
                <w:i/>
              </w:rPr>
              <w:t>Real-Time ERCOT Contingency Reserve Service Award per Resource per QSE</w:t>
            </w:r>
            <w:r w:rsidRPr="0013396E">
              <w:sym w:font="Symbol" w:char="F0BE"/>
            </w:r>
            <w:r w:rsidRPr="0013396E">
              <w:t xml:space="preserve">The ECRS amount awarded to QSE </w:t>
            </w:r>
            <w:r w:rsidRPr="0013396E">
              <w:rPr>
                <w:i/>
              </w:rPr>
              <w:t>q</w:t>
            </w:r>
            <w:r w:rsidRPr="0013396E">
              <w:t xml:space="preserve"> for Resource </w:t>
            </w:r>
            <w:r w:rsidRPr="0013396E">
              <w:rPr>
                <w:i/>
              </w:rPr>
              <w:t>r</w:t>
            </w:r>
            <w:r w:rsidRPr="0013396E">
              <w:t xml:space="preserve"> in Real-Time for the 15-minute Settlement Interval.  Where for a Combined Cycle Train, the Resource </w:t>
            </w:r>
            <w:r w:rsidRPr="0013396E">
              <w:rPr>
                <w:i/>
              </w:rPr>
              <w:t>r</w:t>
            </w:r>
            <w:r w:rsidRPr="0013396E">
              <w:t xml:space="preserve"> is a Combined Cycle Generation Resource within the Combined Cycle Train.</w:t>
            </w:r>
          </w:p>
        </w:tc>
      </w:tr>
      <w:tr w:rsidR="00F10AF1" w:rsidRPr="0013396E" w14:paraId="1DF3310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DF92C42" w14:textId="77777777" w:rsidR="00F10AF1" w:rsidRPr="0013396E" w:rsidRDefault="00F10AF1" w:rsidP="0099759E">
            <w:pPr>
              <w:pStyle w:val="tablebody0"/>
            </w:pPr>
            <w:r w:rsidRPr="0013396E">
              <w:t xml:space="preserve">RTECRREV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B23BB2A"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4D01645" w14:textId="77777777" w:rsidR="00F10AF1" w:rsidRPr="0013396E" w:rsidRDefault="00F10AF1" w:rsidP="0099759E">
            <w:pPr>
              <w:pStyle w:val="tablebody0"/>
              <w:rPr>
                <w:i/>
              </w:rPr>
            </w:pPr>
            <w:r w:rsidRPr="0013396E">
              <w:rPr>
                <w:i/>
              </w:rPr>
              <w:t>Real-Time ERCOT Contingency Reserve Service Revenue</w:t>
            </w:r>
            <w:r w:rsidRPr="0013396E">
              <w:t xml:space="preserve">—The Real-Time ECRS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3654807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5ABC856" w14:textId="77777777" w:rsidR="00F10AF1" w:rsidRPr="0013396E" w:rsidRDefault="00F10AF1" w:rsidP="0099759E">
            <w:pPr>
              <w:pStyle w:val="tablebody0"/>
            </w:pPr>
            <w:r w:rsidRPr="0013396E">
              <w:t xml:space="preserve">RTECRAWDS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A313DF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E232BCF" w14:textId="77777777" w:rsidR="00F10AF1" w:rsidRPr="0013396E" w:rsidRDefault="00F10AF1" w:rsidP="0099759E">
            <w:pPr>
              <w:pStyle w:val="tablebody0"/>
              <w:rPr>
                <w:i/>
              </w:rPr>
            </w:pPr>
            <w:r w:rsidRPr="0013396E">
              <w:rPr>
                <w:i/>
              </w:rPr>
              <w:t>Real-Time ERCOT Contingency Reserve Service Award per Resource per QSE per SCED interval</w:t>
            </w:r>
            <w:r w:rsidRPr="0013396E">
              <w:rPr>
                <w:iCs/>
              </w:rPr>
              <w:t>—</w:t>
            </w:r>
            <w:r w:rsidRPr="0013396E">
              <w:t xml:space="preserve">The ECRS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y.</w:t>
            </w:r>
            <w:r w:rsidRPr="0013396E">
              <w:t xml:space="preserve">  Where for a Combined Cycle Train, the Resource </w:t>
            </w:r>
            <w:r w:rsidRPr="0013396E">
              <w:rPr>
                <w:i/>
              </w:rPr>
              <w:t>r</w:t>
            </w:r>
            <w:r w:rsidRPr="0013396E">
              <w:t xml:space="preserve"> is the Combined Cycle Train.</w:t>
            </w:r>
          </w:p>
        </w:tc>
      </w:tr>
      <w:tr w:rsidR="00F10AF1" w:rsidRPr="0013396E" w14:paraId="046026A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2D0132A" w14:textId="77777777" w:rsidR="00F10AF1" w:rsidRPr="0013396E" w:rsidRDefault="00F10AF1" w:rsidP="0099759E">
            <w:pPr>
              <w:pStyle w:val="tablebody0"/>
            </w:pPr>
            <w:r w:rsidRPr="0013396E">
              <w:t xml:space="preserve">RTMCPCECRR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37C213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C138849" w14:textId="77777777" w:rsidR="00F10AF1" w:rsidRPr="0013396E" w:rsidRDefault="00F10AF1" w:rsidP="0099759E">
            <w:pPr>
              <w:pStyle w:val="tablebody0"/>
              <w:rPr>
                <w:iCs/>
              </w:rPr>
            </w:pPr>
            <w:r w:rsidRPr="0013396E">
              <w:rPr>
                <w:i/>
              </w:rPr>
              <w:t>Real-Time Market Clearing Price for Capacity for ERCOT Contingency Reserve Service per Resource per QSE</w:t>
            </w:r>
            <w:r w:rsidRPr="0013396E">
              <w:sym w:font="Symbol" w:char="F0BE"/>
            </w:r>
            <w:r w:rsidRPr="0013396E">
              <w:t xml:space="preserve">The Real-Time MCPC for ECRS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76A0123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7B85944" w14:textId="77777777" w:rsidR="00F10AF1" w:rsidRPr="0013396E" w:rsidRDefault="00F10AF1" w:rsidP="0099759E">
            <w:pPr>
              <w:pStyle w:val="tablebody0"/>
            </w:pPr>
            <w:r w:rsidRPr="0013396E">
              <w:t>RTMCPCECRS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76457C2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2B937D7"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 per SCED Interval</w:t>
            </w:r>
            <w:r w:rsidRPr="0013396E">
              <w:t xml:space="preserve">—The Real-Time MCPC for ECRS for the SCED interval </w:t>
            </w:r>
            <w:r w:rsidRPr="0013396E">
              <w:rPr>
                <w:i/>
              </w:rPr>
              <w:t>y.</w:t>
            </w:r>
          </w:p>
        </w:tc>
      </w:tr>
      <w:tr w:rsidR="00F10AF1" w:rsidRPr="0013396E" w14:paraId="757201F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E6A888" w14:textId="77777777" w:rsidR="00F10AF1" w:rsidRPr="0013396E" w:rsidRDefault="00F10AF1" w:rsidP="0099759E">
            <w:pPr>
              <w:pStyle w:val="tablebody0"/>
            </w:pPr>
            <w:r w:rsidRPr="0013396E">
              <w:rPr>
                <w:iCs/>
              </w:rPr>
              <w:t xml:space="preserve">PCECRR </w:t>
            </w:r>
            <w:r w:rsidRPr="0013396E">
              <w:rPr>
                <w:i/>
                <w:iCs/>
                <w:vertAlign w:val="subscript"/>
              </w:rPr>
              <w:t>r,</w:t>
            </w:r>
            <w:r w:rsidRPr="0013396E">
              <w:rPr>
                <w:i/>
                <w:iCs/>
              </w:rPr>
              <w:t xml:space="preserve"> </w:t>
            </w:r>
            <w:r w:rsidRPr="0013396E">
              <w:rPr>
                <w:i/>
                <w:iCs/>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2CDC553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BBE7A99" w14:textId="77777777" w:rsidR="00F10AF1" w:rsidRPr="0013396E" w:rsidRDefault="00F10AF1" w:rsidP="0099759E">
            <w:pPr>
              <w:pStyle w:val="tablebody0"/>
              <w:rPr>
                <w:i/>
              </w:rPr>
            </w:pPr>
            <w:r w:rsidRPr="0013396E">
              <w:rPr>
                <w:i/>
                <w:iCs/>
              </w:rPr>
              <w:t>Procured Capacity for ERCOT Contingency Reserve Service per Resource per QSE in DAM</w:t>
            </w:r>
            <w:r w:rsidRPr="0013396E">
              <w:rPr>
                <w:iCs/>
              </w:rPr>
              <w:t xml:space="preserve">—The ECRS capacity awarded to QSE </w:t>
            </w:r>
            <w:r w:rsidRPr="0013396E">
              <w:rPr>
                <w:i/>
                <w:iCs/>
              </w:rPr>
              <w:t>q</w:t>
            </w:r>
            <w:r w:rsidRPr="0013396E">
              <w:rPr>
                <w:iCs/>
              </w:rPr>
              <w:t xml:space="preserve"> in the DAM for Resource </w:t>
            </w:r>
            <w:r w:rsidRPr="0013396E">
              <w:rPr>
                <w:i/>
                <w:iCs/>
              </w:rPr>
              <w:t>r</w:t>
            </w:r>
            <w:r w:rsidRPr="0013396E">
              <w:rPr>
                <w:iCs/>
              </w:rPr>
              <w:t xml:space="preserve"> for the </w:t>
            </w:r>
            <w:r w:rsidRPr="0013396E">
              <w:rPr>
                <w:szCs w:val="18"/>
              </w:rPr>
              <w:t>Operating Hour</w:t>
            </w:r>
            <w:r w:rsidRPr="0013396E">
              <w:rPr>
                <w:iCs/>
              </w:rPr>
              <w:t xml:space="preserve">.  Where for a Combined Cycle Train, the Resource </w:t>
            </w:r>
            <w:r w:rsidRPr="0013396E">
              <w:rPr>
                <w:i/>
                <w:iCs/>
              </w:rPr>
              <w:t xml:space="preserve">r </w:t>
            </w:r>
            <w:r w:rsidRPr="0013396E">
              <w:rPr>
                <w:iCs/>
              </w:rPr>
              <w:t>is a Combined Cycle Generation Resource within the Combined Cycle Train.</w:t>
            </w:r>
          </w:p>
        </w:tc>
      </w:tr>
      <w:tr w:rsidR="00F10AF1" w:rsidRPr="0013396E" w14:paraId="41D49B4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C25E63"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08ABC6F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0FCEB1D" w14:textId="77777777" w:rsidR="00F10AF1" w:rsidRPr="0013396E" w:rsidRDefault="00F10AF1" w:rsidP="0099759E">
            <w:pPr>
              <w:pStyle w:val="tablebody0"/>
              <w:rPr>
                <w:i/>
              </w:rPr>
            </w:pPr>
            <w:r w:rsidRPr="0013396E">
              <w:rPr>
                <w:i/>
              </w:rPr>
              <w:t>Real-Time Market Clearing Price for Capacity for ERCOT Contingency Reserve Service</w:t>
            </w:r>
            <w:r w:rsidRPr="0013396E">
              <w:t>—The Real-Time MCPC for ECRS for the 15-minute Settlement Interval.</w:t>
            </w:r>
          </w:p>
        </w:tc>
      </w:tr>
      <w:tr w:rsidR="00F10AF1" w:rsidRPr="0013396E" w14:paraId="2C4BAAC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455507B" w14:textId="77777777" w:rsidR="00F10AF1" w:rsidRPr="0013396E" w:rsidRDefault="00F10AF1" w:rsidP="0099759E">
            <w:pPr>
              <w:pStyle w:val="tablebody0"/>
            </w:pPr>
            <w:r w:rsidRPr="0013396E">
              <w:t xml:space="preserve">RTRDPAECRS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7FD2AD1"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6606D3E" w14:textId="77777777" w:rsidR="00F10AF1" w:rsidRPr="0013396E" w:rsidRDefault="00F10AF1" w:rsidP="0099759E">
            <w:pPr>
              <w:pStyle w:val="tablebody0"/>
              <w:rPr>
                <w:i/>
              </w:rPr>
            </w:pPr>
            <w:r w:rsidRPr="0013396E">
              <w:rPr>
                <w:i/>
              </w:rPr>
              <w:t>Real-Time Reliability Deployment Price Adder for Ancillary Service for ERCOT Contingency Reserve Service per SCED interval</w:t>
            </w:r>
            <w:r w:rsidRPr="0013396E">
              <w:rPr>
                <w:iCs/>
              </w:rPr>
              <w:t>—</w:t>
            </w:r>
            <w:r w:rsidRPr="0013396E">
              <w:t xml:space="preserve">The Real-Time price adder for ECRS that captures the impact of reliability deployments on ECRS prices for the SCED interval </w:t>
            </w:r>
            <w:r w:rsidRPr="0013396E">
              <w:rPr>
                <w:i/>
              </w:rPr>
              <w:t>y</w:t>
            </w:r>
            <w:r w:rsidRPr="0013396E">
              <w:t xml:space="preserve">. </w:t>
            </w:r>
          </w:p>
        </w:tc>
      </w:tr>
      <w:tr w:rsidR="00F10AF1" w:rsidRPr="0013396E" w14:paraId="69AC8EF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DE38A87" w14:textId="77777777" w:rsidR="00F10AF1" w:rsidRPr="0013396E" w:rsidRDefault="00F10AF1" w:rsidP="0099759E">
            <w:pPr>
              <w:pStyle w:val="tablebody0"/>
            </w:pPr>
            <w:r w:rsidRPr="0013396E">
              <w:t>DASAECRQ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4D464F0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D51E435" w14:textId="77777777" w:rsidR="00F10AF1" w:rsidRPr="0013396E" w:rsidRDefault="00F10AF1" w:rsidP="0099759E">
            <w:pPr>
              <w:pStyle w:val="tablebody0"/>
              <w:rPr>
                <w:i/>
              </w:rPr>
            </w:pPr>
            <w:r w:rsidRPr="0013396E">
              <w:rPr>
                <w:i/>
                <w:iCs/>
              </w:rPr>
              <w:t>Day-Ahead Self-Arranged ERCOT Contingency Reserve Service Quantity per QSE</w:t>
            </w:r>
            <w:r w:rsidRPr="0013396E">
              <w:rPr>
                <w:iCs/>
              </w:rPr>
              <w:t xml:space="preserve">—The self-arranged ECRS quantity submitted by QSE </w:t>
            </w:r>
            <w:r w:rsidRPr="0013396E">
              <w:rPr>
                <w:i/>
                <w:iCs/>
              </w:rPr>
              <w:t>q</w:t>
            </w:r>
            <w:r w:rsidRPr="0013396E">
              <w:rPr>
                <w:iCs/>
              </w:rPr>
              <w:t xml:space="preserve"> before 1000 in the DAM for the Operating Hour.</w:t>
            </w:r>
          </w:p>
        </w:tc>
      </w:tr>
      <w:tr w:rsidR="00F10AF1" w:rsidRPr="0013396E" w14:paraId="782FF8F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BF62933" w14:textId="77777777" w:rsidR="00F10AF1" w:rsidRPr="0013396E" w:rsidRDefault="00F10AF1" w:rsidP="0099759E">
            <w:pPr>
              <w:pStyle w:val="tablebody0"/>
            </w:pPr>
            <w:r w:rsidRPr="0013396E">
              <w:lastRenderedPageBreak/>
              <w:t xml:space="preserve">ECRTP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D97403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E87BB79" w14:textId="77777777" w:rsidR="00F10AF1" w:rsidRPr="0013396E" w:rsidRDefault="00F10AF1" w:rsidP="0099759E">
            <w:pPr>
              <w:pStyle w:val="tablebody0"/>
              <w:rPr>
                <w:i/>
              </w:rPr>
            </w:pPr>
            <w:r w:rsidRPr="0013396E">
              <w:rPr>
                <w:i/>
              </w:rPr>
              <w:t>Trade Purchases for ERCOT Contingency Reserve Service for the QSE—</w:t>
            </w:r>
            <w:r w:rsidRPr="0013396E">
              <w:t xml:space="preserve">The trade purchases for QSE </w:t>
            </w:r>
            <w:r w:rsidRPr="0013396E">
              <w:rPr>
                <w:i/>
              </w:rPr>
              <w:t>q</w:t>
            </w:r>
            <w:r w:rsidRPr="0013396E">
              <w:t xml:space="preserve"> for ECRS for the </w:t>
            </w:r>
            <w:r w:rsidRPr="0013396E">
              <w:rPr>
                <w:szCs w:val="18"/>
              </w:rPr>
              <w:t>Operating Hour</w:t>
            </w:r>
            <w:r w:rsidRPr="0013396E">
              <w:t>.</w:t>
            </w:r>
          </w:p>
        </w:tc>
      </w:tr>
      <w:tr w:rsidR="00F10AF1" w:rsidRPr="0013396E" w14:paraId="39707DE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6EAD56" w14:textId="77777777" w:rsidR="00F10AF1" w:rsidRPr="0013396E" w:rsidRDefault="00F10AF1" w:rsidP="0099759E">
            <w:pPr>
              <w:pStyle w:val="tablebody0"/>
            </w:pPr>
            <w:r w:rsidRPr="0013396E">
              <w:t xml:space="preserve">ECRTS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7FCB07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40A47C8" w14:textId="77777777" w:rsidR="00F10AF1" w:rsidRPr="0013396E" w:rsidRDefault="00F10AF1" w:rsidP="0099759E">
            <w:pPr>
              <w:pStyle w:val="tablebody0"/>
              <w:rPr>
                <w:i/>
              </w:rPr>
            </w:pPr>
            <w:r w:rsidRPr="0013396E">
              <w:rPr>
                <w:i/>
              </w:rPr>
              <w:t>Trade Sales for ERCOT Contingency Reserve Service for the QSE—</w:t>
            </w:r>
            <w:r w:rsidRPr="0013396E">
              <w:t xml:space="preserve">The trade sales for QSE </w:t>
            </w:r>
            <w:r w:rsidRPr="0013396E">
              <w:rPr>
                <w:i/>
              </w:rPr>
              <w:t>q</w:t>
            </w:r>
            <w:r w:rsidRPr="0013396E">
              <w:t xml:space="preserve"> for ECRS for the </w:t>
            </w:r>
            <w:r w:rsidRPr="0013396E">
              <w:rPr>
                <w:szCs w:val="18"/>
              </w:rPr>
              <w:t>Operating Hour</w:t>
            </w:r>
            <w:r w:rsidRPr="0013396E">
              <w:t>.</w:t>
            </w:r>
          </w:p>
        </w:tc>
      </w:tr>
      <w:tr w:rsidR="00F10AF1" w:rsidRPr="0013396E" w14:paraId="3EDFF6A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B99D963"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8356ABB"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444C5183"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0BC52A9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06BD10"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A8FD87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B703C47"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rPr>
              <w:t>y</w:t>
            </w:r>
            <w:r w:rsidRPr="0013396E">
              <w:t xml:space="preserve"> within the Settlement Interval.</w:t>
            </w:r>
          </w:p>
        </w:tc>
      </w:tr>
      <w:tr w:rsidR="00F10AF1" w:rsidRPr="0013396E" w14:paraId="1A294F5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009311" w14:textId="77777777" w:rsidR="00F10AF1" w:rsidRPr="0013396E" w:rsidRDefault="00F10AF1" w:rsidP="0099759E">
            <w:pPr>
              <w:pStyle w:val="tablebody0"/>
            </w:pPr>
            <w:r w:rsidRPr="0013396E">
              <w:t xml:space="preserve">ECRRWF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F16B85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5AA87D2" w14:textId="77777777" w:rsidR="00F10AF1" w:rsidRPr="0013396E" w:rsidRDefault="00F10AF1" w:rsidP="0099759E">
            <w:pPr>
              <w:pStyle w:val="tablebody0"/>
              <w:rPr>
                <w:i/>
              </w:rPr>
            </w:pPr>
            <w:r w:rsidRPr="0013396E">
              <w:rPr>
                <w:i/>
              </w:rPr>
              <w:t>ERCOT Contingency Reserve Service Resource Node Weighting Factor per interval</w:t>
            </w:r>
            <w:r w:rsidRPr="0013396E">
              <w:rPr>
                <w:iCs/>
              </w:rPr>
              <w:t>—</w:t>
            </w:r>
            <w:r w:rsidRPr="0013396E">
              <w:t xml:space="preserve">The ECRS Resource weight, based on ECRS awards, used in the Real-Time MCPC calculation for the portion of the SCED interval </w:t>
            </w:r>
            <w:r w:rsidRPr="0013396E">
              <w:rPr>
                <w:i/>
              </w:rPr>
              <w:t>y</w:t>
            </w:r>
            <w:r w:rsidRPr="0013396E">
              <w:t xml:space="preserve"> within the Settlement Interval. </w:t>
            </w:r>
            <w:r w:rsidRPr="0013396E">
              <w:rPr>
                <w:i/>
              </w:rPr>
              <w:t xml:space="preserve"> </w:t>
            </w:r>
            <w:r w:rsidRPr="0013396E">
              <w:t xml:space="preserve">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2996D1B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DD5A475"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812ECE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9172FF0" w14:textId="77777777" w:rsidR="00F10AF1" w:rsidRPr="0013396E" w:rsidRDefault="00F10AF1" w:rsidP="0099759E">
            <w:pPr>
              <w:pStyle w:val="tablebody0"/>
              <w:rPr>
                <w:i/>
              </w:rPr>
            </w:pPr>
            <w:r w:rsidRPr="0013396E">
              <w:t>A Resource.</w:t>
            </w:r>
          </w:p>
        </w:tc>
      </w:tr>
      <w:tr w:rsidR="00F10AF1" w:rsidRPr="0013396E" w14:paraId="2556036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9F951C6"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CC2D40D"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94DB643" w14:textId="77777777" w:rsidR="00F10AF1" w:rsidRPr="0013396E" w:rsidRDefault="00F10AF1" w:rsidP="0099759E">
            <w:pPr>
              <w:pStyle w:val="tablebody0"/>
            </w:pPr>
            <w:r w:rsidRPr="0013396E">
              <w:t>A QSE.</w:t>
            </w:r>
          </w:p>
        </w:tc>
      </w:tr>
      <w:tr w:rsidR="00F10AF1" w:rsidRPr="0013396E" w14:paraId="4D3CEE0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FCC6E50"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10B0D73F"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B3E39D1" w14:textId="77777777" w:rsidR="00F10AF1" w:rsidRPr="0013396E" w:rsidRDefault="00F10AF1" w:rsidP="0099759E">
            <w:pPr>
              <w:pStyle w:val="tablebody0"/>
            </w:pPr>
            <w:r w:rsidRPr="0013396E">
              <w:t>A SCED interval in the 15-minute Settlement Interval.</w:t>
            </w:r>
          </w:p>
        </w:tc>
      </w:tr>
    </w:tbl>
    <w:p w14:paraId="358459FC" w14:textId="77777777" w:rsidR="00F10AF1" w:rsidRPr="0013396E" w:rsidRDefault="00F10AF1" w:rsidP="00F10AF1">
      <w:pPr>
        <w:spacing w:before="240" w:after="240"/>
      </w:pPr>
      <w:r w:rsidRPr="0013396E">
        <w:t>(2)</w:t>
      </w:r>
      <w:r w:rsidRPr="0013396E">
        <w:tab/>
        <w:t>ECRS Only Charge:</w:t>
      </w:r>
    </w:p>
    <w:p w14:paraId="317CF16A" w14:textId="77777777" w:rsidR="00F10AF1" w:rsidRPr="0013396E" w:rsidRDefault="00F10AF1" w:rsidP="00F10AF1">
      <w:pPr>
        <w:pStyle w:val="FormulaBold"/>
      </w:pPr>
      <w:r w:rsidRPr="0013396E">
        <w:t>RTECROAMT</w:t>
      </w:r>
      <w:r w:rsidRPr="0013396E">
        <w:rPr>
          <w:i/>
          <w:vertAlign w:val="subscript"/>
        </w:rPr>
        <w:t xml:space="preserve"> q  </w:t>
      </w:r>
      <w:r w:rsidRPr="0013396E">
        <w:t xml:space="preserve">= </w:t>
      </w:r>
      <w:r w:rsidRPr="0013396E">
        <w:tab/>
        <w:t xml:space="preserve">(1/4) * DAECROAWD </w:t>
      </w:r>
      <w:r w:rsidRPr="0013396E">
        <w:rPr>
          <w:i/>
          <w:vertAlign w:val="subscript"/>
        </w:rPr>
        <w:t>q</w:t>
      </w:r>
      <w:r w:rsidRPr="0013396E">
        <w:t xml:space="preserve"> * RTMCPCECR</w:t>
      </w:r>
    </w:p>
    <w:p w14:paraId="21463352"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2521A8E0"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1D2B9307"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BB43CE6"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3C9116BA" w14:textId="77777777" w:rsidR="00F10AF1" w:rsidRPr="0013396E" w:rsidRDefault="00F10AF1" w:rsidP="0099759E">
            <w:pPr>
              <w:pStyle w:val="TableHead"/>
            </w:pPr>
            <w:r w:rsidRPr="0013396E">
              <w:t>Description</w:t>
            </w:r>
          </w:p>
        </w:tc>
      </w:tr>
      <w:tr w:rsidR="00F10AF1" w:rsidRPr="0013396E" w14:paraId="756314D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75861E9" w14:textId="77777777" w:rsidR="00F10AF1" w:rsidRPr="0013396E" w:rsidRDefault="00F10AF1" w:rsidP="0099759E">
            <w:pPr>
              <w:pStyle w:val="tablebody0"/>
            </w:pPr>
            <w:r w:rsidRPr="0013396E">
              <w:t xml:space="preserve">RTECROAMT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4B0D48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ED61150" w14:textId="77777777" w:rsidR="00F10AF1" w:rsidRPr="0013396E" w:rsidRDefault="00F10AF1" w:rsidP="0099759E">
            <w:pPr>
              <w:pStyle w:val="tablebody0"/>
              <w:rPr>
                <w:i/>
              </w:rPr>
            </w:pPr>
            <w:r w:rsidRPr="0013396E">
              <w:rPr>
                <w:i/>
              </w:rPr>
              <w:t>Real-Time ERCOT Contingency Reserve Service Only Amount for the QSE—</w:t>
            </w:r>
            <w:r w:rsidRPr="0013396E">
              <w:t xml:space="preserve">The total charge to QSE </w:t>
            </w:r>
            <w:r w:rsidRPr="0013396E">
              <w:rPr>
                <w:i/>
              </w:rPr>
              <w:t>q</w:t>
            </w:r>
            <w:r w:rsidRPr="0013396E">
              <w:t xml:space="preserve"> in Real-Time for ECRS only awards for each 15-minute Settlement Interval.</w:t>
            </w:r>
          </w:p>
        </w:tc>
      </w:tr>
      <w:tr w:rsidR="00F10AF1" w:rsidRPr="0013396E" w14:paraId="30B02AA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23296F" w14:textId="77777777" w:rsidR="00F10AF1" w:rsidRPr="0013396E" w:rsidRDefault="00F10AF1" w:rsidP="0099759E">
            <w:pPr>
              <w:pStyle w:val="tablebody0"/>
            </w:pPr>
            <w:r w:rsidRPr="0013396E">
              <w:t xml:space="preserve">DAECROAWD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0F9837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F35DEC6" w14:textId="77777777" w:rsidR="00F10AF1" w:rsidRPr="0013396E" w:rsidRDefault="00F10AF1" w:rsidP="0099759E">
            <w:pPr>
              <w:pStyle w:val="tablebody0"/>
              <w:rPr>
                <w:i/>
              </w:rPr>
            </w:pPr>
            <w:r w:rsidRPr="0013396E">
              <w:rPr>
                <w:i/>
              </w:rPr>
              <w:t>Day-Ahead ERCOT Contingency Service Only Award for the QSE</w:t>
            </w:r>
            <w:r w:rsidRPr="0013396E">
              <w:sym w:font="Symbol" w:char="F0BE"/>
            </w:r>
            <w:r w:rsidRPr="0013396E">
              <w:t xml:space="preserve">The ECRS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317D6EB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160D82D"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2B522731"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9B64B8F"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w:t>
            </w:r>
            <w:r w:rsidRPr="0013396E">
              <w:t>—The Real-Time MCPC for ECRS for the 15-minute Settlement Interval.</w:t>
            </w:r>
          </w:p>
        </w:tc>
      </w:tr>
      <w:tr w:rsidR="00F10AF1" w:rsidRPr="0013396E" w14:paraId="679C922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0E0E9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1A51BC93"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CBC1C75" w14:textId="77777777" w:rsidR="00F10AF1" w:rsidRPr="0013396E" w:rsidRDefault="00F10AF1" w:rsidP="0099759E">
            <w:pPr>
              <w:pStyle w:val="tablebody0"/>
            </w:pPr>
            <w:r w:rsidRPr="0013396E">
              <w:t>A QSE.</w:t>
            </w:r>
          </w:p>
        </w:tc>
      </w:tr>
    </w:tbl>
    <w:p w14:paraId="7CA0310B" w14:textId="77777777" w:rsidR="00F10AF1" w:rsidRPr="0013396E" w:rsidRDefault="00F10AF1" w:rsidP="00F10AF1">
      <w:pPr>
        <w:spacing w:before="240" w:after="240"/>
      </w:pPr>
      <w:r w:rsidRPr="0013396E">
        <w:t>(3)</w:t>
      </w:r>
      <w:r w:rsidRPr="0013396E">
        <w:tab/>
        <w:t>ECRS Trade Overage Charge:</w:t>
      </w:r>
    </w:p>
    <w:p w14:paraId="28866065" w14:textId="77777777" w:rsidR="00F10AF1" w:rsidRPr="0013396E" w:rsidRDefault="00F10AF1" w:rsidP="00F10AF1">
      <w:pPr>
        <w:pStyle w:val="FormulaBold"/>
      </w:pPr>
      <w:r w:rsidRPr="0013396E">
        <w:t>RTECRTOAMT</w:t>
      </w:r>
      <w:r w:rsidRPr="0013396E">
        <w:rPr>
          <w:i/>
          <w:vertAlign w:val="subscript"/>
        </w:rPr>
        <w:t xml:space="preserve"> q  </w:t>
      </w:r>
      <w:r w:rsidRPr="0013396E">
        <w:t xml:space="preserve">= </w:t>
      </w:r>
      <w:r w:rsidRPr="0013396E">
        <w:tab/>
        <w:t xml:space="preserve">(1/4) * RTECRTO </w:t>
      </w:r>
      <w:r w:rsidRPr="0013396E">
        <w:rPr>
          <w:i/>
          <w:vertAlign w:val="subscript"/>
        </w:rPr>
        <w:t>q</w:t>
      </w:r>
      <w:r w:rsidRPr="0013396E">
        <w:t xml:space="preserve"> * RTMCPCECR</w:t>
      </w:r>
    </w:p>
    <w:p w14:paraId="462CBDA9"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1D475B3"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D74D45C"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4603B0B4"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169EB6B8" w14:textId="77777777" w:rsidR="00F10AF1" w:rsidRPr="0013396E" w:rsidRDefault="00F10AF1" w:rsidP="0099759E">
            <w:pPr>
              <w:pStyle w:val="TableHead"/>
            </w:pPr>
            <w:r w:rsidRPr="0013396E">
              <w:t>Description</w:t>
            </w:r>
          </w:p>
        </w:tc>
      </w:tr>
      <w:tr w:rsidR="00F10AF1" w:rsidRPr="0013396E" w14:paraId="581A614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EB45175" w14:textId="77777777" w:rsidR="00F10AF1" w:rsidRPr="0013396E" w:rsidRDefault="00F10AF1" w:rsidP="0099759E">
            <w:pPr>
              <w:pStyle w:val="tablebody0"/>
            </w:pPr>
            <w:r w:rsidRPr="0013396E">
              <w:t xml:space="preserve">RTECRTOAMT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6A5D1E4"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3271F03F" w14:textId="77777777" w:rsidR="00F10AF1" w:rsidRPr="0013396E" w:rsidRDefault="00F10AF1" w:rsidP="0099759E">
            <w:pPr>
              <w:pStyle w:val="tablebody0"/>
              <w:rPr>
                <w:i/>
              </w:rPr>
            </w:pPr>
            <w:r w:rsidRPr="0013396E">
              <w:rPr>
                <w:i/>
              </w:rPr>
              <w:t>Real-Time ERCOT Contingency Reserve Service Trade Overage Amount for the QSE</w:t>
            </w:r>
            <w:r w:rsidRPr="0013396E">
              <w:t xml:space="preserve">—The total charge to QSE </w:t>
            </w:r>
            <w:r w:rsidRPr="0013396E">
              <w:rPr>
                <w:i/>
              </w:rPr>
              <w:t>q</w:t>
            </w:r>
            <w:r w:rsidRPr="0013396E">
              <w:t xml:space="preserve"> in Real-Time for ECRS trade overages for each 15-minute Settlement Interval.</w:t>
            </w:r>
          </w:p>
        </w:tc>
      </w:tr>
      <w:tr w:rsidR="00F10AF1" w:rsidRPr="0013396E" w14:paraId="0BF54D1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711AF37" w14:textId="77777777" w:rsidR="00F10AF1" w:rsidRPr="0013396E" w:rsidRDefault="00F10AF1" w:rsidP="0099759E">
            <w:pPr>
              <w:pStyle w:val="tablebody0"/>
            </w:pPr>
            <w:r w:rsidRPr="0013396E">
              <w:lastRenderedPageBreak/>
              <w:t xml:space="preserve">RTECRTO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C7B981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C866C4B" w14:textId="77777777" w:rsidR="00F10AF1" w:rsidRPr="0013396E" w:rsidRDefault="00F10AF1" w:rsidP="0099759E">
            <w:pPr>
              <w:pStyle w:val="tablebody0"/>
            </w:pPr>
            <w:r w:rsidRPr="0013396E">
              <w:rPr>
                <w:i/>
              </w:rPr>
              <w:t>Real-Time ERCOT Contingency Reserve Service Trade Overage for the QSE</w:t>
            </w:r>
            <w:r w:rsidRPr="0013396E">
              <w:sym w:font="Symbol" w:char="F0BE"/>
            </w:r>
            <w:r w:rsidRPr="0013396E">
              <w:t xml:space="preserve">The quantity of submitted ECRS trades </w:t>
            </w:r>
            <w:proofErr w:type="gramStart"/>
            <w:r w:rsidRPr="0013396E">
              <w:t>in excess of</w:t>
            </w:r>
            <w:proofErr w:type="gramEnd"/>
            <w:r w:rsidRPr="0013396E">
              <w:t xml:space="preserve">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0387B02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C9B4F02"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4D32EFE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629FACF"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w:t>
            </w:r>
            <w:r w:rsidRPr="0013396E">
              <w:t>—The Real-Time MCPC for ECRS for the 15-minute Settlement Interval.</w:t>
            </w:r>
          </w:p>
        </w:tc>
      </w:tr>
      <w:tr w:rsidR="00F10AF1" w:rsidRPr="0013396E" w14:paraId="610CC56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77D1FDC"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663BF909"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5CDBE5D" w14:textId="77777777" w:rsidR="00F10AF1" w:rsidRPr="0013396E" w:rsidRDefault="00F10AF1" w:rsidP="0099759E">
            <w:pPr>
              <w:pStyle w:val="tablebody0"/>
            </w:pPr>
            <w:r w:rsidRPr="0013396E">
              <w:t>A QSE.</w:t>
            </w:r>
          </w:p>
        </w:tc>
      </w:tr>
    </w:tbl>
    <w:p w14:paraId="28BB35C9" w14:textId="1D548249" w:rsidR="00F10AF1" w:rsidRPr="0013396E" w:rsidRDefault="00F10AF1" w:rsidP="00F10AF1">
      <w:pPr>
        <w:pStyle w:val="Heading4"/>
        <w:numPr>
          <w:ilvl w:val="0"/>
          <w:numId w:val="0"/>
        </w:numPr>
        <w:spacing w:before="480"/>
      </w:pPr>
      <w:bookmarkStart w:id="2284" w:name="_Toc232146544"/>
      <w:r w:rsidRPr="0013396E">
        <w:rPr>
          <w:bCs w:val="0"/>
        </w:rPr>
        <w:t>6.7.</w:t>
      </w:r>
      <w:r w:rsidR="00A12B52" w:rsidRPr="0013396E">
        <w:rPr>
          <w:bCs w:val="0"/>
        </w:rPr>
        <w:t>2</w:t>
      </w:r>
      <w:r w:rsidRPr="0013396E">
        <w:rPr>
          <w:bCs w:val="0"/>
        </w:rPr>
        <w:t>.7</w:t>
      </w:r>
      <w:r w:rsidRPr="0013396E">
        <w:rPr>
          <w:bCs w:val="0"/>
        </w:rPr>
        <w:tab/>
        <w:t>Real-Time Derated Ancillary Service Capability Payment</w:t>
      </w:r>
      <w:bookmarkEnd w:id="2284"/>
    </w:p>
    <w:p w14:paraId="310B3391" w14:textId="75F13E8D" w:rsidR="00F10AF1" w:rsidRPr="0013396E" w:rsidRDefault="00F10AF1" w:rsidP="00F10AF1">
      <w:pPr>
        <w:spacing w:after="240"/>
        <w:ind w:left="720" w:hanging="720"/>
        <w:rPr>
          <w:color w:val="000000"/>
        </w:rPr>
      </w:pPr>
      <w:r w:rsidRPr="0013396E">
        <w:rPr>
          <w:color w:val="000000"/>
        </w:rPr>
        <w:t>(1)</w:t>
      </w:r>
      <w:r w:rsidRPr="0013396E">
        <w:rPr>
          <w:color w:val="000000"/>
        </w:rPr>
        <w:tab/>
        <w:t>If ERCOT manually reduces the amount of an Ancillary Service that may be awarded to a Resource in Real-Time under paragraph (6) of Section 6.4.9.1.1, Ancillary Service Awards, and the reduction reduces the payment the QSE would have received under Section 6.7.</w:t>
      </w:r>
      <w:r w:rsidR="00A12B52" w:rsidRPr="0013396E">
        <w:rPr>
          <w:color w:val="000000"/>
        </w:rPr>
        <w:t>2</w:t>
      </w:r>
      <w:r w:rsidRPr="0013396E">
        <w:rPr>
          <w:color w:val="000000"/>
        </w:rPr>
        <w:t xml:space="preserve">.1, Real-Time Ancillary Service Imbalance Payment or Charge, the QSE may be eligible for a Real-Time derated Ancillary Service capability payment under this Section. </w:t>
      </w:r>
    </w:p>
    <w:p w14:paraId="15C60976" w14:textId="77777777" w:rsidR="00F10AF1" w:rsidRPr="0013396E" w:rsidRDefault="00F10AF1" w:rsidP="00F10AF1">
      <w:pPr>
        <w:spacing w:after="240"/>
        <w:ind w:left="720" w:hanging="720"/>
        <w:rPr>
          <w:color w:val="000000"/>
        </w:rPr>
      </w:pPr>
      <w:r w:rsidRPr="0013396E">
        <w:rPr>
          <w:color w:val="000000"/>
        </w:rPr>
        <w:t>(2)</w:t>
      </w:r>
      <w:r w:rsidRPr="0013396E">
        <w:rPr>
          <w:color w:val="000000"/>
        </w:rPr>
        <w:tab/>
        <w:t xml:space="preserve">In order to be eligible for a Real-Time derated Ancillary Service capability payment, the QSE must: </w:t>
      </w:r>
    </w:p>
    <w:p w14:paraId="6965A7CA" w14:textId="77777777" w:rsidR="00F10AF1" w:rsidRPr="0013396E" w:rsidRDefault="00F10AF1" w:rsidP="00F10AF1">
      <w:pPr>
        <w:spacing w:after="240"/>
        <w:ind w:left="1440" w:hanging="720"/>
        <w:rPr>
          <w:color w:val="000000"/>
        </w:rPr>
      </w:pPr>
      <w:r w:rsidRPr="0013396E">
        <w:rPr>
          <w:color w:val="000000"/>
        </w:rPr>
        <w:t>(a)</w:t>
      </w:r>
      <w:r w:rsidRPr="0013396E">
        <w:rPr>
          <w:color w:val="000000"/>
        </w:rPr>
        <w:tab/>
        <w:t>File a timely Settlement and billing dispute, identifying the following items, by Settlement Interval:</w:t>
      </w:r>
    </w:p>
    <w:p w14:paraId="7BE2EBDC" w14:textId="77777777" w:rsidR="00F10AF1" w:rsidRPr="0013396E" w:rsidRDefault="00F10AF1" w:rsidP="00F10AF1">
      <w:pPr>
        <w:spacing w:after="240"/>
        <w:ind w:left="2160" w:hanging="720"/>
      </w:pPr>
      <w:r w:rsidRPr="0013396E">
        <w:t>(i)</w:t>
      </w:r>
      <w:r w:rsidRPr="0013396E">
        <w:tab/>
        <w:t>Dollar amount and calculation of the estimated Real-Time derated Ancillary Service capability payment;</w:t>
      </w:r>
    </w:p>
    <w:p w14:paraId="4B7F6450" w14:textId="77777777" w:rsidR="00F10AF1" w:rsidRPr="0013396E" w:rsidRDefault="00F10AF1" w:rsidP="00F10AF1">
      <w:pPr>
        <w:spacing w:after="240"/>
        <w:ind w:left="2160" w:hanging="720"/>
      </w:pPr>
      <w:r w:rsidRPr="0013396E">
        <w:t>(ii)</w:t>
      </w:r>
      <w:r w:rsidRPr="0013396E">
        <w:tab/>
      </w:r>
      <w:r w:rsidRPr="0013396E">
        <w:rPr>
          <w:color w:val="000000"/>
        </w:rPr>
        <w:t>The quantity of Ancillary Service awards, by Ancillary Service product, that were not awarded due to ERCOT’s manual reduction of the Resource’s Ancillary Service capability;</w:t>
      </w:r>
    </w:p>
    <w:p w14:paraId="7138219C" w14:textId="77777777" w:rsidR="00F10AF1" w:rsidRPr="0013396E" w:rsidRDefault="00F10AF1" w:rsidP="00F10AF1">
      <w:pPr>
        <w:spacing w:after="240"/>
        <w:ind w:left="2160" w:hanging="720"/>
        <w:rPr>
          <w:color w:val="000000"/>
        </w:rPr>
      </w:pPr>
      <w:r w:rsidRPr="0013396E">
        <w:rPr>
          <w:color w:val="000000"/>
        </w:rPr>
        <w:t>(iii)</w:t>
      </w:r>
      <w:r w:rsidRPr="0013396E">
        <w:rPr>
          <w:color w:val="000000"/>
        </w:rPr>
        <w:tab/>
        <w:t>Any additional revenues earned by the QSE under Section 6.6.3.1, Real-Time Energy Imbalance Payment or Charge at a Resource Node; and</w:t>
      </w:r>
    </w:p>
    <w:p w14:paraId="116E41A1" w14:textId="0762979C" w:rsidR="00F10AF1" w:rsidRPr="0013396E" w:rsidRDefault="00F10AF1" w:rsidP="00F10AF1">
      <w:pPr>
        <w:spacing w:after="240"/>
        <w:ind w:left="2160" w:hanging="720"/>
        <w:rPr>
          <w:color w:val="000000"/>
        </w:rPr>
      </w:pPr>
      <w:r w:rsidRPr="0013396E">
        <w:rPr>
          <w:color w:val="000000"/>
        </w:rPr>
        <w:t>(iv)</w:t>
      </w:r>
      <w:r w:rsidRPr="0013396E">
        <w:rPr>
          <w:color w:val="000000"/>
        </w:rPr>
        <w:tab/>
        <w:t>Any additional revenues earned by the QSE under Section 6.7.</w:t>
      </w:r>
      <w:r w:rsidR="00A12B52" w:rsidRPr="0013396E">
        <w:rPr>
          <w:color w:val="000000"/>
        </w:rPr>
        <w:t>2</w:t>
      </w:r>
      <w:r w:rsidRPr="0013396E">
        <w:rPr>
          <w:color w:val="000000"/>
        </w:rPr>
        <w:t>.1, Real-Time Ancillary Service Imbalance Payment or Charge.</w:t>
      </w:r>
    </w:p>
    <w:p w14:paraId="4DD87CF4" w14:textId="77777777" w:rsidR="00F10AF1" w:rsidRPr="0013396E" w:rsidRDefault="00F10AF1" w:rsidP="00F10AF1">
      <w:pPr>
        <w:spacing w:after="240"/>
        <w:ind w:left="1440" w:hanging="720"/>
        <w:rPr>
          <w:color w:val="000000"/>
        </w:rPr>
      </w:pPr>
      <w:r w:rsidRPr="0013396E">
        <w:rPr>
          <w:color w:val="000000"/>
        </w:rPr>
        <w:t>(b)</w:t>
      </w:r>
      <w:r w:rsidRPr="0013396E">
        <w:rPr>
          <w:color w:val="00000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053E70B7" w14:textId="77777777" w:rsidR="00F10AF1" w:rsidRPr="0013396E" w:rsidRDefault="00F10AF1" w:rsidP="00F10AF1">
      <w:pPr>
        <w:spacing w:after="240"/>
        <w:ind w:left="720" w:hanging="720"/>
        <w:rPr>
          <w:color w:val="000000"/>
        </w:rPr>
      </w:pPr>
      <w:r w:rsidRPr="0013396E">
        <w:rPr>
          <w:color w:val="000000"/>
        </w:rPr>
        <w:t>(3)</w:t>
      </w:r>
      <w:r w:rsidRPr="0013396E">
        <w:rPr>
          <w:color w:val="000000"/>
        </w:rPr>
        <w:tab/>
        <w:t xml:space="preserve">ERCOT shall attempt to validate the calculations provided by the QSE, and may request additional supporting documentation or explanation with respect to the submitted materials within 15 Business Days of receipt.  Additional information requested by </w:t>
      </w:r>
      <w:r w:rsidRPr="0013396E">
        <w:rPr>
          <w:color w:val="000000"/>
        </w:rPr>
        <w:lastRenderedPageBreak/>
        <w:t xml:space="preserve">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13396E">
        <w:t>Real-Time derated Ancillary Service capability payment</w:t>
      </w:r>
      <w:r w:rsidRPr="0013396E">
        <w:rPr>
          <w:color w:val="000000"/>
        </w:rPr>
        <w:t xml:space="preserve"> within 15 Business Days.</w:t>
      </w:r>
    </w:p>
    <w:p w14:paraId="4776C850" w14:textId="77777777" w:rsidR="00F10AF1" w:rsidRPr="0013396E" w:rsidRDefault="00F10AF1" w:rsidP="00F10AF1">
      <w:pPr>
        <w:spacing w:after="240"/>
        <w:ind w:left="720" w:hanging="720"/>
        <w:rPr>
          <w:color w:val="000000"/>
        </w:rPr>
      </w:pPr>
      <w:r w:rsidRPr="0013396E">
        <w:rPr>
          <w:color w:val="000000"/>
        </w:rPr>
        <w:t>(4)</w:t>
      </w:r>
      <w:r w:rsidRPr="0013396E">
        <w:rPr>
          <w:color w:val="000000"/>
        </w:rPr>
        <w:tab/>
        <w:t>The price used to determine the derated MWs that were not awarded due to the manual reduction shall be the Real-Time MCPC for the Ancillary Service that was reduced.</w:t>
      </w:r>
    </w:p>
    <w:p w14:paraId="32EF88DE" w14:textId="77777777" w:rsidR="00F10AF1" w:rsidRPr="0013396E" w:rsidRDefault="00F10AF1" w:rsidP="00F10AF1">
      <w:pPr>
        <w:spacing w:after="240"/>
        <w:ind w:left="720" w:hanging="720"/>
        <w:rPr>
          <w:color w:val="000000"/>
        </w:rPr>
      </w:pPr>
      <w:r w:rsidRPr="0013396E">
        <w:rPr>
          <w:color w:val="000000"/>
        </w:rPr>
        <w:t>(5)</w:t>
      </w:r>
      <w:r w:rsidRPr="0013396E">
        <w:rPr>
          <w:color w:val="000000"/>
        </w:rPr>
        <w:tab/>
        <w:t>The amount recoverable under this section shall be capped by the Real-Time MCPC for the Ancillary Service that was reduced, multiplied by the reduced quantity.</w:t>
      </w:r>
    </w:p>
    <w:p w14:paraId="2A628464" w14:textId="77777777" w:rsidR="00F10AF1" w:rsidRPr="0013396E" w:rsidRDefault="00F10AF1" w:rsidP="00F10AF1">
      <w:pPr>
        <w:spacing w:after="240"/>
        <w:ind w:left="720" w:hanging="720"/>
        <w:rPr>
          <w:color w:val="000000"/>
        </w:rPr>
      </w:pPr>
      <w:r w:rsidRPr="0013396E">
        <w:rPr>
          <w:color w:val="000000"/>
        </w:rPr>
        <w:t>(6)</w:t>
      </w:r>
      <w:r w:rsidRPr="0013396E">
        <w:rPr>
          <w:color w:val="000000"/>
        </w:rPr>
        <w:tab/>
        <w:t>The amount recoverable under this Section shall be reduced by any additional revenue received by the QSE, as determined in paragraphs (2)(a)(iii) and (2)(a)(iv) above. </w:t>
      </w:r>
    </w:p>
    <w:p w14:paraId="207DBEB5" w14:textId="77777777" w:rsidR="00F10AF1" w:rsidRPr="0013396E" w:rsidRDefault="00F10AF1" w:rsidP="00F10AF1">
      <w:pPr>
        <w:spacing w:after="240"/>
        <w:ind w:left="720" w:hanging="720"/>
        <w:rPr>
          <w:color w:val="000000"/>
        </w:rPr>
      </w:pPr>
      <w:r w:rsidRPr="0013396E">
        <w:rPr>
          <w:color w:val="000000"/>
        </w:rPr>
        <w:t>(7)</w:t>
      </w:r>
      <w:r w:rsidRPr="0013396E">
        <w:rPr>
          <w:color w:val="000000"/>
        </w:rPr>
        <w:tab/>
        <w:t xml:space="preserve">The Real-Time derated Ancillary Service capability payment for a given 15-minute Settlement Interval is calculated as follows:  </w:t>
      </w:r>
    </w:p>
    <w:p w14:paraId="1309D915" w14:textId="77777777" w:rsidR="00F10AF1" w:rsidRPr="0013396E" w:rsidRDefault="00F10AF1" w:rsidP="00F10AF1">
      <w:pPr>
        <w:spacing w:after="240"/>
        <w:ind w:left="2340" w:hanging="1620"/>
        <w:rPr>
          <w:color w:val="000000"/>
        </w:rPr>
      </w:pPr>
      <w:r w:rsidRPr="0013396E">
        <w:rPr>
          <w:b/>
          <w:bCs/>
          <w:lang w:val="pt-BR"/>
        </w:rPr>
        <w:t xml:space="preserve">RTDASAMT </w:t>
      </w:r>
      <w:r w:rsidRPr="0013396E">
        <w:rPr>
          <w:b/>
          <w:bCs/>
          <w:i/>
          <w:vertAlign w:val="subscript"/>
          <w:lang w:val="es-ES"/>
        </w:rPr>
        <w:t xml:space="preserve">q </w:t>
      </w:r>
      <w:r w:rsidRPr="0013396E">
        <w:rPr>
          <w:b/>
          <w:bCs/>
          <w:lang w:val="pt-BR"/>
        </w:rPr>
        <w:t xml:space="preserve">= </w:t>
      </w:r>
      <w:r w:rsidRPr="0013396E">
        <w:rPr>
          <w:b/>
          <w:bCs/>
          <w:vertAlign w:val="subscript"/>
          <w:lang w:val="es-ES"/>
        </w:rPr>
        <w:t xml:space="preserve"> </w:t>
      </w:r>
      <w:r w:rsidRPr="0013396E">
        <w:rPr>
          <w:b/>
          <w:bCs/>
          <w:lang w:val="es-ES"/>
        </w:rPr>
        <w:t xml:space="preserve">(-1) * </w:t>
      </w:r>
      <w:r w:rsidRPr="0013396E">
        <w:rPr>
          <w:b/>
          <w:bCs/>
        </w:rPr>
        <w:t>Max [0,</w:t>
      </w:r>
      <w:r w:rsidRPr="0013396E">
        <w:t xml:space="preserve"> </w:t>
      </w:r>
      <w:r w:rsidRPr="0013396E">
        <w:rPr>
          <w:b/>
          <w:bCs/>
          <w:lang w:val="es-ES"/>
        </w:rPr>
        <w:t>Min[(</w:t>
      </w:r>
      <w:r w:rsidRPr="0013396E">
        <w:rPr>
          <w:b/>
          <w:bCs/>
          <w:lang w:val="pt-BR"/>
        </w:rPr>
        <w:t xml:space="preserve">RTRUILD </w:t>
      </w:r>
      <w:r w:rsidRPr="0013396E">
        <w:rPr>
          <w:b/>
          <w:bCs/>
          <w:i/>
          <w:vertAlign w:val="subscript"/>
          <w:lang w:val="es-ES"/>
        </w:rPr>
        <w:t xml:space="preserve">q </w:t>
      </w:r>
      <w:r w:rsidRPr="0013396E">
        <w:rPr>
          <w:b/>
          <w:bCs/>
          <w:lang w:val="pt-BR"/>
        </w:rPr>
        <w:t xml:space="preserve">+ RTRDILD </w:t>
      </w:r>
      <w:r w:rsidRPr="0013396E">
        <w:rPr>
          <w:b/>
          <w:bCs/>
          <w:i/>
          <w:vertAlign w:val="subscript"/>
          <w:lang w:val="es-ES"/>
        </w:rPr>
        <w:t xml:space="preserve">q </w:t>
      </w:r>
      <w:r w:rsidRPr="0013396E">
        <w:rPr>
          <w:b/>
          <w:bCs/>
          <w:lang w:val="pt-BR"/>
        </w:rPr>
        <w:t xml:space="preserve">+ RTRRILD </w:t>
      </w:r>
      <w:r w:rsidRPr="0013396E">
        <w:rPr>
          <w:b/>
          <w:bCs/>
          <w:i/>
          <w:vertAlign w:val="subscript"/>
          <w:lang w:val="es-ES"/>
        </w:rPr>
        <w:t xml:space="preserve">q </w:t>
      </w:r>
      <w:r w:rsidRPr="0013396E">
        <w:rPr>
          <w:b/>
          <w:bCs/>
          <w:lang w:val="pt-BR"/>
        </w:rPr>
        <w:t xml:space="preserve">+ RTNSILD </w:t>
      </w:r>
      <w:r w:rsidRPr="0013396E">
        <w:rPr>
          <w:b/>
          <w:bCs/>
          <w:i/>
          <w:vertAlign w:val="subscript"/>
          <w:lang w:val="es-ES"/>
        </w:rPr>
        <w:t xml:space="preserve">q </w:t>
      </w:r>
      <w:r w:rsidRPr="0013396E">
        <w:rPr>
          <w:b/>
          <w:bCs/>
          <w:lang w:val="pt-BR"/>
        </w:rPr>
        <w:t xml:space="preserve">+ RTECRILD </w:t>
      </w:r>
      <w:r w:rsidRPr="0013396E">
        <w:rPr>
          <w:b/>
          <w:bCs/>
          <w:i/>
          <w:vertAlign w:val="subscript"/>
          <w:lang w:val="es-ES"/>
        </w:rPr>
        <w:t xml:space="preserve">q </w:t>
      </w:r>
      <w:r w:rsidRPr="0013396E">
        <w:rPr>
          <w:b/>
          <w:bCs/>
          <w:i/>
          <w:vertAlign w:val="subscript"/>
          <w:lang w:val="pt-BR"/>
        </w:rPr>
        <w:t xml:space="preserve"> </w:t>
      </w:r>
      <w:r w:rsidRPr="0013396E">
        <w:rPr>
          <w:b/>
          <w:bCs/>
          <w:lang w:val="pt-BR"/>
        </w:rPr>
        <w:t xml:space="preserve">– RTEIRD </w:t>
      </w:r>
      <w:r w:rsidRPr="0013396E">
        <w:rPr>
          <w:i/>
          <w:iCs/>
          <w:sz w:val="20"/>
          <w:vertAlign w:val="subscript"/>
        </w:rPr>
        <w:t>q</w:t>
      </w:r>
      <w:r w:rsidRPr="0013396E">
        <w:rPr>
          <w:b/>
          <w:bCs/>
          <w:lang w:val="pt-BR"/>
        </w:rPr>
        <w:t xml:space="preserve"> – RTASIRD</w:t>
      </w:r>
      <w:r w:rsidRPr="0013396E">
        <w:rPr>
          <w:b/>
          <w:bCs/>
          <w:i/>
          <w:vertAlign w:val="subscript"/>
          <w:lang w:val="pt-BR"/>
        </w:rPr>
        <w:t xml:space="preserve"> q</w:t>
      </w:r>
      <w:r w:rsidRPr="0013396E">
        <w:rPr>
          <w:b/>
          <w:bCs/>
          <w:lang w:val="es-ES"/>
        </w:rPr>
        <w:t xml:space="preserve">), </w:t>
      </w:r>
      <w:r w:rsidRPr="0013396E">
        <w:rPr>
          <w:position w:val="-18"/>
          <w:szCs w:val="24"/>
        </w:rPr>
        <w:object w:dxaOrig="285" w:dyaOrig="570" w14:anchorId="52086FF0">
          <v:shape id="_x0000_i1291" type="#_x0000_t75" style="width:12pt;height:30pt" o:ole="">
            <v:imagedata r:id="rId134" o:title=""/>
          </v:shape>
          <o:OLEObject Type="Embed" ProgID="Equation.3" ShapeID="_x0000_i1291" DrawAspect="Content" ObjectID="_1844403138" r:id="rId368"/>
        </w:object>
      </w:r>
      <w:r w:rsidRPr="0013396E">
        <w:rPr>
          <w:b/>
        </w:rPr>
        <w:t xml:space="preserve">RTDASCAP </w:t>
      </w:r>
      <w:r w:rsidRPr="0013396E">
        <w:rPr>
          <w:b/>
          <w:i/>
          <w:vertAlign w:val="subscript"/>
        </w:rPr>
        <w:t>q, r</w:t>
      </w:r>
      <w:r w:rsidRPr="0013396E">
        <w:rPr>
          <w:b/>
        </w:rPr>
        <w:t>]]</w:t>
      </w:r>
    </w:p>
    <w:p w14:paraId="7BD9BE5C" w14:textId="77777777" w:rsidR="00F10AF1" w:rsidRPr="0013396E" w:rsidRDefault="00F10AF1" w:rsidP="00F10AF1">
      <w:pPr>
        <w:tabs>
          <w:tab w:val="left" w:pos="1440"/>
          <w:tab w:val="left" w:pos="2340"/>
        </w:tabs>
        <w:spacing w:after="240"/>
        <w:ind w:left="3420" w:hanging="2700"/>
        <w:jc w:val="both"/>
        <w:rPr>
          <w:bCs/>
          <w:lang w:val="pt-BR"/>
        </w:rPr>
      </w:pPr>
      <w:r w:rsidRPr="0013396E">
        <w:rPr>
          <w:bCs/>
          <w:lang w:val="pt-BR"/>
        </w:rPr>
        <w:t>Where:</w:t>
      </w:r>
    </w:p>
    <w:p w14:paraId="6B68D76A" w14:textId="77777777" w:rsidR="00F10AF1" w:rsidRPr="0013396E" w:rsidRDefault="00F10AF1" w:rsidP="00F10AF1">
      <w:pPr>
        <w:tabs>
          <w:tab w:val="left" w:pos="1440"/>
          <w:tab w:val="left" w:pos="2250"/>
        </w:tabs>
        <w:spacing w:after="240"/>
        <w:ind w:left="1980" w:hanging="1260"/>
        <w:jc w:val="both"/>
        <w:rPr>
          <w:bCs/>
          <w:i/>
          <w:vertAlign w:val="subscript"/>
          <w:lang w:val="pt-BR"/>
        </w:rPr>
      </w:pPr>
      <w:r w:rsidRPr="0013396E">
        <w:t xml:space="preserve">RTDASCAP </w:t>
      </w:r>
      <w:r w:rsidRPr="0013396E">
        <w:rPr>
          <w:i/>
          <w:vertAlign w:val="subscript"/>
        </w:rPr>
        <w:t>q. r</w:t>
      </w:r>
      <w:r w:rsidRPr="0013396E">
        <w:t xml:space="preserve"> =  (1/4) * (RTMCPCRU</w:t>
      </w:r>
      <w:r w:rsidRPr="0013396E">
        <w:rPr>
          <w:bCs/>
          <w:lang w:val="pt-BR"/>
        </w:rPr>
        <w:t xml:space="preserve"> * RTRUDQ </w:t>
      </w:r>
      <w:r w:rsidRPr="0013396E">
        <w:rPr>
          <w:bCs/>
          <w:i/>
          <w:vertAlign w:val="subscript"/>
          <w:lang w:val="pt-BR"/>
        </w:rPr>
        <w:t>q, r</w:t>
      </w:r>
      <w:r w:rsidRPr="0013396E">
        <w:rPr>
          <w:b/>
          <w:bCs/>
          <w:i/>
          <w:vertAlign w:val="subscript"/>
          <w:lang w:val="es-ES"/>
        </w:rPr>
        <w:t xml:space="preserve"> </w:t>
      </w:r>
      <w:r w:rsidRPr="0013396E">
        <w:rPr>
          <w:b/>
          <w:bCs/>
          <w:lang w:val="pt-BR"/>
        </w:rPr>
        <w:t xml:space="preserve">+ </w:t>
      </w:r>
      <w:r w:rsidRPr="0013396E">
        <w:t>RTMCPCRD</w:t>
      </w:r>
      <w:r w:rsidRPr="0013396E">
        <w:rPr>
          <w:bCs/>
          <w:lang w:val="pt-BR"/>
        </w:rPr>
        <w:t xml:space="preserve"> * RTRDDQ </w:t>
      </w:r>
      <w:r w:rsidRPr="0013396E">
        <w:rPr>
          <w:bCs/>
          <w:i/>
          <w:vertAlign w:val="subscript"/>
          <w:lang w:val="pt-BR"/>
        </w:rPr>
        <w:t xml:space="preserve">q, r </w:t>
      </w:r>
      <w:r w:rsidRPr="0013396E">
        <w:rPr>
          <w:b/>
          <w:bCs/>
          <w:lang w:val="pt-BR"/>
        </w:rPr>
        <w:t xml:space="preserve">+ </w:t>
      </w:r>
      <w:r w:rsidRPr="0013396E">
        <w:t>RTMCPCRR</w:t>
      </w:r>
      <w:r w:rsidRPr="0013396E">
        <w:rPr>
          <w:bCs/>
          <w:lang w:val="pt-BR"/>
        </w:rPr>
        <w:t xml:space="preserve"> * RTRRDQ </w:t>
      </w:r>
      <w:r w:rsidRPr="0013396E">
        <w:rPr>
          <w:bCs/>
          <w:i/>
          <w:vertAlign w:val="subscript"/>
          <w:lang w:val="pt-BR"/>
        </w:rPr>
        <w:t xml:space="preserve">q, r </w:t>
      </w:r>
      <w:r w:rsidRPr="0013396E">
        <w:rPr>
          <w:b/>
          <w:bCs/>
          <w:lang w:val="pt-BR"/>
        </w:rPr>
        <w:t xml:space="preserve">+ </w:t>
      </w:r>
      <w:r w:rsidRPr="0013396E">
        <w:t>RTMCPCNS</w:t>
      </w:r>
      <w:r w:rsidRPr="0013396E">
        <w:rPr>
          <w:bCs/>
          <w:lang w:val="pt-BR"/>
        </w:rPr>
        <w:t xml:space="preserve"> * RTNSDQ </w:t>
      </w:r>
      <w:r w:rsidRPr="0013396E">
        <w:rPr>
          <w:bCs/>
          <w:i/>
          <w:vertAlign w:val="subscript"/>
          <w:lang w:val="pt-BR"/>
        </w:rPr>
        <w:t xml:space="preserve">q, r </w:t>
      </w:r>
      <w:r w:rsidRPr="0013396E">
        <w:rPr>
          <w:b/>
          <w:bCs/>
          <w:lang w:val="pt-BR"/>
        </w:rPr>
        <w:t xml:space="preserve">+ </w:t>
      </w:r>
      <w:r w:rsidRPr="0013396E">
        <w:rPr>
          <w:bCs/>
          <w:i/>
          <w:vertAlign w:val="subscript"/>
          <w:lang w:val="pt-BR"/>
        </w:rPr>
        <w:t xml:space="preserve"> </w:t>
      </w:r>
    </w:p>
    <w:p w14:paraId="301CF16C" w14:textId="77777777" w:rsidR="00F10AF1" w:rsidRPr="0013396E" w:rsidRDefault="00F10AF1" w:rsidP="00F10AF1">
      <w:pPr>
        <w:tabs>
          <w:tab w:val="left" w:pos="1440"/>
          <w:tab w:val="left" w:pos="2250"/>
        </w:tabs>
        <w:spacing w:before="240" w:after="240"/>
        <w:ind w:left="1980" w:hanging="1350"/>
        <w:jc w:val="both"/>
        <w:rPr>
          <w:bCs/>
          <w:lang w:val="pt-BR"/>
        </w:rPr>
      </w:pPr>
      <w:r w:rsidRPr="0013396E">
        <w:rPr>
          <w:bCs/>
          <w:i/>
          <w:vertAlign w:val="subscript"/>
          <w:lang w:val="pt-BR"/>
        </w:rPr>
        <w:tab/>
      </w:r>
      <w:r w:rsidRPr="0013396E">
        <w:rPr>
          <w:bCs/>
          <w:i/>
          <w:vertAlign w:val="subscript"/>
          <w:lang w:val="pt-BR"/>
        </w:rPr>
        <w:tab/>
      </w:r>
      <w:r w:rsidRPr="0013396E">
        <w:t>RTMCPCECR</w:t>
      </w:r>
      <w:r w:rsidRPr="0013396E">
        <w:rPr>
          <w:bCs/>
          <w:lang w:val="pt-BR"/>
        </w:rPr>
        <w:t xml:space="preserve"> * RTECRDQ </w:t>
      </w:r>
      <w:r w:rsidRPr="0013396E">
        <w:rPr>
          <w:bCs/>
          <w:i/>
          <w:vertAlign w:val="subscript"/>
          <w:lang w:val="pt-BR"/>
        </w:rPr>
        <w:t>q, r</w:t>
      </w:r>
      <w:r w:rsidRPr="0013396E">
        <w:rPr>
          <w:bCs/>
          <w:lang w:val="pt-BR"/>
        </w:rPr>
        <w:t>)</w:t>
      </w:r>
    </w:p>
    <w:p w14:paraId="61669612"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F10AF1" w:rsidRPr="0013396E" w14:paraId="7F56793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37982893" w14:textId="77777777" w:rsidR="00F10AF1" w:rsidRPr="0013396E" w:rsidRDefault="00F10AF1" w:rsidP="0099759E">
            <w:pPr>
              <w:spacing w:after="240"/>
              <w:rPr>
                <w:b/>
                <w:iCs/>
                <w:sz w:val="20"/>
              </w:rPr>
            </w:pPr>
            <w:r w:rsidRPr="0013396E">
              <w:rPr>
                <w:b/>
                <w:iCs/>
                <w:sz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635968CA" w14:textId="77777777" w:rsidR="00F10AF1" w:rsidRPr="0013396E" w:rsidRDefault="00F10AF1" w:rsidP="0099759E">
            <w:pPr>
              <w:spacing w:after="240"/>
              <w:rPr>
                <w:b/>
                <w:iCs/>
                <w:sz w:val="20"/>
              </w:rPr>
            </w:pPr>
            <w:r w:rsidRPr="0013396E">
              <w:rPr>
                <w:b/>
                <w:iCs/>
                <w:sz w:val="20"/>
              </w:rPr>
              <w:t>Unit</w:t>
            </w:r>
          </w:p>
        </w:tc>
        <w:tc>
          <w:tcPr>
            <w:tcW w:w="3448" w:type="pct"/>
            <w:tcBorders>
              <w:top w:val="single" w:sz="4" w:space="0" w:color="auto"/>
              <w:left w:val="single" w:sz="4" w:space="0" w:color="auto"/>
              <w:bottom w:val="single" w:sz="4" w:space="0" w:color="auto"/>
              <w:right w:val="single" w:sz="4" w:space="0" w:color="auto"/>
            </w:tcBorders>
            <w:hideMark/>
          </w:tcPr>
          <w:p w14:paraId="781601F8" w14:textId="77777777" w:rsidR="00F10AF1" w:rsidRPr="0013396E" w:rsidRDefault="00F10AF1" w:rsidP="0099759E">
            <w:pPr>
              <w:spacing w:after="240"/>
              <w:rPr>
                <w:b/>
                <w:iCs/>
                <w:sz w:val="20"/>
              </w:rPr>
            </w:pPr>
            <w:r w:rsidRPr="0013396E">
              <w:rPr>
                <w:b/>
                <w:iCs/>
                <w:sz w:val="20"/>
              </w:rPr>
              <w:t>Description</w:t>
            </w:r>
          </w:p>
        </w:tc>
      </w:tr>
      <w:tr w:rsidR="00F10AF1" w:rsidRPr="0013396E" w14:paraId="295CE878"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3374D8AC" w14:textId="77777777" w:rsidR="00F10AF1" w:rsidRPr="0013396E" w:rsidRDefault="00F10AF1" w:rsidP="0099759E">
            <w:pPr>
              <w:spacing w:after="60"/>
              <w:rPr>
                <w:iCs/>
                <w:sz w:val="20"/>
              </w:rPr>
            </w:pPr>
            <w:r w:rsidRPr="0013396E">
              <w:rPr>
                <w:bCs/>
                <w:sz w:val="20"/>
                <w:lang w:val="pt-BR"/>
              </w:rPr>
              <w:t>RTDASAMT</w:t>
            </w:r>
            <w:r w:rsidRPr="0013396E">
              <w:rPr>
                <w:bCs/>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4A9000C"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0273A3BB" w14:textId="77777777" w:rsidR="00F10AF1" w:rsidRPr="0013396E" w:rsidRDefault="00F10AF1" w:rsidP="0099759E">
            <w:pPr>
              <w:spacing w:after="60"/>
              <w:rPr>
                <w:iCs/>
                <w:sz w:val="20"/>
              </w:rPr>
            </w:pPr>
            <w:r w:rsidRPr="0013396E">
              <w:rPr>
                <w:i/>
                <w:iCs/>
                <w:sz w:val="20"/>
              </w:rPr>
              <w:t>Real-Time Derated Ancillary Service Amount</w:t>
            </w:r>
            <w:r w:rsidRPr="0013396E">
              <w:rPr>
                <w:iCs/>
                <w:sz w:val="20"/>
              </w:rPr>
              <w:t xml:space="preserve">—The payment to QSE </w:t>
            </w:r>
            <w:r w:rsidRPr="0013396E">
              <w:rPr>
                <w:i/>
                <w:iCs/>
                <w:sz w:val="20"/>
              </w:rPr>
              <w:t>q</w:t>
            </w:r>
            <w:r w:rsidRPr="0013396E">
              <w:rPr>
                <w:iCs/>
                <w:sz w:val="20"/>
              </w:rPr>
              <w:t xml:space="preserve"> for amounts recoverable resulting from a manual reduction of Ancillary Services by ERCOT for the 15-minute Settlement Interval.</w:t>
            </w:r>
          </w:p>
        </w:tc>
      </w:tr>
      <w:tr w:rsidR="00F10AF1" w:rsidRPr="0013396E" w14:paraId="636C627B"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C4F0B86" w14:textId="77777777" w:rsidR="00F10AF1" w:rsidRPr="0013396E" w:rsidRDefault="00F10AF1" w:rsidP="0099759E">
            <w:pPr>
              <w:spacing w:after="60"/>
              <w:rPr>
                <w:iCs/>
                <w:sz w:val="20"/>
              </w:rPr>
            </w:pPr>
            <w:r w:rsidRPr="0013396E">
              <w:rPr>
                <w:bCs/>
                <w:sz w:val="20"/>
                <w:lang w:val="pt-BR"/>
              </w:rPr>
              <w:t>RTRUILD</w:t>
            </w:r>
            <w:r w:rsidRPr="0013396E">
              <w:rPr>
                <w:b/>
                <w:bCs/>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F7A12E9"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7934389A" w14:textId="7806295C" w:rsidR="00F10AF1" w:rsidRPr="0013396E" w:rsidRDefault="00F10AF1" w:rsidP="0099759E">
            <w:pPr>
              <w:spacing w:after="60"/>
              <w:rPr>
                <w:i/>
                <w:iCs/>
                <w:sz w:val="20"/>
              </w:rPr>
            </w:pPr>
            <w:r w:rsidRPr="0013396E">
              <w:rPr>
                <w:i/>
                <w:iCs/>
                <w:sz w:val="20"/>
              </w:rPr>
              <w:t>Real-Time Derated Regulation Up Imbalance Losses for Deration</w:t>
            </w:r>
            <w:r w:rsidRPr="0013396E">
              <w:rPr>
                <w:iCs/>
                <w:sz w:val="20"/>
              </w:rPr>
              <w:t xml:space="preserve">—The payments not made to QSE </w:t>
            </w:r>
            <w:r w:rsidRPr="0013396E">
              <w:rPr>
                <w:i/>
                <w:iCs/>
                <w:sz w:val="20"/>
              </w:rPr>
              <w:t>q</w:t>
            </w:r>
            <w:r w:rsidRPr="0013396E">
              <w:rPr>
                <w:iCs/>
                <w:sz w:val="20"/>
              </w:rPr>
              <w:t xml:space="preserve"> under paragraph (1) of Section 6.7.</w:t>
            </w:r>
            <w:r w:rsidR="00A12B52" w:rsidRPr="0013396E">
              <w:rPr>
                <w:iCs/>
                <w:sz w:val="20"/>
              </w:rPr>
              <w:t>2</w:t>
            </w:r>
            <w:r w:rsidRPr="0013396E">
              <w:rPr>
                <w:iCs/>
                <w:sz w:val="20"/>
              </w:rPr>
              <w:t>.2, Regulation Up Service Payments and Charges, for the 15-minute Settlement Interval.</w:t>
            </w:r>
          </w:p>
        </w:tc>
      </w:tr>
      <w:tr w:rsidR="00F10AF1" w:rsidRPr="0013396E" w14:paraId="42A7FD87"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00AF04F" w14:textId="77777777" w:rsidR="00F10AF1" w:rsidRPr="0013396E" w:rsidRDefault="00F10AF1" w:rsidP="0099759E">
            <w:pPr>
              <w:spacing w:after="60"/>
              <w:rPr>
                <w:bCs/>
                <w:sz w:val="20"/>
                <w:lang w:val="pt-BR"/>
              </w:rPr>
            </w:pPr>
            <w:r w:rsidRPr="0013396E">
              <w:rPr>
                <w:bCs/>
                <w:sz w:val="20"/>
                <w:lang w:val="pt-BR"/>
              </w:rPr>
              <w:t xml:space="preserve">RTRDILD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EB1E88E"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A3371F8" w14:textId="295D753D" w:rsidR="00F10AF1" w:rsidRPr="0013396E" w:rsidRDefault="00F10AF1" w:rsidP="0099759E">
            <w:pPr>
              <w:spacing w:after="60"/>
              <w:rPr>
                <w:bCs/>
                <w:sz w:val="20"/>
                <w:lang w:val="pt-BR"/>
              </w:rPr>
            </w:pPr>
            <w:r w:rsidRPr="0013396E">
              <w:rPr>
                <w:bCs/>
                <w:i/>
                <w:sz w:val="20"/>
                <w:lang w:val="pt-BR"/>
              </w:rPr>
              <w:t>Real-Time Derated Regulation Down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.3, Regulation Down Service Payments and Charges, for the 15-minute Settlement Interval.</w:t>
            </w:r>
          </w:p>
        </w:tc>
      </w:tr>
      <w:tr w:rsidR="00F10AF1" w:rsidRPr="0013396E" w14:paraId="7300665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1B5F3FE" w14:textId="77777777" w:rsidR="00F10AF1" w:rsidRPr="0013396E" w:rsidRDefault="00F10AF1" w:rsidP="0099759E">
            <w:pPr>
              <w:spacing w:after="60"/>
              <w:rPr>
                <w:bCs/>
                <w:sz w:val="20"/>
                <w:lang w:val="pt-BR"/>
              </w:rPr>
            </w:pPr>
            <w:r w:rsidRPr="0013396E">
              <w:rPr>
                <w:bCs/>
                <w:sz w:val="20"/>
                <w:lang w:val="pt-BR"/>
              </w:rPr>
              <w:t xml:space="preserve">RTRRILD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C5E29D7"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37823C0" w14:textId="4A740443" w:rsidR="00F10AF1" w:rsidRPr="0013396E" w:rsidRDefault="00F10AF1" w:rsidP="0099759E">
            <w:pPr>
              <w:spacing w:after="60"/>
              <w:rPr>
                <w:bCs/>
                <w:sz w:val="20"/>
                <w:lang w:val="pt-BR"/>
              </w:rPr>
            </w:pPr>
            <w:r w:rsidRPr="0013396E">
              <w:rPr>
                <w:bCs/>
                <w:i/>
                <w:sz w:val="20"/>
                <w:lang w:val="pt-BR"/>
              </w:rPr>
              <w:t>Real-Time Derated Responsive Reserve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.4, Responsive Reserve Payments and Charges, for the 15-minute Settlement Interval.</w:t>
            </w:r>
          </w:p>
        </w:tc>
      </w:tr>
      <w:tr w:rsidR="00F10AF1" w:rsidRPr="0013396E" w14:paraId="5CC54C5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7162555E" w14:textId="77777777" w:rsidR="00F10AF1" w:rsidRPr="0013396E" w:rsidRDefault="00F10AF1" w:rsidP="0099759E">
            <w:pPr>
              <w:spacing w:after="60"/>
              <w:rPr>
                <w:bCs/>
                <w:sz w:val="20"/>
                <w:lang w:val="pt-BR"/>
              </w:rPr>
            </w:pPr>
            <w:r w:rsidRPr="0013396E">
              <w:rPr>
                <w:bCs/>
                <w:sz w:val="20"/>
                <w:lang w:val="pt-BR"/>
              </w:rPr>
              <w:lastRenderedPageBreak/>
              <w:t xml:space="preserve">RTNSILD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471E178"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FE3AF34" w14:textId="1D9D18B2" w:rsidR="00F10AF1" w:rsidRPr="0013396E" w:rsidRDefault="00F10AF1" w:rsidP="0099759E">
            <w:pPr>
              <w:spacing w:after="60"/>
              <w:rPr>
                <w:bCs/>
                <w:sz w:val="20"/>
                <w:lang w:val="pt-BR"/>
              </w:rPr>
            </w:pPr>
            <w:r w:rsidRPr="0013396E">
              <w:rPr>
                <w:bCs/>
                <w:i/>
                <w:sz w:val="20"/>
                <w:lang w:val="pt-BR"/>
              </w:rPr>
              <w:t>Real-Time Derated Non-Spin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.5, Non-Spinning Reserve Service Payments and Charges, for the 15-minute Settlement Interval.</w:t>
            </w:r>
          </w:p>
        </w:tc>
      </w:tr>
      <w:tr w:rsidR="00F10AF1" w:rsidRPr="0013396E" w14:paraId="3903065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180E4F32" w14:textId="77777777" w:rsidR="00F10AF1" w:rsidRPr="0013396E" w:rsidRDefault="00F10AF1" w:rsidP="0099759E">
            <w:pPr>
              <w:spacing w:after="60"/>
              <w:rPr>
                <w:bCs/>
                <w:sz w:val="20"/>
                <w:lang w:val="pt-BR"/>
              </w:rPr>
            </w:pPr>
            <w:r w:rsidRPr="0013396E">
              <w:rPr>
                <w:bCs/>
                <w:sz w:val="20"/>
                <w:lang w:val="pt-BR"/>
              </w:rPr>
              <w:t xml:space="preserve">RTECRILD </w:t>
            </w:r>
            <w:r w:rsidRPr="0013396E">
              <w:rPr>
                <w:bCs/>
                <w:sz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7800DD5E"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43965CB" w14:textId="49C9CC67" w:rsidR="00F10AF1" w:rsidRPr="0013396E" w:rsidRDefault="00F10AF1" w:rsidP="0099759E">
            <w:pPr>
              <w:spacing w:after="60"/>
              <w:rPr>
                <w:bCs/>
                <w:sz w:val="20"/>
                <w:lang w:val="pt-BR"/>
              </w:rPr>
            </w:pPr>
            <w:r w:rsidRPr="0013396E">
              <w:rPr>
                <w:bCs/>
                <w:i/>
                <w:sz w:val="20"/>
                <w:lang w:val="pt-BR"/>
              </w:rPr>
              <w:t>Real-Time Derated ERCOT Contingency Reserve Service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.6, ERCOT Contingency Reserve Service Payments and Charges, for the 15-minute Settlement Interval.</w:t>
            </w:r>
          </w:p>
        </w:tc>
      </w:tr>
      <w:tr w:rsidR="00F10AF1" w:rsidRPr="0013396E" w14:paraId="7AA6A4A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4164F01" w14:textId="77777777" w:rsidR="00F10AF1" w:rsidRPr="0013396E" w:rsidRDefault="00F10AF1" w:rsidP="0099759E">
            <w:pPr>
              <w:spacing w:after="60"/>
              <w:rPr>
                <w:bCs/>
                <w:szCs w:val="24"/>
              </w:rPr>
            </w:pPr>
            <w:r w:rsidRPr="0013396E">
              <w:rPr>
                <w:bCs/>
                <w:sz w:val="20"/>
                <w:lang w:val="pt-BR"/>
              </w:rPr>
              <w:t>RTEIRD</w:t>
            </w:r>
            <w:r w:rsidRPr="0013396E">
              <w:rPr>
                <w:b/>
                <w:bCs/>
                <w:i/>
                <w:vertAlign w:val="subscript"/>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6E1C3B0"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3E1D071C" w14:textId="77777777" w:rsidR="00F10AF1" w:rsidRPr="0013396E" w:rsidRDefault="00F10AF1" w:rsidP="0099759E">
            <w:pPr>
              <w:spacing w:after="60"/>
              <w:rPr>
                <w:i/>
                <w:iCs/>
                <w:sz w:val="20"/>
              </w:rPr>
            </w:pPr>
            <w:r w:rsidRPr="0013396E">
              <w:rPr>
                <w:i/>
                <w:iCs/>
                <w:sz w:val="20"/>
              </w:rPr>
              <w:t>Real-Time Energy Imbalance Revenues for Deration</w:t>
            </w:r>
            <w:r w:rsidRPr="0013396E">
              <w:rPr>
                <w:iCs/>
                <w:sz w:val="20"/>
              </w:rPr>
              <w:t xml:space="preserve">—The additional payments to QSE </w:t>
            </w:r>
            <w:r w:rsidRPr="0013396E">
              <w:rPr>
                <w:i/>
                <w:iCs/>
                <w:sz w:val="20"/>
              </w:rPr>
              <w:t>q</w:t>
            </w:r>
            <w:r w:rsidRPr="0013396E">
              <w:rPr>
                <w:iCs/>
                <w:sz w:val="20"/>
              </w:rPr>
              <w:t xml:space="preserve"> under Section 6.6.3.1.</w:t>
            </w:r>
          </w:p>
        </w:tc>
      </w:tr>
      <w:tr w:rsidR="00F10AF1" w:rsidRPr="0013396E" w14:paraId="2950EA4E"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6074839" w14:textId="77777777" w:rsidR="00F10AF1" w:rsidRPr="0013396E" w:rsidRDefault="00F10AF1" w:rsidP="0099759E">
            <w:pPr>
              <w:spacing w:after="60"/>
              <w:rPr>
                <w:bCs/>
                <w:sz w:val="20"/>
                <w:lang w:val="pt-BR"/>
              </w:rPr>
            </w:pPr>
            <w:r w:rsidRPr="0013396E">
              <w:rPr>
                <w:bCs/>
                <w:sz w:val="20"/>
                <w:lang w:val="pt-BR"/>
              </w:rPr>
              <w:t>RTASIRD</w:t>
            </w:r>
            <w:r w:rsidRPr="0013396E">
              <w:rPr>
                <w:b/>
                <w:bCs/>
                <w:i/>
                <w:vertAlign w:val="subscript"/>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6A9D55" w14:textId="77777777" w:rsidR="00F10AF1" w:rsidRPr="0013396E" w:rsidRDefault="00F10AF1" w:rsidP="0099759E">
            <w:pPr>
              <w:spacing w:after="60"/>
              <w:rPr>
                <w:iCs/>
                <w:sz w:val="20"/>
                <w:szCs w:val="24"/>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55228B90" w14:textId="77777777" w:rsidR="00F10AF1" w:rsidRPr="0013396E" w:rsidRDefault="00F10AF1" w:rsidP="0099759E">
            <w:pPr>
              <w:spacing w:after="60"/>
              <w:rPr>
                <w:i/>
                <w:iCs/>
                <w:sz w:val="20"/>
              </w:rPr>
            </w:pPr>
            <w:r w:rsidRPr="0013396E">
              <w:rPr>
                <w:i/>
                <w:iCs/>
                <w:sz w:val="20"/>
              </w:rPr>
              <w:t>Real-Time Ancillary Service Imbalance Revenues for Deration</w:t>
            </w:r>
            <w:r w:rsidRPr="0013396E">
              <w:rPr>
                <w:iCs/>
                <w:sz w:val="20"/>
              </w:rPr>
              <w:t xml:space="preserve">—The additional Ancillary Service imbalance payments to QSE </w:t>
            </w:r>
            <w:r w:rsidRPr="0013396E">
              <w:rPr>
                <w:i/>
                <w:iCs/>
                <w:sz w:val="20"/>
              </w:rPr>
              <w:t>q</w:t>
            </w:r>
            <w:r w:rsidRPr="0013396E">
              <w:rPr>
                <w:iCs/>
                <w:sz w:val="20"/>
              </w:rPr>
              <w:t xml:space="preserve"> for all Ancillary Service products for the 15-minute Settlement Interval.</w:t>
            </w:r>
          </w:p>
        </w:tc>
      </w:tr>
      <w:tr w:rsidR="00F10AF1" w:rsidRPr="0013396E" w14:paraId="4F50A484"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203987C2" w14:textId="77777777" w:rsidR="00F10AF1" w:rsidRPr="0013396E" w:rsidRDefault="00F10AF1" w:rsidP="0099759E">
            <w:pPr>
              <w:spacing w:after="60"/>
              <w:rPr>
                <w:bCs/>
                <w:sz w:val="20"/>
                <w:lang w:val="pt-BR"/>
              </w:rPr>
            </w:pPr>
            <w:r w:rsidRPr="0013396E">
              <w:rPr>
                <w:bCs/>
                <w:sz w:val="20"/>
                <w:lang w:val="pt-BR"/>
              </w:rPr>
              <w:t>RTDASCAP</w:t>
            </w:r>
            <w:r w:rsidRPr="0013396E">
              <w:rPr>
                <w:i/>
                <w:iCs/>
                <w:sz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5A19D3A6" w14:textId="77777777" w:rsidR="00F10AF1" w:rsidRPr="0013396E" w:rsidRDefault="00F10AF1" w:rsidP="0099759E">
            <w:pPr>
              <w:spacing w:after="60"/>
              <w:rPr>
                <w:iCs/>
                <w:sz w:val="20"/>
                <w:szCs w:val="24"/>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2BD96DA9" w14:textId="77777777" w:rsidR="00F10AF1" w:rsidRPr="0013396E" w:rsidRDefault="00F10AF1" w:rsidP="0099759E">
            <w:pPr>
              <w:autoSpaceDE w:val="0"/>
              <w:autoSpaceDN w:val="0"/>
              <w:rPr>
                <w:sz w:val="20"/>
              </w:rPr>
            </w:pPr>
            <w:r w:rsidRPr="0013396E">
              <w:rPr>
                <w:i/>
                <w:iCs/>
                <w:sz w:val="20"/>
              </w:rPr>
              <w:t>Real-Time Derated Ancillary Service Payment Cap—</w:t>
            </w:r>
            <w:r w:rsidRPr="0013396E">
              <w:rPr>
                <w:sz w:val="20"/>
              </w:rPr>
              <w:t xml:space="preserve">The amount recoverable for Resource </w:t>
            </w:r>
            <w:r w:rsidRPr="0013396E">
              <w:rPr>
                <w:i/>
                <w:sz w:val="20"/>
              </w:rPr>
              <w:t xml:space="preserve">r </w:t>
            </w:r>
            <w:r w:rsidRPr="0013396E">
              <w:rPr>
                <w:sz w:val="20"/>
              </w:rPr>
              <w:t xml:space="preserve">represented by QSE </w:t>
            </w:r>
            <w:r w:rsidRPr="0013396E">
              <w:rPr>
                <w:i/>
                <w:sz w:val="20"/>
              </w:rPr>
              <w:t>q,</w:t>
            </w:r>
            <w:r w:rsidRPr="0013396E">
              <w:rPr>
                <w:sz w:val="20"/>
              </w:rPr>
              <w:t xml:space="preserve"> capped by the Real-Time MCPC for the Ancillary Service product that was derated, multiplied by the quantity by which the Resource’s capability to provide the Ancillary Service was reduced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3FCDB5C9"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3C437AA" w14:textId="77777777" w:rsidR="00F10AF1" w:rsidRPr="0013396E" w:rsidRDefault="00F10AF1" w:rsidP="0099759E">
            <w:pPr>
              <w:spacing w:after="60"/>
              <w:rPr>
                <w:bCs/>
                <w:sz w:val="20"/>
                <w:lang w:val="pt-BR"/>
              </w:rPr>
            </w:pPr>
            <w:r w:rsidRPr="0013396E">
              <w:rPr>
                <w:bCs/>
                <w:sz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79985B2E"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4EEFF86" w14:textId="77777777" w:rsidR="00F10AF1" w:rsidRPr="0013396E" w:rsidRDefault="00F10AF1" w:rsidP="0099759E">
            <w:pPr>
              <w:spacing w:after="60"/>
              <w:rPr>
                <w:bCs/>
                <w:sz w:val="20"/>
                <w:lang w:val="pt-BR"/>
              </w:rPr>
            </w:pPr>
            <w:r w:rsidRPr="0013396E">
              <w:rPr>
                <w:bCs/>
                <w:i/>
                <w:sz w:val="20"/>
                <w:lang w:val="pt-BR"/>
              </w:rPr>
              <w:t>Real-Time Market Clearing Price for Capacity for Regulation Up</w:t>
            </w:r>
            <w:r w:rsidRPr="0013396E">
              <w:rPr>
                <w:iCs/>
                <w:sz w:val="20"/>
              </w:rPr>
              <w:t>—</w:t>
            </w:r>
            <w:r w:rsidRPr="0013396E">
              <w:rPr>
                <w:bCs/>
                <w:sz w:val="20"/>
                <w:lang w:val="pt-BR"/>
              </w:rPr>
              <w:t xml:space="preserve">The Real-Time MCPC for Reg-Up for the 15-minute Settlement Interval. </w:t>
            </w:r>
          </w:p>
        </w:tc>
      </w:tr>
      <w:tr w:rsidR="00F10AF1" w:rsidRPr="0013396E" w14:paraId="5FEBCDDF"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1C3AE65" w14:textId="77777777" w:rsidR="00F10AF1" w:rsidRPr="0013396E" w:rsidRDefault="00F10AF1" w:rsidP="0099759E">
            <w:pPr>
              <w:spacing w:after="60"/>
              <w:rPr>
                <w:bCs/>
                <w:sz w:val="20"/>
                <w:lang w:val="pt-BR"/>
              </w:rPr>
            </w:pPr>
            <w:r w:rsidRPr="0013396E">
              <w:rPr>
                <w:bCs/>
                <w:sz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5B063261"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7C79D57" w14:textId="77777777" w:rsidR="00F10AF1" w:rsidRPr="0013396E" w:rsidRDefault="00F10AF1" w:rsidP="0099759E">
            <w:pPr>
              <w:spacing w:after="60"/>
              <w:rPr>
                <w:bCs/>
                <w:sz w:val="20"/>
                <w:lang w:val="pt-BR"/>
              </w:rPr>
            </w:pPr>
            <w:r w:rsidRPr="0013396E">
              <w:rPr>
                <w:bCs/>
                <w:i/>
                <w:sz w:val="20"/>
                <w:lang w:val="pt-BR"/>
              </w:rPr>
              <w:t>Real-Time Market Clearing Price for Capacity for Regulation Down</w:t>
            </w:r>
            <w:r w:rsidRPr="0013396E">
              <w:rPr>
                <w:iCs/>
                <w:sz w:val="20"/>
              </w:rPr>
              <w:t>—</w:t>
            </w:r>
            <w:r w:rsidRPr="0013396E">
              <w:rPr>
                <w:bCs/>
                <w:sz w:val="20"/>
                <w:lang w:val="pt-BR"/>
              </w:rPr>
              <w:t>The Real-Time MCPC for Reg-Down for the 15-minute Settlement Interval.</w:t>
            </w:r>
          </w:p>
        </w:tc>
      </w:tr>
      <w:tr w:rsidR="00F10AF1" w:rsidRPr="0013396E" w14:paraId="42FDD717" w14:textId="77777777" w:rsidTr="0099759E">
        <w:tc>
          <w:tcPr>
            <w:tcW w:w="1157" w:type="pct"/>
            <w:tcBorders>
              <w:top w:val="single" w:sz="4" w:space="0" w:color="auto"/>
              <w:left w:val="single" w:sz="4" w:space="0" w:color="auto"/>
              <w:bottom w:val="single" w:sz="4" w:space="0" w:color="auto"/>
              <w:right w:val="single" w:sz="4" w:space="0" w:color="auto"/>
            </w:tcBorders>
          </w:tcPr>
          <w:p w14:paraId="7445D7D9" w14:textId="77777777" w:rsidR="00F10AF1" w:rsidRPr="0013396E" w:rsidRDefault="00F10AF1" w:rsidP="0099759E">
            <w:pPr>
              <w:spacing w:after="60"/>
              <w:rPr>
                <w:bCs/>
                <w:szCs w:val="24"/>
                <w:lang w:val="pt-BR"/>
              </w:rPr>
            </w:pPr>
            <w:r w:rsidRPr="0013396E">
              <w:rPr>
                <w:bCs/>
                <w:sz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367698FE"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ED8172B" w14:textId="77777777" w:rsidR="00F10AF1" w:rsidRPr="0013396E" w:rsidRDefault="00F10AF1" w:rsidP="0099759E">
            <w:pPr>
              <w:spacing w:after="60"/>
              <w:rPr>
                <w:bCs/>
                <w:sz w:val="20"/>
                <w:lang w:val="pt-BR"/>
              </w:rPr>
            </w:pPr>
            <w:r w:rsidRPr="0013396E">
              <w:rPr>
                <w:bCs/>
                <w:i/>
                <w:sz w:val="20"/>
                <w:lang w:val="pt-BR"/>
              </w:rPr>
              <w:t>Real-Time Market Clearing Price for Capacity for Responsive Reserve</w:t>
            </w:r>
            <w:r w:rsidRPr="0013396E">
              <w:rPr>
                <w:iCs/>
                <w:sz w:val="20"/>
              </w:rPr>
              <w:t>—</w:t>
            </w:r>
            <w:r w:rsidRPr="0013396E">
              <w:rPr>
                <w:bCs/>
                <w:sz w:val="20"/>
                <w:lang w:val="pt-BR"/>
              </w:rPr>
              <w:t>The Real-Time MCPC for RRS for the 15-minute Settlement Interval.</w:t>
            </w:r>
          </w:p>
        </w:tc>
      </w:tr>
      <w:tr w:rsidR="00F10AF1" w:rsidRPr="0013396E" w14:paraId="46E4AD83"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1F315A9C" w14:textId="77777777" w:rsidR="00F10AF1" w:rsidRPr="0013396E" w:rsidRDefault="00F10AF1" w:rsidP="0099759E">
            <w:pPr>
              <w:spacing w:after="60"/>
              <w:rPr>
                <w:bCs/>
                <w:sz w:val="20"/>
                <w:lang w:val="pt-BR"/>
              </w:rPr>
            </w:pPr>
            <w:r w:rsidRPr="0013396E">
              <w:rPr>
                <w:bCs/>
                <w:sz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436DD090"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6E6FF80" w14:textId="77777777" w:rsidR="00F10AF1" w:rsidRPr="0013396E" w:rsidRDefault="00F10AF1" w:rsidP="0099759E">
            <w:pPr>
              <w:spacing w:after="60"/>
              <w:rPr>
                <w:bCs/>
                <w:sz w:val="20"/>
                <w:lang w:val="pt-BR"/>
              </w:rPr>
            </w:pPr>
            <w:r w:rsidRPr="0013396E">
              <w:rPr>
                <w:bCs/>
                <w:i/>
                <w:sz w:val="20"/>
                <w:lang w:val="pt-BR"/>
              </w:rPr>
              <w:t>Real-Time Market Clearing Price for Capacity for Non-Spin</w:t>
            </w:r>
            <w:r w:rsidRPr="0013396E">
              <w:rPr>
                <w:iCs/>
                <w:sz w:val="20"/>
              </w:rPr>
              <w:t>—</w:t>
            </w:r>
            <w:r w:rsidRPr="0013396E">
              <w:rPr>
                <w:bCs/>
                <w:sz w:val="20"/>
                <w:lang w:val="pt-BR"/>
              </w:rPr>
              <w:t>The Real-Time MCPC for Non-Spin for the 15-minute Settlement Interval.</w:t>
            </w:r>
          </w:p>
        </w:tc>
      </w:tr>
      <w:tr w:rsidR="00F10AF1" w:rsidRPr="0013396E" w14:paraId="008C976E"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DE15687" w14:textId="77777777" w:rsidR="00F10AF1" w:rsidRPr="0013396E" w:rsidRDefault="00F10AF1" w:rsidP="0099759E">
            <w:pPr>
              <w:spacing w:after="60"/>
              <w:rPr>
                <w:bCs/>
                <w:sz w:val="20"/>
                <w:lang w:val="pt-BR"/>
              </w:rPr>
            </w:pPr>
            <w:r w:rsidRPr="0013396E">
              <w:rPr>
                <w:bCs/>
                <w:sz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58C14E03"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ADAA22F" w14:textId="77777777" w:rsidR="00F10AF1" w:rsidRPr="0013396E" w:rsidRDefault="00F10AF1" w:rsidP="0099759E">
            <w:pPr>
              <w:spacing w:after="60"/>
              <w:rPr>
                <w:bCs/>
                <w:sz w:val="20"/>
                <w:lang w:val="pt-BR"/>
              </w:rPr>
            </w:pPr>
            <w:r w:rsidRPr="0013396E">
              <w:rPr>
                <w:bCs/>
                <w:i/>
                <w:sz w:val="20"/>
                <w:lang w:val="pt-BR"/>
              </w:rPr>
              <w:t>Real-Time Market Clearing Price for Capacity for ERCOT Contingency Reserve Service</w:t>
            </w:r>
            <w:r w:rsidRPr="0013396E">
              <w:rPr>
                <w:bCs/>
                <w:sz w:val="20"/>
                <w:lang w:val="pt-BR"/>
              </w:rPr>
              <w:t>—The Real-Time MCPC for ECRS for the 15-minute Settlement Interval.</w:t>
            </w:r>
          </w:p>
        </w:tc>
      </w:tr>
      <w:tr w:rsidR="00F10AF1" w:rsidRPr="0013396E" w14:paraId="52EA326C"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2C9A0CD6" w14:textId="77777777" w:rsidR="00F10AF1" w:rsidRPr="0013396E" w:rsidRDefault="00F10AF1" w:rsidP="0099759E">
            <w:pPr>
              <w:spacing w:after="60"/>
              <w:rPr>
                <w:bCs/>
                <w:i/>
                <w:sz w:val="20"/>
                <w:lang w:val="pt-BR"/>
              </w:rPr>
            </w:pPr>
            <w:r w:rsidRPr="0013396E">
              <w:rPr>
                <w:bCs/>
                <w:sz w:val="20"/>
                <w:lang w:val="pt-BR"/>
              </w:rPr>
              <w:t>RTRUDQ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CEB3839"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6D8B6D0" w14:textId="77777777" w:rsidR="00F10AF1" w:rsidRPr="0013396E" w:rsidRDefault="00F10AF1" w:rsidP="0099759E">
            <w:pPr>
              <w:spacing w:after="60"/>
              <w:rPr>
                <w:bCs/>
                <w:sz w:val="20"/>
                <w:lang w:val="pt-BR"/>
              </w:rPr>
            </w:pPr>
            <w:r w:rsidRPr="0013396E">
              <w:rPr>
                <w:bCs/>
                <w:i/>
                <w:sz w:val="20"/>
                <w:lang w:val="pt-BR"/>
              </w:rPr>
              <w:t>Real-Time Regulation Up Derated Quantity</w:t>
            </w:r>
            <w:r w:rsidRPr="0013396E">
              <w:rPr>
                <w:iCs/>
                <w:sz w:val="20"/>
              </w:rPr>
              <w:t>—</w:t>
            </w:r>
            <w:r w:rsidRPr="0013396E">
              <w:rPr>
                <w:bCs/>
                <w:sz w:val="20"/>
                <w:lang w:val="pt-BR"/>
              </w:rPr>
              <w:t xml:space="preserve">The Reg-Up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3D6F0C0B"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7D9D4E1E" w14:textId="77777777" w:rsidR="00F10AF1" w:rsidRPr="0013396E" w:rsidRDefault="00F10AF1" w:rsidP="0099759E">
            <w:pPr>
              <w:spacing w:after="60"/>
              <w:rPr>
                <w:bCs/>
                <w:sz w:val="20"/>
                <w:lang w:val="pt-BR"/>
              </w:rPr>
            </w:pPr>
            <w:r w:rsidRPr="0013396E">
              <w:rPr>
                <w:bCs/>
                <w:sz w:val="20"/>
                <w:lang w:val="pt-BR"/>
              </w:rPr>
              <w:t>RTRDDQ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6CAE2E4"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06F0066" w14:textId="77777777" w:rsidR="00F10AF1" w:rsidRPr="0013396E" w:rsidRDefault="00F10AF1" w:rsidP="0099759E">
            <w:pPr>
              <w:spacing w:after="60"/>
              <w:rPr>
                <w:bCs/>
                <w:sz w:val="20"/>
                <w:lang w:val="pt-BR"/>
              </w:rPr>
            </w:pPr>
            <w:r w:rsidRPr="0013396E">
              <w:rPr>
                <w:bCs/>
                <w:i/>
                <w:sz w:val="20"/>
                <w:lang w:val="pt-BR"/>
              </w:rPr>
              <w:t>Real-Time Regulation Down Derated</w:t>
            </w:r>
            <w:r w:rsidRPr="0013396E">
              <w:rPr>
                <w:bCs/>
                <w:sz w:val="20"/>
                <w:lang w:val="pt-BR"/>
              </w:rPr>
              <w:t xml:space="preserve"> </w:t>
            </w:r>
            <w:r w:rsidRPr="0013396E">
              <w:rPr>
                <w:bCs/>
                <w:i/>
                <w:sz w:val="20"/>
                <w:lang w:val="pt-BR"/>
              </w:rPr>
              <w:t>Quantity</w:t>
            </w:r>
            <w:r w:rsidRPr="0013396E">
              <w:rPr>
                <w:iCs/>
                <w:sz w:val="20"/>
              </w:rPr>
              <w:t>—</w:t>
            </w:r>
            <w:r w:rsidRPr="0013396E">
              <w:rPr>
                <w:bCs/>
                <w:sz w:val="20"/>
                <w:lang w:val="pt-BR"/>
              </w:rPr>
              <w:t xml:space="preserve">The Reg-Down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48AEA06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82DC44F" w14:textId="77777777" w:rsidR="00F10AF1" w:rsidRPr="0013396E" w:rsidRDefault="00F10AF1" w:rsidP="0099759E">
            <w:pPr>
              <w:spacing w:after="60"/>
              <w:rPr>
                <w:bCs/>
                <w:sz w:val="20"/>
                <w:lang w:val="pt-BR"/>
              </w:rPr>
            </w:pPr>
            <w:r w:rsidRPr="0013396E">
              <w:rPr>
                <w:bCs/>
                <w:sz w:val="20"/>
                <w:lang w:val="pt-BR"/>
              </w:rPr>
              <w:t>RTRRDQ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ED0E67D"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F271071" w14:textId="77777777" w:rsidR="00F10AF1" w:rsidRPr="0013396E" w:rsidRDefault="00F10AF1" w:rsidP="0099759E">
            <w:pPr>
              <w:spacing w:after="60"/>
              <w:rPr>
                <w:bCs/>
                <w:sz w:val="20"/>
                <w:lang w:val="pt-BR"/>
              </w:rPr>
            </w:pPr>
            <w:r w:rsidRPr="0013396E">
              <w:rPr>
                <w:bCs/>
                <w:i/>
                <w:sz w:val="20"/>
                <w:lang w:val="pt-BR"/>
              </w:rPr>
              <w:t>Real-Time Responsive Reserve Derated Quantity</w:t>
            </w:r>
            <w:r w:rsidRPr="0013396E">
              <w:rPr>
                <w:iCs/>
                <w:sz w:val="20"/>
              </w:rPr>
              <w:t>—</w:t>
            </w:r>
            <w:r w:rsidRPr="0013396E">
              <w:rPr>
                <w:bCs/>
                <w:sz w:val="20"/>
                <w:lang w:val="pt-BR"/>
              </w:rPr>
              <w:t xml:space="preserve">The RRS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3F090DAF"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E4BA7A4" w14:textId="77777777" w:rsidR="00F10AF1" w:rsidRPr="0013396E" w:rsidRDefault="00F10AF1" w:rsidP="0099759E">
            <w:pPr>
              <w:spacing w:after="60"/>
              <w:rPr>
                <w:bCs/>
                <w:sz w:val="20"/>
                <w:lang w:val="pt-BR"/>
              </w:rPr>
            </w:pPr>
            <w:r w:rsidRPr="0013396E">
              <w:rPr>
                <w:bCs/>
                <w:sz w:val="20"/>
                <w:lang w:val="pt-BR"/>
              </w:rPr>
              <w:t>RTECRDQ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76B28D3"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50A1660" w14:textId="77777777" w:rsidR="00F10AF1" w:rsidRPr="0013396E" w:rsidRDefault="00F10AF1" w:rsidP="0099759E">
            <w:pPr>
              <w:spacing w:after="60"/>
              <w:rPr>
                <w:bCs/>
                <w:sz w:val="20"/>
                <w:lang w:val="pt-BR"/>
              </w:rPr>
            </w:pPr>
            <w:r w:rsidRPr="0013396E">
              <w:rPr>
                <w:bCs/>
                <w:i/>
                <w:sz w:val="20"/>
                <w:lang w:val="pt-BR"/>
              </w:rPr>
              <w:t>Real-Time ERCOT Contingency Reserve Service Derated Quantity</w:t>
            </w:r>
            <w:r w:rsidRPr="0013396E">
              <w:rPr>
                <w:iCs/>
                <w:sz w:val="20"/>
              </w:rPr>
              <w:t>—</w:t>
            </w:r>
            <w:r w:rsidRPr="0013396E">
              <w:rPr>
                <w:bCs/>
                <w:sz w:val="20"/>
                <w:lang w:val="pt-BR"/>
              </w:rPr>
              <w:t xml:space="preserve">The ECRS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18434256"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95EBDE0" w14:textId="77777777" w:rsidR="00F10AF1" w:rsidRPr="0013396E" w:rsidRDefault="00F10AF1" w:rsidP="0099759E">
            <w:pPr>
              <w:spacing w:after="60"/>
              <w:rPr>
                <w:bCs/>
                <w:sz w:val="20"/>
                <w:lang w:val="pt-BR"/>
              </w:rPr>
            </w:pPr>
            <w:r w:rsidRPr="0013396E">
              <w:rPr>
                <w:bCs/>
                <w:sz w:val="20"/>
                <w:lang w:val="pt-BR"/>
              </w:rPr>
              <w:t>RTNSDQ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2A72945"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1E70F51" w14:textId="77777777" w:rsidR="00F10AF1" w:rsidRPr="0013396E" w:rsidRDefault="00F10AF1" w:rsidP="0099759E">
            <w:pPr>
              <w:spacing w:after="60"/>
              <w:rPr>
                <w:bCs/>
                <w:sz w:val="20"/>
                <w:lang w:val="pt-BR"/>
              </w:rPr>
            </w:pPr>
            <w:r w:rsidRPr="0013396E">
              <w:rPr>
                <w:bCs/>
                <w:i/>
                <w:sz w:val="20"/>
                <w:lang w:val="pt-BR"/>
              </w:rPr>
              <w:t>Real-Time Non-Spin Derated Quantity</w:t>
            </w:r>
            <w:r w:rsidRPr="0013396E">
              <w:rPr>
                <w:iCs/>
                <w:sz w:val="20"/>
              </w:rPr>
              <w:t>—</w:t>
            </w:r>
            <w:r w:rsidRPr="0013396E">
              <w:rPr>
                <w:bCs/>
                <w:sz w:val="20"/>
                <w:lang w:val="pt-BR"/>
              </w:rPr>
              <w:t xml:space="preserve">The Non-Spin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7B5B9973"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754A1A7" w14:textId="77777777" w:rsidR="00F10AF1" w:rsidRPr="0013396E" w:rsidRDefault="00F10AF1" w:rsidP="0099759E">
            <w:pPr>
              <w:spacing w:after="60"/>
              <w:rPr>
                <w:bCs/>
                <w:sz w:val="20"/>
                <w:lang w:val="pt-BR"/>
              </w:rPr>
            </w:pPr>
            <w:r w:rsidRPr="0013396E">
              <w:rPr>
                <w:i/>
                <w:sz w:val="20"/>
              </w:rPr>
              <w:t>q</w:t>
            </w:r>
          </w:p>
        </w:tc>
        <w:tc>
          <w:tcPr>
            <w:tcW w:w="395" w:type="pct"/>
            <w:tcBorders>
              <w:top w:val="single" w:sz="4" w:space="0" w:color="auto"/>
              <w:left w:val="single" w:sz="4" w:space="0" w:color="auto"/>
              <w:bottom w:val="single" w:sz="4" w:space="0" w:color="auto"/>
              <w:right w:val="single" w:sz="4" w:space="0" w:color="auto"/>
            </w:tcBorders>
            <w:hideMark/>
          </w:tcPr>
          <w:p w14:paraId="34CA6E4B" w14:textId="77777777" w:rsidR="00F10AF1" w:rsidRPr="0013396E" w:rsidRDefault="00F10AF1" w:rsidP="0099759E">
            <w:pPr>
              <w:spacing w:after="60"/>
              <w:rPr>
                <w:bCs/>
                <w:sz w:val="20"/>
                <w:lang w:val="pt-BR"/>
              </w:rPr>
            </w:pPr>
            <w:r w:rsidRPr="0013396E">
              <w:rPr>
                <w:sz w:val="20"/>
              </w:rPr>
              <w:t>none</w:t>
            </w:r>
          </w:p>
        </w:tc>
        <w:tc>
          <w:tcPr>
            <w:tcW w:w="3448" w:type="pct"/>
            <w:tcBorders>
              <w:top w:val="single" w:sz="4" w:space="0" w:color="auto"/>
              <w:left w:val="single" w:sz="4" w:space="0" w:color="auto"/>
              <w:bottom w:val="single" w:sz="4" w:space="0" w:color="auto"/>
              <w:right w:val="single" w:sz="4" w:space="0" w:color="auto"/>
            </w:tcBorders>
            <w:hideMark/>
          </w:tcPr>
          <w:p w14:paraId="54F5F8EE" w14:textId="77777777" w:rsidR="00F10AF1" w:rsidRPr="0013396E" w:rsidRDefault="00F10AF1" w:rsidP="0099759E">
            <w:pPr>
              <w:spacing w:after="60"/>
              <w:rPr>
                <w:bCs/>
                <w:i/>
                <w:sz w:val="20"/>
                <w:lang w:val="pt-BR"/>
              </w:rPr>
            </w:pPr>
            <w:r w:rsidRPr="0013396E">
              <w:rPr>
                <w:sz w:val="20"/>
              </w:rPr>
              <w:t>A QSE.</w:t>
            </w:r>
          </w:p>
        </w:tc>
      </w:tr>
      <w:tr w:rsidR="00F10AF1" w:rsidRPr="0013396E" w14:paraId="1E41EC8B" w14:textId="77777777" w:rsidTr="0099759E">
        <w:trPr>
          <w:trHeight w:val="89"/>
        </w:trPr>
        <w:tc>
          <w:tcPr>
            <w:tcW w:w="1157" w:type="pct"/>
            <w:tcBorders>
              <w:top w:val="single" w:sz="4" w:space="0" w:color="auto"/>
              <w:left w:val="single" w:sz="4" w:space="0" w:color="auto"/>
              <w:bottom w:val="single" w:sz="4" w:space="0" w:color="auto"/>
              <w:right w:val="single" w:sz="4" w:space="0" w:color="auto"/>
            </w:tcBorders>
            <w:hideMark/>
          </w:tcPr>
          <w:p w14:paraId="041ACC90" w14:textId="77777777" w:rsidR="00F10AF1" w:rsidRPr="0013396E" w:rsidRDefault="00F10AF1" w:rsidP="0099759E">
            <w:pPr>
              <w:spacing w:after="60"/>
              <w:rPr>
                <w:i/>
                <w:sz w:val="20"/>
                <w:szCs w:val="24"/>
              </w:rPr>
            </w:pPr>
            <w:r w:rsidRPr="0013396E">
              <w:rPr>
                <w:i/>
                <w:sz w:val="20"/>
              </w:rPr>
              <w:lastRenderedPageBreak/>
              <w:t>r</w:t>
            </w:r>
          </w:p>
        </w:tc>
        <w:tc>
          <w:tcPr>
            <w:tcW w:w="395" w:type="pct"/>
            <w:tcBorders>
              <w:top w:val="single" w:sz="4" w:space="0" w:color="auto"/>
              <w:left w:val="single" w:sz="4" w:space="0" w:color="auto"/>
              <w:bottom w:val="single" w:sz="4" w:space="0" w:color="auto"/>
              <w:right w:val="single" w:sz="4" w:space="0" w:color="auto"/>
            </w:tcBorders>
            <w:hideMark/>
          </w:tcPr>
          <w:p w14:paraId="1326667D" w14:textId="77777777" w:rsidR="00F10AF1" w:rsidRPr="0013396E" w:rsidRDefault="00F10AF1" w:rsidP="0099759E">
            <w:pPr>
              <w:spacing w:after="60"/>
              <w:rPr>
                <w:sz w:val="20"/>
              </w:rPr>
            </w:pPr>
            <w:r w:rsidRPr="0013396E">
              <w:rPr>
                <w:sz w:val="20"/>
              </w:rPr>
              <w:t>none</w:t>
            </w:r>
          </w:p>
        </w:tc>
        <w:tc>
          <w:tcPr>
            <w:tcW w:w="3448" w:type="pct"/>
            <w:tcBorders>
              <w:top w:val="single" w:sz="4" w:space="0" w:color="auto"/>
              <w:left w:val="single" w:sz="4" w:space="0" w:color="auto"/>
              <w:bottom w:val="single" w:sz="4" w:space="0" w:color="auto"/>
              <w:right w:val="single" w:sz="4" w:space="0" w:color="auto"/>
            </w:tcBorders>
            <w:hideMark/>
          </w:tcPr>
          <w:p w14:paraId="43368966" w14:textId="77777777" w:rsidR="00F10AF1" w:rsidRPr="0013396E" w:rsidRDefault="00F10AF1" w:rsidP="0099759E">
            <w:pPr>
              <w:spacing w:after="60"/>
              <w:rPr>
                <w:sz w:val="20"/>
              </w:rPr>
            </w:pPr>
            <w:r w:rsidRPr="0013396E">
              <w:rPr>
                <w:sz w:val="20"/>
              </w:rPr>
              <w:t xml:space="preserve">A Resource. </w:t>
            </w:r>
          </w:p>
        </w:tc>
      </w:tr>
    </w:tbl>
    <w:p w14:paraId="68C795B5" w14:textId="70CD2390" w:rsidR="00F10AF1" w:rsidRPr="0013396E" w:rsidRDefault="00F10AF1" w:rsidP="000B7133">
      <w:pPr>
        <w:pStyle w:val="Heading4"/>
        <w:numPr>
          <w:ilvl w:val="0"/>
          <w:numId w:val="0"/>
        </w:numPr>
        <w:spacing w:before="480"/>
      </w:pPr>
      <w:bookmarkStart w:id="2285" w:name="_Toc232146545"/>
      <w:r w:rsidRPr="0013396E">
        <w:rPr>
          <w:bCs w:val="0"/>
        </w:rPr>
        <w:t>6.7.</w:t>
      </w:r>
      <w:r w:rsidR="00A12B52" w:rsidRPr="0013396E">
        <w:rPr>
          <w:bCs w:val="0"/>
        </w:rPr>
        <w:t>2</w:t>
      </w:r>
      <w:r w:rsidRPr="0013396E">
        <w:rPr>
          <w:bCs w:val="0"/>
        </w:rPr>
        <w:t>.8</w:t>
      </w:r>
      <w:r w:rsidRPr="0013396E">
        <w:rPr>
          <w:bCs w:val="0"/>
        </w:rPr>
        <w:tab/>
        <w:t>Real-Time Derated Ancillary Service Capability Charge</w:t>
      </w:r>
      <w:bookmarkEnd w:id="2285"/>
    </w:p>
    <w:p w14:paraId="4BC727B4" w14:textId="77777777" w:rsidR="00F10AF1" w:rsidRPr="0013396E" w:rsidRDefault="00F10AF1" w:rsidP="00F10AF1">
      <w:pPr>
        <w:pStyle w:val="BodyText"/>
        <w:ind w:left="720" w:hanging="720"/>
      </w:pPr>
      <w:r w:rsidRPr="0013396E">
        <w:t>(1)</w:t>
      </w:r>
      <w:r w:rsidRPr="0013396E">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324B1442" w14:textId="77777777" w:rsidR="00F10AF1" w:rsidRPr="0013396E" w:rsidRDefault="00F10AF1" w:rsidP="00F10AF1">
      <w:pPr>
        <w:pStyle w:val="BodyText"/>
        <w:ind w:left="1440"/>
      </w:pPr>
      <w:r w:rsidRPr="0013396E">
        <w:t xml:space="preserve">LARTDASAMT </w:t>
      </w:r>
      <w:r w:rsidRPr="0013396E">
        <w:rPr>
          <w:i/>
          <w:vertAlign w:val="subscript"/>
        </w:rPr>
        <w:t>q</w:t>
      </w:r>
      <w:r w:rsidRPr="0013396E">
        <w:t xml:space="preserve"> =</w:t>
      </w:r>
      <w:r w:rsidRPr="0013396E">
        <w:tab/>
        <w:t xml:space="preserve">(-1) * RTDASAMTTOT * LRS </w:t>
      </w:r>
      <w:r w:rsidRPr="0013396E">
        <w:rPr>
          <w:i/>
          <w:vertAlign w:val="subscript"/>
        </w:rPr>
        <w:t>q</w:t>
      </w:r>
    </w:p>
    <w:p w14:paraId="05550916" w14:textId="77777777" w:rsidR="00F10AF1" w:rsidRPr="0013396E" w:rsidRDefault="00F10AF1" w:rsidP="00F10AF1">
      <w:pPr>
        <w:pStyle w:val="BodyText"/>
        <w:ind w:left="720" w:hanging="720"/>
      </w:pPr>
      <w:r w:rsidRPr="0013396E">
        <w:tab/>
        <w:t>Where:</w:t>
      </w:r>
    </w:p>
    <w:p w14:paraId="2A4A540E" w14:textId="77777777" w:rsidR="00F10AF1" w:rsidRPr="0013396E" w:rsidRDefault="00F10AF1" w:rsidP="00F10AF1">
      <w:pPr>
        <w:pStyle w:val="BodyText"/>
        <w:ind w:left="720" w:firstLine="720"/>
        <w:rPr>
          <w:bCs/>
          <w:i/>
          <w:vertAlign w:val="subscript"/>
          <w:lang w:val="es-ES"/>
        </w:rPr>
      </w:pPr>
      <w:r w:rsidRPr="0013396E">
        <w:t xml:space="preserve">RTDASAMTTOT = </w:t>
      </w:r>
      <w:r w:rsidRPr="0013396E">
        <w:rPr>
          <w:position w:val="-22"/>
          <w:szCs w:val="24"/>
        </w:rPr>
        <w:object w:dxaOrig="150" w:dyaOrig="285" w14:anchorId="3289BA94">
          <v:shape id="_x0000_i1292" type="#_x0000_t75" style="width:12pt;height:24pt" o:ole="">
            <v:imagedata r:id="rId281" o:title=""/>
          </v:shape>
          <o:OLEObject Type="Embed" ProgID="Equation.3" ShapeID="_x0000_i1292" DrawAspect="Content" ObjectID="_1844403139" r:id="rId369"/>
        </w:object>
      </w:r>
      <w:r w:rsidRPr="0013396E">
        <w:t xml:space="preserve"> </w:t>
      </w:r>
      <w:r w:rsidRPr="0013396E">
        <w:rPr>
          <w:bCs/>
          <w:lang w:val="pt-BR"/>
        </w:rPr>
        <w:t xml:space="preserve">RTDASAMT </w:t>
      </w:r>
      <w:r w:rsidRPr="0013396E">
        <w:rPr>
          <w:bCs/>
          <w:i/>
          <w:vertAlign w:val="subscript"/>
          <w:lang w:val="es-ES"/>
        </w:rPr>
        <w:t>q</w:t>
      </w:r>
    </w:p>
    <w:p w14:paraId="0087665F" w14:textId="77777777" w:rsidR="00F10AF1" w:rsidRPr="0013396E" w:rsidRDefault="00F10AF1" w:rsidP="00F10AF1">
      <w:pPr>
        <w:pStyle w:val="Instructions"/>
        <w:spacing w:after="0"/>
        <w:ind w:left="720" w:hanging="720"/>
        <w:rPr>
          <w:b w:val="0"/>
          <w:i w:val="0"/>
        </w:rPr>
      </w:pPr>
      <w:r w:rsidRPr="0013396E">
        <w:rPr>
          <w:b w:val="0"/>
          <w:i w:val="0"/>
          <w:iCs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F10AF1" w:rsidRPr="0013396E" w14:paraId="64C3A0D9"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656EF059" w14:textId="77777777" w:rsidR="00F10AF1" w:rsidRPr="0013396E" w:rsidRDefault="00F10AF1" w:rsidP="0099759E">
            <w:pPr>
              <w:spacing w:after="240"/>
              <w:rPr>
                <w:b/>
                <w:iCs/>
                <w:sz w:val="20"/>
              </w:rPr>
            </w:pPr>
            <w:r w:rsidRPr="0013396E">
              <w:rPr>
                <w:b/>
                <w:iCs/>
                <w:sz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6C077C1E" w14:textId="77777777" w:rsidR="00F10AF1" w:rsidRPr="0013396E" w:rsidRDefault="00F10AF1" w:rsidP="0099759E">
            <w:pPr>
              <w:spacing w:after="240"/>
              <w:rPr>
                <w:b/>
                <w:iCs/>
                <w:sz w:val="20"/>
              </w:rPr>
            </w:pPr>
            <w:r w:rsidRPr="0013396E">
              <w:rPr>
                <w:b/>
                <w:iCs/>
                <w:sz w:val="20"/>
              </w:rPr>
              <w:t>Unit</w:t>
            </w:r>
          </w:p>
        </w:tc>
        <w:tc>
          <w:tcPr>
            <w:tcW w:w="3452" w:type="pct"/>
            <w:tcBorders>
              <w:top w:val="single" w:sz="4" w:space="0" w:color="auto"/>
              <w:left w:val="single" w:sz="4" w:space="0" w:color="auto"/>
              <w:bottom w:val="single" w:sz="4" w:space="0" w:color="auto"/>
              <w:right w:val="single" w:sz="4" w:space="0" w:color="auto"/>
            </w:tcBorders>
            <w:hideMark/>
          </w:tcPr>
          <w:p w14:paraId="763184E1" w14:textId="77777777" w:rsidR="00F10AF1" w:rsidRPr="0013396E" w:rsidRDefault="00F10AF1" w:rsidP="0099759E">
            <w:pPr>
              <w:spacing w:after="240"/>
              <w:rPr>
                <w:b/>
                <w:iCs/>
                <w:sz w:val="20"/>
              </w:rPr>
            </w:pPr>
            <w:r w:rsidRPr="0013396E">
              <w:rPr>
                <w:b/>
                <w:iCs/>
                <w:sz w:val="20"/>
              </w:rPr>
              <w:t>Description</w:t>
            </w:r>
          </w:p>
        </w:tc>
      </w:tr>
      <w:tr w:rsidR="00F10AF1" w:rsidRPr="0013396E" w14:paraId="5B31730B"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3FFEA170" w14:textId="77777777" w:rsidR="00F10AF1" w:rsidRPr="0013396E" w:rsidRDefault="00F10AF1" w:rsidP="0099759E">
            <w:pPr>
              <w:spacing w:after="60"/>
              <w:rPr>
                <w:iCs/>
                <w:sz w:val="20"/>
              </w:rPr>
            </w:pPr>
            <w:r w:rsidRPr="0013396E">
              <w:rPr>
                <w:bCs/>
                <w:sz w:val="20"/>
                <w:lang w:val="pt-BR"/>
              </w:rPr>
              <w:t>LARTDASAMT</w:t>
            </w:r>
            <w:r w:rsidRPr="0013396E">
              <w:rPr>
                <w:bCs/>
                <w:lang w:val="pt-BR"/>
              </w:rPr>
              <w:t xml:space="preserve"> </w:t>
            </w:r>
            <w:r w:rsidRPr="0013396E">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6842227" w14:textId="77777777" w:rsidR="00F10AF1" w:rsidRPr="0013396E" w:rsidRDefault="00F10AF1" w:rsidP="0099759E">
            <w:pPr>
              <w:spacing w:after="60"/>
              <w:rPr>
                <w:iCs/>
                <w:sz w:val="20"/>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361EEB30" w14:textId="77777777" w:rsidR="00F10AF1" w:rsidRPr="0013396E" w:rsidRDefault="00F10AF1" w:rsidP="0099759E">
            <w:pPr>
              <w:spacing w:after="60"/>
              <w:rPr>
                <w:iCs/>
                <w:sz w:val="20"/>
              </w:rPr>
            </w:pPr>
            <w:r w:rsidRPr="0013396E">
              <w:rPr>
                <w:i/>
                <w:iCs/>
                <w:sz w:val="20"/>
              </w:rPr>
              <w:t>Load Allocated Real-Time Derated Ancillary Service Amount per QSE</w:t>
            </w:r>
            <w:r w:rsidRPr="0013396E">
              <w:rPr>
                <w:iCs/>
                <w:sz w:val="20"/>
              </w:rPr>
              <w:t xml:space="preserve">—The charge to QSE </w:t>
            </w:r>
            <w:r w:rsidRPr="0013396E">
              <w:rPr>
                <w:i/>
                <w:iCs/>
                <w:sz w:val="20"/>
              </w:rPr>
              <w:t>q</w:t>
            </w:r>
            <w:r w:rsidRPr="0013396E">
              <w:rPr>
                <w:iCs/>
                <w:sz w:val="20"/>
              </w:rPr>
              <w:t xml:space="preserve"> due to a manual reduction of Ancillary Services to be awarded for the 15-minute Settlement Interval.</w:t>
            </w:r>
          </w:p>
        </w:tc>
      </w:tr>
      <w:tr w:rsidR="00F10AF1" w:rsidRPr="0013396E" w14:paraId="115111EA"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13174856" w14:textId="77777777" w:rsidR="00F10AF1" w:rsidRPr="0013396E" w:rsidRDefault="00F10AF1" w:rsidP="0099759E">
            <w:pPr>
              <w:spacing w:after="60"/>
              <w:rPr>
                <w:iCs/>
                <w:sz w:val="20"/>
              </w:rPr>
            </w:pPr>
            <w:r w:rsidRPr="0013396E">
              <w:rPr>
                <w:bCs/>
                <w:sz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7F3ECED3" w14:textId="77777777" w:rsidR="00F10AF1" w:rsidRPr="0013396E" w:rsidRDefault="00F10AF1" w:rsidP="0099759E">
            <w:pPr>
              <w:spacing w:after="60"/>
              <w:rPr>
                <w:iCs/>
                <w:sz w:val="20"/>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27916EB6" w14:textId="77777777" w:rsidR="00F10AF1" w:rsidRPr="0013396E" w:rsidRDefault="00F10AF1" w:rsidP="0099759E">
            <w:pPr>
              <w:spacing w:after="60"/>
              <w:rPr>
                <w:i/>
                <w:iCs/>
                <w:sz w:val="20"/>
              </w:rPr>
            </w:pPr>
            <w:r w:rsidRPr="0013396E">
              <w:rPr>
                <w:i/>
                <w:iCs/>
                <w:sz w:val="20"/>
              </w:rPr>
              <w:t>Real-Time Derated Ancillary Service Amount Total</w:t>
            </w:r>
            <w:r w:rsidRPr="0013396E">
              <w:rPr>
                <w:iCs/>
                <w:sz w:val="20"/>
              </w:rPr>
              <w:t>—The total of all payments to all QSEs for amounts recoverable due to an ERCOT issued manual reduction of Ancillary Services to be awarded for the 15-minute Settlement Interval.</w:t>
            </w:r>
          </w:p>
        </w:tc>
      </w:tr>
      <w:tr w:rsidR="00F10AF1" w:rsidRPr="0013396E" w14:paraId="2E9240AA"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6E28F0A8" w14:textId="77777777" w:rsidR="00F10AF1" w:rsidRPr="0013396E" w:rsidRDefault="00F10AF1" w:rsidP="0099759E">
            <w:pPr>
              <w:spacing w:after="60"/>
              <w:rPr>
                <w:bCs/>
                <w:sz w:val="20"/>
                <w:lang w:val="pt-BR"/>
              </w:rPr>
            </w:pPr>
            <w:r w:rsidRPr="0013396E">
              <w:rPr>
                <w:bCs/>
                <w:sz w:val="20"/>
                <w:lang w:val="pt-BR"/>
              </w:rPr>
              <w:t>RTDASAMT</w:t>
            </w:r>
            <w:r w:rsidRPr="0013396E">
              <w:rPr>
                <w:bCs/>
                <w:lang w:val="pt-BR"/>
              </w:rPr>
              <w:t xml:space="preserve"> </w:t>
            </w:r>
            <w:r w:rsidRPr="0013396E">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33A55524" w14:textId="77777777" w:rsidR="00F10AF1" w:rsidRPr="0013396E" w:rsidRDefault="00F10AF1" w:rsidP="0099759E">
            <w:pPr>
              <w:spacing w:after="60"/>
              <w:rPr>
                <w:iCs/>
                <w:sz w:val="20"/>
                <w:szCs w:val="24"/>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68C02682" w14:textId="77777777" w:rsidR="00F10AF1" w:rsidRPr="0013396E" w:rsidRDefault="00F10AF1" w:rsidP="0099759E">
            <w:pPr>
              <w:spacing w:after="60"/>
              <w:rPr>
                <w:i/>
                <w:iCs/>
                <w:sz w:val="20"/>
              </w:rPr>
            </w:pPr>
            <w:r w:rsidRPr="0013396E">
              <w:rPr>
                <w:i/>
                <w:iCs/>
                <w:sz w:val="20"/>
              </w:rPr>
              <w:t>Real-Time Derated Ancillary Service Amount</w:t>
            </w:r>
            <w:r w:rsidRPr="0013396E">
              <w:rPr>
                <w:iCs/>
                <w:sz w:val="20"/>
              </w:rPr>
              <w:t xml:space="preserve">—The payment to QSE </w:t>
            </w:r>
            <w:r w:rsidRPr="0013396E">
              <w:rPr>
                <w:i/>
                <w:iCs/>
                <w:sz w:val="20"/>
              </w:rPr>
              <w:t>q</w:t>
            </w:r>
            <w:r w:rsidRPr="0013396E">
              <w:rPr>
                <w:iCs/>
                <w:sz w:val="20"/>
              </w:rPr>
              <w:t xml:space="preserve"> for </w:t>
            </w:r>
            <w:proofErr w:type="gramStart"/>
            <w:r w:rsidRPr="0013396E">
              <w:rPr>
                <w:iCs/>
                <w:sz w:val="20"/>
              </w:rPr>
              <w:t>amounts recoverable</w:t>
            </w:r>
            <w:proofErr w:type="gramEnd"/>
            <w:r w:rsidRPr="0013396E">
              <w:rPr>
                <w:iCs/>
                <w:sz w:val="20"/>
              </w:rPr>
              <w:t xml:space="preserve"> due to an ERCOT issued manual reduction of Ancillary Services to be awarded for the 15-minute Settlement Interval.</w:t>
            </w:r>
          </w:p>
        </w:tc>
      </w:tr>
      <w:tr w:rsidR="00F10AF1" w:rsidRPr="0013396E" w14:paraId="2E8B1568"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3BC781C4" w14:textId="77777777" w:rsidR="00F10AF1" w:rsidRPr="0013396E" w:rsidRDefault="00F10AF1" w:rsidP="0099759E">
            <w:pPr>
              <w:spacing w:after="60"/>
              <w:rPr>
                <w:bCs/>
                <w:sz w:val="20"/>
                <w:lang w:val="pt-BR"/>
              </w:rPr>
            </w:pPr>
            <w:r w:rsidRPr="0013396E">
              <w:rPr>
                <w:sz w:val="20"/>
              </w:rPr>
              <w:t>LRS</w:t>
            </w:r>
            <w:r w:rsidRPr="0013396E">
              <w:rPr>
                <w:sz w:val="20"/>
                <w:vertAlign w:val="subscript"/>
              </w:rPr>
              <w:t xml:space="preserve"> </w:t>
            </w:r>
            <w:r w:rsidRPr="0013396E">
              <w:rPr>
                <w:i/>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FCA0508" w14:textId="77777777" w:rsidR="00F10AF1" w:rsidRPr="0013396E" w:rsidRDefault="00F10AF1" w:rsidP="0099759E">
            <w:pPr>
              <w:spacing w:after="60"/>
              <w:rPr>
                <w:iCs/>
                <w:sz w:val="20"/>
              </w:rPr>
            </w:pPr>
            <w:r w:rsidRPr="0013396E">
              <w:rPr>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42FF307" w14:textId="77777777" w:rsidR="00F10AF1" w:rsidRPr="0013396E" w:rsidRDefault="00F10AF1" w:rsidP="0099759E">
            <w:pPr>
              <w:spacing w:after="60"/>
              <w:rPr>
                <w:i/>
                <w:iCs/>
                <w:sz w:val="20"/>
              </w:rPr>
            </w:pPr>
            <w:r w:rsidRPr="0013396E">
              <w:rPr>
                <w:i/>
                <w:sz w:val="20"/>
              </w:rPr>
              <w:t>Load Ratio Share per QSE</w:t>
            </w:r>
            <w:r w:rsidRPr="0013396E">
              <w:rPr>
                <w:sz w:val="20"/>
              </w:rPr>
              <w:t xml:space="preserve">—The LRS as defined in Section 6.6.2.2, QSE Load Ratio Share for a 15-Minute Settlement Interval, for QSE </w:t>
            </w:r>
            <w:r w:rsidRPr="0013396E">
              <w:rPr>
                <w:i/>
                <w:sz w:val="20"/>
              </w:rPr>
              <w:t>q</w:t>
            </w:r>
            <w:r w:rsidRPr="0013396E">
              <w:rPr>
                <w:sz w:val="20"/>
              </w:rPr>
              <w:t xml:space="preserve"> for the 15-minute Settlement Interval.</w:t>
            </w:r>
          </w:p>
        </w:tc>
      </w:tr>
      <w:tr w:rsidR="00F10AF1" w:rsidRPr="0013396E" w14:paraId="636993A0"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28C103A9" w14:textId="77777777" w:rsidR="00F10AF1" w:rsidRPr="0013396E" w:rsidRDefault="00F10AF1" w:rsidP="0099759E">
            <w:pPr>
              <w:spacing w:after="60"/>
              <w:rPr>
                <w:bCs/>
                <w:i/>
                <w:sz w:val="20"/>
                <w:lang w:val="pt-BR"/>
              </w:rPr>
            </w:pPr>
            <w:r w:rsidRPr="0013396E">
              <w:rPr>
                <w:bCs/>
                <w:i/>
                <w:sz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0FB62BCF" w14:textId="77777777" w:rsidR="00F10AF1" w:rsidRPr="0013396E" w:rsidRDefault="00F10AF1" w:rsidP="0099759E">
            <w:pPr>
              <w:spacing w:after="60"/>
              <w:rPr>
                <w:iCs/>
                <w:sz w:val="20"/>
                <w:szCs w:val="24"/>
              </w:rPr>
            </w:pPr>
            <w:r w:rsidRPr="0013396E">
              <w:rPr>
                <w:iCs/>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5ABB6DA1" w14:textId="77777777" w:rsidR="00F10AF1" w:rsidRPr="0013396E" w:rsidRDefault="00F10AF1" w:rsidP="0099759E">
            <w:pPr>
              <w:spacing w:after="60"/>
              <w:rPr>
                <w:iCs/>
                <w:sz w:val="20"/>
              </w:rPr>
            </w:pPr>
            <w:r w:rsidRPr="0013396E">
              <w:rPr>
                <w:iCs/>
                <w:sz w:val="20"/>
              </w:rPr>
              <w:t>A QSE.</w:t>
            </w:r>
          </w:p>
        </w:tc>
      </w:tr>
    </w:tbl>
    <w:p w14:paraId="0938326E" w14:textId="65DDB8BD" w:rsidR="00A12B52" w:rsidRPr="0013396E" w:rsidRDefault="00A12B52" w:rsidP="00A12B52">
      <w:pPr>
        <w:keepNext/>
        <w:tabs>
          <w:tab w:val="left" w:pos="1080"/>
        </w:tabs>
        <w:spacing w:before="480" w:after="240"/>
        <w:outlineLvl w:val="2"/>
        <w:rPr>
          <w:b/>
          <w:bCs/>
          <w:i/>
        </w:rPr>
      </w:pPr>
      <w:bookmarkStart w:id="2286" w:name="_Toc232146546"/>
      <w:r w:rsidRPr="0013396E">
        <w:rPr>
          <w:b/>
          <w:bCs/>
          <w:i/>
        </w:rPr>
        <w:t>6.7.3</w:t>
      </w:r>
      <w:r w:rsidRPr="0013396E">
        <w:rPr>
          <w:b/>
          <w:bCs/>
          <w:i/>
        </w:rPr>
        <w:tab/>
        <w:t>Real-Time Ancillary Service Revenue Neutrality Allocation</w:t>
      </w:r>
      <w:bookmarkEnd w:id="2286"/>
    </w:p>
    <w:p w14:paraId="4BF34BF3" w14:textId="77777777" w:rsidR="00A12B52" w:rsidRPr="0013396E" w:rsidRDefault="00A12B52" w:rsidP="00A12B52">
      <w:pPr>
        <w:pStyle w:val="BodyText"/>
        <w:ind w:left="720" w:hanging="720"/>
        <w:rPr>
          <w:szCs w:val="24"/>
        </w:rPr>
      </w:pPr>
      <w:r w:rsidRPr="0013396E">
        <w:t>(1)</w:t>
      </w:r>
      <w:r w:rsidRPr="0013396E">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4FB586A3" w14:textId="77777777" w:rsidR="00A12B52" w:rsidRPr="0013396E" w:rsidRDefault="00A12B52" w:rsidP="00A12B52">
      <w:pPr>
        <w:pStyle w:val="BodyText"/>
        <w:ind w:left="1440" w:hanging="720"/>
      </w:pPr>
      <w:r w:rsidRPr="0013396E">
        <w:t>(a)         For Reg-Up:</w:t>
      </w:r>
    </w:p>
    <w:p w14:paraId="01FB017F" w14:textId="77777777" w:rsidR="00A12B52" w:rsidRPr="0013396E" w:rsidRDefault="00A12B52" w:rsidP="00A12B52">
      <w:pPr>
        <w:pStyle w:val="BodyText"/>
        <w:spacing w:after="0"/>
        <w:ind w:left="1440" w:hanging="720"/>
      </w:pPr>
      <w:r w:rsidRPr="0013396E">
        <w:t xml:space="preserve">LARTRUAMT </w:t>
      </w:r>
      <w:r w:rsidRPr="0013396E">
        <w:rPr>
          <w:i/>
          <w:vertAlign w:val="subscript"/>
        </w:rPr>
        <w:t>q</w:t>
      </w:r>
      <w:r w:rsidRPr="0013396E">
        <w:t xml:space="preserve"> =</w:t>
      </w:r>
      <w:r w:rsidRPr="0013396E">
        <w:tab/>
        <w:t xml:space="preserve">(-1) * (RTRUIMBAMTTOT + RTRUOAMTTOT + </w:t>
      </w:r>
    </w:p>
    <w:p w14:paraId="1575164B" w14:textId="77777777" w:rsidR="00A12B52" w:rsidRPr="0013396E" w:rsidRDefault="00A12B52" w:rsidP="00A12B52">
      <w:pPr>
        <w:pStyle w:val="BodyText"/>
        <w:ind w:left="2160" w:firstLine="720"/>
      </w:pPr>
      <w:r w:rsidRPr="0013396E">
        <w:t xml:space="preserve">RTRUTOAMTTOT) * LRS </w:t>
      </w:r>
      <w:r w:rsidRPr="0013396E">
        <w:rPr>
          <w:i/>
          <w:vertAlign w:val="subscript"/>
        </w:rPr>
        <w:t>q</w:t>
      </w:r>
    </w:p>
    <w:p w14:paraId="47E4F4B8" w14:textId="77777777" w:rsidR="00A12B52" w:rsidRPr="0013396E" w:rsidRDefault="00A12B52" w:rsidP="00A12B52">
      <w:pPr>
        <w:pStyle w:val="BodyText"/>
        <w:ind w:left="1440" w:hanging="720"/>
      </w:pPr>
      <w:r w:rsidRPr="0013396E">
        <w:t>Where:</w:t>
      </w:r>
    </w:p>
    <w:p w14:paraId="358D0D89" w14:textId="77777777" w:rsidR="00A12B52" w:rsidRPr="0013396E" w:rsidRDefault="00A12B52" w:rsidP="00A12B52">
      <w:pPr>
        <w:pStyle w:val="BodyText"/>
        <w:ind w:left="1440" w:hanging="720"/>
      </w:pPr>
      <w:r w:rsidRPr="0013396E">
        <w:lastRenderedPageBreak/>
        <w:t xml:space="preserve">RTRUIMBAMTTOT = </w:t>
      </w:r>
      <w:r w:rsidRPr="0013396E">
        <w:rPr>
          <w:noProof/>
        </w:rPr>
        <w:drawing>
          <wp:inline distT="0" distB="0" distL="0" distR="0" wp14:anchorId="463275B9" wp14:editId="18DB0A4F">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(RTRUIMBAMT </w:t>
      </w:r>
      <w:r w:rsidRPr="0013396E">
        <w:rPr>
          <w:i/>
          <w:vertAlign w:val="subscript"/>
        </w:rPr>
        <w:t>q</w:t>
      </w:r>
      <w:r w:rsidRPr="0013396E">
        <w:t>)</w:t>
      </w:r>
    </w:p>
    <w:p w14:paraId="7F4D20AD" w14:textId="77777777" w:rsidR="00A12B52" w:rsidRPr="0013396E" w:rsidRDefault="00A12B52" w:rsidP="00A12B52">
      <w:pPr>
        <w:pStyle w:val="BodyText"/>
        <w:ind w:left="1440" w:hanging="720"/>
      </w:pPr>
      <w:r w:rsidRPr="0013396E">
        <w:t xml:space="preserve">RTRUOAMTTOT = </w:t>
      </w:r>
      <w:r w:rsidRPr="0013396E">
        <w:rPr>
          <w:noProof/>
        </w:rPr>
        <w:drawing>
          <wp:inline distT="0" distB="0" distL="0" distR="0" wp14:anchorId="262732D8" wp14:editId="48D66082">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(RTRUOAMT </w:t>
      </w:r>
      <w:r w:rsidRPr="0013396E">
        <w:rPr>
          <w:i/>
          <w:vertAlign w:val="subscript"/>
        </w:rPr>
        <w:t>q</w:t>
      </w:r>
      <w:r w:rsidRPr="0013396E">
        <w:t>)</w:t>
      </w:r>
    </w:p>
    <w:p w14:paraId="4CEB79DE" w14:textId="77777777" w:rsidR="00A12B52" w:rsidRPr="0013396E" w:rsidRDefault="00A12B52" w:rsidP="00A12B52">
      <w:pPr>
        <w:pStyle w:val="BodyText"/>
        <w:ind w:left="1440" w:hanging="720"/>
      </w:pPr>
      <w:r w:rsidRPr="0013396E">
        <w:t xml:space="preserve">RTRUTOAMTTOT = </w:t>
      </w:r>
      <w:r w:rsidRPr="0013396E">
        <w:rPr>
          <w:noProof/>
        </w:rPr>
        <w:drawing>
          <wp:inline distT="0" distB="0" distL="0" distR="0" wp14:anchorId="63414579" wp14:editId="5A132286">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(RTRUTOAMT </w:t>
      </w:r>
      <w:r w:rsidRPr="0013396E">
        <w:rPr>
          <w:i/>
          <w:vertAlign w:val="subscript"/>
        </w:rPr>
        <w:t>q</w:t>
      </w:r>
      <w:r w:rsidRPr="0013396E">
        <w:t>)</w:t>
      </w:r>
    </w:p>
    <w:p w14:paraId="00AF1E95"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5CEED192"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934E0F1"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5CA65AD6"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74F7AE83" w14:textId="77777777" w:rsidR="00A12B52" w:rsidRPr="0013396E" w:rsidRDefault="00A12B52" w:rsidP="0099759E">
            <w:pPr>
              <w:pStyle w:val="TableHead"/>
            </w:pPr>
            <w:r w:rsidRPr="0013396E">
              <w:t>Description</w:t>
            </w:r>
          </w:p>
        </w:tc>
      </w:tr>
      <w:tr w:rsidR="00A12B52" w:rsidRPr="0013396E" w14:paraId="58DF54C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0EAC327" w14:textId="77777777" w:rsidR="00A12B52" w:rsidRPr="0013396E" w:rsidRDefault="00A12B52" w:rsidP="0099759E">
            <w:pPr>
              <w:pStyle w:val="tablebody0"/>
            </w:pPr>
            <w:r w:rsidRPr="0013396E">
              <w:t xml:space="preserve">LARTRUAMT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94D855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0109BD" w14:textId="77777777" w:rsidR="00A12B52" w:rsidRPr="0013396E" w:rsidRDefault="00A12B52" w:rsidP="0099759E">
            <w:pPr>
              <w:pStyle w:val="tablebody0"/>
              <w:rPr>
                <w:i/>
              </w:rPr>
            </w:pPr>
            <w:r w:rsidRPr="0013396E">
              <w:rPr>
                <w:i/>
              </w:rPr>
              <w:t>Load-Allocated Real-Time Reg-Up Amount for the QSE</w:t>
            </w:r>
            <w:r w:rsidRPr="0013396E">
              <w:t xml:space="preserve">— The QSE </w:t>
            </w:r>
            <w:proofErr w:type="gramStart"/>
            <w:r w:rsidRPr="0013396E">
              <w:rPr>
                <w:i/>
              </w:rPr>
              <w:t>q</w:t>
            </w:r>
            <w:r w:rsidRPr="0013396E">
              <w:softHyphen/>
              <w:t>’s</w:t>
            </w:r>
            <w:proofErr w:type="gramEnd"/>
            <w:r w:rsidRPr="0013396E">
              <w:t xml:space="preserve"> share of the total Real-Time Reg-Up amount for the 15-minute Settlement Interval.</w:t>
            </w:r>
          </w:p>
        </w:tc>
      </w:tr>
      <w:tr w:rsidR="00A12B52" w:rsidRPr="0013396E" w14:paraId="1AC841E0"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AC51EB5" w14:textId="77777777" w:rsidR="00A12B52" w:rsidRPr="0013396E" w:rsidRDefault="00A12B52" w:rsidP="0099759E">
            <w:pPr>
              <w:pStyle w:val="tablebody0"/>
            </w:pPr>
            <w:r w:rsidRPr="0013396E">
              <w:t xml:space="preserve">RTRUIMBAMT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737BE4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08A7571" w14:textId="77777777" w:rsidR="00A12B52" w:rsidRPr="0013396E" w:rsidRDefault="00A12B52" w:rsidP="0099759E">
            <w:pPr>
              <w:pStyle w:val="tablebody0"/>
              <w:rPr>
                <w:i/>
              </w:rPr>
            </w:pPr>
            <w:r w:rsidRPr="0013396E">
              <w:rPr>
                <w:i/>
              </w:rPr>
              <w:t xml:space="preserve">Real-Time Reg-Up Imbalance Amount for the QSE - </w:t>
            </w:r>
            <w:r w:rsidRPr="0013396E">
              <w:t xml:space="preserve">The total payment or charge to QSE </w:t>
            </w:r>
            <w:r w:rsidRPr="0013396E">
              <w:rPr>
                <w:i/>
              </w:rPr>
              <w:t>q</w:t>
            </w:r>
            <w:r w:rsidRPr="0013396E">
              <w:t xml:space="preserve"> for the Real-Time Reg-Up imbalance for each 15-minute Settlement Interval.</w:t>
            </w:r>
          </w:p>
        </w:tc>
      </w:tr>
      <w:tr w:rsidR="00A12B52" w:rsidRPr="0013396E" w14:paraId="5CD9595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F93EF57" w14:textId="77777777" w:rsidR="00A12B52" w:rsidRPr="0013396E" w:rsidRDefault="00A12B52" w:rsidP="0099759E">
            <w:pPr>
              <w:pStyle w:val="tablebody0"/>
            </w:pPr>
            <w:r w:rsidRPr="0013396E">
              <w:t xml:space="preserve">RTRUOAMT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951A297"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BD7475C" w14:textId="77777777" w:rsidR="00A12B52" w:rsidRPr="0013396E" w:rsidRDefault="00A12B52" w:rsidP="0099759E">
            <w:pPr>
              <w:pStyle w:val="tablebody0"/>
              <w:rPr>
                <w:i/>
              </w:rPr>
            </w:pPr>
            <w:r w:rsidRPr="0013396E">
              <w:rPr>
                <w:i/>
              </w:rPr>
              <w:t>Real-Time Reg-Up Only Amount for the QSE</w:t>
            </w:r>
            <w:r w:rsidRPr="0013396E">
              <w:t xml:space="preserve">— The total charge to QSE </w:t>
            </w:r>
            <w:r w:rsidRPr="0013396E">
              <w:rPr>
                <w:i/>
              </w:rPr>
              <w:t>q</w:t>
            </w:r>
            <w:r w:rsidRPr="0013396E">
              <w:t xml:space="preserve"> in Real-Time for Reg-Up only awards for each 15-minute Settlement Interval.</w:t>
            </w:r>
          </w:p>
        </w:tc>
      </w:tr>
      <w:tr w:rsidR="00A12B52" w:rsidRPr="0013396E" w14:paraId="61C9907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945D619" w14:textId="77777777" w:rsidR="00A12B52" w:rsidRPr="0013396E" w:rsidRDefault="00A12B52" w:rsidP="0099759E">
            <w:pPr>
              <w:pStyle w:val="tablebody0"/>
            </w:pPr>
            <w:r w:rsidRPr="0013396E">
              <w:t>RTRUIMBAMTTOT</w:t>
            </w:r>
          </w:p>
        </w:tc>
        <w:tc>
          <w:tcPr>
            <w:tcW w:w="675" w:type="pct"/>
            <w:tcBorders>
              <w:top w:val="single" w:sz="4" w:space="0" w:color="auto"/>
              <w:left w:val="single" w:sz="4" w:space="0" w:color="auto"/>
              <w:bottom w:val="single" w:sz="4" w:space="0" w:color="auto"/>
              <w:right w:val="single" w:sz="4" w:space="0" w:color="auto"/>
            </w:tcBorders>
            <w:hideMark/>
          </w:tcPr>
          <w:p w14:paraId="27332EF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19E5256" w14:textId="77777777" w:rsidR="00A12B52" w:rsidRPr="0013396E" w:rsidRDefault="00A12B52" w:rsidP="0099759E">
            <w:pPr>
              <w:pStyle w:val="tablebody0"/>
              <w:rPr>
                <w:i/>
              </w:rPr>
            </w:pPr>
            <w:r w:rsidRPr="0013396E">
              <w:rPr>
                <w:i/>
              </w:rPr>
              <w:t xml:space="preserve">Real-Time Reg-Up Imbalance Market Total Amount - </w:t>
            </w:r>
            <w:r w:rsidRPr="0013396E">
              <w:t>The total payment or charge to all QSEs for the Real-Time Reg-Up imbalance for each 15-minute Settlement Interval.</w:t>
            </w:r>
          </w:p>
        </w:tc>
      </w:tr>
      <w:tr w:rsidR="00A12B52" w:rsidRPr="0013396E" w14:paraId="2CDE330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CB75223" w14:textId="77777777" w:rsidR="00A12B52" w:rsidRPr="0013396E" w:rsidRDefault="00A12B52" w:rsidP="0099759E">
            <w:pPr>
              <w:pStyle w:val="tablebody0"/>
            </w:pPr>
            <w:r w:rsidRPr="0013396E">
              <w:t>RTRUOAMTTOT</w:t>
            </w:r>
          </w:p>
        </w:tc>
        <w:tc>
          <w:tcPr>
            <w:tcW w:w="675" w:type="pct"/>
            <w:tcBorders>
              <w:top w:val="single" w:sz="4" w:space="0" w:color="auto"/>
              <w:left w:val="single" w:sz="4" w:space="0" w:color="auto"/>
              <w:bottom w:val="single" w:sz="4" w:space="0" w:color="auto"/>
              <w:right w:val="single" w:sz="4" w:space="0" w:color="auto"/>
            </w:tcBorders>
            <w:hideMark/>
          </w:tcPr>
          <w:p w14:paraId="6FD6D1B1"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1F37705C" w14:textId="77777777" w:rsidR="00A12B52" w:rsidRPr="0013396E" w:rsidRDefault="00A12B52" w:rsidP="0099759E">
            <w:pPr>
              <w:pStyle w:val="tablebody0"/>
              <w:rPr>
                <w:i/>
              </w:rPr>
            </w:pPr>
            <w:r w:rsidRPr="0013396E">
              <w:rPr>
                <w:i/>
              </w:rPr>
              <w:t xml:space="preserve">Real-Time Reg-Up Only Market Total Amount - </w:t>
            </w:r>
            <w:r w:rsidRPr="0013396E">
              <w:t>The total charge to all QSEs in Real-Time for Reg-Up only awards for each 15-minute Settlement Interval.</w:t>
            </w:r>
          </w:p>
        </w:tc>
      </w:tr>
      <w:tr w:rsidR="00A12B52" w:rsidRPr="0013396E" w14:paraId="650C7CBA"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358FA9F" w14:textId="77777777" w:rsidR="00A12B52" w:rsidRPr="0013396E" w:rsidRDefault="00A12B52" w:rsidP="0099759E">
            <w:pPr>
              <w:pStyle w:val="tablebody0"/>
            </w:pPr>
            <w:r w:rsidRPr="0013396E">
              <w:t xml:space="preserve">RTRUTOAMT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793867E"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19B7CB9" w14:textId="77777777" w:rsidR="00A12B52" w:rsidRPr="0013396E" w:rsidRDefault="00A12B52" w:rsidP="0099759E">
            <w:pPr>
              <w:pStyle w:val="tablebody0"/>
              <w:rPr>
                <w:i/>
              </w:rPr>
            </w:pPr>
            <w:r w:rsidRPr="0013396E">
              <w:rPr>
                <w:i/>
              </w:rPr>
              <w:t>Real-Time Reg-Up Trade Overage Amount for the QSE</w:t>
            </w:r>
            <w:r w:rsidRPr="0013396E">
              <w:t xml:space="preserve">— The total charge to QSE </w:t>
            </w:r>
            <w:r w:rsidRPr="0013396E">
              <w:rPr>
                <w:i/>
              </w:rPr>
              <w:t>q</w:t>
            </w:r>
            <w:r w:rsidRPr="0013396E">
              <w:t xml:space="preserve"> in Real-Time for Reg-Up trade overages for each 15-minute Settlement Interval.</w:t>
            </w:r>
          </w:p>
        </w:tc>
      </w:tr>
      <w:tr w:rsidR="00A12B52" w:rsidRPr="0013396E" w14:paraId="5F5EAC7E"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B19DC44" w14:textId="77777777" w:rsidR="00A12B52" w:rsidRPr="0013396E" w:rsidRDefault="00A12B52" w:rsidP="0099759E">
            <w:pPr>
              <w:pStyle w:val="tablebody0"/>
            </w:pPr>
            <w:r w:rsidRPr="0013396E">
              <w:t>RTRUTOAMTTOT</w:t>
            </w:r>
          </w:p>
        </w:tc>
        <w:tc>
          <w:tcPr>
            <w:tcW w:w="675" w:type="pct"/>
            <w:tcBorders>
              <w:top w:val="single" w:sz="4" w:space="0" w:color="auto"/>
              <w:left w:val="single" w:sz="4" w:space="0" w:color="auto"/>
              <w:bottom w:val="single" w:sz="4" w:space="0" w:color="auto"/>
              <w:right w:val="single" w:sz="4" w:space="0" w:color="auto"/>
            </w:tcBorders>
            <w:hideMark/>
          </w:tcPr>
          <w:p w14:paraId="1A23D76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6C0A39F7" w14:textId="77777777" w:rsidR="00A12B52" w:rsidRPr="0013396E" w:rsidRDefault="00A12B52" w:rsidP="0099759E">
            <w:pPr>
              <w:pStyle w:val="tablebody0"/>
              <w:rPr>
                <w:i/>
              </w:rPr>
            </w:pPr>
            <w:r w:rsidRPr="0013396E">
              <w:rPr>
                <w:i/>
              </w:rPr>
              <w:t xml:space="preserve">Real-Time Reg-Up Trade Overage Total Amount </w:t>
            </w:r>
            <w:r w:rsidRPr="0013396E">
              <w:t>— The total charge to all QSEs for Real-Time Reg-Up trade overages for each 15-minute Settlement Interval.</w:t>
            </w:r>
          </w:p>
        </w:tc>
      </w:tr>
      <w:tr w:rsidR="00A12B52" w:rsidRPr="0013396E" w14:paraId="4D721BC5"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E0C500A"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967698C"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1F48F880" w14:textId="77777777" w:rsidR="00A12B52" w:rsidRPr="0013396E" w:rsidRDefault="00A12B52" w:rsidP="0099759E">
            <w:pPr>
              <w:pStyle w:val="tablebody0"/>
              <w:rPr>
                <w:i/>
              </w:rPr>
            </w:pPr>
            <w:r w:rsidRPr="0013396E">
              <w:rPr>
                <w:i/>
              </w:rPr>
              <w:t>Load Ratio Share per QSE</w:t>
            </w:r>
            <w:r w:rsidRPr="0013396E">
              <w:t xml:space="preserve">—The LRS as defined in Section 6.6.2.2, QSE Load Ratio Share for a 15-Minute Settlement Interval, for QSE </w:t>
            </w:r>
            <w:r w:rsidRPr="0013396E">
              <w:rPr>
                <w:i/>
              </w:rPr>
              <w:t>q</w:t>
            </w:r>
            <w:r w:rsidRPr="0013396E">
              <w:t xml:space="preserve"> for the 15-minute Settlement Interval.</w:t>
            </w:r>
          </w:p>
        </w:tc>
      </w:tr>
      <w:tr w:rsidR="00A12B52" w:rsidRPr="0013396E" w14:paraId="0F90654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DA0232B"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7371F0D9"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7531B8ED" w14:textId="77777777" w:rsidR="00A12B52" w:rsidRPr="0013396E" w:rsidRDefault="00A12B52" w:rsidP="0099759E">
            <w:pPr>
              <w:pStyle w:val="tablebody0"/>
              <w:rPr>
                <w:i/>
              </w:rPr>
            </w:pPr>
            <w:r w:rsidRPr="0013396E">
              <w:t>A QSE.</w:t>
            </w:r>
          </w:p>
        </w:tc>
      </w:tr>
    </w:tbl>
    <w:p w14:paraId="318AB834" w14:textId="77777777" w:rsidR="00A12B52" w:rsidRPr="0013396E" w:rsidRDefault="00A12B52" w:rsidP="00A12B52">
      <w:pPr>
        <w:pStyle w:val="BodyText"/>
        <w:spacing w:before="240"/>
        <w:ind w:left="1440" w:hanging="720"/>
      </w:pPr>
      <w:r w:rsidRPr="0013396E">
        <w:t>(b)         For Reg-Down:</w:t>
      </w:r>
    </w:p>
    <w:p w14:paraId="31C96115" w14:textId="77777777" w:rsidR="00A12B52" w:rsidRPr="0013396E" w:rsidRDefault="00A12B52" w:rsidP="00A12B52">
      <w:pPr>
        <w:ind w:left="1440" w:hanging="720"/>
      </w:pPr>
      <w:r w:rsidRPr="0013396E">
        <w:t xml:space="preserve">LARTRDAMT </w:t>
      </w:r>
      <w:r w:rsidRPr="0013396E">
        <w:rPr>
          <w:i/>
          <w:vertAlign w:val="subscript"/>
        </w:rPr>
        <w:t>q</w:t>
      </w:r>
      <w:r w:rsidRPr="0013396E">
        <w:t xml:space="preserve"> =</w:t>
      </w:r>
      <w:r w:rsidRPr="0013396E">
        <w:tab/>
        <w:t>(-1)</w:t>
      </w:r>
      <w:r w:rsidRPr="0013396E">
        <w:rPr>
          <w:b/>
        </w:rPr>
        <w:t xml:space="preserve"> * (</w:t>
      </w:r>
      <w:r w:rsidRPr="0013396E">
        <w:t xml:space="preserve">RTRDIMBAMTTOT + RTRDOAMTTOT + </w:t>
      </w:r>
    </w:p>
    <w:p w14:paraId="159E3354" w14:textId="77777777" w:rsidR="00A12B52" w:rsidRPr="0013396E" w:rsidRDefault="00A12B52" w:rsidP="00A12B52">
      <w:pPr>
        <w:spacing w:after="240"/>
        <w:ind w:left="2160" w:firstLine="720"/>
        <w:rPr>
          <w:i/>
          <w:vertAlign w:val="subscript"/>
        </w:rPr>
      </w:pPr>
      <w:r w:rsidRPr="0013396E">
        <w:t xml:space="preserve">RTRDTOAMTTOT) * LRS </w:t>
      </w:r>
      <w:r w:rsidRPr="0013396E">
        <w:rPr>
          <w:i/>
          <w:vertAlign w:val="subscript"/>
        </w:rPr>
        <w:t>q</w:t>
      </w:r>
    </w:p>
    <w:p w14:paraId="7123E90A" w14:textId="77777777" w:rsidR="00A12B52" w:rsidRPr="0013396E" w:rsidRDefault="00A12B52" w:rsidP="00A12B52">
      <w:pPr>
        <w:spacing w:after="240"/>
        <w:ind w:left="1440" w:hanging="720"/>
      </w:pPr>
      <w:r w:rsidRPr="0013396E">
        <w:t>Where:</w:t>
      </w:r>
    </w:p>
    <w:p w14:paraId="09B0286F" w14:textId="77777777" w:rsidR="00A12B52" w:rsidRPr="0013396E" w:rsidRDefault="00A12B52" w:rsidP="00A12B52">
      <w:pPr>
        <w:pStyle w:val="BodyText"/>
        <w:ind w:left="1440" w:hanging="720"/>
      </w:pPr>
      <w:r w:rsidRPr="0013396E">
        <w:t xml:space="preserve">RTRDIMBAMTTOT = </w:t>
      </w:r>
      <w:r w:rsidRPr="0013396E">
        <w:rPr>
          <w:noProof/>
          <w:position w:val="-22"/>
        </w:rPr>
        <w:drawing>
          <wp:inline distT="0" distB="0" distL="0" distR="0" wp14:anchorId="2B205A47" wp14:editId="13342957">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(RTRDIMBAMT </w:t>
      </w:r>
      <w:r w:rsidRPr="0013396E">
        <w:rPr>
          <w:i/>
          <w:vertAlign w:val="subscript"/>
        </w:rPr>
        <w:t>q</w:t>
      </w:r>
      <w:r w:rsidRPr="0013396E">
        <w:t>)</w:t>
      </w:r>
    </w:p>
    <w:p w14:paraId="460BF148" w14:textId="77777777" w:rsidR="00A12B52" w:rsidRPr="0013396E" w:rsidRDefault="00A12B52" w:rsidP="00A12B52">
      <w:pPr>
        <w:spacing w:after="240"/>
        <w:ind w:left="1440" w:hanging="720"/>
      </w:pPr>
      <w:r w:rsidRPr="0013396E">
        <w:t xml:space="preserve">RTRDOAMTTOT = </w:t>
      </w:r>
      <w:r w:rsidRPr="0013396E">
        <w:rPr>
          <w:noProof/>
          <w:position w:val="-22"/>
        </w:rPr>
        <w:drawing>
          <wp:inline distT="0" distB="0" distL="0" distR="0" wp14:anchorId="5322B663" wp14:editId="75BBCE40">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(RTRDOAMT </w:t>
      </w:r>
      <w:r w:rsidRPr="0013396E">
        <w:rPr>
          <w:i/>
          <w:vertAlign w:val="subscript"/>
        </w:rPr>
        <w:t>q</w:t>
      </w:r>
      <w:r w:rsidRPr="0013396E">
        <w:t>)</w:t>
      </w:r>
    </w:p>
    <w:p w14:paraId="53343185" w14:textId="77777777" w:rsidR="00A12B52" w:rsidRPr="0013396E" w:rsidRDefault="00A12B52" w:rsidP="00A12B52">
      <w:pPr>
        <w:spacing w:after="240"/>
        <w:ind w:left="1440" w:hanging="720"/>
      </w:pPr>
      <w:r w:rsidRPr="0013396E">
        <w:lastRenderedPageBreak/>
        <w:t xml:space="preserve">RTRDTOAMTTOT = </w:t>
      </w:r>
      <w:r w:rsidRPr="0013396E">
        <w:rPr>
          <w:noProof/>
          <w:position w:val="-22"/>
        </w:rPr>
        <w:drawing>
          <wp:inline distT="0" distB="0" distL="0" distR="0" wp14:anchorId="40E468BB" wp14:editId="1592B4F7">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(RTRDTOAMT </w:t>
      </w:r>
      <w:r w:rsidRPr="0013396E">
        <w:rPr>
          <w:i/>
          <w:vertAlign w:val="subscript"/>
        </w:rPr>
        <w:t>q</w:t>
      </w:r>
      <w:r w:rsidRPr="0013396E">
        <w:t>)</w:t>
      </w:r>
    </w:p>
    <w:p w14:paraId="145C9768"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3FC6696D"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F292D53"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29BC9A00"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436CCB77" w14:textId="77777777" w:rsidR="00A12B52" w:rsidRPr="0013396E" w:rsidRDefault="00A12B52" w:rsidP="0099759E">
            <w:pPr>
              <w:pStyle w:val="TableHead"/>
            </w:pPr>
            <w:r w:rsidRPr="0013396E">
              <w:t>Description</w:t>
            </w:r>
          </w:p>
        </w:tc>
      </w:tr>
      <w:tr w:rsidR="00A12B52" w:rsidRPr="0013396E" w14:paraId="67E94083"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39C7423B" w14:textId="77777777" w:rsidR="00A12B52" w:rsidRPr="0013396E" w:rsidRDefault="00A12B52" w:rsidP="0099759E">
            <w:pPr>
              <w:pStyle w:val="tablebody0"/>
            </w:pPr>
            <w:r w:rsidRPr="0013396E">
              <w:t xml:space="preserve">LARTRDAMT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C449DC9"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F660561" w14:textId="77777777" w:rsidR="00A12B52" w:rsidRPr="0013396E" w:rsidRDefault="00A12B52" w:rsidP="0099759E">
            <w:pPr>
              <w:pStyle w:val="tablebody0"/>
              <w:rPr>
                <w:i/>
              </w:rPr>
            </w:pPr>
            <w:r w:rsidRPr="0013396E">
              <w:rPr>
                <w:i/>
              </w:rPr>
              <w:t>Load-Allocated Real-Time Reg-Down Amount for the QSE</w:t>
            </w:r>
            <w:r w:rsidRPr="0013396E">
              <w:t xml:space="preserve"> </w:t>
            </w:r>
            <w:r w:rsidRPr="0013396E">
              <w:sym w:font="Symbol" w:char="F0BE"/>
            </w:r>
            <w:r w:rsidRPr="0013396E">
              <w:t xml:space="preserve"> The QSE </w:t>
            </w:r>
            <w:r w:rsidRPr="0013396E">
              <w:rPr>
                <w:i/>
              </w:rPr>
              <w:t>q</w:t>
            </w:r>
            <w:r w:rsidRPr="0013396E">
              <w:t>’s share of the total Real-Time Reg-Down amount for the 15-minute Settlement Interval.</w:t>
            </w:r>
          </w:p>
        </w:tc>
      </w:tr>
      <w:tr w:rsidR="00A12B52" w:rsidRPr="0013396E" w14:paraId="027A6627"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A5CDF77" w14:textId="77777777" w:rsidR="00A12B52" w:rsidRPr="0013396E" w:rsidRDefault="00A12B52" w:rsidP="0099759E">
            <w:pPr>
              <w:pStyle w:val="tablebody0"/>
            </w:pPr>
            <w:r w:rsidRPr="0013396E">
              <w:t xml:space="preserve">RTRDIMBAMT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7F5DE6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62E1BA" w14:textId="77777777" w:rsidR="00A12B52" w:rsidRPr="0013396E" w:rsidRDefault="00A12B52" w:rsidP="0099759E">
            <w:pPr>
              <w:pStyle w:val="tablebody0"/>
              <w:rPr>
                <w:i/>
              </w:rPr>
            </w:pPr>
            <w:r w:rsidRPr="0013396E">
              <w:rPr>
                <w:i/>
              </w:rPr>
              <w:t xml:space="preserve">Real-Time Reg-Down Imbalance Amount for the QSE - </w:t>
            </w:r>
            <w:r w:rsidRPr="0013396E">
              <w:t xml:space="preserve">The total payment or charge to QSE </w:t>
            </w:r>
            <w:r w:rsidRPr="0013396E">
              <w:rPr>
                <w:i/>
              </w:rPr>
              <w:t>q</w:t>
            </w:r>
            <w:r w:rsidRPr="0013396E">
              <w:t xml:space="preserve"> for the Real-Time Reg-Down imbalance for each 15-minute Settlement Interval.</w:t>
            </w:r>
          </w:p>
        </w:tc>
      </w:tr>
      <w:tr w:rsidR="00A12B52" w:rsidRPr="0013396E" w14:paraId="2AAF22A6"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CADA7E2" w14:textId="77777777" w:rsidR="00A12B52" w:rsidRPr="0013396E" w:rsidRDefault="00A12B52" w:rsidP="0099759E">
            <w:pPr>
              <w:pStyle w:val="tablebody0"/>
            </w:pPr>
            <w:r w:rsidRPr="0013396E">
              <w:t xml:space="preserve">RTRDOAMT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0E480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7EEAEA7" w14:textId="77777777" w:rsidR="00A12B52" w:rsidRPr="0013396E" w:rsidRDefault="00A12B52" w:rsidP="0099759E">
            <w:pPr>
              <w:pStyle w:val="tablebody0"/>
              <w:rPr>
                <w:i/>
              </w:rPr>
            </w:pPr>
            <w:r w:rsidRPr="0013396E">
              <w:rPr>
                <w:i/>
              </w:rPr>
              <w:t>Real-Time Reg-Down Only Amount for the QSE</w:t>
            </w:r>
            <w:r w:rsidRPr="0013396E">
              <w:t xml:space="preserve">— The total charge to QSE </w:t>
            </w:r>
            <w:r w:rsidRPr="0013396E">
              <w:rPr>
                <w:i/>
              </w:rPr>
              <w:t>q</w:t>
            </w:r>
            <w:r w:rsidRPr="0013396E">
              <w:t xml:space="preserve"> in Real-Time for Reg-Down only awards for each 15-minute Settlement Interval.</w:t>
            </w:r>
          </w:p>
        </w:tc>
      </w:tr>
      <w:tr w:rsidR="00A12B52" w:rsidRPr="0013396E" w14:paraId="5E5C469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BD0F5F3" w14:textId="77777777" w:rsidR="00A12B52" w:rsidRPr="0013396E" w:rsidRDefault="00A12B52" w:rsidP="0099759E">
            <w:pPr>
              <w:pStyle w:val="tablebody0"/>
            </w:pPr>
            <w:r w:rsidRPr="0013396E">
              <w:t>RTRDIMBAMTTOT</w:t>
            </w:r>
          </w:p>
        </w:tc>
        <w:tc>
          <w:tcPr>
            <w:tcW w:w="675" w:type="pct"/>
            <w:tcBorders>
              <w:top w:val="single" w:sz="4" w:space="0" w:color="auto"/>
              <w:left w:val="single" w:sz="4" w:space="0" w:color="auto"/>
              <w:bottom w:val="single" w:sz="4" w:space="0" w:color="auto"/>
              <w:right w:val="single" w:sz="4" w:space="0" w:color="auto"/>
            </w:tcBorders>
            <w:hideMark/>
          </w:tcPr>
          <w:p w14:paraId="3A78353B"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09EFCFD" w14:textId="77777777" w:rsidR="00A12B52" w:rsidRPr="0013396E" w:rsidRDefault="00A12B52" w:rsidP="0099759E">
            <w:pPr>
              <w:pStyle w:val="tablebody0"/>
              <w:rPr>
                <w:i/>
              </w:rPr>
            </w:pPr>
            <w:r w:rsidRPr="0013396E">
              <w:rPr>
                <w:i/>
              </w:rPr>
              <w:t xml:space="preserve">Real-Time Reg-Down Imbalance Market Total Amount - </w:t>
            </w:r>
            <w:r w:rsidRPr="0013396E">
              <w:t>The total payment or charge to all QSEs for the Real-Time Reg-Down imbalance for each 15-minute Settlement Interval.</w:t>
            </w:r>
          </w:p>
        </w:tc>
      </w:tr>
      <w:tr w:rsidR="00A12B52" w:rsidRPr="0013396E" w14:paraId="7D21076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50D9A34" w14:textId="77777777" w:rsidR="00A12B52" w:rsidRPr="0013396E" w:rsidRDefault="00A12B52" w:rsidP="0099759E">
            <w:pPr>
              <w:pStyle w:val="tablebody0"/>
            </w:pPr>
            <w:r w:rsidRPr="0013396E">
              <w:t>RTRDOAMTTOT</w:t>
            </w:r>
          </w:p>
        </w:tc>
        <w:tc>
          <w:tcPr>
            <w:tcW w:w="675" w:type="pct"/>
            <w:tcBorders>
              <w:top w:val="single" w:sz="4" w:space="0" w:color="auto"/>
              <w:left w:val="single" w:sz="4" w:space="0" w:color="auto"/>
              <w:bottom w:val="single" w:sz="4" w:space="0" w:color="auto"/>
              <w:right w:val="single" w:sz="4" w:space="0" w:color="auto"/>
            </w:tcBorders>
            <w:hideMark/>
          </w:tcPr>
          <w:p w14:paraId="45E173F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52A919C" w14:textId="77777777" w:rsidR="00A12B52" w:rsidRPr="0013396E" w:rsidRDefault="00A12B52" w:rsidP="0099759E">
            <w:pPr>
              <w:pStyle w:val="tablebody0"/>
              <w:rPr>
                <w:i/>
              </w:rPr>
            </w:pPr>
            <w:r w:rsidRPr="0013396E">
              <w:rPr>
                <w:i/>
              </w:rPr>
              <w:t xml:space="preserve">Real-Time Reg-Down Only Market Total Amount - </w:t>
            </w:r>
            <w:r w:rsidRPr="0013396E">
              <w:t>The total charge to all QSEs in Real-Time for Reg-Down only awards for each 15-minute Settlement Interval.</w:t>
            </w:r>
          </w:p>
        </w:tc>
      </w:tr>
      <w:tr w:rsidR="00A12B52" w:rsidRPr="0013396E" w14:paraId="787302C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726E73E" w14:textId="77777777" w:rsidR="00A12B52" w:rsidRPr="0013396E" w:rsidRDefault="00A12B52" w:rsidP="0099759E">
            <w:pPr>
              <w:pStyle w:val="tablebody0"/>
            </w:pPr>
            <w:r w:rsidRPr="0013396E">
              <w:t xml:space="preserve">RTRDTOAMT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A821F19"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CEFD95F" w14:textId="77777777" w:rsidR="00A12B52" w:rsidRPr="0013396E" w:rsidRDefault="00A12B52" w:rsidP="0099759E">
            <w:pPr>
              <w:pStyle w:val="tablebody0"/>
              <w:rPr>
                <w:i/>
              </w:rPr>
            </w:pPr>
            <w:r w:rsidRPr="0013396E">
              <w:rPr>
                <w:i/>
              </w:rPr>
              <w:t>Real-Time Reg-Down Trade Overage Amount for the QSE</w:t>
            </w:r>
            <w:r w:rsidRPr="0013396E">
              <w:t xml:space="preserve">— The total charge to QSE </w:t>
            </w:r>
            <w:r w:rsidRPr="0013396E">
              <w:rPr>
                <w:i/>
              </w:rPr>
              <w:t>q</w:t>
            </w:r>
            <w:r w:rsidRPr="0013396E">
              <w:t xml:space="preserve"> in Real-Time for Reg-Down trade overages for each 15-minute Settlement Interval.</w:t>
            </w:r>
          </w:p>
        </w:tc>
      </w:tr>
      <w:tr w:rsidR="00A12B52" w:rsidRPr="0013396E" w14:paraId="4408458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F3F64E3" w14:textId="77777777" w:rsidR="00A12B52" w:rsidRPr="0013396E" w:rsidRDefault="00A12B52" w:rsidP="0099759E">
            <w:pPr>
              <w:pStyle w:val="tablebody0"/>
            </w:pPr>
            <w:r w:rsidRPr="0013396E">
              <w:t>RTRDOAMTTOT</w:t>
            </w:r>
          </w:p>
        </w:tc>
        <w:tc>
          <w:tcPr>
            <w:tcW w:w="675" w:type="pct"/>
            <w:tcBorders>
              <w:top w:val="single" w:sz="4" w:space="0" w:color="auto"/>
              <w:left w:val="single" w:sz="4" w:space="0" w:color="auto"/>
              <w:bottom w:val="single" w:sz="4" w:space="0" w:color="auto"/>
              <w:right w:val="single" w:sz="4" w:space="0" w:color="auto"/>
            </w:tcBorders>
            <w:hideMark/>
          </w:tcPr>
          <w:p w14:paraId="6E0E4063"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3C913C5" w14:textId="77777777" w:rsidR="00A12B52" w:rsidRPr="0013396E" w:rsidRDefault="00A12B52" w:rsidP="0099759E">
            <w:pPr>
              <w:pStyle w:val="tablebody0"/>
              <w:rPr>
                <w:i/>
              </w:rPr>
            </w:pPr>
            <w:r w:rsidRPr="0013396E">
              <w:rPr>
                <w:i/>
              </w:rPr>
              <w:t xml:space="preserve">Real-Time Reg-Down Trade Overage Total Amount </w:t>
            </w:r>
            <w:r w:rsidRPr="0013396E">
              <w:t>— The total charge to all QSEs for Real-Time Reg-Down trade overages for each 15-minute Settlement Interval.</w:t>
            </w:r>
          </w:p>
        </w:tc>
      </w:tr>
      <w:tr w:rsidR="00A12B52" w:rsidRPr="0013396E" w14:paraId="70DF892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C5F5702"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99A5D8"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617C1932"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7D00DA09"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A9E6069"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38E566B3"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53A1B09A" w14:textId="77777777" w:rsidR="00A12B52" w:rsidRPr="0013396E" w:rsidRDefault="00A12B52" w:rsidP="0099759E">
            <w:pPr>
              <w:pStyle w:val="tablebody0"/>
              <w:rPr>
                <w:i/>
              </w:rPr>
            </w:pPr>
            <w:r w:rsidRPr="0013396E">
              <w:t>A QSE.</w:t>
            </w:r>
          </w:p>
        </w:tc>
      </w:tr>
    </w:tbl>
    <w:p w14:paraId="24B98029" w14:textId="77777777" w:rsidR="00A12B52" w:rsidRPr="0013396E" w:rsidRDefault="00A12B52" w:rsidP="00A12B52">
      <w:pPr>
        <w:pStyle w:val="BodyText"/>
        <w:spacing w:before="240"/>
        <w:ind w:left="1440" w:hanging="720"/>
      </w:pPr>
      <w:r w:rsidRPr="0013396E">
        <w:t xml:space="preserve"> (c)         For Responsive Reserve (RRS):</w:t>
      </w:r>
    </w:p>
    <w:p w14:paraId="7B766627" w14:textId="77777777" w:rsidR="00A12B52" w:rsidRPr="0013396E" w:rsidRDefault="00A12B52" w:rsidP="00A12B52">
      <w:pPr>
        <w:spacing w:before="240"/>
        <w:ind w:left="1440" w:hanging="720"/>
      </w:pPr>
      <w:r w:rsidRPr="0013396E">
        <w:t xml:space="preserve">LARTRRAMT </w:t>
      </w:r>
      <w:r w:rsidRPr="0013396E">
        <w:rPr>
          <w:i/>
          <w:vertAlign w:val="subscript"/>
        </w:rPr>
        <w:t>q</w:t>
      </w:r>
      <w:r w:rsidRPr="0013396E">
        <w:t xml:space="preserve"> =</w:t>
      </w:r>
      <w:r w:rsidRPr="0013396E">
        <w:tab/>
        <w:t>(-1)</w:t>
      </w:r>
      <w:r w:rsidRPr="0013396E">
        <w:rPr>
          <w:b/>
        </w:rPr>
        <w:t xml:space="preserve"> * (</w:t>
      </w:r>
      <w:r w:rsidRPr="0013396E">
        <w:t xml:space="preserve">RTRRIMBAMTTOT + RTRROAMTTOT + </w:t>
      </w:r>
    </w:p>
    <w:p w14:paraId="0839EE64" w14:textId="77777777" w:rsidR="00A12B52" w:rsidRPr="0013396E" w:rsidRDefault="00A12B52" w:rsidP="00A12B52">
      <w:pPr>
        <w:spacing w:after="240"/>
        <w:ind w:left="2160" w:firstLine="720"/>
        <w:rPr>
          <w:i/>
          <w:vertAlign w:val="subscript"/>
        </w:rPr>
      </w:pPr>
      <w:r w:rsidRPr="0013396E">
        <w:t xml:space="preserve">RTRRTOAMTTOT) * LRS </w:t>
      </w:r>
      <w:r w:rsidRPr="0013396E">
        <w:rPr>
          <w:i/>
          <w:vertAlign w:val="subscript"/>
        </w:rPr>
        <w:t>q</w:t>
      </w:r>
    </w:p>
    <w:p w14:paraId="317B2E7F" w14:textId="77777777" w:rsidR="00A12B52" w:rsidRPr="0013396E" w:rsidRDefault="00A12B52" w:rsidP="00A12B52">
      <w:pPr>
        <w:spacing w:before="240"/>
        <w:ind w:left="1440" w:hanging="720"/>
      </w:pPr>
      <w:r w:rsidRPr="0013396E">
        <w:t>Where:</w:t>
      </w:r>
    </w:p>
    <w:p w14:paraId="5DB39281" w14:textId="77777777" w:rsidR="00A12B52" w:rsidRPr="0013396E" w:rsidRDefault="00A12B52" w:rsidP="00A12B52">
      <w:pPr>
        <w:spacing w:after="240"/>
        <w:ind w:left="1440" w:hanging="720"/>
      </w:pPr>
      <w:r w:rsidRPr="0013396E">
        <w:t xml:space="preserve">RTRRIMBAMTTOT = </w:t>
      </w:r>
      <w:r w:rsidRPr="0013396E">
        <w:rPr>
          <w:noProof/>
        </w:rPr>
        <w:drawing>
          <wp:inline distT="0" distB="0" distL="0" distR="0" wp14:anchorId="383511D7" wp14:editId="66FA4217">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(RTRRIMBAMT </w:t>
      </w:r>
      <w:r w:rsidRPr="0013396E">
        <w:rPr>
          <w:i/>
          <w:vertAlign w:val="subscript"/>
        </w:rPr>
        <w:t>q</w:t>
      </w:r>
      <w:r w:rsidRPr="0013396E">
        <w:t>)</w:t>
      </w:r>
    </w:p>
    <w:p w14:paraId="4D084CEF" w14:textId="77777777" w:rsidR="00A12B52" w:rsidRPr="0013396E" w:rsidRDefault="00A12B52" w:rsidP="00A12B52">
      <w:pPr>
        <w:spacing w:after="240"/>
        <w:ind w:left="1440" w:hanging="720"/>
      </w:pPr>
      <w:r w:rsidRPr="0013396E">
        <w:t xml:space="preserve">RTRROAMTTOT = </w:t>
      </w:r>
      <w:r w:rsidRPr="0013396E">
        <w:rPr>
          <w:noProof/>
        </w:rPr>
        <w:drawing>
          <wp:inline distT="0" distB="0" distL="0" distR="0" wp14:anchorId="29C65628" wp14:editId="38E4024A">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(RTRROAMT </w:t>
      </w:r>
      <w:r w:rsidRPr="0013396E">
        <w:rPr>
          <w:i/>
          <w:vertAlign w:val="subscript"/>
        </w:rPr>
        <w:t>q</w:t>
      </w:r>
      <w:r w:rsidRPr="0013396E">
        <w:t>)</w:t>
      </w:r>
    </w:p>
    <w:p w14:paraId="527C4025" w14:textId="77777777" w:rsidR="00A12B52" w:rsidRPr="0013396E" w:rsidRDefault="00A12B52" w:rsidP="00A12B52">
      <w:pPr>
        <w:spacing w:after="240"/>
        <w:ind w:left="1440" w:hanging="720"/>
      </w:pPr>
      <w:r w:rsidRPr="0013396E">
        <w:t xml:space="preserve">RTRRTOAMTTOT = </w:t>
      </w:r>
      <w:r w:rsidRPr="0013396E">
        <w:rPr>
          <w:noProof/>
        </w:rPr>
        <w:drawing>
          <wp:inline distT="0" distB="0" distL="0" distR="0" wp14:anchorId="1E38AED8" wp14:editId="7F9865C3">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(RTRRTOAMT </w:t>
      </w:r>
      <w:r w:rsidRPr="0013396E">
        <w:rPr>
          <w:i/>
          <w:vertAlign w:val="subscript"/>
        </w:rPr>
        <w:t>q</w:t>
      </w:r>
      <w:r w:rsidRPr="0013396E">
        <w:t>)</w:t>
      </w:r>
    </w:p>
    <w:p w14:paraId="03B5A4AF"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15197B88"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6A7B8DDC" w14:textId="77777777" w:rsidR="00A12B52" w:rsidRPr="0013396E" w:rsidRDefault="00A12B52" w:rsidP="0099759E">
            <w:pPr>
              <w:pStyle w:val="TableHead"/>
            </w:pPr>
            <w:r w:rsidRPr="0013396E">
              <w:rPr>
                <w:b w:val="0"/>
                <w:iCs w:val="0"/>
              </w:rPr>
              <w:lastRenderedPageBreak/>
              <w:t>Variable</w:t>
            </w:r>
          </w:p>
        </w:tc>
        <w:tc>
          <w:tcPr>
            <w:tcW w:w="675" w:type="pct"/>
            <w:tcBorders>
              <w:top w:val="single" w:sz="4" w:space="0" w:color="auto"/>
              <w:left w:val="single" w:sz="4" w:space="0" w:color="auto"/>
              <w:bottom w:val="single" w:sz="4" w:space="0" w:color="auto"/>
              <w:right w:val="single" w:sz="4" w:space="0" w:color="auto"/>
            </w:tcBorders>
            <w:hideMark/>
          </w:tcPr>
          <w:p w14:paraId="20FE2B48"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51CF3462" w14:textId="77777777" w:rsidR="00A12B52" w:rsidRPr="0013396E" w:rsidRDefault="00A12B52" w:rsidP="0099759E">
            <w:pPr>
              <w:pStyle w:val="TableHead"/>
            </w:pPr>
            <w:r w:rsidRPr="0013396E">
              <w:t>Description</w:t>
            </w:r>
          </w:p>
        </w:tc>
      </w:tr>
      <w:tr w:rsidR="00A12B52" w:rsidRPr="0013396E" w14:paraId="71DD485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DA4C16A" w14:textId="77777777" w:rsidR="00A12B52" w:rsidRPr="0013396E" w:rsidRDefault="00A12B52" w:rsidP="0099759E">
            <w:pPr>
              <w:pStyle w:val="tablebody0"/>
            </w:pPr>
            <w:r w:rsidRPr="0013396E">
              <w:t xml:space="preserve">LARTRRAMT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49CAB0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95A8CEE" w14:textId="77777777" w:rsidR="00A12B52" w:rsidRPr="0013396E" w:rsidRDefault="00A12B52" w:rsidP="0099759E">
            <w:pPr>
              <w:pStyle w:val="tablebody0"/>
              <w:rPr>
                <w:i/>
              </w:rPr>
            </w:pPr>
            <w:r w:rsidRPr="0013396E">
              <w:rPr>
                <w:i/>
              </w:rPr>
              <w:t>Load-Allocated Real-Time Responsive Reserve Amount for the QSE</w:t>
            </w:r>
            <w:r w:rsidRPr="0013396E">
              <w:t xml:space="preserve"> </w:t>
            </w:r>
            <w:r w:rsidRPr="0013396E">
              <w:sym w:font="Symbol" w:char="F0BE"/>
            </w:r>
            <w:r w:rsidRPr="0013396E">
              <w:t xml:space="preserve"> The QSE’s share of the total Real-Time RRS amount for the 15-minute Settlement Interval.</w:t>
            </w:r>
          </w:p>
        </w:tc>
      </w:tr>
      <w:tr w:rsidR="00A12B52" w:rsidRPr="0013396E" w14:paraId="236E8644"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12C6507" w14:textId="77777777" w:rsidR="00A12B52" w:rsidRPr="0013396E" w:rsidRDefault="00A12B52" w:rsidP="0099759E">
            <w:pPr>
              <w:pStyle w:val="tablebody0"/>
            </w:pPr>
            <w:r w:rsidRPr="0013396E">
              <w:t xml:space="preserve">RTRRIMBAMT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F2CA578"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ED4C3F5" w14:textId="77777777" w:rsidR="00A12B52" w:rsidRPr="0013396E" w:rsidRDefault="00A12B52" w:rsidP="0099759E">
            <w:pPr>
              <w:pStyle w:val="tablebody0"/>
              <w:rPr>
                <w:i/>
              </w:rPr>
            </w:pPr>
            <w:r w:rsidRPr="0013396E">
              <w:rPr>
                <w:i/>
              </w:rPr>
              <w:t xml:space="preserve">Real-Time Responsive Reserve Imbalance Amount for the QSE - </w:t>
            </w:r>
            <w:r w:rsidRPr="0013396E">
              <w:t xml:space="preserve">The total payment or charge to QSE </w:t>
            </w:r>
            <w:r w:rsidRPr="0013396E">
              <w:rPr>
                <w:i/>
              </w:rPr>
              <w:t>q</w:t>
            </w:r>
            <w:r w:rsidRPr="0013396E">
              <w:t xml:space="preserve"> for the Real-Time RRS imbalance for each 15-minute Settlement Interval.</w:t>
            </w:r>
          </w:p>
        </w:tc>
      </w:tr>
      <w:tr w:rsidR="00A12B52" w:rsidRPr="0013396E" w14:paraId="23548DD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221A6A2" w14:textId="77777777" w:rsidR="00A12B52" w:rsidRPr="0013396E" w:rsidRDefault="00A12B52" w:rsidP="0099759E">
            <w:pPr>
              <w:pStyle w:val="tablebody0"/>
            </w:pPr>
            <w:r w:rsidRPr="0013396E">
              <w:t xml:space="preserve">RTRROAMT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027D14"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A853525" w14:textId="77777777" w:rsidR="00A12B52" w:rsidRPr="0013396E" w:rsidRDefault="00A12B52" w:rsidP="0099759E">
            <w:pPr>
              <w:pStyle w:val="tablebody0"/>
              <w:rPr>
                <w:i/>
              </w:rPr>
            </w:pPr>
            <w:r w:rsidRPr="0013396E">
              <w:rPr>
                <w:i/>
              </w:rPr>
              <w:t>Real-Time Responsive Reserve Only Amount for the QSE</w:t>
            </w:r>
            <w:r w:rsidRPr="0013396E">
              <w:t xml:space="preserve">— The total charge to QSE </w:t>
            </w:r>
            <w:r w:rsidRPr="0013396E">
              <w:rPr>
                <w:i/>
              </w:rPr>
              <w:t>q</w:t>
            </w:r>
            <w:r w:rsidRPr="0013396E">
              <w:t xml:space="preserve"> in Real-Time for RRS only awards for each 15-minute Settlement Interval.</w:t>
            </w:r>
          </w:p>
        </w:tc>
      </w:tr>
      <w:tr w:rsidR="00A12B52" w:rsidRPr="0013396E" w14:paraId="4387A50F"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DD2D3FC" w14:textId="77777777" w:rsidR="00A12B52" w:rsidRPr="0013396E" w:rsidRDefault="00A12B52" w:rsidP="0099759E">
            <w:pPr>
              <w:pStyle w:val="tablebody0"/>
            </w:pPr>
            <w:r w:rsidRPr="0013396E">
              <w:t>RTRRIMBAMTTOT</w:t>
            </w:r>
          </w:p>
        </w:tc>
        <w:tc>
          <w:tcPr>
            <w:tcW w:w="675" w:type="pct"/>
            <w:tcBorders>
              <w:top w:val="single" w:sz="4" w:space="0" w:color="auto"/>
              <w:left w:val="single" w:sz="4" w:space="0" w:color="auto"/>
              <w:bottom w:val="single" w:sz="4" w:space="0" w:color="auto"/>
              <w:right w:val="single" w:sz="4" w:space="0" w:color="auto"/>
            </w:tcBorders>
            <w:hideMark/>
          </w:tcPr>
          <w:p w14:paraId="1C1B6B0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62E698FA" w14:textId="77777777" w:rsidR="00A12B52" w:rsidRPr="0013396E" w:rsidRDefault="00A12B52" w:rsidP="0099759E">
            <w:pPr>
              <w:pStyle w:val="tablebody0"/>
              <w:rPr>
                <w:i/>
              </w:rPr>
            </w:pPr>
            <w:r w:rsidRPr="0013396E">
              <w:rPr>
                <w:i/>
              </w:rPr>
              <w:t xml:space="preserve">Real-Time Responsive Reserve Imbalance Market Total Amount - </w:t>
            </w:r>
            <w:r w:rsidRPr="0013396E">
              <w:t>The total payment or charge to all QSEs for the Real-Time RRS imbalance for each 15-minute Settlement Interval.</w:t>
            </w:r>
          </w:p>
        </w:tc>
      </w:tr>
      <w:tr w:rsidR="00A12B52" w:rsidRPr="0013396E" w14:paraId="5BB5B89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5D3FC0D" w14:textId="77777777" w:rsidR="00A12B52" w:rsidRPr="0013396E" w:rsidRDefault="00A12B52" w:rsidP="0099759E">
            <w:pPr>
              <w:pStyle w:val="tablebody0"/>
            </w:pPr>
            <w:r w:rsidRPr="0013396E">
              <w:t>RTRROAMTTOT</w:t>
            </w:r>
          </w:p>
        </w:tc>
        <w:tc>
          <w:tcPr>
            <w:tcW w:w="675" w:type="pct"/>
            <w:tcBorders>
              <w:top w:val="single" w:sz="4" w:space="0" w:color="auto"/>
              <w:left w:val="single" w:sz="4" w:space="0" w:color="auto"/>
              <w:bottom w:val="single" w:sz="4" w:space="0" w:color="auto"/>
              <w:right w:val="single" w:sz="4" w:space="0" w:color="auto"/>
            </w:tcBorders>
            <w:hideMark/>
          </w:tcPr>
          <w:p w14:paraId="7079632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BDCABBF" w14:textId="77777777" w:rsidR="00A12B52" w:rsidRPr="0013396E" w:rsidRDefault="00A12B52" w:rsidP="0099759E">
            <w:pPr>
              <w:pStyle w:val="tablebody0"/>
              <w:rPr>
                <w:i/>
              </w:rPr>
            </w:pPr>
            <w:r w:rsidRPr="0013396E">
              <w:rPr>
                <w:i/>
              </w:rPr>
              <w:t xml:space="preserve">Real-Time Responsive Reserve Only Market Total Amount - </w:t>
            </w:r>
            <w:r w:rsidRPr="0013396E">
              <w:t>The total charge to all QSEs in Real-Time for RRS only awards for each 15-minute Settlement Interval.</w:t>
            </w:r>
          </w:p>
        </w:tc>
      </w:tr>
      <w:tr w:rsidR="00A12B52" w:rsidRPr="0013396E" w14:paraId="56CCABA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57782F2" w14:textId="77777777" w:rsidR="00A12B52" w:rsidRPr="0013396E" w:rsidRDefault="00A12B52" w:rsidP="0099759E">
            <w:pPr>
              <w:pStyle w:val="tablebody0"/>
            </w:pPr>
            <w:r w:rsidRPr="0013396E">
              <w:t xml:space="preserve">RTRRTOAMT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4E7750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E824638" w14:textId="77777777" w:rsidR="00A12B52" w:rsidRPr="0013396E" w:rsidRDefault="00A12B52" w:rsidP="0099759E">
            <w:pPr>
              <w:pStyle w:val="tablebody0"/>
              <w:rPr>
                <w:i/>
              </w:rPr>
            </w:pPr>
            <w:r w:rsidRPr="0013396E">
              <w:rPr>
                <w:i/>
              </w:rPr>
              <w:t>Real-Time Responsive Reserve Trade Overage Amount for the QSE</w:t>
            </w:r>
            <w:r w:rsidRPr="0013396E">
              <w:t xml:space="preserve">— The total charge to QSE </w:t>
            </w:r>
            <w:r w:rsidRPr="0013396E">
              <w:rPr>
                <w:i/>
              </w:rPr>
              <w:t>q</w:t>
            </w:r>
            <w:r w:rsidRPr="0013396E">
              <w:t xml:space="preserve"> in Real-Time for RRS trade overages for each 15-minute Settlement Interval.</w:t>
            </w:r>
          </w:p>
        </w:tc>
      </w:tr>
      <w:tr w:rsidR="00A12B52" w:rsidRPr="0013396E" w14:paraId="2DADE690"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4E239A8" w14:textId="77777777" w:rsidR="00A12B52" w:rsidRPr="0013396E" w:rsidRDefault="00A12B52" w:rsidP="0099759E">
            <w:pPr>
              <w:pStyle w:val="tablebody0"/>
            </w:pPr>
            <w:r w:rsidRPr="0013396E">
              <w:t>RTRROAMTTOT</w:t>
            </w:r>
          </w:p>
        </w:tc>
        <w:tc>
          <w:tcPr>
            <w:tcW w:w="675" w:type="pct"/>
            <w:tcBorders>
              <w:top w:val="single" w:sz="4" w:space="0" w:color="auto"/>
              <w:left w:val="single" w:sz="4" w:space="0" w:color="auto"/>
              <w:bottom w:val="single" w:sz="4" w:space="0" w:color="auto"/>
              <w:right w:val="single" w:sz="4" w:space="0" w:color="auto"/>
            </w:tcBorders>
            <w:hideMark/>
          </w:tcPr>
          <w:p w14:paraId="75CA8B8A"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6581F19" w14:textId="77777777" w:rsidR="00A12B52" w:rsidRPr="0013396E" w:rsidRDefault="00A12B52" w:rsidP="0099759E">
            <w:pPr>
              <w:pStyle w:val="tablebody0"/>
              <w:rPr>
                <w:i/>
              </w:rPr>
            </w:pPr>
            <w:r w:rsidRPr="0013396E">
              <w:rPr>
                <w:i/>
              </w:rPr>
              <w:t xml:space="preserve">Real-Time Responsive Reserve Trade Overage Total Amount </w:t>
            </w:r>
            <w:r w:rsidRPr="0013396E">
              <w:t>— The total charge to all QSEs for Real-Time RRS trade overages for each 15-minute Settlement Interval.</w:t>
            </w:r>
          </w:p>
        </w:tc>
      </w:tr>
      <w:tr w:rsidR="00A12B52" w:rsidRPr="0013396E" w14:paraId="22C4950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372EC1F"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AD91183"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481CDE5"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38352F6E"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A96B271"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32488506"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3240735" w14:textId="77777777" w:rsidR="00A12B52" w:rsidRPr="0013396E" w:rsidRDefault="00A12B52" w:rsidP="0099759E">
            <w:pPr>
              <w:pStyle w:val="tablebody0"/>
              <w:rPr>
                <w:i/>
              </w:rPr>
            </w:pPr>
            <w:r w:rsidRPr="0013396E">
              <w:t>A QSE.</w:t>
            </w:r>
          </w:p>
        </w:tc>
      </w:tr>
    </w:tbl>
    <w:p w14:paraId="6B696B1F" w14:textId="77777777" w:rsidR="00A12B52" w:rsidRPr="0013396E" w:rsidRDefault="00A12B52" w:rsidP="00A12B52">
      <w:pPr>
        <w:pStyle w:val="BodyText"/>
        <w:spacing w:before="240"/>
        <w:ind w:left="1440" w:hanging="720"/>
      </w:pPr>
      <w:r w:rsidRPr="0013396E">
        <w:t>(d)         For Non-Spin:</w:t>
      </w:r>
    </w:p>
    <w:p w14:paraId="463F6E23" w14:textId="77777777" w:rsidR="00A12B52" w:rsidRPr="0013396E" w:rsidRDefault="00A12B52" w:rsidP="00A12B52">
      <w:pPr>
        <w:pStyle w:val="BodyText"/>
        <w:spacing w:before="240" w:after="0"/>
        <w:ind w:left="1440" w:hanging="720"/>
      </w:pPr>
      <w:r w:rsidRPr="0013396E">
        <w:t xml:space="preserve">LARTNSAMT </w:t>
      </w:r>
      <w:r w:rsidRPr="0013396E">
        <w:rPr>
          <w:i/>
          <w:vertAlign w:val="subscript"/>
        </w:rPr>
        <w:t>q</w:t>
      </w:r>
      <w:r w:rsidRPr="0013396E">
        <w:t xml:space="preserve"> =</w:t>
      </w:r>
      <w:r w:rsidRPr="0013396E">
        <w:tab/>
        <w:t xml:space="preserve">(-1) * (RTNSIMBAMTTOT + RTNSOAMTTOT + </w:t>
      </w:r>
    </w:p>
    <w:p w14:paraId="0A710185" w14:textId="77777777" w:rsidR="00A12B52" w:rsidRPr="0013396E" w:rsidRDefault="00A12B52" w:rsidP="00A12B52">
      <w:pPr>
        <w:pStyle w:val="BodyText"/>
        <w:ind w:left="2160" w:firstLine="720"/>
      </w:pPr>
      <w:r w:rsidRPr="0013396E">
        <w:t xml:space="preserve">RTNSTOAMTTOT) * LRS </w:t>
      </w:r>
      <w:r w:rsidRPr="0013396E">
        <w:rPr>
          <w:i/>
          <w:vertAlign w:val="subscript"/>
        </w:rPr>
        <w:t>q</w:t>
      </w:r>
    </w:p>
    <w:p w14:paraId="2C5405C3" w14:textId="77777777" w:rsidR="00A12B52" w:rsidRPr="0013396E" w:rsidRDefault="00A12B52" w:rsidP="00A12B52">
      <w:pPr>
        <w:pStyle w:val="BodyText"/>
        <w:ind w:left="1440" w:hanging="720"/>
      </w:pPr>
      <w:r w:rsidRPr="0013396E">
        <w:t>Where:</w:t>
      </w:r>
    </w:p>
    <w:p w14:paraId="2E6DD764" w14:textId="77777777" w:rsidR="00A12B52" w:rsidRPr="0013396E" w:rsidRDefault="00A12B52" w:rsidP="00A12B52">
      <w:pPr>
        <w:pStyle w:val="BodyText"/>
        <w:ind w:left="1440" w:hanging="720"/>
      </w:pPr>
      <w:r w:rsidRPr="0013396E">
        <w:t xml:space="preserve">RTNSIMBAMTTOT = </w:t>
      </w:r>
      <w:r w:rsidRPr="0013396E">
        <w:rPr>
          <w:noProof/>
        </w:rPr>
        <w:drawing>
          <wp:inline distT="0" distB="0" distL="0" distR="0" wp14:anchorId="1484ED1E" wp14:editId="4A89545E">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(RTNSIMBAMT </w:t>
      </w:r>
      <w:r w:rsidRPr="0013396E">
        <w:rPr>
          <w:i/>
          <w:vertAlign w:val="subscript"/>
        </w:rPr>
        <w:t>q</w:t>
      </w:r>
      <w:r w:rsidRPr="0013396E">
        <w:t>)</w:t>
      </w:r>
    </w:p>
    <w:p w14:paraId="46ECF118" w14:textId="77777777" w:rsidR="00A12B52" w:rsidRPr="0013396E" w:rsidRDefault="00A12B52" w:rsidP="00A12B52">
      <w:pPr>
        <w:pStyle w:val="BodyText"/>
        <w:ind w:left="1440" w:hanging="720"/>
      </w:pPr>
      <w:r w:rsidRPr="0013396E">
        <w:t xml:space="preserve">RTNSOAMTTOT = </w:t>
      </w:r>
      <w:r w:rsidRPr="0013396E">
        <w:rPr>
          <w:noProof/>
        </w:rPr>
        <w:drawing>
          <wp:inline distT="0" distB="0" distL="0" distR="0" wp14:anchorId="11766408" wp14:editId="05E83E22">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(RTNSOAMT </w:t>
      </w:r>
      <w:r w:rsidRPr="0013396E">
        <w:rPr>
          <w:i/>
          <w:vertAlign w:val="subscript"/>
        </w:rPr>
        <w:t>q</w:t>
      </w:r>
      <w:r w:rsidRPr="0013396E">
        <w:t>)</w:t>
      </w:r>
    </w:p>
    <w:p w14:paraId="0AE9F06D" w14:textId="77777777" w:rsidR="00A12B52" w:rsidRPr="0013396E" w:rsidRDefault="00A12B52" w:rsidP="00A12B52">
      <w:pPr>
        <w:pStyle w:val="BodyText"/>
        <w:ind w:left="1440" w:hanging="720"/>
      </w:pPr>
      <w:r w:rsidRPr="0013396E">
        <w:t xml:space="preserve">RTNSTOAMTTOT = </w:t>
      </w:r>
      <w:r w:rsidRPr="0013396E">
        <w:rPr>
          <w:noProof/>
        </w:rPr>
        <w:drawing>
          <wp:inline distT="0" distB="0" distL="0" distR="0" wp14:anchorId="39A44CCF" wp14:editId="6F236C5A">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(RTNSTOAMT </w:t>
      </w:r>
      <w:r w:rsidRPr="0013396E">
        <w:rPr>
          <w:i/>
          <w:vertAlign w:val="subscript"/>
        </w:rPr>
        <w:t>q</w:t>
      </w:r>
      <w:r w:rsidRPr="0013396E">
        <w:t>)</w:t>
      </w:r>
    </w:p>
    <w:p w14:paraId="4BB93CBF"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312BC54B"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C5C393D"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190CA870"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15A68AE9" w14:textId="77777777" w:rsidR="00A12B52" w:rsidRPr="0013396E" w:rsidRDefault="00A12B52" w:rsidP="0099759E">
            <w:pPr>
              <w:pStyle w:val="TableHead"/>
            </w:pPr>
            <w:r w:rsidRPr="0013396E">
              <w:t>Description</w:t>
            </w:r>
          </w:p>
        </w:tc>
      </w:tr>
      <w:tr w:rsidR="00A12B52" w:rsidRPr="0013396E" w14:paraId="24186D36"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73C8E02" w14:textId="77777777" w:rsidR="00A12B52" w:rsidRPr="0013396E" w:rsidRDefault="00A12B52" w:rsidP="0099759E">
            <w:pPr>
              <w:pStyle w:val="tablebody0"/>
            </w:pPr>
            <w:r w:rsidRPr="0013396E">
              <w:t xml:space="preserve">LARTNSAMT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920D2AB"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B3ED259" w14:textId="77777777" w:rsidR="00A12B52" w:rsidRPr="0013396E" w:rsidRDefault="00A12B52" w:rsidP="0099759E">
            <w:pPr>
              <w:pStyle w:val="tablebody0"/>
              <w:rPr>
                <w:i/>
              </w:rPr>
            </w:pPr>
            <w:r w:rsidRPr="0013396E">
              <w:rPr>
                <w:i/>
              </w:rPr>
              <w:t>Load-Allocated Real-Time Non-Spin Amount for the QSE</w:t>
            </w:r>
            <w:r w:rsidRPr="0013396E">
              <w:t xml:space="preserve"> </w:t>
            </w:r>
            <w:r w:rsidRPr="0013396E">
              <w:sym w:font="Symbol" w:char="F0BE"/>
            </w:r>
            <w:r w:rsidRPr="0013396E">
              <w:t xml:space="preserve"> The QSE’s share of the total Real-Time Non-Spin amount for the 15-minute Settlement Interval.</w:t>
            </w:r>
          </w:p>
        </w:tc>
      </w:tr>
      <w:tr w:rsidR="00A12B52" w:rsidRPr="0013396E" w14:paraId="724635C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8227207" w14:textId="77777777" w:rsidR="00A12B52" w:rsidRPr="0013396E" w:rsidRDefault="00A12B52" w:rsidP="0099759E">
            <w:pPr>
              <w:pStyle w:val="tablebody0"/>
            </w:pPr>
            <w:r w:rsidRPr="0013396E">
              <w:lastRenderedPageBreak/>
              <w:t xml:space="preserve">RTNSIMBAMT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7D665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1CBCB62" w14:textId="77777777" w:rsidR="00A12B52" w:rsidRPr="0013396E" w:rsidRDefault="00A12B52" w:rsidP="0099759E">
            <w:pPr>
              <w:pStyle w:val="tablebody0"/>
              <w:rPr>
                <w:i/>
              </w:rPr>
            </w:pPr>
            <w:r w:rsidRPr="0013396E">
              <w:rPr>
                <w:i/>
              </w:rPr>
              <w:t xml:space="preserve">Real-Time Non-Spin Imbalance Amount for the QSE - </w:t>
            </w:r>
            <w:r w:rsidRPr="0013396E">
              <w:t xml:space="preserve">The total payment or charge to QSE </w:t>
            </w:r>
            <w:r w:rsidRPr="0013396E">
              <w:rPr>
                <w:i/>
              </w:rPr>
              <w:t>q</w:t>
            </w:r>
            <w:r w:rsidRPr="0013396E">
              <w:t xml:space="preserve"> for the Real-Time Non-Spin imbalance for each 15-minute Settlement Interval.</w:t>
            </w:r>
          </w:p>
        </w:tc>
      </w:tr>
      <w:tr w:rsidR="00A12B52" w:rsidRPr="0013396E" w14:paraId="0D4FD8F7"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A8A28EE" w14:textId="77777777" w:rsidR="00A12B52" w:rsidRPr="0013396E" w:rsidRDefault="00A12B52" w:rsidP="0099759E">
            <w:pPr>
              <w:pStyle w:val="tablebody0"/>
            </w:pPr>
            <w:r w:rsidRPr="0013396E">
              <w:t xml:space="preserve">RTNSOAMT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150DBE5"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610CB30" w14:textId="77777777" w:rsidR="00A12B52" w:rsidRPr="0013396E" w:rsidRDefault="00A12B52" w:rsidP="0099759E">
            <w:pPr>
              <w:pStyle w:val="tablebody0"/>
              <w:rPr>
                <w:i/>
              </w:rPr>
            </w:pPr>
            <w:r w:rsidRPr="0013396E">
              <w:rPr>
                <w:i/>
              </w:rPr>
              <w:t>Real-Time Non-Spin Only Amount for the QSE</w:t>
            </w:r>
            <w:r w:rsidRPr="0013396E">
              <w:t xml:space="preserve">— The total charge to QSE </w:t>
            </w:r>
            <w:r w:rsidRPr="0013396E">
              <w:rPr>
                <w:i/>
              </w:rPr>
              <w:t>q</w:t>
            </w:r>
            <w:r w:rsidRPr="0013396E">
              <w:t xml:space="preserve"> in Real-Time for Non-Spin only awards for each 15-minute Settlement Interval.</w:t>
            </w:r>
          </w:p>
        </w:tc>
      </w:tr>
      <w:tr w:rsidR="00A12B52" w:rsidRPr="0013396E" w14:paraId="405FE7F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B433E1E" w14:textId="77777777" w:rsidR="00A12B52" w:rsidRPr="0013396E" w:rsidRDefault="00A12B52" w:rsidP="0099759E">
            <w:pPr>
              <w:pStyle w:val="tablebody0"/>
            </w:pPr>
            <w:r w:rsidRPr="0013396E">
              <w:t>RTNSIMBAMTTOT</w:t>
            </w:r>
          </w:p>
        </w:tc>
        <w:tc>
          <w:tcPr>
            <w:tcW w:w="675" w:type="pct"/>
            <w:tcBorders>
              <w:top w:val="single" w:sz="4" w:space="0" w:color="auto"/>
              <w:left w:val="single" w:sz="4" w:space="0" w:color="auto"/>
              <w:bottom w:val="single" w:sz="4" w:space="0" w:color="auto"/>
              <w:right w:val="single" w:sz="4" w:space="0" w:color="auto"/>
            </w:tcBorders>
            <w:hideMark/>
          </w:tcPr>
          <w:p w14:paraId="6DB2DC3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1B60EBC" w14:textId="77777777" w:rsidR="00A12B52" w:rsidRPr="0013396E" w:rsidRDefault="00A12B52" w:rsidP="0099759E">
            <w:pPr>
              <w:pStyle w:val="tablebody0"/>
              <w:rPr>
                <w:i/>
              </w:rPr>
            </w:pPr>
            <w:r w:rsidRPr="0013396E">
              <w:rPr>
                <w:i/>
              </w:rPr>
              <w:t xml:space="preserve">Real-Time Non-Spin Imbalance Market Total Amount - </w:t>
            </w:r>
            <w:r w:rsidRPr="0013396E">
              <w:t>The total payment or charge to all QSEs for the Real-Time Non-Spin imbalance for each 15-minute Settlement Interval.</w:t>
            </w:r>
          </w:p>
        </w:tc>
      </w:tr>
      <w:tr w:rsidR="00A12B52" w:rsidRPr="0013396E" w14:paraId="7124CFE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3A539667" w14:textId="77777777" w:rsidR="00A12B52" w:rsidRPr="0013396E" w:rsidRDefault="00A12B52" w:rsidP="0099759E">
            <w:pPr>
              <w:pStyle w:val="tablebody0"/>
            </w:pPr>
            <w:r w:rsidRPr="0013396E">
              <w:t>RTNSOAMTTOT</w:t>
            </w:r>
          </w:p>
        </w:tc>
        <w:tc>
          <w:tcPr>
            <w:tcW w:w="675" w:type="pct"/>
            <w:tcBorders>
              <w:top w:val="single" w:sz="4" w:space="0" w:color="auto"/>
              <w:left w:val="single" w:sz="4" w:space="0" w:color="auto"/>
              <w:bottom w:val="single" w:sz="4" w:space="0" w:color="auto"/>
              <w:right w:val="single" w:sz="4" w:space="0" w:color="auto"/>
            </w:tcBorders>
            <w:hideMark/>
          </w:tcPr>
          <w:p w14:paraId="33BDAE75"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DA8B75" w14:textId="77777777" w:rsidR="00A12B52" w:rsidRPr="0013396E" w:rsidRDefault="00A12B52" w:rsidP="0099759E">
            <w:pPr>
              <w:pStyle w:val="tablebody0"/>
              <w:rPr>
                <w:i/>
              </w:rPr>
            </w:pPr>
            <w:r w:rsidRPr="0013396E">
              <w:rPr>
                <w:i/>
              </w:rPr>
              <w:t xml:space="preserve">Real-Time Non-Spin Only Market Total Amount - </w:t>
            </w:r>
            <w:r w:rsidRPr="0013396E">
              <w:t>The total charge to all QSEs in Real-Time for Non-Spin only awards for each 15-minute Settlement Interval.</w:t>
            </w:r>
          </w:p>
        </w:tc>
      </w:tr>
      <w:tr w:rsidR="00A12B52" w:rsidRPr="0013396E" w14:paraId="52FD1475"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C47FCC6" w14:textId="77777777" w:rsidR="00A12B52" w:rsidRPr="0013396E" w:rsidRDefault="00A12B52" w:rsidP="0099759E">
            <w:pPr>
              <w:pStyle w:val="tablebody0"/>
            </w:pPr>
            <w:r w:rsidRPr="0013396E">
              <w:t xml:space="preserve">RTNSTOAMT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0B91284"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70842F2" w14:textId="77777777" w:rsidR="00A12B52" w:rsidRPr="0013396E" w:rsidRDefault="00A12B52" w:rsidP="0099759E">
            <w:pPr>
              <w:pStyle w:val="tablebody0"/>
              <w:rPr>
                <w:i/>
              </w:rPr>
            </w:pPr>
            <w:r w:rsidRPr="0013396E">
              <w:rPr>
                <w:i/>
              </w:rPr>
              <w:t>Real-Time Non-Spin Trade Overage Amount for the QSE</w:t>
            </w:r>
            <w:r w:rsidRPr="0013396E">
              <w:t xml:space="preserve">— The total charge to QSE </w:t>
            </w:r>
            <w:r w:rsidRPr="0013396E">
              <w:rPr>
                <w:i/>
              </w:rPr>
              <w:t>q</w:t>
            </w:r>
            <w:r w:rsidRPr="0013396E">
              <w:t xml:space="preserve"> in Real-Time for Non-Spin trade overages for each 15-minute Settlement Interval.</w:t>
            </w:r>
          </w:p>
        </w:tc>
      </w:tr>
      <w:tr w:rsidR="00A12B52" w:rsidRPr="0013396E" w14:paraId="027E560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2069E7A" w14:textId="77777777" w:rsidR="00A12B52" w:rsidRPr="0013396E" w:rsidRDefault="00A12B52" w:rsidP="0099759E">
            <w:pPr>
              <w:pStyle w:val="tablebody0"/>
            </w:pPr>
            <w:r w:rsidRPr="0013396E">
              <w:t>RTNSOAMTTOT</w:t>
            </w:r>
          </w:p>
        </w:tc>
        <w:tc>
          <w:tcPr>
            <w:tcW w:w="675" w:type="pct"/>
            <w:tcBorders>
              <w:top w:val="single" w:sz="4" w:space="0" w:color="auto"/>
              <w:left w:val="single" w:sz="4" w:space="0" w:color="auto"/>
              <w:bottom w:val="single" w:sz="4" w:space="0" w:color="auto"/>
              <w:right w:val="single" w:sz="4" w:space="0" w:color="auto"/>
            </w:tcBorders>
            <w:hideMark/>
          </w:tcPr>
          <w:p w14:paraId="62FA7D38"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EA2B173" w14:textId="77777777" w:rsidR="00A12B52" w:rsidRPr="0013396E" w:rsidRDefault="00A12B52" w:rsidP="0099759E">
            <w:pPr>
              <w:pStyle w:val="tablebody0"/>
              <w:rPr>
                <w:i/>
              </w:rPr>
            </w:pPr>
            <w:r w:rsidRPr="0013396E">
              <w:rPr>
                <w:i/>
              </w:rPr>
              <w:t xml:space="preserve">Real-Time Non-Spin Trade Overage Total Amount </w:t>
            </w:r>
            <w:r w:rsidRPr="0013396E">
              <w:t>— The total charge to all QSEs for Real-Time Non-Spin trade overages for each 15-minute Settlement Interval.</w:t>
            </w:r>
          </w:p>
        </w:tc>
      </w:tr>
      <w:tr w:rsidR="00A12B52" w:rsidRPr="0013396E" w14:paraId="1FD585FF"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3B72ECC"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58B234C"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5D60DA0"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6355881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D825D6E"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6D471DF9"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5C55D191" w14:textId="77777777" w:rsidR="00A12B52" w:rsidRPr="0013396E" w:rsidRDefault="00A12B52" w:rsidP="0099759E">
            <w:pPr>
              <w:pStyle w:val="tablebody0"/>
              <w:rPr>
                <w:i/>
              </w:rPr>
            </w:pPr>
            <w:r w:rsidRPr="0013396E">
              <w:t>A QSE.</w:t>
            </w:r>
          </w:p>
        </w:tc>
      </w:tr>
    </w:tbl>
    <w:p w14:paraId="63536B3E" w14:textId="77777777" w:rsidR="00A12B52" w:rsidRPr="0013396E" w:rsidRDefault="00A12B52" w:rsidP="00A12B52">
      <w:pPr>
        <w:pStyle w:val="BodyText"/>
        <w:spacing w:before="240"/>
        <w:ind w:left="1440" w:hanging="720"/>
      </w:pPr>
      <w:r w:rsidRPr="0013396E">
        <w:t xml:space="preserve"> (e)         For ERCOT Contingency Reserve Service (ECRS):</w:t>
      </w:r>
    </w:p>
    <w:p w14:paraId="124617E5" w14:textId="77777777" w:rsidR="00A12B52" w:rsidRPr="0013396E" w:rsidRDefault="00A12B52" w:rsidP="00A12B52">
      <w:pPr>
        <w:pStyle w:val="BodyText"/>
        <w:spacing w:after="0"/>
        <w:ind w:left="1440" w:hanging="720"/>
      </w:pPr>
      <w:r w:rsidRPr="0013396E">
        <w:t xml:space="preserve">LARTECRAMT </w:t>
      </w:r>
      <w:r w:rsidRPr="0013396E">
        <w:rPr>
          <w:i/>
          <w:vertAlign w:val="subscript"/>
        </w:rPr>
        <w:t>q</w:t>
      </w:r>
      <w:r w:rsidRPr="0013396E">
        <w:t xml:space="preserve"> = (-1) * (RTECRIMBAMTTOT + RTECROAMTTOT + </w:t>
      </w:r>
    </w:p>
    <w:p w14:paraId="260F7506" w14:textId="77777777" w:rsidR="00A12B52" w:rsidRPr="0013396E" w:rsidRDefault="00A12B52" w:rsidP="00A12B52">
      <w:pPr>
        <w:pStyle w:val="BodyText"/>
        <w:ind w:left="1440" w:hanging="720"/>
      </w:pPr>
      <w:r w:rsidRPr="0013396E">
        <w:t xml:space="preserve"> </w:t>
      </w:r>
      <w:r w:rsidRPr="0013396E">
        <w:tab/>
      </w:r>
      <w:r w:rsidRPr="0013396E">
        <w:tab/>
      </w:r>
      <w:r w:rsidRPr="0013396E">
        <w:tab/>
        <w:t xml:space="preserve">RTECRTOAMTTOT) * LRS </w:t>
      </w:r>
      <w:r w:rsidRPr="0013396E">
        <w:rPr>
          <w:i/>
          <w:vertAlign w:val="subscript"/>
        </w:rPr>
        <w:t>q</w:t>
      </w:r>
    </w:p>
    <w:p w14:paraId="3A092FF0" w14:textId="77777777" w:rsidR="00A12B52" w:rsidRPr="0013396E" w:rsidRDefault="00A12B52" w:rsidP="00A12B52">
      <w:pPr>
        <w:pStyle w:val="BodyText"/>
        <w:ind w:left="1440" w:hanging="720"/>
      </w:pPr>
      <w:r w:rsidRPr="0013396E">
        <w:t>Where:</w:t>
      </w:r>
    </w:p>
    <w:p w14:paraId="0D80CBFA" w14:textId="77777777" w:rsidR="00A12B52" w:rsidRPr="0013396E" w:rsidRDefault="00A12B52" w:rsidP="00A12B52">
      <w:pPr>
        <w:pStyle w:val="BodyText"/>
        <w:ind w:left="1440" w:hanging="720"/>
      </w:pPr>
      <w:r w:rsidRPr="0013396E">
        <w:t xml:space="preserve">RTECRIMBAMTTOT = </w:t>
      </w:r>
      <w:r w:rsidRPr="0013396E">
        <w:rPr>
          <w:noProof/>
        </w:rPr>
        <w:drawing>
          <wp:inline distT="0" distB="0" distL="0" distR="0" wp14:anchorId="3D0099A7" wp14:editId="5B13774E">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(RTECRIMBAMT </w:t>
      </w:r>
      <w:r w:rsidRPr="0013396E">
        <w:rPr>
          <w:i/>
          <w:vertAlign w:val="subscript"/>
        </w:rPr>
        <w:t>q</w:t>
      </w:r>
      <w:r w:rsidRPr="0013396E">
        <w:t>)</w:t>
      </w:r>
    </w:p>
    <w:p w14:paraId="211DFBBB" w14:textId="77777777" w:rsidR="00A12B52" w:rsidRPr="0013396E" w:rsidRDefault="00A12B52" w:rsidP="00A12B52">
      <w:pPr>
        <w:pStyle w:val="BodyText"/>
        <w:ind w:left="1440" w:hanging="720"/>
      </w:pPr>
      <w:r w:rsidRPr="0013396E">
        <w:t xml:space="preserve">RTECROAMTTOT = </w:t>
      </w:r>
      <w:r w:rsidRPr="0013396E">
        <w:rPr>
          <w:noProof/>
          <w:position w:val="-22"/>
        </w:rPr>
        <w:drawing>
          <wp:inline distT="0" distB="0" distL="0" distR="0" wp14:anchorId="14D4CACC" wp14:editId="4274B752">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(RTECROAMT </w:t>
      </w:r>
      <w:r w:rsidRPr="0013396E">
        <w:rPr>
          <w:i/>
          <w:vertAlign w:val="subscript"/>
        </w:rPr>
        <w:t>q</w:t>
      </w:r>
      <w:r w:rsidRPr="0013396E">
        <w:t>)</w:t>
      </w:r>
    </w:p>
    <w:p w14:paraId="164EFA78" w14:textId="77777777" w:rsidR="00A12B52" w:rsidRPr="0013396E" w:rsidRDefault="00A12B52" w:rsidP="00A12B52">
      <w:pPr>
        <w:pStyle w:val="BodyText"/>
        <w:ind w:left="1440" w:hanging="720"/>
      </w:pPr>
      <w:r w:rsidRPr="0013396E">
        <w:t xml:space="preserve">RTECRTOAMTTOT = </w:t>
      </w:r>
      <w:r w:rsidRPr="0013396E">
        <w:rPr>
          <w:noProof/>
          <w:position w:val="-22"/>
        </w:rPr>
        <w:drawing>
          <wp:inline distT="0" distB="0" distL="0" distR="0" wp14:anchorId="12A99C02" wp14:editId="0FD2BCB1">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(RTECRTOAMT </w:t>
      </w:r>
      <w:r w:rsidRPr="0013396E">
        <w:rPr>
          <w:i/>
          <w:vertAlign w:val="subscript"/>
        </w:rPr>
        <w:t>q</w:t>
      </w:r>
      <w:r w:rsidRPr="0013396E">
        <w:t>)</w:t>
      </w:r>
    </w:p>
    <w:p w14:paraId="6EEB96A5"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12B52" w:rsidRPr="0013396E" w14:paraId="1C460A73" w14:textId="77777777" w:rsidTr="0099759E">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5EFF3BF7" w14:textId="77777777" w:rsidR="00A12B52" w:rsidRPr="0013396E" w:rsidRDefault="00A12B52" w:rsidP="0099759E">
            <w:pPr>
              <w:pStyle w:val="TableHead"/>
            </w:pPr>
            <w:r w:rsidRPr="0013396E">
              <w:rPr>
                <w:b w:val="0"/>
                <w:iCs w:val="0"/>
              </w:rPr>
              <w:t>Variable</w:t>
            </w:r>
          </w:p>
        </w:tc>
        <w:tc>
          <w:tcPr>
            <w:tcW w:w="638" w:type="pct"/>
            <w:tcBorders>
              <w:top w:val="single" w:sz="4" w:space="0" w:color="auto"/>
              <w:left w:val="single" w:sz="4" w:space="0" w:color="auto"/>
              <w:bottom w:val="single" w:sz="4" w:space="0" w:color="auto"/>
              <w:right w:val="single" w:sz="4" w:space="0" w:color="auto"/>
            </w:tcBorders>
            <w:hideMark/>
          </w:tcPr>
          <w:p w14:paraId="00AC4EAC" w14:textId="77777777" w:rsidR="00A12B52" w:rsidRPr="0013396E" w:rsidRDefault="00A12B52" w:rsidP="0099759E">
            <w:pPr>
              <w:pStyle w:val="TableHead"/>
            </w:pPr>
            <w:r w:rsidRPr="0013396E">
              <w:t>Unit</w:t>
            </w:r>
          </w:p>
        </w:tc>
        <w:tc>
          <w:tcPr>
            <w:tcW w:w="3141" w:type="pct"/>
            <w:tcBorders>
              <w:top w:val="single" w:sz="4" w:space="0" w:color="auto"/>
              <w:left w:val="single" w:sz="4" w:space="0" w:color="auto"/>
              <w:bottom w:val="single" w:sz="4" w:space="0" w:color="auto"/>
              <w:right w:val="single" w:sz="4" w:space="0" w:color="auto"/>
            </w:tcBorders>
            <w:hideMark/>
          </w:tcPr>
          <w:p w14:paraId="6D52CB16" w14:textId="77777777" w:rsidR="00A12B52" w:rsidRPr="0013396E" w:rsidRDefault="00A12B52" w:rsidP="0099759E">
            <w:pPr>
              <w:pStyle w:val="TableHead"/>
            </w:pPr>
            <w:r w:rsidRPr="0013396E">
              <w:t>Description</w:t>
            </w:r>
          </w:p>
        </w:tc>
      </w:tr>
      <w:tr w:rsidR="00A12B52" w:rsidRPr="0013396E" w14:paraId="5030B642"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60B9BBE" w14:textId="77777777" w:rsidR="00A12B52" w:rsidRPr="0013396E" w:rsidRDefault="00A12B52" w:rsidP="0099759E">
            <w:pPr>
              <w:pStyle w:val="tablebody0"/>
            </w:pPr>
            <w:r w:rsidRPr="0013396E">
              <w:t xml:space="preserve">LARTECRAMT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662AA2E"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2277E9A" w14:textId="77777777" w:rsidR="00A12B52" w:rsidRPr="0013396E" w:rsidRDefault="00A12B52" w:rsidP="0099759E">
            <w:pPr>
              <w:pStyle w:val="tablebody0"/>
              <w:rPr>
                <w:i/>
              </w:rPr>
            </w:pPr>
            <w:r w:rsidRPr="0013396E">
              <w:rPr>
                <w:i/>
              </w:rPr>
              <w:t xml:space="preserve">Load-Allocated Real-Time ERCOT Contingency Reserve Service Amount for the QSE - </w:t>
            </w:r>
            <w:r w:rsidRPr="0013396E">
              <w:t xml:space="preserve">The QSE </w:t>
            </w:r>
            <w:r w:rsidRPr="0013396E">
              <w:rPr>
                <w:i/>
              </w:rPr>
              <w:t>q</w:t>
            </w:r>
            <w:r w:rsidRPr="0013396E">
              <w:t>’s share of the total Real-Time ECRS amount for the 15-minute Settlement Interval.</w:t>
            </w:r>
          </w:p>
        </w:tc>
      </w:tr>
      <w:tr w:rsidR="00A12B52" w:rsidRPr="0013396E" w14:paraId="40CE77B7"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7CCD36C" w14:textId="77777777" w:rsidR="00A12B52" w:rsidRPr="0013396E" w:rsidRDefault="00A12B52" w:rsidP="0099759E">
            <w:pPr>
              <w:pStyle w:val="tablebody0"/>
            </w:pPr>
            <w:r w:rsidRPr="0013396E">
              <w:t xml:space="preserve">RTECRIMBAMT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7D7C116"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7B171D5D" w14:textId="77777777" w:rsidR="00A12B52" w:rsidRPr="0013396E" w:rsidRDefault="00A12B52" w:rsidP="0099759E">
            <w:pPr>
              <w:pStyle w:val="tablebody0"/>
              <w:rPr>
                <w:i/>
              </w:rPr>
            </w:pPr>
            <w:r w:rsidRPr="0013396E">
              <w:rPr>
                <w:i/>
              </w:rPr>
              <w:t xml:space="preserve">Real-Time ERCOT Contingency Reserve Service Imbalance Amount for the QSE - </w:t>
            </w:r>
            <w:r w:rsidRPr="0013396E">
              <w:t xml:space="preserve">The total payment or charge to QSE </w:t>
            </w:r>
            <w:r w:rsidRPr="0013396E">
              <w:rPr>
                <w:i/>
              </w:rPr>
              <w:t>q</w:t>
            </w:r>
            <w:r w:rsidRPr="0013396E">
              <w:t xml:space="preserve"> for the Real-Time ECRS imbalance for each 15-minute Settlement Interval.</w:t>
            </w:r>
          </w:p>
        </w:tc>
      </w:tr>
      <w:tr w:rsidR="00A12B52" w:rsidRPr="0013396E" w14:paraId="079D3363"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BD375EE" w14:textId="77777777" w:rsidR="00A12B52" w:rsidRPr="0013396E" w:rsidRDefault="00A12B52" w:rsidP="0099759E">
            <w:pPr>
              <w:pStyle w:val="tablebody0"/>
            </w:pPr>
            <w:r w:rsidRPr="0013396E">
              <w:t xml:space="preserve">RTECROAMT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A600C1F"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21BDC0E1" w14:textId="77777777" w:rsidR="00A12B52" w:rsidRPr="0013396E" w:rsidRDefault="00A12B52" w:rsidP="0099759E">
            <w:pPr>
              <w:pStyle w:val="tablebody0"/>
              <w:rPr>
                <w:i/>
              </w:rPr>
            </w:pPr>
            <w:r w:rsidRPr="0013396E">
              <w:rPr>
                <w:i/>
              </w:rPr>
              <w:t xml:space="preserve">Real-Time ERCOT Contingency Reserve Service Only Amount for the QSE— </w:t>
            </w:r>
            <w:r w:rsidRPr="0013396E">
              <w:t xml:space="preserve">The total charge to QSE </w:t>
            </w:r>
            <w:r w:rsidRPr="0013396E">
              <w:rPr>
                <w:i/>
              </w:rPr>
              <w:t>q</w:t>
            </w:r>
            <w:r w:rsidRPr="0013396E">
              <w:t xml:space="preserve"> in Real-Time for ECRS only awards for each 15-minute Settlement Interval.</w:t>
            </w:r>
          </w:p>
        </w:tc>
      </w:tr>
      <w:tr w:rsidR="00A12B52" w:rsidRPr="0013396E" w14:paraId="10E36AD3"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34C9008F" w14:textId="77777777" w:rsidR="00A12B52" w:rsidRPr="0013396E" w:rsidRDefault="00A12B52" w:rsidP="0099759E">
            <w:pPr>
              <w:pStyle w:val="tablebody0"/>
            </w:pPr>
            <w:r w:rsidRPr="0013396E">
              <w:lastRenderedPageBreak/>
              <w:t>RTECRIMBAMTTOT</w:t>
            </w:r>
          </w:p>
        </w:tc>
        <w:tc>
          <w:tcPr>
            <w:tcW w:w="638" w:type="pct"/>
            <w:tcBorders>
              <w:top w:val="single" w:sz="4" w:space="0" w:color="auto"/>
              <w:left w:val="single" w:sz="4" w:space="0" w:color="auto"/>
              <w:bottom w:val="single" w:sz="4" w:space="0" w:color="auto"/>
              <w:right w:val="single" w:sz="4" w:space="0" w:color="auto"/>
            </w:tcBorders>
            <w:hideMark/>
          </w:tcPr>
          <w:p w14:paraId="1E272C24"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FD531C6" w14:textId="77777777" w:rsidR="00A12B52" w:rsidRPr="0013396E" w:rsidRDefault="00A12B52" w:rsidP="0099759E">
            <w:pPr>
              <w:pStyle w:val="tablebody0"/>
              <w:rPr>
                <w:i/>
              </w:rPr>
            </w:pPr>
            <w:r w:rsidRPr="0013396E">
              <w:rPr>
                <w:i/>
              </w:rPr>
              <w:t xml:space="preserve">Real-Time ERCOT Contingency Reserve Service Imbalance Market Total Amount - </w:t>
            </w:r>
            <w:r w:rsidRPr="0013396E">
              <w:t>The total payment or charge to all QSEs for the Real-Time ECRS imbalance for each 15-minute Settlement Interval.</w:t>
            </w:r>
          </w:p>
        </w:tc>
      </w:tr>
      <w:tr w:rsidR="00A12B52" w:rsidRPr="0013396E" w14:paraId="630BF1B8"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F85D7B9" w14:textId="77777777" w:rsidR="00A12B52" w:rsidRPr="0013396E" w:rsidRDefault="00A12B52" w:rsidP="0099759E">
            <w:pPr>
              <w:pStyle w:val="tablebody0"/>
            </w:pPr>
            <w:r w:rsidRPr="0013396E">
              <w:t>RTECROAMTTOT</w:t>
            </w:r>
          </w:p>
        </w:tc>
        <w:tc>
          <w:tcPr>
            <w:tcW w:w="638" w:type="pct"/>
            <w:tcBorders>
              <w:top w:val="single" w:sz="4" w:space="0" w:color="auto"/>
              <w:left w:val="single" w:sz="4" w:space="0" w:color="auto"/>
              <w:bottom w:val="single" w:sz="4" w:space="0" w:color="auto"/>
              <w:right w:val="single" w:sz="4" w:space="0" w:color="auto"/>
            </w:tcBorders>
            <w:hideMark/>
          </w:tcPr>
          <w:p w14:paraId="4CB1C174"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A5752AF" w14:textId="77777777" w:rsidR="00A12B52" w:rsidRPr="0013396E" w:rsidRDefault="00A12B52" w:rsidP="0099759E">
            <w:pPr>
              <w:pStyle w:val="tablebody0"/>
              <w:rPr>
                <w:i/>
              </w:rPr>
            </w:pPr>
            <w:r w:rsidRPr="0013396E">
              <w:rPr>
                <w:i/>
              </w:rPr>
              <w:t xml:space="preserve">Real-Time ERCOT Contingency Reserve Service Only Market Total Amount - </w:t>
            </w:r>
            <w:r w:rsidRPr="0013396E">
              <w:t>The total charge to all QSEs in Real-Time for ECRS only awards for each 15-minute Settlement Interval.</w:t>
            </w:r>
          </w:p>
        </w:tc>
      </w:tr>
      <w:tr w:rsidR="00A12B52" w:rsidRPr="0013396E" w14:paraId="199DB53D"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5C44FA22" w14:textId="77777777" w:rsidR="00A12B52" w:rsidRPr="0013396E" w:rsidRDefault="00A12B52" w:rsidP="0099759E">
            <w:pPr>
              <w:pStyle w:val="tablebody0"/>
            </w:pPr>
            <w:r w:rsidRPr="0013396E">
              <w:t xml:space="preserve">RTECRTOAMT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D3CBF78"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7E8A459E" w14:textId="77777777" w:rsidR="00A12B52" w:rsidRPr="0013396E" w:rsidRDefault="00A12B52" w:rsidP="0099759E">
            <w:pPr>
              <w:pStyle w:val="tablebody0"/>
              <w:rPr>
                <w:i/>
              </w:rPr>
            </w:pPr>
            <w:r w:rsidRPr="0013396E">
              <w:rPr>
                <w:i/>
              </w:rPr>
              <w:t>Real-Time ERCOT Contingency Reserve Service Trade Overage Amount for the QSE</w:t>
            </w:r>
            <w:r w:rsidRPr="0013396E">
              <w:t xml:space="preserve">— The total charge to QSE </w:t>
            </w:r>
            <w:r w:rsidRPr="0013396E">
              <w:rPr>
                <w:i/>
              </w:rPr>
              <w:t>q</w:t>
            </w:r>
            <w:r w:rsidRPr="0013396E">
              <w:t xml:space="preserve"> in Real-Time for ECRS trade overages for each 15-minute Settlement Interval.</w:t>
            </w:r>
          </w:p>
        </w:tc>
      </w:tr>
      <w:tr w:rsidR="00A12B52" w:rsidRPr="0013396E" w14:paraId="5C1C57B4"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523E9BEF" w14:textId="77777777" w:rsidR="00A12B52" w:rsidRPr="0013396E" w:rsidRDefault="00A12B52" w:rsidP="0099759E">
            <w:pPr>
              <w:pStyle w:val="tablebody0"/>
            </w:pPr>
            <w:r w:rsidRPr="0013396E">
              <w:t>RTECROAMTTOT</w:t>
            </w:r>
          </w:p>
        </w:tc>
        <w:tc>
          <w:tcPr>
            <w:tcW w:w="638" w:type="pct"/>
            <w:tcBorders>
              <w:top w:val="single" w:sz="4" w:space="0" w:color="auto"/>
              <w:left w:val="single" w:sz="4" w:space="0" w:color="auto"/>
              <w:bottom w:val="single" w:sz="4" w:space="0" w:color="auto"/>
              <w:right w:val="single" w:sz="4" w:space="0" w:color="auto"/>
            </w:tcBorders>
            <w:hideMark/>
          </w:tcPr>
          <w:p w14:paraId="46F0F132"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2461EF0C" w14:textId="77777777" w:rsidR="00A12B52" w:rsidRPr="0013396E" w:rsidRDefault="00A12B52" w:rsidP="0099759E">
            <w:pPr>
              <w:pStyle w:val="tablebody0"/>
              <w:rPr>
                <w:i/>
              </w:rPr>
            </w:pPr>
            <w:r w:rsidRPr="0013396E">
              <w:rPr>
                <w:i/>
              </w:rPr>
              <w:t xml:space="preserve">Real-Time ERCOT Contingency Reserve Service Trade Overage Total Amount </w:t>
            </w:r>
            <w:r w:rsidRPr="0013396E">
              <w:t>— The total charge to all QSEs for Real-Time ECRS trade overages for each 15-minute Settlement Interval.</w:t>
            </w:r>
          </w:p>
        </w:tc>
      </w:tr>
      <w:tr w:rsidR="00A12B52" w:rsidRPr="0013396E" w14:paraId="3D5EB865"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65D8502" w14:textId="77777777" w:rsidR="00A12B52" w:rsidRPr="0013396E" w:rsidRDefault="00A12B52" w:rsidP="0099759E">
            <w:pPr>
              <w:pStyle w:val="tablebody0"/>
              <w:rPr>
                <w:b/>
              </w:rPr>
            </w:pPr>
            <w:r w:rsidRPr="0013396E">
              <w:t>LRS</w:t>
            </w:r>
            <w:r w:rsidRPr="0013396E">
              <w:rPr>
                <w:vertAlign w:val="subscript"/>
              </w:rPr>
              <w:t xml:space="preserve">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CC477CB" w14:textId="77777777" w:rsidR="00A12B52" w:rsidRPr="0013396E" w:rsidRDefault="00A12B52" w:rsidP="0099759E">
            <w:pPr>
              <w:pStyle w:val="tablebody0"/>
            </w:pPr>
            <w:r w:rsidRPr="0013396E">
              <w:t>none</w:t>
            </w:r>
          </w:p>
        </w:tc>
        <w:tc>
          <w:tcPr>
            <w:tcW w:w="3141" w:type="pct"/>
            <w:tcBorders>
              <w:top w:val="single" w:sz="4" w:space="0" w:color="auto"/>
              <w:left w:val="single" w:sz="4" w:space="0" w:color="auto"/>
              <w:bottom w:val="single" w:sz="4" w:space="0" w:color="auto"/>
              <w:right w:val="single" w:sz="4" w:space="0" w:color="auto"/>
            </w:tcBorders>
            <w:hideMark/>
          </w:tcPr>
          <w:p w14:paraId="683466F5"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27C185B0"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5D4CA0A" w14:textId="77777777" w:rsidR="00A12B52" w:rsidRPr="0013396E" w:rsidRDefault="00A12B52" w:rsidP="0099759E">
            <w:pPr>
              <w:pStyle w:val="tablebody0"/>
            </w:pPr>
            <w:r w:rsidRPr="0013396E">
              <w:rPr>
                <w:i/>
              </w:rPr>
              <w:t>q</w:t>
            </w:r>
          </w:p>
        </w:tc>
        <w:tc>
          <w:tcPr>
            <w:tcW w:w="638" w:type="pct"/>
            <w:tcBorders>
              <w:top w:val="single" w:sz="4" w:space="0" w:color="auto"/>
              <w:left w:val="single" w:sz="4" w:space="0" w:color="auto"/>
              <w:bottom w:val="single" w:sz="4" w:space="0" w:color="auto"/>
              <w:right w:val="single" w:sz="4" w:space="0" w:color="auto"/>
            </w:tcBorders>
            <w:hideMark/>
          </w:tcPr>
          <w:p w14:paraId="7F57C92E" w14:textId="77777777" w:rsidR="00A12B52" w:rsidRPr="0013396E" w:rsidRDefault="00A12B52" w:rsidP="0099759E">
            <w:pPr>
              <w:pStyle w:val="tablebody0"/>
            </w:pPr>
            <w:r w:rsidRPr="0013396E">
              <w:t>none</w:t>
            </w:r>
          </w:p>
        </w:tc>
        <w:tc>
          <w:tcPr>
            <w:tcW w:w="3141" w:type="pct"/>
            <w:tcBorders>
              <w:top w:val="single" w:sz="4" w:space="0" w:color="auto"/>
              <w:left w:val="single" w:sz="4" w:space="0" w:color="auto"/>
              <w:bottom w:val="single" w:sz="4" w:space="0" w:color="auto"/>
              <w:right w:val="single" w:sz="4" w:space="0" w:color="auto"/>
            </w:tcBorders>
            <w:hideMark/>
          </w:tcPr>
          <w:p w14:paraId="65CDEB1C" w14:textId="77777777" w:rsidR="00A12B52" w:rsidRPr="0013396E" w:rsidRDefault="00A12B52" w:rsidP="0099759E">
            <w:pPr>
              <w:pStyle w:val="tablebody0"/>
              <w:rPr>
                <w:i/>
              </w:rPr>
            </w:pPr>
            <w:r w:rsidRPr="0013396E">
              <w:t>A QSE.</w:t>
            </w:r>
          </w:p>
        </w:tc>
      </w:tr>
    </w:tbl>
    <w:p w14:paraId="06C4D075" w14:textId="5D7AF5BC" w:rsidR="00162CAA" w:rsidRPr="0013396E" w:rsidRDefault="00162CAA" w:rsidP="0095782B">
      <w:pPr>
        <w:pStyle w:val="H2"/>
        <w:spacing w:before="480"/>
        <w:ind w:left="907" w:hanging="907"/>
        <w:rPr>
          <w:snapToGrid w:val="0"/>
        </w:rPr>
      </w:pPr>
      <w:bookmarkStart w:id="2287" w:name="_Toc232146547"/>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r w:rsidRPr="0013396E">
        <w:rPr>
          <w:bCs/>
          <w:snapToGrid w:val="0"/>
        </w:rPr>
        <w:t>6.8</w:t>
      </w:r>
      <w:r w:rsidR="003D3379" w:rsidRPr="0013396E">
        <w:rPr>
          <w:bCs/>
          <w:snapToGrid w:val="0"/>
        </w:rPr>
        <w:tab/>
      </w:r>
      <w:r w:rsidRPr="0013396E">
        <w:rPr>
          <w:snapToGrid w:val="0"/>
        </w:rPr>
        <w:t>Settlement for Operating Losses During an LCAP</w:t>
      </w:r>
      <w:r w:rsidR="0064460C">
        <w:rPr>
          <w:snapToGrid w:val="0"/>
        </w:rPr>
        <w:t xml:space="preserve"> or ECAP</w:t>
      </w:r>
      <w:r w:rsidRPr="0013396E">
        <w:rPr>
          <w:snapToGrid w:val="0"/>
        </w:rPr>
        <w:t xml:space="preserve"> </w:t>
      </w:r>
      <w:r w:rsidRPr="0013396E">
        <w:rPr>
          <w:bCs/>
          <w:snapToGrid w:val="0"/>
        </w:rPr>
        <w:t>Effective Period</w:t>
      </w:r>
      <w:bookmarkEnd w:id="2287"/>
    </w:p>
    <w:p w14:paraId="477DBA85" w14:textId="0A50AA08" w:rsidR="00162CAA" w:rsidRPr="0013396E" w:rsidRDefault="00162CAA" w:rsidP="00E4313A">
      <w:pPr>
        <w:keepNext/>
        <w:tabs>
          <w:tab w:val="left" w:pos="1080"/>
        </w:tabs>
        <w:spacing w:before="240" w:after="240"/>
        <w:ind w:left="1080" w:hanging="1080"/>
        <w:outlineLvl w:val="2"/>
        <w:rPr>
          <w:b/>
          <w:bCs/>
          <w:i/>
          <w:iCs/>
          <w:snapToGrid w:val="0"/>
        </w:rPr>
      </w:pPr>
      <w:bookmarkStart w:id="2288" w:name="_Toc232146548"/>
      <w:r w:rsidRPr="0013396E">
        <w:rPr>
          <w:b/>
          <w:bCs/>
          <w:i/>
          <w:iCs/>
          <w:snapToGrid w:val="0"/>
        </w:rPr>
        <w:t>6.8.1</w:t>
      </w:r>
      <w:r w:rsidR="003D3379" w:rsidRPr="0013396E">
        <w:rPr>
          <w:b/>
          <w:bCs/>
          <w:i/>
          <w:iCs/>
          <w:snapToGrid w:val="0"/>
        </w:rPr>
        <w:tab/>
      </w:r>
      <w:r w:rsidRPr="0013396E">
        <w:rPr>
          <w:b/>
          <w:bCs/>
          <w:i/>
          <w:iCs/>
          <w:snapToGrid w:val="0"/>
        </w:rPr>
        <w:t xml:space="preserve">Determination of </w:t>
      </w:r>
      <w:r w:rsidRPr="0013396E">
        <w:rPr>
          <w:b/>
          <w:i/>
          <w:iCs/>
          <w:snapToGrid w:val="0"/>
        </w:rPr>
        <w:t>Operating Losses During an LCAP</w:t>
      </w:r>
      <w:r w:rsidR="0064460C">
        <w:rPr>
          <w:b/>
          <w:i/>
          <w:iCs/>
          <w:snapToGrid w:val="0"/>
        </w:rPr>
        <w:t xml:space="preserve"> or ECAP</w:t>
      </w:r>
      <w:r w:rsidRPr="0013396E">
        <w:rPr>
          <w:b/>
          <w:i/>
          <w:iCs/>
          <w:snapToGrid w:val="0"/>
        </w:rPr>
        <w:t xml:space="preserve"> </w:t>
      </w:r>
      <w:r w:rsidRPr="0013396E">
        <w:rPr>
          <w:b/>
          <w:bCs/>
          <w:i/>
          <w:iCs/>
          <w:snapToGrid w:val="0"/>
        </w:rPr>
        <w:t>Effective Period</w:t>
      </w:r>
      <w:bookmarkEnd w:id="2288"/>
    </w:p>
    <w:p w14:paraId="2716FF75" w14:textId="77777777" w:rsidR="0064460C" w:rsidRPr="0013396E" w:rsidRDefault="0064460C" w:rsidP="0064460C">
      <w:pPr>
        <w:spacing w:after="240"/>
        <w:ind w:left="720" w:hanging="720"/>
      </w:pPr>
      <w:r w:rsidRPr="0013396E">
        <w:t>(1)</w:t>
      </w:r>
      <w:r w:rsidRPr="0013396E">
        <w:tab/>
        <w:t>In order for a Qualified Scheduling Entity (QSE) that represents a Generation Resource or Energy Storage Resource (ESR) to recover actual marginal costs for operating losses during a Low System-Wide Offer Cap (LCAP) or an Emergency Offer Cap (ECAP) Effective Period, and incurred as calculated in Section 6.8.2, Recovery of Operating Losses During an LCAP or ECAP Effective Period, the QSE shall timely submit a Settlement and billing dispute for each affected Operating Day, consistent with the dispute process described in Section 9.14, Settlement and Billing Dispute Process.  The QSE shall also submit, through the Settlement and billing dispute process, and within 60 days of the issuance of a Real-Time Market (RTM) Initial Statement for an Operating Day, the following information:</w:t>
      </w:r>
    </w:p>
    <w:p w14:paraId="3852E43A" w14:textId="77777777" w:rsidR="0064460C" w:rsidRPr="0013396E" w:rsidRDefault="0064460C" w:rsidP="0064460C">
      <w:pPr>
        <w:spacing w:after="240"/>
        <w:ind w:left="1440" w:hanging="720"/>
      </w:pPr>
      <w:r w:rsidRPr="0013396E">
        <w:t>(a)</w:t>
      </w:r>
      <w:r w:rsidRPr="0013396E">
        <w:tab/>
        <w:t>For a Generation Resource:</w:t>
      </w:r>
    </w:p>
    <w:p w14:paraId="5F0A4BCD" w14:textId="77777777" w:rsidR="0064460C" w:rsidRPr="0013396E" w:rsidRDefault="0064460C" w:rsidP="0064460C">
      <w:pPr>
        <w:spacing w:after="240"/>
        <w:ind w:left="2160" w:hanging="720"/>
      </w:pPr>
      <w:r w:rsidRPr="0013396E">
        <w:t>(i)</w:t>
      </w:r>
      <w:r w:rsidRPr="0013396E">
        <w:tab/>
        <w:t>All fuel purchases used to determine the weighted average fuel price included in the calculation of the actual marginal operating fuel cost component, for the Generation Resource, for the 15-minute Settlement Interval within the Operating Day.</w:t>
      </w:r>
    </w:p>
    <w:p w14:paraId="290AE34C" w14:textId="77777777" w:rsidR="0064460C" w:rsidRPr="0013396E" w:rsidRDefault="0064460C" w:rsidP="0064460C">
      <w:pPr>
        <w:spacing w:after="240"/>
        <w:ind w:left="1440" w:hanging="720"/>
      </w:pPr>
      <w:r w:rsidRPr="0013396E">
        <w:t>(b)</w:t>
      </w:r>
      <w:r w:rsidRPr="0013396E">
        <w:tab/>
        <w:t xml:space="preserve">For an ESR, the average electricity cost incurred to charge the ESR </w:t>
      </w:r>
      <w:proofErr w:type="gramStart"/>
      <w:r w:rsidRPr="0013396E">
        <w:t>for the amount of</w:t>
      </w:r>
      <w:proofErr w:type="gramEnd"/>
      <w:r w:rsidRPr="0013396E">
        <w:t xml:space="preserve"> discharge during the LCAP or ECAP Effective Period.</w:t>
      </w:r>
    </w:p>
    <w:p w14:paraId="21BE9CB3" w14:textId="77777777" w:rsidR="0064460C" w:rsidRPr="0013396E" w:rsidRDefault="0064460C" w:rsidP="0064460C">
      <w:pPr>
        <w:spacing w:after="240"/>
        <w:ind w:left="1440" w:hanging="720"/>
      </w:pPr>
      <w:r w:rsidRPr="0013396E">
        <w:t>(c)</w:t>
      </w:r>
      <w:r w:rsidRPr="0013396E">
        <w:tab/>
        <w:t>For Resources with approved Raw Verifiable Operations and Maintenance Cost Above LSL</w:t>
      </w:r>
      <w:r w:rsidRPr="0013396E">
        <w:rPr>
          <w:i/>
          <w:iCs/>
          <w:sz w:val="20"/>
        </w:rPr>
        <w:t xml:space="preserve"> </w:t>
      </w:r>
      <w:r w:rsidRPr="0013396E">
        <w:t>(ROM), the QSE may submit an Incremental Variable Operations and Maintenance Costs (IVC) rate for costs incurred during the LCAP or ECAP Effective Period that were not included in the currently approved ROM value, subject to verification and approval by ERCOT.</w:t>
      </w:r>
    </w:p>
    <w:p w14:paraId="288E3A72" w14:textId="4326F2B1" w:rsidR="0064460C" w:rsidRPr="0013396E" w:rsidRDefault="0064460C" w:rsidP="0064460C">
      <w:pPr>
        <w:spacing w:after="240"/>
        <w:ind w:left="1440" w:hanging="720"/>
      </w:pPr>
      <w:r w:rsidRPr="0013396E">
        <w:lastRenderedPageBreak/>
        <w:t>(d)</w:t>
      </w:r>
      <w:r w:rsidRPr="0013396E">
        <w:tab/>
        <w:t>For Resources that do not have approved ROM, the QSE may submit an IVC rate for costs incurred during the LCAP or ECAP Effective Period in lieu of the Standard Operations and Maintenance Cost (STOM), defined in Section 6.8.2, subject to verification and approval by ERCOT.</w:t>
      </w:r>
    </w:p>
    <w:p w14:paraId="686FFAE9" w14:textId="67B5342E" w:rsidR="00162CAA" w:rsidRPr="0013396E" w:rsidRDefault="0064460C" w:rsidP="00162CAA">
      <w:pPr>
        <w:spacing w:after="240"/>
        <w:ind w:left="1440" w:hanging="720"/>
      </w:pPr>
      <w:r w:rsidRPr="0013396E">
        <w:t>(e)</w:t>
      </w:r>
      <w:r w:rsidRPr="0013396E">
        <w:tab/>
        <w:t>An attestation signed by an officer or executive with authority to bind the QSE stating that the information contained in the Settlement and billing dispute is accurate and that fixed costs (e.g., fees, penalties, and similar non-gas costs) were not included in the calculation of the weighted average fuel price.  If the marginal fuel cost exceeds the HCAP, the attestation must also include the following provision:  “All marginal fuel costs included in this submission are solely related to the provision of fuel or services directly related to the provision of the purchased fuel.”</w:t>
      </w:r>
    </w:p>
    <w:p w14:paraId="50EE536F" w14:textId="77777777" w:rsidR="0064460C" w:rsidRPr="0013396E" w:rsidRDefault="0064460C" w:rsidP="0064460C">
      <w:pPr>
        <w:spacing w:after="240"/>
        <w:ind w:left="720" w:hanging="720"/>
        <w:rPr>
          <w:color w:val="000000"/>
        </w:rPr>
      </w:pPr>
      <w:bookmarkStart w:id="2289" w:name="_Hlk77686274"/>
      <w:r w:rsidRPr="0013396E">
        <w:t>(2)</w:t>
      </w:r>
      <w:r w:rsidRPr="0013396E">
        <w:tab/>
      </w:r>
      <w:r w:rsidRPr="0013396E">
        <w:rPr>
          <w:color w:val="000000"/>
        </w:rPr>
        <w:t>The calculation of operating losses under Section 6.8.2 applies:</w:t>
      </w:r>
    </w:p>
    <w:p w14:paraId="6203A1AA" w14:textId="77777777" w:rsidR="0064460C" w:rsidRPr="0013396E" w:rsidRDefault="0064460C" w:rsidP="0064460C">
      <w:pPr>
        <w:spacing w:after="240"/>
        <w:ind w:left="1440" w:hanging="720"/>
      </w:pPr>
      <w:r w:rsidRPr="0013396E">
        <w:t>(a)</w:t>
      </w:r>
      <w:r w:rsidRPr="0013396E">
        <w:tab/>
        <w:t xml:space="preserve">When the Real-Time Settlement Point Price for the Resource is equal to or exceeds the LCAP or ECAP; and </w:t>
      </w:r>
    </w:p>
    <w:p w14:paraId="2AF9AE63" w14:textId="1AD4B526" w:rsidR="00162CAA" w:rsidRPr="0013396E" w:rsidRDefault="0064460C" w:rsidP="000B7133">
      <w:pPr>
        <w:spacing w:after="240"/>
        <w:ind w:left="1440" w:hanging="720"/>
      </w:pPr>
      <w:proofErr w:type="gramStart"/>
      <w:r w:rsidRPr="0013396E">
        <w:t>(b)</w:t>
      </w:r>
      <w:r w:rsidRPr="0013396E">
        <w:tab/>
        <w:t>When</w:t>
      </w:r>
      <w:proofErr w:type="gramEnd"/>
      <w:r w:rsidRPr="0013396E">
        <w:t xml:space="preserve"> the Resource’s Energy Offer Curve or Energy Bid/Offer Curve is at the LCAP or ECAP and the Resource receives a Dispatch Instruction or a Base Point above its Low Sustained Limit (LSL).</w:t>
      </w:r>
      <w:r w:rsidRPr="0013396E" w:rsidDel="0064460C">
        <w:t xml:space="preserve"> </w:t>
      </w:r>
    </w:p>
    <w:bookmarkEnd w:id="2289"/>
    <w:p w14:paraId="47A3DB77" w14:textId="3B0F7A6D" w:rsidR="00162CAA" w:rsidRPr="0013396E" w:rsidRDefault="00162CAA" w:rsidP="000B7133">
      <w:pPr>
        <w:spacing w:after="240"/>
        <w:ind w:left="720" w:hanging="720"/>
      </w:pPr>
      <w:r w:rsidRPr="0013396E">
        <w:t>(3)</w:t>
      </w:r>
      <w:r w:rsidRPr="0013396E">
        <w:tab/>
        <w:t xml:space="preserve">Fuel prices may include all </w:t>
      </w:r>
      <w:bookmarkStart w:id="2290" w:name="_Hlk77692128"/>
      <w:r w:rsidRPr="0013396E">
        <w:t xml:space="preserve">variable </w:t>
      </w:r>
      <w:bookmarkEnd w:id="2290"/>
      <w:r w:rsidRPr="0013396E">
        <w:t xml:space="preserve">costs associated with the purchase, transportation, and storage of fuel. </w:t>
      </w:r>
    </w:p>
    <w:p w14:paraId="7427335A" w14:textId="52176249" w:rsidR="00162CAA" w:rsidRPr="0013396E" w:rsidRDefault="00445D1B" w:rsidP="00162CAA">
      <w:pPr>
        <w:spacing w:after="240"/>
        <w:ind w:left="720" w:hanging="720"/>
      </w:pPr>
      <w:r w:rsidRPr="0013396E">
        <w:t>(4)</w:t>
      </w:r>
      <w:r w:rsidRPr="0013396E">
        <w:tab/>
        <w:t xml:space="preserve">ERCOT will consider the documentation provided by the QSE </w:t>
      </w:r>
      <w:proofErr w:type="gramStart"/>
      <w:r w:rsidRPr="0013396E">
        <w:t>in order to</w:t>
      </w:r>
      <w:proofErr w:type="gramEnd"/>
      <w:r w:rsidRPr="0013396E">
        <w:t xml:space="preserve"> determine the weighted average fuel price for a Generation Resource or the average electricity cost to charge for an ESR during an LCAP or ECAP Effective Period.</w:t>
      </w:r>
      <w:r w:rsidRPr="0013396E" w:rsidDel="00445D1B">
        <w:t xml:space="preserve"> </w:t>
      </w:r>
    </w:p>
    <w:p w14:paraId="4CB4D8A5" w14:textId="77777777" w:rsidR="00445D1B" w:rsidRPr="0013396E" w:rsidRDefault="00445D1B" w:rsidP="00445D1B">
      <w:pPr>
        <w:spacing w:after="240"/>
        <w:ind w:left="720" w:hanging="720"/>
      </w:pPr>
      <w:r w:rsidRPr="0013396E">
        <w:t>(5)</w:t>
      </w:r>
      <w:r w:rsidRPr="0013396E">
        <w:tab/>
        <w:t xml:space="preserve">For purposes of determining operating losses during an LCAP or ECAP Effective Period, ERCOT may request additional information, documentation, or clarification from the QSE.  In addition, if the marginal fuel cost exceeds </w:t>
      </w:r>
      <w:proofErr w:type="gramStart"/>
      <w:r w:rsidRPr="0013396E">
        <w:t>the HCAP</w:t>
      </w:r>
      <w:proofErr w:type="gramEnd"/>
      <w:r w:rsidRPr="0013396E">
        <w:t xml:space="preserve">, ERCOT may require copies of relevant fuel purchase contracts.  A QSE shall respond to any such request within ten Business Days.  Failure to provide such information to ERCOT shall result in denial of the fuel reimbursement request.  </w:t>
      </w:r>
    </w:p>
    <w:p w14:paraId="50E806E9" w14:textId="77777777" w:rsidR="00445D1B" w:rsidRPr="0013396E" w:rsidRDefault="00445D1B" w:rsidP="00445D1B">
      <w:pPr>
        <w:spacing w:after="240"/>
        <w:ind w:left="720" w:hanging="720"/>
      </w:pPr>
      <w:r w:rsidRPr="0013396E">
        <w:t>(6)</w:t>
      </w:r>
      <w:r w:rsidRPr="0013396E">
        <w:tab/>
        <w:t>At ERCOT’s sole discretion, submission and follow-up information deadlines may be extended on a case-by-case basis.</w:t>
      </w:r>
    </w:p>
    <w:p w14:paraId="705DF1BB" w14:textId="77777777" w:rsidR="00445D1B" w:rsidRPr="0013396E" w:rsidRDefault="00445D1B" w:rsidP="00445D1B">
      <w:pPr>
        <w:spacing w:after="240"/>
        <w:ind w:left="720" w:hanging="720"/>
      </w:pPr>
      <w:r w:rsidRPr="0013396E">
        <w:t>(7)</w:t>
      </w:r>
      <w:r w:rsidRPr="0013396E">
        <w:tab/>
        <w:t xml:space="preserve">Notwithstanding paragraphs (1) through (5) above: </w:t>
      </w:r>
    </w:p>
    <w:p w14:paraId="5F0F9203" w14:textId="77777777" w:rsidR="00445D1B" w:rsidRPr="0013396E" w:rsidRDefault="00445D1B" w:rsidP="00445D1B">
      <w:pPr>
        <w:spacing w:after="240"/>
        <w:ind w:left="1440" w:hanging="720"/>
      </w:pPr>
      <w:r w:rsidRPr="0013396E">
        <w:t>(a)</w:t>
      </w:r>
      <w:r w:rsidRPr="0013396E">
        <w:tab/>
        <w:t xml:space="preserve">A QSE representing a Generation Resource cannot submit a dispute to recover the incremental fuel costs incurred under both Section 9.14.7, Disputes for RUC Make-Whole Payment for Fuel Costs, and Section 6.8.1, Determination of Operating Losses During an LCAP or ECAP Effective Period; and </w:t>
      </w:r>
    </w:p>
    <w:p w14:paraId="3546A4B8" w14:textId="183D63A4" w:rsidR="00764A29" w:rsidRPr="0013396E" w:rsidRDefault="00445D1B" w:rsidP="000B7133">
      <w:pPr>
        <w:spacing w:after="240"/>
        <w:ind w:left="1440" w:hanging="720"/>
      </w:pPr>
      <w:r w:rsidRPr="0013396E">
        <w:lastRenderedPageBreak/>
        <w:t>(b)</w:t>
      </w:r>
      <w:r w:rsidRPr="0013396E">
        <w:tab/>
        <w:t>A QSE representing a Switchable Generation Resource that ERCOT directs to switch to the ERCOT Control Area cannot submit a dispute to recover the same incremental fuel and operations costs under both Section 6.6.12.1, Switchable Generation Make-Whole Payment, and Section 6.8.1, Determination of Operating Losses During an LCAP or ECAP Effective Period.</w:t>
      </w:r>
      <w:r w:rsidRPr="0013396E" w:rsidDel="00445D1B">
        <w:t xml:space="preserve"> </w:t>
      </w:r>
    </w:p>
    <w:p w14:paraId="11906CB8" w14:textId="14EDFEA8" w:rsidR="00162CAA" w:rsidRPr="000B7133" w:rsidRDefault="00162CAA" w:rsidP="000B7133">
      <w:pPr>
        <w:keepNext/>
        <w:tabs>
          <w:tab w:val="left" w:pos="1080"/>
        </w:tabs>
        <w:spacing w:before="240" w:after="240"/>
        <w:ind w:left="1080" w:hanging="1080"/>
        <w:outlineLvl w:val="2"/>
        <w:rPr>
          <w:b/>
          <w:bCs/>
          <w:i/>
          <w:iCs/>
          <w:snapToGrid w:val="0"/>
        </w:rPr>
      </w:pPr>
      <w:r w:rsidRPr="000B7133">
        <w:rPr>
          <w:b/>
          <w:bCs/>
          <w:i/>
          <w:iCs/>
          <w:snapToGrid w:val="0"/>
        </w:rPr>
        <w:t xml:space="preserve"> </w:t>
      </w:r>
      <w:bookmarkStart w:id="2291" w:name="_Toc60038352"/>
      <w:bookmarkStart w:id="2292" w:name="_Toc232146549"/>
      <w:r w:rsidRPr="0013396E">
        <w:rPr>
          <w:b/>
          <w:bCs/>
          <w:i/>
          <w:iCs/>
          <w:snapToGrid w:val="0"/>
        </w:rPr>
        <w:t>6.8.2</w:t>
      </w:r>
      <w:bookmarkEnd w:id="2291"/>
      <w:r w:rsidR="003D3379" w:rsidRPr="0013396E">
        <w:rPr>
          <w:b/>
          <w:bCs/>
          <w:i/>
          <w:iCs/>
          <w:snapToGrid w:val="0"/>
        </w:rPr>
        <w:tab/>
      </w:r>
      <w:r w:rsidRPr="000B7133">
        <w:rPr>
          <w:b/>
          <w:bCs/>
          <w:i/>
          <w:iCs/>
          <w:snapToGrid w:val="0"/>
        </w:rPr>
        <w:t xml:space="preserve">Recovery of Operating Losses During an LCAP </w:t>
      </w:r>
      <w:r w:rsidR="00DA793B" w:rsidRPr="000B7133">
        <w:rPr>
          <w:b/>
          <w:bCs/>
          <w:i/>
          <w:iCs/>
          <w:snapToGrid w:val="0"/>
        </w:rPr>
        <w:t xml:space="preserve">or ECAP </w:t>
      </w:r>
      <w:r w:rsidRPr="000B7133">
        <w:rPr>
          <w:b/>
          <w:bCs/>
          <w:i/>
          <w:iCs/>
          <w:snapToGrid w:val="0"/>
        </w:rPr>
        <w:t>Effective Period</w:t>
      </w:r>
      <w:bookmarkEnd w:id="2292"/>
    </w:p>
    <w:p w14:paraId="6CA794D3" w14:textId="07B7710E" w:rsidR="00162CAA" w:rsidRPr="0013396E" w:rsidRDefault="00162CAA" w:rsidP="00162CAA">
      <w:pPr>
        <w:spacing w:after="240"/>
        <w:ind w:left="720" w:hanging="720"/>
      </w:pPr>
      <w:r w:rsidRPr="0013396E">
        <w:t>(1)</w:t>
      </w:r>
      <w:r w:rsidRPr="0013396E">
        <w:tab/>
        <w:t xml:space="preserve">ERCOT shall calculate the recovery of operating losses during an LCAP </w:t>
      </w:r>
      <w:r w:rsidR="00DA793B">
        <w:t xml:space="preserve">or ECAP </w:t>
      </w:r>
      <w:r w:rsidRPr="0013396E">
        <w:t>Effective Period with the actual marginal costs that exceed LCAP</w:t>
      </w:r>
      <w:r w:rsidR="00DA793B" w:rsidRPr="00DA793B">
        <w:t xml:space="preserve"> </w:t>
      </w:r>
      <w:r w:rsidR="00DA793B">
        <w:t>or ECAP</w:t>
      </w:r>
      <w:r w:rsidRPr="0013396E">
        <w:t xml:space="preserve"> revenues in accordance with this Section.</w:t>
      </w:r>
    </w:p>
    <w:p w14:paraId="74055584" w14:textId="77777777" w:rsidR="00162CAA" w:rsidRPr="0013396E" w:rsidRDefault="00162CAA" w:rsidP="00162CAA">
      <w:pPr>
        <w:spacing w:after="240"/>
        <w:ind w:left="720" w:hanging="720"/>
      </w:pPr>
      <w:r w:rsidRPr="0013396E">
        <w:t>(2)</w:t>
      </w:r>
      <w:r w:rsidRPr="0013396E">
        <w:tab/>
        <w:t>The actual marginal cost (AMC) and marginal energy production (MEP) used to calculate operating losses (OPL) for a Combined Cycle Train are the AMC and MEP that correspond to the Combined Cycle Generation Resource, within a Combined Cycle Train, that operates in Real-Time for the 15-minute Settlement Interval.</w:t>
      </w:r>
    </w:p>
    <w:p w14:paraId="0BAE9454" w14:textId="25BA42EC" w:rsidR="00162CAA" w:rsidRPr="0013396E" w:rsidRDefault="00162CAA" w:rsidP="00162CAA">
      <w:pPr>
        <w:spacing w:before="240" w:after="240"/>
        <w:ind w:left="720" w:hanging="720"/>
        <w:rPr>
          <w:szCs w:val="24"/>
        </w:rPr>
      </w:pPr>
      <w:r w:rsidRPr="0013396E">
        <w:rPr>
          <w:szCs w:val="24"/>
        </w:rPr>
        <w:t>(3)       Payment for operating losses during an LCAP</w:t>
      </w:r>
      <w:r w:rsidR="00DA793B" w:rsidRPr="00DA793B">
        <w:t xml:space="preserve"> </w:t>
      </w:r>
      <w:r w:rsidR="00DA793B">
        <w:t>or ECAP</w:t>
      </w:r>
      <w:r w:rsidRPr="0013396E">
        <w:rPr>
          <w:szCs w:val="24"/>
        </w:rPr>
        <w:t xml:space="preserve"> Effective Period is calculated as follows:  </w:t>
      </w:r>
    </w:p>
    <w:p w14:paraId="437D193B" w14:textId="77777777" w:rsidR="00162CAA" w:rsidRPr="0013396E" w:rsidRDefault="00162CAA" w:rsidP="00162CAA">
      <w:pPr>
        <w:spacing w:before="240" w:after="240"/>
        <w:ind w:left="2160" w:hanging="1440"/>
        <w:rPr>
          <w:b/>
          <w:bCs/>
          <w:i/>
          <w:szCs w:val="24"/>
          <w:vertAlign w:val="subscript"/>
        </w:rPr>
      </w:pPr>
      <w:r w:rsidRPr="0013396E">
        <w:rPr>
          <w:b/>
          <w:bCs/>
          <w:szCs w:val="24"/>
        </w:rPr>
        <w:t xml:space="preserve">OPLPAMT </w:t>
      </w:r>
      <w:r w:rsidRPr="0013396E">
        <w:rPr>
          <w:b/>
          <w:bCs/>
          <w:i/>
          <w:szCs w:val="24"/>
          <w:vertAlign w:val="subscript"/>
        </w:rPr>
        <w:t>q, r, i</w:t>
      </w:r>
      <w:r w:rsidRPr="0013396E">
        <w:rPr>
          <w:b/>
          <w:bCs/>
          <w:szCs w:val="24"/>
        </w:rPr>
        <w:t xml:space="preserve">  =  (-1) * (OPL</w:t>
      </w:r>
      <w:r w:rsidRPr="0013396E">
        <w:rPr>
          <w:b/>
          <w:bCs/>
          <w:i/>
          <w:szCs w:val="24"/>
          <w:vertAlign w:val="subscript"/>
        </w:rPr>
        <w:t xml:space="preserve"> q, r, i</w:t>
      </w:r>
      <w:r w:rsidRPr="0013396E">
        <w:rPr>
          <w:b/>
          <w:bCs/>
          <w:szCs w:val="24"/>
        </w:rPr>
        <w:t xml:space="preserve"> + ADJOPL</w:t>
      </w:r>
      <w:r w:rsidRPr="0013396E">
        <w:rPr>
          <w:b/>
          <w:bCs/>
          <w:i/>
          <w:szCs w:val="24"/>
          <w:vertAlign w:val="subscript"/>
        </w:rPr>
        <w:t xml:space="preserve"> q, r, i</w:t>
      </w:r>
      <w:r w:rsidRPr="0013396E">
        <w:rPr>
          <w:b/>
          <w:bCs/>
          <w:szCs w:val="24"/>
        </w:rPr>
        <w:t>)</w:t>
      </w:r>
    </w:p>
    <w:p w14:paraId="313DC78C" w14:textId="77777777" w:rsidR="00162CAA" w:rsidRPr="0013396E" w:rsidRDefault="00162CAA" w:rsidP="00162CAA">
      <w:pPr>
        <w:spacing w:after="240"/>
        <w:ind w:left="720"/>
        <w:rPr>
          <w:szCs w:val="24"/>
        </w:rPr>
      </w:pPr>
      <w:proofErr w:type="gramStart"/>
      <w:r w:rsidRPr="0013396E">
        <w:rPr>
          <w:szCs w:val="24"/>
        </w:rPr>
        <w:t>Where</w:t>
      </w:r>
      <w:proofErr w:type="gramEnd"/>
      <w:r w:rsidRPr="0013396E">
        <w:rPr>
          <w:szCs w:val="24"/>
        </w:rPr>
        <w:t>,</w:t>
      </w:r>
    </w:p>
    <w:p w14:paraId="2A1D1AE8" w14:textId="77777777" w:rsidR="00162CAA" w:rsidRPr="0013396E" w:rsidRDefault="00162CAA" w:rsidP="00162CAA">
      <w:pPr>
        <w:spacing w:after="240"/>
        <w:ind w:left="1440" w:hanging="720"/>
        <w:rPr>
          <w:iCs/>
          <w:szCs w:val="24"/>
        </w:rPr>
      </w:pPr>
      <w:r w:rsidRPr="0013396E">
        <w:rPr>
          <w:iCs/>
          <w:szCs w:val="24"/>
        </w:rPr>
        <w:t>For the Generation Resource:</w:t>
      </w:r>
    </w:p>
    <w:p w14:paraId="399DEFFA" w14:textId="5C1CE227" w:rsidR="00162CAA" w:rsidRPr="0013396E" w:rsidRDefault="00162CAA" w:rsidP="00162CAA">
      <w:pPr>
        <w:tabs>
          <w:tab w:val="decimal" w:pos="1440"/>
          <w:tab w:val="left" w:pos="2340"/>
        </w:tabs>
        <w:spacing w:after="240"/>
        <w:ind w:left="3420" w:hanging="1980"/>
        <w:rPr>
          <w:bCs/>
          <w:i/>
          <w:szCs w:val="24"/>
          <w:vertAlign w:val="subscript"/>
        </w:rPr>
      </w:pPr>
      <w:r w:rsidRPr="0013396E">
        <w:rPr>
          <w:bCs/>
          <w:szCs w:val="24"/>
        </w:rPr>
        <w:t>OPL</w:t>
      </w:r>
      <w:r w:rsidRPr="0013396E">
        <w:rPr>
          <w:i/>
          <w:szCs w:val="24"/>
          <w:vertAlign w:val="subscript"/>
        </w:rPr>
        <w:t xml:space="preserve"> </w:t>
      </w:r>
      <w:r w:rsidRPr="0013396E">
        <w:rPr>
          <w:bCs/>
          <w:i/>
          <w:szCs w:val="24"/>
          <w:vertAlign w:val="subscript"/>
        </w:rPr>
        <w:t>q, r,</w:t>
      </w:r>
      <w:r w:rsidR="00786744" w:rsidRPr="0013396E">
        <w:rPr>
          <w:bCs/>
          <w:i/>
          <w:szCs w:val="24"/>
          <w:vertAlign w:val="subscript"/>
        </w:rPr>
        <w:t xml:space="preserve"> </w:t>
      </w:r>
      <w:r w:rsidRPr="0013396E">
        <w:rPr>
          <w:bCs/>
          <w:i/>
          <w:szCs w:val="24"/>
          <w:vertAlign w:val="subscript"/>
        </w:rPr>
        <w:t xml:space="preserve">i           </w:t>
      </w:r>
      <w:r w:rsidRPr="0013396E">
        <w:rPr>
          <w:bCs/>
          <w:szCs w:val="24"/>
        </w:rPr>
        <w:t xml:space="preserve">  = </w:t>
      </w:r>
      <w:r w:rsidRPr="0013396E">
        <w:rPr>
          <w:bCs/>
          <w:szCs w:val="24"/>
        </w:rPr>
        <w:tab/>
        <w:t xml:space="preserve">Max(0, (AMC </w:t>
      </w:r>
      <w:r w:rsidRPr="0013396E">
        <w:rPr>
          <w:bCs/>
          <w:i/>
          <w:szCs w:val="24"/>
          <w:vertAlign w:val="subscript"/>
        </w:rPr>
        <w:t>q, r, i</w:t>
      </w:r>
      <w:r w:rsidRPr="0013396E">
        <w:rPr>
          <w:bCs/>
          <w:szCs w:val="24"/>
        </w:rPr>
        <w:t xml:space="preserve"> - Max(LCAP, RTSPP</w:t>
      </w:r>
      <w:r w:rsidRPr="0013396E">
        <w:rPr>
          <w:szCs w:val="24"/>
        </w:rPr>
        <w:t xml:space="preserve"> </w:t>
      </w:r>
      <w:r w:rsidRPr="0013396E">
        <w:rPr>
          <w:i/>
          <w:szCs w:val="24"/>
          <w:vertAlign w:val="subscript"/>
        </w:rPr>
        <w:t>p, i</w:t>
      </w:r>
      <w:r w:rsidRPr="0013396E">
        <w:rPr>
          <w:bCs/>
          <w:szCs w:val="24"/>
        </w:rPr>
        <w:t>)) *</w:t>
      </w:r>
      <w:r w:rsidRPr="0013396E">
        <w:rPr>
          <w:szCs w:val="24"/>
        </w:rPr>
        <w:t xml:space="preserve"> Min(</w:t>
      </w:r>
      <w:r w:rsidRPr="0013396E">
        <w:rPr>
          <w:bCs/>
          <w:szCs w:val="24"/>
        </w:rPr>
        <w:t xml:space="preserve">RTMG </w:t>
      </w:r>
      <w:r w:rsidRPr="0013396E">
        <w:rPr>
          <w:bCs/>
          <w:i/>
          <w:szCs w:val="24"/>
          <w:vertAlign w:val="subscript"/>
        </w:rPr>
        <w:t>q, r, i</w:t>
      </w:r>
      <w:r w:rsidRPr="0013396E">
        <w:rPr>
          <w:szCs w:val="24"/>
        </w:rPr>
        <w:t>, MEP</w:t>
      </w:r>
      <w:r w:rsidRPr="0013396E">
        <w:rPr>
          <w:bCs/>
          <w:i/>
          <w:szCs w:val="24"/>
          <w:vertAlign w:val="subscript"/>
        </w:rPr>
        <w:t xml:space="preserve"> q, r, i</w:t>
      </w:r>
      <w:r w:rsidRPr="0013396E">
        <w:rPr>
          <w:bCs/>
          <w:szCs w:val="24"/>
        </w:rPr>
        <w:t xml:space="preserve">))  </w:t>
      </w:r>
    </w:p>
    <w:p w14:paraId="39E4211B" w14:textId="77777777" w:rsidR="00DA793B" w:rsidRPr="00DA793B" w:rsidRDefault="00DA793B" w:rsidP="00DA793B">
      <w:pPr>
        <w:tabs>
          <w:tab w:val="left" w:pos="2340"/>
          <w:tab w:val="left" w:pos="3420"/>
        </w:tabs>
        <w:spacing w:after="240"/>
        <w:ind w:left="1440"/>
        <w:rPr>
          <w:bCs/>
          <w:iCs/>
          <w:szCs w:val="24"/>
          <w:lang w:val="sv-SE"/>
        </w:rPr>
      </w:pPr>
      <w:r w:rsidRPr="00DA793B">
        <w:rPr>
          <w:bCs/>
          <w:iCs/>
          <w:szCs w:val="24"/>
          <w:lang w:val="sv-SE"/>
        </w:rPr>
        <w:t xml:space="preserve">AMC </w:t>
      </w:r>
      <w:r w:rsidRPr="00DA793B">
        <w:rPr>
          <w:bCs/>
          <w:i/>
          <w:szCs w:val="24"/>
          <w:vertAlign w:val="subscript"/>
          <w:lang w:val="sv-SE"/>
        </w:rPr>
        <w:t>q, r, i</w:t>
      </w:r>
      <w:r w:rsidRPr="00DA793B">
        <w:rPr>
          <w:bCs/>
          <w:iCs/>
          <w:szCs w:val="24"/>
          <w:lang w:val="sv-SE"/>
        </w:rPr>
        <w:t xml:space="preserve">    =     MFC </w:t>
      </w:r>
      <w:r w:rsidRPr="00DA793B">
        <w:rPr>
          <w:bCs/>
          <w:i/>
          <w:szCs w:val="24"/>
          <w:vertAlign w:val="subscript"/>
          <w:lang w:val="sv-SE"/>
        </w:rPr>
        <w:t xml:space="preserve">q, r, i </w:t>
      </w:r>
      <w:r w:rsidRPr="00DA793B">
        <w:rPr>
          <w:bCs/>
          <w:iCs/>
          <w:szCs w:val="24"/>
          <w:lang w:val="sv-SE"/>
        </w:rPr>
        <w:t xml:space="preserve">  + VOM </w:t>
      </w:r>
      <w:r w:rsidRPr="00DA793B">
        <w:rPr>
          <w:bCs/>
          <w:i/>
          <w:szCs w:val="24"/>
          <w:vertAlign w:val="subscript"/>
          <w:lang w:val="sv-SE"/>
        </w:rPr>
        <w:t>q, r</w:t>
      </w:r>
      <w:r w:rsidRPr="00DA793B">
        <w:rPr>
          <w:bCs/>
          <w:iCs/>
          <w:szCs w:val="24"/>
          <w:lang w:val="sv-SE"/>
        </w:rPr>
        <w:t xml:space="preserve">     </w:t>
      </w:r>
    </w:p>
    <w:p w14:paraId="7B0C1E69" w14:textId="02F51776" w:rsidR="00162CAA" w:rsidRPr="0013396E" w:rsidRDefault="00162CAA" w:rsidP="00162CAA">
      <w:pPr>
        <w:spacing w:after="240"/>
        <w:ind w:firstLine="720"/>
        <w:rPr>
          <w:iCs/>
          <w:szCs w:val="24"/>
        </w:rPr>
      </w:pPr>
      <w:r w:rsidRPr="0013396E">
        <w:rPr>
          <w:iCs/>
          <w:szCs w:val="24"/>
        </w:rPr>
        <w:t xml:space="preserve">If ERCOT approved </w:t>
      </w:r>
      <w:r w:rsidR="00DA793B">
        <w:rPr>
          <w:iCs/>
          <w:szCs w:val="24"/>
        </w:rPr>
        <w:t>ROM</w:t>
      </w:r>
      <w:r w:rsidRPr="0013396E">
        <w:rPr>
          <w:iCs/>
          <w:szCs w:val="24"/>
        </w:rPr>
        <w:t xml:space="preserve"> for the Generation Resource:</w:t>
      </w:r>
    </w:p>
    <w:p w14:paraId="1AF7A51F" w14:textId="71896F96" w:rsidR="00162CAA" w:rsidRPr="0013396E" w:rsidRDefault="00162CAA" w:rsidP="00162CAA">
      <w:pPr>
        <w:tabs>
          <w:tab w:val="left" w:pos="2340"/>
          <w:tab w:val="left" w:pos="3420"/>
        </w:tabs>
        <w:spacing w:after="240"/>
        <w:ind w:left="720"/>
        <w:rPr>
          <w:bCs/>
          <w:iCs/>
          <w:szCs w:val="24"/>
        </w:rPr>
      </w:pPr>
      <w:r w:rsidRPr="0013396E">
        <w:rPr>
          <w:bCs/>
          <w:iCs/>
          <w:szCs w:val="24"/>
        </w:rPr>
        <w:t xml:space="preserve">          </w:t>
      </w:r>
    </w:p>
    <w:p w14:paraId="29865D38" w14:textId="77777777" w:rsidR="00162CAA" w:rsidRPr="0013396E" w:rsidRDefault="00162CAA" w:rsidP="00162CAA">
      <w:pPr>
        <w:tabs>
          <w:tab w:val="left" w:pos="2340"/>
          <w:tab w:val="left" w:pos="3420"/>
        </w:tabs>
        <w:spacing w:after="240"/>
        <w:ind w:left="720"/>
        <w:rPr>
          <w:bCs/>
          <w:iCs/>
          <w:szCs w:val="24"/>
        </w:rPr>
      </w:pPr>
      <w:r w:rsidRPr="0013396E">
        <w:rPr>
          <w:szCs w:val="24"/>
        </w:rPr>
        <w:t xml:space="preserve">          MEP</w:t>
      </w:r>
      <w:r w:rsidRPr="0013396E">
        <w:rPr>
          <w:bCs/>
          <w:i/>
          <w:szCs w:val="24"/>
          <w:vertAlign w:val="subscript"/>
        </w:rPr>
        <w:t xml:space="preserve"> q, r, i</w:t>
      </w:r>
      <w:r w:rsidRPr="0013396E">
        <w:rPr>
          <w:bCs/>
          <w:szCs w:val="24"/>
        </w:rPr>
        <w:tab/>
        <w:t xml:space="preserve">  =       AMF</w:t>
      </w:r>
      <w:r w:rsidRPr="0013396E">
        <w:rPr>
          <w:bCs/>
          <w:i/>
          <w:szCs w:val="24"/>
          <w:vertAlign w:val="subscript"/>
          <w:lang w:val="es-ES"/>
        </w:rPr>
        <w:t xml:space="preserve"> q, r, i</w:t>
      </w:r>
      <w:r w:rsidRPr="0013396E">
        <w:rPr>
          <w:bCs/>
          <w:szCs w:val="24"/>
        </w:rPr>
        <w:t xml:space="preserve"> / AHR </w:t>
      </w:r>
      <w:r w:rsidRPr="0013396E">
        <w:rPr>
          <w:bCs/>
          <w:i/>
          <w:szCs w:val="24"/>
          <w:vertAlign w:val="subscript"/>
          <w:lang w:val="es-ES"/>
        </w:rPr>
        <w:t xml:space="preserve">q, r, i </w:t>
      </w:r>
    </w:p>
    <w:p w14:paraId="109DAAA2" w14:textId="53D10AE7" w:rsidR="00DA793B" w:rsidRPr="00DA793B" w:rsidRDefault="00DA793B" w:rsidP="00016609">
      <w:pPr>
        <w:tabs>
          <w:tab w:val="left" w:pos="2340"/>
          <w:tab w:val="left" w:pos="3420"/>
        </w:tabs>
        <w:spacing w:after="240"/>
        <w:ind w:left="720"/>
        <w:rPr>
          <w:bCs/>
          <w:iCs/>
          <w:szCs w:val="24"/>
          <w:lang w:val="sv-SE"/>
        </w:rPr>
      </w:pPr>
      <w:r w:rsidRPr="0013396E">
        <w:rPr>
          <w:szCs w:val="24"/>
        </w:rPr>
        <w:t xml:space="preserve">          </w:t>
      </w:r>
      <w:r w:rsidRPr="00DA793B">
        <w:rPr>
          <w:szCs w:val="24"/>
        </w:rPr>
        <w:t>MFC</w:t>
      </w:r>
      <w:r w:rsidRPr="00DA793B">
        <w:rPr>
          <w:bCs/>
          <w:iCs/>
          <w:szCs w:val="24"/>
          <w:lang w:val="sv-SE"/>
        </w:rPr>
        <w:t xml:space="preserve"> </w:t>
      </w:r>
      <w:r w:rsidRPr="00DA793B">
        <w:rPr>
          <w:bCs/>
          <w:i/>
          <w:szCs w:val="24"/>
          <w:vertAlign w:val="subscript"/>
          <w:lang w:val="sv-SE"/>
        </w:rPr>
        <w:t xml:space="preserve">q, r, i </w:t>
      </w:r>
      <w:r w:rsidRPr="00DA793B">
        <w:rPr>
          <w:bCs/>
          <w:iCs/>
          <w:szCs w:val="24"/>
          <w:lang w:val="sv-SE"/>
        </w:rPr>
        <w:t xml:space="preserve">     =   AHR </w:t>
      </w:r>
      <w:r w:rsidRPr="00DA793B">
        <w:rPr>
          <w:bCs/>
          <w:i/>
          <w:szCs w:val="24"/>
          <w:vertAlign w:val="subscript"/>
          <w:lang w:val="sv-SE"/>
        </w:rPr>
        <w:t>q, r, i</w:t>
      </w:r>
      <w:r w:rsidRPr="00DA793B">
        <w:rPr>
          <w:bCs/>
          <w:iCs/>
          <w:szCs w:val="24"/>
          <w:lang w:val="sv-SE"/>
        </w:rPr>
        <w:t xml:space="preserve"> * WAFP </w:t>
      </w:r>
      <w:r w:rsidRPr="00DA793B">
        <w:rPr>
          <w:bCs/>
          <w:i/>
          <w:szCs w:val="24"/>
          <w:vertAlign w:val="subscript"/>
          <w:lang w:val="sv-SE"/>
        </w:rPr>
        <w:t>q, r, i</w:t>
      </w:r>
      <w:r w:rsidRPr="00DA793B">
        <w:rPr>
          <w:bCs/>
          <w:iCs/>
          <w:szCs w:val="24"/>
          <w:lang w:val="sv-SE"/>
        </w:rPr>
        <w:t xml:space="preserve">  </w:t>
      </w:r>
    </w:p>
    <w:p w14:paraId="0BA7B357" w14:textId="0A4FC943" w:rsidR="00DA793B" w:rsidRPr="00DA793B" w:rsidRDefault="00DA793B" w:rsidP="00016609">
      <w:pPr>
        <w:tabs>
          <w:tab w:val="left" w:pos="2340"/>
          <w:tab w:val="left" w:pos="3420"/>
        </w:tabs>
        <w:spacing w:after="240"/>
        <w:ind w:left="720"/>
        <w:rPr>
          <w:bCs/>
          <w:iCs/>
          <w:szCs w:val="24"/>
          <w:lang w:val="sv-SE"/>
        </w:rPr>
      </w:pPr>
      <w:r w:rsidRPr="0013396E">
        <w:rPr>
          <w:szCs w:val="24"/>
        </w:rPr>
        <w:t xml:space="preserve">          </w:t>
      </w:r>
      <w:r w:rsidRPr="00DA793B">
        <w:rPr>
          <w:szCs w:val="24"/>
        </w:rPr>
        <w:t>VOM</w:t>
      </w:r>
      <w:r w:rsidRPr="00DA793B">
        <w:rPr>
          <w:bCs/>
          <w:iCs/>
          <w:szCs w:val="24"/>
          <w:lang w:val="sv-SE"/>
        </w:rPr>
        <w:t xml:space="preserve"> </w:t>
      </w:r>
      <w:r w:rsidRPr="00DA793B">
        <w:rPr>
          <w:bCs/>
          <w:i/>
          <w:szCs w:val="24"/>
          <w:vertAlign w:val="subscript"/>
          <w:lang w:val="sv-SE"/>
        </w:rPr>
        <w:t>q, r</w:t>
      </w:r>
      <w:r w:rsidRPr="00DA793B">
        <w:rPr>
          <w:bCs/>
          <w:iCs/>
          <w:szCs w:val="24"/>
          <w:lang w:val="sv-SE"/>
        </w:rPr>
        <w:t xml:space="preserve">   =    ROM </w:t>
      </w:r>
      <w:r w:rsidRPr="00DA793B">
        <w:rPr>
          <w:bCs/>
          <w:i/>
          <w:szCs w:val="24"/>
          <w:vertAlign w:val="subscript"/>
          <w:lang w:val="sv-SE"/>
        </w:rPr>
        <w:t>q, r</w:t>
      </w:r>
      <w:r w:rsidRPr="00DA793B">
        <w:rPr>
          <w:bCs/>
          <w:iCs/>
          <w:szCs w:val="24"/>
          <w:lang w:val="sv-SE"/>
        </w:rPr>
        <w:t xml:space="preserve">   + IVC </w:t>
      </w:r>
      <w:r w:rsidRPr="00DA793B">
        <w:rPr>
          <w:bCs/>
          <w:i/>
          <w:szCs w:val="24"/>
          <w:vertAlign w:val="subscript"/>
          <w:lang w:val="sv-SE"/>
        </w:rPr>
        <w:t>q, r</w:t>
      </w:r>
      <w:r w:rsidRPr="00DA793B">
        <w:rPr>
          <w:bCs/>
          <w:iCs/>
          <w:szCs w:val="24"/>
          <w:lang w:val="sv-SE"/>
        </w:rPr>
        <w:t xml:space="preserve">   </w:t>
      </w:r>
    </w:p>
    <w:p w14:paraId="22B307B6" w14:textId="77777777" w:rsidR="00162CAA" w:rsidRPr="0013396E" w:rsidRDefault="00162CAA" w:rsidP="00162CAA">
      <w:pPr>
        <w:tabs>
          <w:tab w:val="left" w:pos="2340"/>
          <w:tab w:val="left" w:pos="3420"/>
        </w:tabs>
        <w:spacing w:after="240"/>
        <w:ind w:left="720"/>
        <w:rPr>
          <w:bCs/>
          <w:iCs/>
          <w:szCs w:val="24"/>
        </w:rPr>
      </w:pPr>
      <w:r w:rsidRPr="0013396E">
        <w:rPr>
          <w:bCs/>
          <w:iCs/>
          <w:szCs w:val="24"/>
        </w:rPr>
        <w:t xml:space="preserve">Otherwise, </w:t>
      </w:r>
    </w:p>
    <w:p w14:paraId="493B86D7" w14:textId="3D32F98F" w:rsidR="00162CAA" w:rsidRPr="0013396E" w:rsidRDefault="00DA793B" w:rsidP="00162CAA">
      <w:pPr>
        <w:tabs>
          <w:tab w:val="decimal" w:pos="1440"/>
          <w:tab w:val="left" w:pos="2340"/>
        </w:tabs>
        <w:spacing w:after="240"/>
        <w:ind w:left="3420" w:hanging="1980"/>
        <w:rPr>
          <w:bCs/>
          <w:szCs w:val="24"/>
        </w:rPr>
      </w:pPr>
      <w:r>
        <w:rPr>
          <w:bCs/>
          <w:szCs w:val="24"/>
        </w:rPr>
        <w:t>MFC</w:t>
      </w:r>
      <w:r w:rsidR="00162CAA" w:rsidRPr="0013396E">
        <w:rPr>
          <w:bCs/>
          <w:szCs w:val="24"/>
        </w:rPr>
        <w:t xml:space="preserve"> </w:t>
      </w:r>
      <w:r w:rsidR="00162CAA" w:rsidRPr="0013396E">
        <w:rPr>
          <w:bCs/>
          <w:i/>
          <w:szCs w:val="24"/>
          <w:vertAlign w:val="subscript"/>
        </w:rPr>
        <w:t xml:space="preserve">q, r, i   </w:t>
      </w:r>
      <w:r w:rsidR="00162CAA" w:rsidRPr="0013396E">
        <w:rPr>
          <w:bCs/>
          <w:szCs w:val="24"/>
        </w:rPr>
        <w:t xml:space="preserve"> = </w:t>
      </w:r>
      <w:r w:rsidR="00162CAA" w:rsidRPr="0013396E">
        <w:rPr>
          <w:bCs/>
          <w:szCs w:val="24"/>
        </w:rPr>
        <w:tab/>
        <w:t xml:space="preserve"> P</w:t>
      </w:r>
      <w:r w:rsidR="00162CAA" w:rsidRPr="0013396E">
        <w:rPr>
          <w:bCs/>
          <w:szCs w:val="24"/>
          <w:lang w:val="pt-BR"/>
        </w:rPr>
        <w:t xml:space="preserve">AHR </w:t>
      </w:r>
      <w:r w:rsidR="00162CAA" w:rsidRPr="0013396E">
        <w:rPr>
          <w:bCs/>
          <w:i/>
          <w:szCs w:val="24"/>
          <w:vertAlign w:val="subscript"/>
          <w:lang w:val="es-ES"/>
        </w:rPr>
        <w:t>q, r, i</w:t>
      </w:r>
      <w:r w:rsidR="00162CAA" w:rsidRPr="0013396E">
        <w:rPr>
          <w:bCs/>
          <w:szCs w:val="24"/>
          <w:lang w:val="es-ES"/>
        </w:rPr>
        <w:t xml:space="preserve"> </w:t>
      </w:r>
      <w:r w:rsidR="00162CAA" w:rsidRPr="0013396E">
        <w:rPr>
          <w:bCs/>
          <w:szCs w:val="24"/>
        </w:rPr>
        <w:t xml:space="preserve">* </w:t>
      </w:r>
      <w:r w:rsidR="00162CAA" w:rsidRPr="0013396E">
        <w:rPr>
          <w:szCs w:val="24"/>
        </w:rPr>
        <w:t>WAFP</w:t>
      </w:r>
      <w:r w:rsidR="00162CAA" w:rsidRPr="0013396E">
        <w:rPr>
          <w:i/>
          <w:szCs w:val="24"/>
        </w:rPr>
        <w:t xml:space="preserve"> </w:t>
      </w:r>
      <w:r w:rsidR="00162CAA" w:rsidRPr="0013396E">
        <w:rPr>
          <w:bCs/>
          <w:i/>
          <w:szCs w:val="24"/>
          <w:vertAlign w:val="subscript"/>
          <w:lang w:val="es-ES"/>
        </w:rPr>
        <w:t>q, r, i</w:t>
      </w:r>
      <w:r w:rsidR="00162CAA" w:rsidRPr="0013396E">
        <w:rPr>
          <w:bCs/>
          <w:szCs w:val="24"/>
        </w:rPr>
        <w:t xml:space="preserve">    </w:t>
      </w:r>
    </w:p>
    <w:p w14:paraId="056C6951" w14:textId="77777777" w:rsidR="00DA793B" w:rsidRPr="00DA793B" w:rsidRDefault="00DA793B" w:rsidP="00DA793B">
      <w:pPr>
        <w:tabs>
          <w:tab w:val="decimal" w:pos="1440"/>
          <w:tab w:val="left" w:pos="2340"/>
        </w:tabs>
        <w:spacing w:after="240"/>
        <w:ind w:left="3420" w:hanging="1980"/>
        <w:rPr>
          <w:bCs/>
          <w:iCs/>
          <w:szCs w:val="24"/>
          <w:lang w:val="sv-SE"/>
        </w:rPr>
      </w:pPr>
      <w:r w:rsidRPr="00DA793B">
        <w:rPr>
          <w:bCs/>
          <w:iCs/>
          <w:szCs w:val="24"/>
          <w:lang w:val="sv-SE"/>
        </w:rPr>
        <w:t xml:space="preserve">VOM </w:t>
      </w:r>
      <w:r w:rsidRPr="00DA793B">
        <w:rPr>
          <w:bCs/>
          <w:i/>
          <w:szCs w:val="24"/>
          <w:vertAlign w:val="subscript"/>
          <w:lang w:val="sv-SE"/>
        </w:rPr>
        <w:t>q, r</w:t>
      </w:r>
      <w:r w:rsidRPr="00DA793B">
        <w:rPr>
          <w:bCs/>
          <w:iCs/>
          <w:szCs w:val="24"/>
          <w:lang w:val="sv-SE"/>
        </w:rPr>
        <w:t xml:space="preserve">     =     </w:t>
      </w:r>
      <w:r w:rsidRPr="00DA793B">
        <w:rPr>
          <w:bCs/>
          <w:iCs/>
          <w:szCs w:val="24"/>
          <w:lang w:val="sv-SE"/>
        </w:rPr>
        <w:tab/>
      </w:r>
      <w:r w:rsidRPr="00DA793B">
        <w:rPr>
          <w:bCs/>
          <w:szCs w:val="24"/>
        </w:rPr>
        <w:t>Max (</w:t>
      </w:r>
      <w:r w:rsidRPr="00DA793B">
        <w:rPr>
          <w:bCs/>
          <w:iCs/>
          <w:szCs w:val="24"/>
          <w:lang w:val="sv-SE"/>
        </w:rPr>
        <w:t xml:space="preserve">IVC </w:t>
      </w:r>
      <w:r w:rsidRPr="00DA793B">
        <w:rPr>
          <w:bCs/>
          <w:i/>
          <w:szCs w:val="24"/>
          <w:vertAlign w:val="subscript"/>
          <w:lang w:val="sv-SE"/>
        </w:rPr>
        <w:t>q, r</w:t>
      </w:r>
      <w:r w:rsidRPr="00DA793B">
        <w:rPr>
          <w:bCs/>
          <w:iCs/>
          <w:szCs w:val="24"/>
          <w:lang w:val="sv-SE"/>
        </w:rPr>
        <w:t>,</w:t>
      </w:r>
      <w:r w:rsidRPr="00DA793B">
        <w:rPr>
          <w:bCs/>
          <w:i/>
          <w:szCs w:val="24"/>
          <w:vertAlign w:val="subscript"/>
          <w:lang w:val="sv-SE"/>
        </w:rPr>
        <w:t xml:space="preserve"> </w:t>
      </w:r>
      <w:r w:rsidRPr="00DA793B">
        <w:rPr>
          <w:bCs/>
          <w:iCs/>
          <w:szCs w:val="24"/>
          <w:lang w:val="sv-SE"/>
        </w:rPr>
        <w:t xml:space="preserve"> </w:t>
      </w:r>
      <w:r w:rsidRPr="00DA793B">
        <w:rPr>
          <w:bCs/>
          <w:szCs w:val="24"/>
        </w:rPr>
        <w:t xml:space="preserve">STOM </w:t>
      </w:r>
      <w:proofErr w:type="spellStart"/>
      <w:r w:rsidRPr="00DA793B">
        <w:rPr>
          <w:bCs/>
          <w:i/>
          <w:szCs w:val="24"/>
          <w:vertAlign w:val="subscript"/>
        </w:rPr>
        <w:t>rc</w:t>
      </w:r>
      <w:proofErr w:type="spellEnd"/>
      <w:r w:rsidRPr="00DA793B">
        <w:rPr>
          <w:bCs/>
          <w:iCs/>
          <w:szCs w:val="24"/>
        </w:rPr>
        <w:t>)</w:t>
      </w:r>
    </w:p>
    <w:p w14:paraId="0BB0C904" w14:textId="77777777" w:rsidR="00162CAA" w:rsidRPr="0013396E" w:rsidRDefault="00162CAA" w:rsidP="00162CAA">
      <w:pPr>
        <w:tabs>
          <w:tab w:val="decimal" w:pos="1440"/>
          <w:tab w:val="left" w:pos="2340"/>
        </w:tabs>
        <w:spacing w:after="240"/>
        <w:ind w:left="3420" w:hanging="1980"/>
        <w:rPr>
          <w:bCs/>
          <w:szCs w:val="24"/>
        </w:rPr>
      </w:pPr>
      <w:r w:rsidRPr="0013396E">
        <w:rPr>
          <w:szCs w:val="24"/>
        </w:rPr>
        <w:t>MEP</w:t>
      </w:r>
      <w:r w:rsidRPr="0013396E">
        <w:rPr>
          <w:bCs/>
          <w:i/>
          <w:szCs w:val="24"/>
          <w:vertAlign w:val="subscript"/>
        </w:rPr>
        <w:t xml:space="preserve"> q, r, i</w:t>
      </w:r>
      <w:r w:rsidRPr="0013396E">
        <w:rPr>
          <w:bCs/>
          <w:szCs w:val="24"/>
        </w:rPr>
        <w:tab/>
        <w:t xml:space="preserve">        =       AMF</w:t>
      </w:r>
      <w:r w:rsidRPr="0013396E">
        <w:rPr>
          <w:bCs/>
          <w:i/>
          <w:szCs w:val="24"/>
          <w:vertAlign w:val="subscript"/>
          <w:lang w:val="es-ES"/>
        </w:rPr>
        <w:t xml:space="preserve"> q, r, i</w:t>
      </w:r>
      <w:r w:rsidRPr="0013396E">
        <w:rPr>
          <w:bCs/>
          <w:szCs w:val="24"/>
        </w:rPr>
        <w:t xml:space="preserve"> / PAHR </w:t>
      </w:r>
      <w:r w:rsidRPr="0013396E">
        <w:rPr>
          <w:bCs/>
          <w:i/>
          <w:szCs w:val="24"/>
          <w:vertAlign w:val="subscript"/>
          <w:lang w:val="es-ES"/>
        </w:rPr>
        <w:t xml:space="preserve">q, r, i </w:t>
      </w:r>
    </w:p>
    <w:p w14:paraId="181C48F1" w14:textId="77777777" w:rsidR="00162CAA" w:rsidRPr="0013396E" w:rsidRDefault="00162CAA" w:rsidP="00162CAA">
      <w:pPr>
        <w:tabs>
          <w:tab w:val="left" w:pos="2340"/>
          <w:tab w:val="left" w:pos="3420"/>
        </w:tabs>
        <w:spacing w:after="240"/>
        <w:ind w:left="720"/>
        <w:rPr>
          <w:bCs/>
          <w:iCs/>
          <w:szCs w:val="24"/>
        </w:rPr>
      </w:pPr>
      <w:r w:rsidRPr="0013396E">
        <w:rPr>
          <w:bCs/>
          <w:iCs/>
          <w:szCs w:val="24"/>
        </w:rPr>
        <w:lastRenderedPageBreak/>
        <w:t>For ESRs:</w:t>
      </w:r>
    </w:p>
    <w:p w14:paraId="1026F8A8" w14:textId="3E3F3DBE" w:rsidR="00162CAA" w:rsidRPr="0013396E" w:rsidRDefault="00162CAA" w:rsidP="00162CAA">
      <w:pPr>
        <w:tabs>
          <w:tab w:val="left" w:pos="2340"/>
        </w:tabs>
        <w:spacing w:after="240"/>
        <w:ind w:left="3420" w:hanging="1980"/>
        <w:rPr>
          <w:bCs/>
          <w:i/>
          <w:szCs w:val="24"/>
          <w:vertAlign w:val="subscript"/>
        </w:rPr>
      </w:pPr>
      <w:r w:rsidRPr="0013396E">
        <w:rPr>
          <w:bCs/>
          <w:szCs w:val="24"/>
        </w:rPr>
        <w:t xml:space="preserve">OPL </w:t>
      </w:r>
      <w:r w:rsidRPr="0013396E">
        <w:rPr>
          <w:bCs/>
          <w:i/>
          <w:szCs w:val="24"/>
          <w:vertAlign w:val="subscript"/>
        </w:rPr>
        <w:t xml:space="preserve">q, r, i </w:t>
      </w:r>
      <w:r w:rsidRPr="0013396E">
        <w:rPr>
          <w:bCs/>
          <w:szCs w:val="24"/>
        </w:rPr>
        <w:t xml:space="preserve">        = </w:t>
      </w:r>
      <w:r w:rsidRPr="0013396E">
        <w:rPr>
          <w:bCs/>
          <w:szCs w:val="24"/>
        </w:rPr>
        <w:tab/>
        <w:t xml:space="preserve">Max(0, (AMC </w:t>
      </w:r>
      <w:r w:rsidRPr="0013396E">
        <w:rPr>
          <w:bCs/>
          <w:i/>
          <w:szCs w:val="24"/>
          <w:vertAlign w:val="subscript"/>
        </w:rPr>
        <w:t xml:space="preserve">q, r, i </w:t>
      </w:r>
      <w:r w:rsidRPr="0013396E">
        <w:rPr>
          <w:bCs/>
          <w:szCs w:val="24"/>
        </w:rPr>
        <w:t>- Max(LCAP, RTSPP</w:t>
      </w:r>
      <w:r w:rsidRPr="0013396E">
        <w:rPr>
          <w:i/>
          <w:szCs w:val="24"/>
          <w:vertAlign w:val="subscript"/>
        </w:rPr>
        <w:t xml:space="preserve"> p, i</w:t>
      </w:r>
      <w:r w:rsidRPr="0013396E">
        <w:rPr>
          <w:bCs/>
          <w:szCs w:val="24"/>
        </w:rPr>
        <w:t xml:space="preserve">)) * RTMG </w:t>
      </w:r>
      <w:r w:rsidRPr="0013396E">
        <w:rPr>
          <w:bCs/>
          <w:i/>
          <w:szCs w:val="24"/>
          <w:vertAlign w:val="subscript"/>
        </w:rPr>
        <w:t>q, r, i</w:t>
      </w:r>
      <w:r w:rsidRPr="0013396E">
        <w:rPr>
          <w:bCs/>
          <w:szCs w:val="24"/>
        </w:rPr>
        <w:t>)</w:t>
      </w:r>
    </w:p>
    <w:p w14:paraId="421DF3DD" w14:textId="77777777" w:rsidR="00162CAA" w:rsidRPr="0013396E" w:rsidRDefault="00162CAA" w:rsidP="00162CAA">
      <w:pPr>
        <w:tabs>
          <w:tab w:val="left" w:pos="2340"/>
          <w:tab w:val="left" w:pos="3420"/>
        </w:tabs>
        <w:spacing w:after="240"/>
        <w:ind w:left="720"/>
        <w:rPr>
          <w:bCs/>
          <w:iCs/>
          <w:szCs w:val="24"/>
        </w:rPr>
      </w:pPr>
      <w:proofErr w:type="gramStart"/>
      <w:r w:rsidRPr="0013396E">
        <w:rPr>
          <w:bCs/>
          <w:iCs/>
          <w:szCs w:val="24"/>
        </w:rPr>
        <w:t>Where</w:t>
      </w:r>
      <w:proofErr w:type="gramEnd"/>
      <w:r w:rsidRPr="0013396E">
        <w:rPr>
          <w:bCs/>
          <w:iCs/>
          <w:szCs w:val="24"/>
        </w:rPr>
        <w:t>,</w:t>
      </w:r>
    </w:p>
    <w:p w14:paraId="12212CEB" w14:textId="77777777" w:rsidR="00162CAA" w:rsidRPr="0013396E" w:rsidRDefault="00162CAA" w:rsidP="00162CAA">
      <w:pPr>
        <w:tabs>
          <w:tab w:val="decimal" w:pos="1440"/>
          <w:tab w:val="left" w:pos="2340"/>
        </w:tabs>
        <w:spacing w:after="240"/>
        <w:ind w:left="3420" w:hanging="1980"/>
        <w:rPr>
          <w:bCs/>
          <w:i/>
          <w:szCs w:val="24"/>
          <w:vertAlign w:val="subscript"/>
        </w:rPr>
      </w:pPr>
      <w:r w:rsidRPr="0013396E">
        <w:rPr>
          <w:bCs/>
          <w:szCs w:val="24"/>
        </w:rPr>
        <w:t xml:space="preserve">AMC </w:t>
      </w:r>
      <w:r w:rsidRPr="0013396E">
        <w:rPr>
          <w:bCs/>
          <w:i/>
          <w:szCs w:val="24"/>
          <w:vertAlign w:val="subscript"/>
        </w:rPr>
        <w:t xml:space="preserve">q, r, i    </w:t>
      </w:r>
      <w:r w:rsidRPr="0013396E">
        <w:rPr>
          <w:bCs/>
          <w:szCs w:val="24"/>
        </w:rPr>
        <w:t xml:space="preserve"> = </w:t>
      </w:r>
      <w:r w:rsidRPr="0013396E">
        <w:rPr>
          <w:bCs/>
          <w:szCs w:val="24"/>
        </w:rPr>
        <w:tab/>
        <w:t>A</w:t>
      </w:r>
      <w:r w:rsidRPr="0013396E">
        <w:rPr>
          <w:szCs w:val="24"/>
        </w:rPr>
        <w:t>FC</w:t>
      </w:r>
      <w:r w:rsidRPr="0013396E">
        <w:rPr>
          <w:bCs/>
          <w:i/>
          <w:szCs w:val="24"/>
          <w:vertAlign w:val="subscript"/>
          <w:lang w:val="es-ES"/>
        </w:rPr>
        <w:t xml:space="preserve"> q, r, i</w:t>
      </w:r>
      <w:r w:rsidRPr="0013396E">
        <w:rPr>
          <w:i/>
          <w:szCs w:val="24"/>
          <w:vertAlign w:val="subscript"/>
          <w:lang w:val="es-ES"/>
        </w:rPr>
        <w:t xml:space="preserve"> </w:t>
      </w:r>
      <w:r w:rsidRPr="0013396E">
        <w:rPr>
          <w:bCs/>
          <w:szCs w:val="24"/>
        </w:rPr>
        <w:t xml:space="preserve">+ STOM </w:t>
      </w:r>
      <w:proofErr w:type="spellStart"/>
      <w:r w:rsidRPr="0013396E">
        <w:rPr>
          <w:bCs/>
          <w:i/>
          <w:szCs w:val="24"/>
          <w:vertAlign w:val="subscript"/>
        </w:rPr>
        <w:t>rc</w:t>
      </w:r>
      <w:proofErr w:type="spellEnd"/>
      <w:r w:rsidRPr="0013396E">
        <w:rPr>
          <w:bCs/>
          <w:szCs w:val="24"/>
        </w:rPr>
        <w:t xml:space="preserve">    </w:t>
      </w:r>
    </w:p>
    <w:p w14:paraId="1DC4FFBA" w14:textId="77777777" w:rsidR="00162CAA" w:rsidRPr="0013396E" w:rsidRDefault="00162CAA" w:rsidP="00162CAA">
      <w:pPr>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2"/>
        <w:gridCol w:w="1052"/>
        <w:gridCol w:w="6496"/>
      </w:tblGrid>
      <w:tr w:rsidR="00162CAA" w:rsidRPr="0013396E" w14:paraId="5F2D635D" w14:textId="77777777" w:rsidTr="00890B99">
        <w:trPr>
          <w:cantSplit/>
          <w:trHeight w:val="359"/>
          <w:tblHeader/>
        </w:trPr>
        <w:tc>
          <w:tcPr>
            <w:tcW w:w="1008" w:type="pct"/>
            <w:tcBorders>
              <w:top w:val="single" w:sz="4" w:space="0" w:color="auto"/>
              <w:left w:val="single" w:sz="4" w:space="0" w:color="auto"/>
              <w:bottom w:val="single" w:sz="6" w:space="0" w:color="auto"/>
              <w:right w:val="single" w:sz="6" w:space="0" w:color="auto"/>
            </w:tcBorders>
            <w:hideMark/>
          </w:tcPr>
          <w:p w14:paraId="29933992" w14:textId="77777777" w:rsidR="00162CAA" w:rsidRPr="0013396E" w:rsidRDefault="00162CAA" w:rsidP="00162CAA">
            <w:pPr>
              <w:spacing w:after="240"/>
              <w:rPr>
                <w:b/>
                <w:iCs/>
                <w:sz w:val="20"/>
                <w:szCs w:val="24"/>
              </w:rPr>
            </w:pPr>
            <w:r w:rsidRPr="0013396E">
              <w:rPr>
                <w:b/>
                <w:iCs/>
                <w:sz w:val="20"/>
                <w:szCs w:val="24"/>
              </w:rPr>
              <w:t>Variable</w:t>
            </w:r>
          </w:p>
        </w:tc>
        <w:tc>
          <w:tcPr>
            <w:tcW w:w="607" w:type="pct"/>
            <w:tcBorders>
              <w:top w:val="single" w:sz="4" w:space="0" w:color="auto"/>
              <w:left w:val="single" w:sz="6" w:space="0" w:color="auto"/>
              <w:bottom w:val="single" w:sz="6" w:space="0" w:color="auto"/>
              <w:right w:val="single" w:sz="6" w:space="0" w:color="auto"/>
            </w:tcBorders>
            <w:hideMark/>
          </w:tcPr>
          <w:p w14:paraId="101455F5" w14:textId="77777777" w:rsidR="00162CAA" w:rsidRPr="0013396E" w:rsidRDefault="00162CAA" w:rsidP="00162CAA">
            <w:pPr>
              <w:spacing w:after="240"/>
              <w:jc w:val="center"/>
              <w:rPr>
                <w:b/>
                <w:iCs/>
                <w:sz w:val="20"/>
                <w:szCs w:val="24"/>
              </w:rPr>
            </w:pPr>
            <w:r w:rsidRPr="0013396E">
              <w:rPr>
                <w:b/>
                <w:iCs/>
                <w:sz w:val="20"/>
                <w:szCs w:val="24"/>
              </w:rPr>
              <w:t>Unit</w:t>
            </w:r>
          </w:p>
        </w:tc>
        <w:tc>
          <w:tcPr>
            <w:tcW w:w="3385" w:type="pct"/>
            <w:tcBorders>
              <w:top w:val="single" w:sz="4" w:space="0" w:color="auto"/>
              <w:left w:val="single" w:sz="6" w:space="0" w:color="auto"/>
              <w:bottom w:val="single" w:sz="6" w:space="0" w:color="auto"/>
              <w:right w:val="single" w:sz="4" w:space="0" w:color="auto"/>
            </w:tcBorders>
            <w:hideMark/>
          </w:tcPr>
          <w:p w14:paraId="77324927" w14:textId="77777777" w:rsidR="00162CAA" w:rsidRPr="0013396E" w:rsidRDefault="00162CAA" w:rsidP="00162CAA">
            <w:pPr>
              <w:spacing w:after="240"/>
              <w:rPr>
                <w:b/>
                <w:iCs/>
                <w:sz w:val="20"/>
                <w:szCs w:val="24"/>
              </w:rPr>
            </w:pPr>
            <w:r w:rsidRPr="0013396E">
              <w:rPr>
                <w:b/>
                <w:iCs/>
                <w:sz w:val="20"/>
                <w:szCs w:val="24"/>
              </w:rPr>
              <w:t>Definition</w:t>
            </w:r>
          </w:p>
        </w:tc>
      </w:tr>
      <w:tr w:rsidR="00162CAA" w:rsidRPr="0013396E" w14:paraId="6DE41FB8"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B49CCE9" w14:textId="77777777" w:rsidR="00162CAA" w:rsidRPr="0013396E" w:rsidRDefault="00162CAA" w:rsidP="00162CAA">
            <w:pPr>
              <w:spacing w:after="60"/>
              <w:rPr>
                <w:iCs/>
                <w:sz w:val="20"/>
                <w:szCs w:val="24"/>
              </w:rPr>
            </w:pPr>
            <w:r w:rsidRPr="0013396E">
              <w:rPr>
                <w:iCs/>
                <w:sz w:val="20"/>
                <w:szCs w:val="24"/>
              </w:rPr>
              <w:t xml:space="preserve">OPLPAMT </w:t>
            </w:r>
            <w:r w:rsidRPr="0013396E">
              <w:rPr>
                <w:i/>
                <w:iCs/>
                <w:sz w:val="20"/>
                <w:szCs w:val="24"/>
                <w:vertAlign w:val="subscript"/>
              </w:rPr>
              <w:t>q, r, i</w:t>
            </w:r>
            <w:r w:rsidRPr="0013396E">
              <w:rPr>
                <w:b/>
                <w:iCs/>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0946F697" w14:textId="77777777" w:rsidR="00162CAA" w:rsidRPr="0013396E" w:rsidRDefault="00162CAA" w:rsidP="00162CAA">
            <w:pPr>
              <w:spacing w:after="60"/>
              <w:rPr>
                <w:iCs/>
                <w:sz w:val="20"/>
                <w:szCs w:val="24"/>
              </w:rPr>
            </w:pPr>
            <w:r w:rsidRPr="0013396E">
              <w:rPr>
                <w:iCs/>
                <w:sz w:val="20"/>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026EC0B9" w14:textId="77777777" w:rsidR="00162CAA" w:rsidRPr="0013396E" w:rsidRDefault="00162CAA" w:rsidP="00162CAA">
            <w:pPr>
              <w:spacing w:after="60"/>
              <w:rPr>
                <w:iCs/>
                <w:sz w:val="20"/>
                <w:szCs w:val="24"/>
              </w:rPr>
            </w:pPr>
            <w:r w:rsidRPr="0013396E">
              <w:rPr>
                <w:i/>
                <w:iCs/>
                <w:sz w:val="20"/>
                <w:szCs w:val="24"/>
              </w:rPr>
              <w:t>Operating Losses Payment Amount –</w:t>
            </w:r>
            <w:r w:rsidRPr="0013396E">
              <w:rPr>
                <w:iCs/>
                <w:sz w:val="20"/>
                <w:szCs w:val="24"/>
              </w:rPr>
              <w:t xml:space="preserve"> The operating losses payment to the QSE </w:t>
            </w:r>
            <w:r w:rsidRPr="0013396E">
              <w:rPr>
                <w:i/>
                <w:iCs/>
                <w:sz w:val="20"/>
                <w:szCs w:val="24"/>
              </w:rPr>
              <w:t>q,</w:t>
            </w:r>
            <w:r w:rsidRPr="0013396E">
              <w:rPr>
                <w:iCs/>
                <w:sz w:val="20"/>
                <w:szCs w:val="24"/>
              </w:rPr>
              <w:t xml:space="preserve"> for Resource </w:t>
            </w:r>
            <w:r w:rsidRPr="0013396E">
              <w:rPr>
                <w:i/>
                <w:iCs/>
                <w:sz w:val="20"/>
                <w:szCs w:val="24"/>
              </w:rPr>
              <w:t>r</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3EB6A42B"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3A1BD9F" w14:textId="77777777" w:rsidR="00162CAA" w:rsidRPr="0013396E" w:rsidRDefault="00162CAA" w:rsidP="00162CAA">
            <w:pPr>
              <w:spacing w:after="60"/>
              <w:rPr>
                <w:sz w:val="20"/>
                <w:szCs w:val="24"/>
              </w:rPr>
            </w:pPr>
            <w:r w:rsidRPr="0013396E">
              <w:rPr>
                <w:sz w:val="20"/>
                <w:szCs w:val="24"/>
              </w:rPr>
              <w:t>OPL</w:t>
            </w:r>
            <w:r w:rsidRPr="0013396E">
              <w:rPr>
                <w:szCs w:val="24"/>
              </w:rPr>
              <w:t xml:space="preserve"> </w:t>
            </w:r>
            <w:r w:rsidRPr="0013396E">
              <w:rPr>
                <w:i/>
                <w:iCs/>
                <w:sz w:val="20"/>
                <w:szCs w:val="24"/>
                <w:vertAlign w:val="subscript"/>
              </w:rPr>
              <w:t>q, r, i</w:t>
            </w:r>
            <w:r w:rsidRPr="0013396E">
              <w:rPr>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4EF45D32" w14:textId="77777777" w:rsidR="00162CAA" w:rsidRPr="0013396E" w:rsidRDefault="00162CAA" w:rsidP="00162CAA">
            <w:pPr>
              <w:spacing w:after="60"/>
              <w:rPr>
                <w:sz w:val="20"/>
                <w:szCs w:val="24"/>
              </w:rPr>
            </w:pPr>
            <w:r w:rsidRPr="0013396E">
              <w:rPr>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0FA8183D" w14:textId="77777777" w:rsidR="00162CAA" w:rsidRPr="0013396E" w:rsidRDefault="00162CAA" w:rsidP="00162CAA">
            <w:pPr>
              <w:spacing w:after="60"/>
              <w:rPr>
                <w:i/>
                <w:iCs/>
                <w:sz w:val="20"/>
                <w:szCs w:val="24"/>
              </w:rPr>
            </w:pPr>
            <w:r w:rsidRPr="0013396E">
              <w:rPr>
                <w:i/>
                <w:iCs/>
                <w:sz w:val="20"/>
                <w:szCs w:val="24"/>
              </w:rPr>
              <w:t>Operating Losses</w:t>
            </w:r>
            <w:r w:rsidRPr="0013396E">
              <w:rPr>
                <w:szCs w:val="24"/>
              </w:rPr>
              <w:t xml:space="preserve"> – </w:t>
            </w:r>
            <w:r w:rsidRPr="0013396E">
              <w:rPr>
                <w:iCs/>
                <w:sz w:val="20"/>
                <w:szCs w:val="24"/>
              </w:rPr>
              <w:t xml:space="preserve">The operating losses for Resource </w:t>
            </w:r>
            <w:r w:rsidRPr="0013396E">
              <w:rPr>
                <w:i/>
                <w:iCs/>
                <w:sz w:val="20"/>
                <w:szCs w:val="24"/>
              </w:rPr>
              <w:t>r</w:t>
            </w:r>
            <w:r w:rsidRPr="0013396E">
              <w:rPr>
                <w:iCs/>
                <w:sz w:val="20"/>
                <w:szCs w:val="24"/>
              </w:rPr>
              <w:t xml:space="preserve">, represented by QSE </w:t>
            </w:r>
            <w:r w:rsidRPr="0013396E">
              <w:rPr>
                <w:i/>
                <w:iCs/>
                <w:sz w:val="20"/>
                <w:szCs w:val="24"/>
              </w:rPr>
              <w:t>q,</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6D338AB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7FC4CE73" w14:textId="77777777" w:rsidR="00162CAA" w:rsidRPr="0013396E" w:rsidRDefault="00162CAA" w:rsidP="00162CAA">
            <w:pPr>
              <w:spacing w:after="60"/>
              <w:rPr>
                <w:sz w:val="20"/>
                <w:szCs w:val="24"/>
              </w:rPr>
            </w:pPr>
            <w:r w:rsidRPr="0013396E">
              <w:rPr>
                <w:sz w:val="20"/>
                <w:szCs w:val="24"/>
              </w:rPr>
              <w:t xml:space="preserve">ADJOPL </w:t>
            </w:r>
            <w:r w:rsidRPr="0013396E">
              <w:rPr>
                <w:i/>
                <w:sz w:val="20"/>
                <w:szCs w:val="24"/>
                <w:vertAlign w:val="subscript"/>
              </w:rPr>
              <w:t>q, r, i</w:t>
            </w:r>
            <w:r w:rsidRPr="0013396E">
              <w:rPr>
                <w:b/>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3C3100E6" w14:textId="77777777" w:rsidR="00162CAA" w:rsidRPr="0013396E" w:rsidRDefault="00162CAA" w:rsidP="00162CAA">
            <w:pPr>
              <w:spacing w:after="60"/>
              <w:rPr>
                <w:sz w:val="20"/>
                <w:szCs w:val="24"/>
              </w:rPr>
            </w:pPr>
            <w:r w:rsidRPr="0013396E">
              <w:rPr>
                <w:sz w:val="20"/>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3EFC396B" w14:textId="77777777" w:rsidR="00162CAA" w:rsidRPr="0013396E" w:rsidRDefault="00162CAA" w:rsidP="00162CAA">
            <w:pPr>
              <w:spacing w:after="60"/>
              <w:rPr>
                <w:i/>
                <w:sz w:val="20"/>
                <w:szCs w:val="24"/>
              </w:rPr>
            </w:pPr>
            <w:r w:rsidRPr="0013396E">
              <w:rPr>
                <w:i/>
                <w:iCs/>
                <w:sz w:val="20"/>
                <w:szCs w:val="24"/>
              </w:rPr>
              <w:t>Operating Losses</w:t>
            </w:r>
            <w:r w:rsidRPr="0013396E">
              <w:rPr>
                <w:szCs w:val="24"/>
              </w:rPr>
              <w:t xml:space="preserve"> </w:t>
            </w:r>
            <w:r w:rsidRPr="0013396E">
              <w:rPr>
                <w:i/>
                <w:iCs/>
                <w:sz w:val="20"/>
                <w:szCs w:val="24"/>
              </w:rPr>
              <w:t>Adjustment</w:t>
            </w:r>
            <w:r w:rsidRPr="0013396E">
              <w:rPr>
                <w:szCs w:val="24"/>
              </w:rPr>
              <w:t xml:space="preserve"> – </w:t>
            </w:r>
            <w:r w:rsidRPr="0013396E">
              <w:rPr>
                <w:iCs/>
                <w:sz w:val="20"/>
                <w:szCs w:val="24"/>
              </w:rPr>
              <w:t xml:space="preserve">The adjustment to the operating losses for Resource </w:t>
            </w:r>
            <w:r w:rsidRPr="0013396E">
              <w:rPr>
                <w:i/>
                <w:iCs/>
                <w:sz w:val="20"/>
                <w:szCs w:val="24"/>
              </w:rPr>
              <w:t>r</w:t>
            </w:r>
            <w:r w:rsidRPr="0013396E">
              <w:rPr>
                <w:iCs/>
                <w:sz w:val="20"/>
                <w:szCs w:val="24"/>
              </w:rPr>
              <w:t xml:space="preserve">, represented by QSE </w:t>
            </w:r>
            <w:r w:rsidRPr="0013396E">
              <w:rPr>
                <w:i/>
                <w:iCs/>
                <w:sz w:val="20"/>
                <w:szCs w:val="24"/>
              </w:rPr>
              <w:t xml:space="preserve">q, </w:t>
            </w:r>
            <w:r w:rsidRPr="0013396E">
              <w:rPr>
                <w:iCs/>
                <w:sz w:val="20"/>
                <w:szCs w:val="24"/>
              </w:rPr>
              <w:t xml:space="preserve">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5ED52335"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D5EA929" w14:textId="77777777" w:rsidR="00162CAA" w:rsidRPr="0013396E" w:rsidRDefault="00162CAA" w:rsidP="00162CAA">
            <w:pPr>
              <w:spacing w:after="60"/>
              <w:rPr>
                <w:sz w:val="20"/>
                <w:szCs w:val="24"/>
              </w:rPr>
            </w:pPr>
            <w:r w:rsidRPr="0013396E">
              <w:rPr>
                <w:sz w:val="20"/>
                <w:szCs w:val="24"/>
              </w:rPr>
              <w:t>WAFP</w:t>
            </w:r>
            <w:r w:rsidRPr="0013396E">
              <w:rPr>
                <w:bCs/>
                <w:i/>
                <w:szCs w:val="24"/>
                <w:vertAlign w:val="subscript"/>
                <w:lang w:val="es-ES"/>
              </w:rPr>
              <w:t xml:space="preserve"> </w:t>
            </w:r>
            <w:r w:rsidRPr="0013396E">
              <w:rPr>
                <w:i/>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638C79C3" w14:textId="77777777" w:rsidR="00162CAA" w:rsidRPr="0013396E" w:rsidRDefault="00162CAA" w:rsidP="00162CAA">
            <w:pPr>
              <w:spacing w:after="60"/>
              <w:rPr>
                <w:sz w:val="20"/>
                <w:szCs w:val="24"/>
              </w:rPr>
            </w:pPr>
            <w:r w:rsidRPr="0013396E">
              <w:rPr>
                <w:iCs/>
                <w:sz w:val="20"/>
                <w:szCs w:val="24"/>
              </w:rPr>
              <w:t>$/MMBtu</w:t>
            </w:r>
          </w:p>
        </w:tc>
        <w:tc>
          <w:tcPr>
            <w:tcW w:w="3385" w:type="pct"/>
            <w:tcBorders>
              <w:top w:val="single" w:sz="6" w:space="0" w:color="auto"/>
              <w:left w:val="single" w:sz="6" w:space="0" w:color="auto"/>
              <w:bottom w:val="single" w:sz="6" w:space="0" w:color="auto"/>
              <w:right w:val="single" w:sz="4" w:space="0" w:color="auto"/>
            </w:tcBorders>
            <w:hideMark/>
          </w:tcPr>
          <w:p w14:paraId="1F280F06" w14:textId="089EEA1B" w:rsidR="00162CAA" w:rsidRPr="0013396E" w:rsidRDefault="00162CAA" w:rsidP="00162CAA">
            <w:pPr>
              <w:spacing w:after="60"/>
              <w:rPr>
                <w:i/>
                <w:sz w:val="20"/>
                <w:szCs w:val="24"/>
              </w:rPr>
            </w:pPr>
            <w:r w:rsidRPr="0013396E">
              <w:rPr>
                <w:i/>
                <w:sz w:val="20"/>
                <w:szCs w:val="24"/>
              </w:rPr>
              <w:t>Weighted Average Fuel Price</w:t>
            </w:r>
            <w:r w:rsidR="00FC7FA4" w:rsidRPr="0013396E">
              <w:rPr>
                <w:i/>
                <w:sz w:val="20"/>
                <w:szCs w:val="24"/>
              </w:rPr>
              <w:t xml:space="preserve"> </w:t>
            </w:r>
            <w:r w:rsidR="00FC7FA4" w:rsidRPr="0013396E">
              <w:rPr>
                <w:szCs w:val="24"/>
              </w:rPr>
              <w:t xml:space="preserve">– </w:t>
            </w:r>
            <w:r w:rsidRPr="0013396E">
              <w:rPr>
                <w:sz w:val="20"/>
                <w:szCs w:val="24"/>
              </w:rPr>
              <w:t xml:space="preserve">The volume-weighted average price of fuel submitted to ERCOT for the LCAP </w:t>
            </w:r>
            <w:r w:rsidR="00DA793B">
              <w:rPr>
                <w:sz w:val="20"/>
                <w:szCs w:val="24"/>
              </w:rPr>
              <w:t xml:space="preserve">or ECAP </w:t>
            </w:r>
            <w:r w:rsidRPr="0013396E">
              <w:rPr>
                <w:sz w:val="20"/>
                <w:szCs w:val="24"/>
              </w:rPr>
              <w:t xml:space="preserve">Effective Period for a specific Resource </w:t>
            </w:r>
            <w:r w:rsidRPr="0013396E">
              <w:rPr>
                <w:i/>
                <w:iCs/>
                <w:sz w:val="20"/>
                <w:szCs w:val="24"/>
              </w:rPr>
              <w:t>r,</w:t>
            </w:r>
            <w:r w:rsidRPr="0013396E">
              <w:rPr>
                <w:sz w:val="20"/>
                <w:szCs w:val="24"/>
              </w:rPr>
              <w:t xml:space="preserve"> represented by QSE </w:t>
            </w:r>
            <w:r w:rsidRPr="0013396E">
              <w:rPr>
                <w:i/>
                <w:iCs/>
                <w:sz w:val="20"/>
                <w:szCs w:val="24"/>
              </w:rPr>
              <w:t>q,</w:t>
            </w:r>
            <w:r w:rsidRPr="0013396E">
              <w:rPr>
                <w:sz w:val="20"/>
                <w:szCs w:val="24"/>
              </w:rPr>
              <w:t xml:space="preserve"> and specific 15-minute Settlement Interval </w:t>
            </w:r>
            <w:r w:rsidRPr="0013396E">
              <w:rPr>
                <w:i/>
                <w:iCs/>
                <w:sz w:val="20"/>
                <w:szCs w:val="24"/>
              </w:rPr>
              <w:t>i</w:t>
            </w:r>
            <w:r w:rsidRPr="0013396E">
              <w:rPr>
                <w:sz w:val="20"/>
                <w:szCs w:val="24"/>
              </w:rPr>
              <w:t xml:space="preserve"> within the Operating Day.</w:t>
            </w:r>
            <w:r w:rsidR="0021573A" w:rsidRPr="0013396E">
              <w:rPr>
                <w:sz w:val="20"/>
                <w:szCs w:val="24"/>
              </w:rPr>
              <w:t xml:space="preserve">  </w:t>
            </w:r>
            <w:r w:rsidRPr="0013396E">
              <w:rPr>
                <w:iCs/>
                <w:sz w:val="20"/>
                <w:szCs w:val="24"/>
              </w:rPr>
              <w:t xml:space="preserve">Where for a Combined Cycle Train, the Resource </w:t>
            </w:r>
            <w:r w:rsidRPr="0013396E">
              <w:rPr>
                <w:i/>
                <w:sz w:val="20"/>
                <w:szCs w:val="24"/>
              </w:rPr>
              <w:t>r</w:t>
            </w:r>
            <w:r w:rsidRPr="0013396E">
              <w:rPr>
                <w:iCs/>
                <w:sz w:val="20"/>
                <w:szCs w:val="24"/>
              </w:rPr>
              <w:t xml:space="preserve"> is a Combined Cycle Generation Resource within the Combined Cycle Train.</w:t>
            </w:r>
          </w:p>
        </w:tc>
      </w:tr>
      <w:tr w:rsidR="00162CAA" w:rsidRPr="0013396E" w14:paraId="387875F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1B493C7" w14:textId="77777777" w:rsidR="00162CAA" w:rsidRPr="0013396E" w:rsidRDefault="00162CAA" w:rsidP="00162CAA">
            <w:pPr>
              <w:spacing w:after="60"/>
              <w:rPr>
                <w:iCs/>
                <w:sz w:val="20"/>
                <w:szCs w:val="24"/>
              </w:rPr>
            </w:pPr>
            <w:r w:rsidRPr="0013396E">
              <w:rPr>
                <w:iCs/>
                <w:sz w:val="20"/>
                <w:szCs w:val="24"/>
              </w:rPr>
              <w:t xml:space="preserve">AMC </w:t>
            </w:r>
            <w:r w:rsidRPr="0013396E">
              <w:rPr>
                <w:i/>
                <w:iCs/>
                <w:sz w:val="20"/>
                <w:szCs w:val="24"/>
                <w:vertAlign w:val="subscript"/>
              </w:rPr>
              <w:t>q, r, i</w:t>
            </w:r>
            <w:r w:rsidRPr="0013396E">
              <w:rPr>
                <w:iCs/>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779605DE"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516C07EA" w14:textId="77777777" w:rsidR="00162CAA" w:rsidRPr="0013396E" w:rsidRDefault="00162CAA" w:rsidP="00162CAA">
            <w:pPr>
              <w:spacing w:after="60"/>
              <w:rPr>
                <w:iCs/>
                <w:sz w:val="20"/>
                <w:szCs w:val="24"/>
              </w:rPr>
            </w:pPr>
            <w:r w:rsidRPr="0013396E">
              <w:rPr>
                <w:i/>
                <w:iCs/>
                <w:sz w:val="20"/>
                <w:szCs w:val="24"/>
              </w:rPr>
              <w:t>Actual Marginal Cost –</w:t>
            </w:r>
            <w:r w:rsidRPr="0013396E">
              <w:rPr>
                <w:sz w:val="20"/>
                <w:szCs w:val="24"/>
              </w:rPr>
              <w:t xml:space="preserve"> </w:t>
            </w:r>
            <w:r w:rsidRPr="0013396E">
              <w:rPr>
                <w:iCs/>
                <w:sz w:val="20"/>
                <w:szCs w:val="24"/>
              </w:rPr>
              <w:t xml:space="preserve">The actual marginal costs for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the </w:t>
            </w:r>
            <w:r w:rsidRPr="0013396E">
              <w:rPr>
                <w:sz w:val="20"/>
                <w:szCs w:val="24"/>
              </w:rPr>
              <w:t xml:space="preserve">15-minute Settlement Interval </w:t>
            </w:r>
            <w:r w:rsidRPr="0013396E">
              <w:rPr>
                <w:i/>
                <w:iCs/>
                <w:sz w:val="20"/>
                <w:szCs w:val="24"/>
              </w:rPr>
              <w:t>i</w:t>
            </w:r>
            <w:r w:rsidRPr="0013396E">
              <w:rPr>
                <w:sz w:val="20"/>
                <w:szCs w:val="24"/>
              </w:rPr>
              <w:t xml:space="preserve"> within the Operating Day.</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DA793B" w:rsidRPr="0013396E" w14:paraId="3585F093"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05507E00" w14:textId="74B3D883" w:rsidR="00DA793B" w:rsidRPr="0013396E" w:rsidRDefault="00DA793B" w:rsidP="00DA793B">
            <w:pPr>
              <w:spacing w:after="60"/>
              <w:rPr>
                <w:iCs/>
                <w:sz w:val="20"/>
                <w:szCs w:val="24"/>
              </w:rPr>
            </w:pPr>
            <w:r w:rsidRPr="00CF7EAF">
              <w:rPr>
                <w:iCs/>
                <w:sz w:val="20"/>
              </w:rPr>
              <w:t xml:space="preserve">MFC </w:t>
            </w:r>
            <w:r w:rsidRPr="00CF7EAF">
              <w:rPr>
                <w:i/>
                <w:iCs/>
                <w:sz w:val="20"/>
                <w:vertAlign w:val="subscript"/>
              </w:rPr>
              <w:t>q, r, i</w:t>
            </w:r>
            <w:r w:rsidRPr="00CF7EAF">
              <w:rPr>
                <w:iCs/>
                <w:sz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7BFE853C" w14:textId="3285FD05"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6E4A5AAF" w14:textId="59488427" w:rsidR="00DA793B" w:rsidRPr="0013396E" w:rsidRDefault="00DA793B" w:rsidP="00DA793B">
            <w:pPr>
              <w:spacing w:after="60"/>
              <w:rPr>
                <w:i/>
                <w:iCs/>
                <w:sz w:val="20"/>
                <w:szCs w:val="24"/>
              </w:rPr>
            </w:pPr>
            <w:r w:rsidRPr="00CF7EAF">
              <w:rPr>
                <w:iCs/>
                <w:sz w:val="20"/>
              </w:rPr>
              <w:t xml:space="preserve">Marginal Fuel Cost – The marginal fuel cost for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the 15-minute Settlement Interval </w:t>
            </w:r>
            <w:r w:rsidRPr="00CF7EAF">
              <w:rPr>
                <w:i/>
                <w:sz w:val="20"/>
              </w:rPr>
              <w:t>i</w:t>
            </w:r>
            <w:r w:rsidRPr="00CF7EAF">
              <w:rPr>
                <w:iCs/>
                <w:sz w:val="20"/>
              </w:rPr>
              <w:t xml:space="preserve"> within the Operating Day.  Where for a Combined Cycle Train, the Resource </w:t>
            </w:r>
            <w:r w:rsidRPr="00CF7EAF">
              <w:rPr>
                <w:i/>
                <w:sz w:val="20"/>
              </w:rPr>
              <w:t>r</w:t>
            </w:r>
            <w:r w:rsidRPr="00CF7EAF">
              <w:rPr>
                <w:iCs/>
                <w:sz w:val="20"/>
              </w:rPr>
              <w:t xml:space="preserve"> is a Combined Cycle Generation Resource within the Combined Cycle Train.</w:t>
            </w:r>
          </w:p>
        </w:tc>
      </w:tr>
      <w:tr w:rsidR="00162CAA" w:rsidRPr="0013396E" w14:paraId="3EF890FC"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00539740" w14:textId="77777777" w:rsidR="00162CAA" w:rsidRPr="0013396E" w:rsidRDefault="00162CAA" w:rsidP="00162CAA">
            <w:pPr>
              <w:spacing w:after="60"/>
              <w:rPr>
                <w:iCs/>
                <w:sz w:val="20"/>
                <w:szCs w:val="24"/>
              </w:rPr>
            </w:pPr>
            <w:r w:rsidRPr="0013396E">
              <w:rPr>
                <w:iCs/>
                <w:sz w:val="20"/>
                <w:szCs w:val="24"/>
              </w:rPr>
              <w:t>LCAP</w:t>
            </w:r>
          </w:p>
        </w:tc>
        <w:tc>
          <w:tcPr>
            <w:tcW w:w="607" w:type="pct"/>
            <w:tcBorders>
              <w:top w:val="single" w:sz="6" w:space="0" w:color="auto"/>
              <w:left w:val="single" w:sz="6" w:space="0" w:color="auto"/>
              <w:bottom w:val="single" w:sz="6" w:space="0" w:color="auto"/>
              <w:right w:val="single" w:sz="6" w:space="0" w:color="auto"/>
            </w:tcBorders>
            <w:hideMark/>
          </w:tcPr>
          <w:p w14:paraId="21DE1D09"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10CB13E" w14:textId="3A192EF2" w:rsidR="00162CAA" w:rsidRPr="0013396E" w:rsidRDefault="00162CAA" w:rsidP="00162CAA">
            <w:pPr>
              <w:spacing w:after="60"/>
              <w:rPr>
                <w:i/>
                <w:iCs/>
                <w:sz w:val="20"/>
                <w:szCs w:val="24"/>
              </w:rPr>
            </w:pPr>
            <w:r w:rsidRPr="0013396E">
              <w:rPr>
                <w:i/>
                <w:iCs/>
                <w:sz w:val="20"/>
                <w:szCs w:val="24"/>
              </w:rPr>
              <w:t xml:space="preserve">Low System Wide Offer Cap – </w:t>
            </w:r>
            <w:r w:rsidRPr="0013396E">
              <w:rPr>
                <w:iCs/>
                <w:sz w:val="20"/>
                <w:szCs w:val="24"/>
              </w:rPr>
              <w:t xml:space="preserve">The value set per paragraph (1) of Section 4.4.11, </w:t>
            </w:r>
            <w:r w:rsidR="00F611B9">
              <w:rPr>
                <w:iCs/>
                <w:sz w:val="20"/>
                <w:szCs w:val="24"/>
              </w:rPr>
              <w:t xml:space="preserve">Day-Ahead and Real-Time </w:t>
            </w:r>
            <w:r w:rsidRPr="0013396E">
              <w:rPr>
                <w:iCs/>
                <w:sz w:val="20"/>
                <w:szCs w:val="24"/>
              </w:rPr>
              <w:t>System-Wide Offer Caps.</w:t>
            </w:r>
          </w:p>
        </w:tc>
      </w:tr>
      <w:tr w:rsidR="00162CAA" w:rsidRPr="0013396E" w14:paraId="7E084C56"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0DED7E1" w14:textId="77777777" w:rsidR="00162CAA" w:rsidRPr="0013396E" w:rsidRDefault="00162CAA" w:rsidP="00162CAA">
            <w:pPr>
              <w:spacing w:after="60"/>
              <w:rPr>
                <w:iCs/>
                <w:sz w:val="20"/>
                <w:szCs w:val="24"/>
              </w:rPr>
            </w:pPr>
            <w:r w:rsidRPr="0013396E">
              <w:rPr>
                <w:iCs/>
                <w:sz w:val="20"/>
                <w:szCs w:val="24"/>
              </w:rPr>
              <w:t xml:space="preserve">ROM </w:t>
            </w:r>
            <w:r w:rsidRPr="0013396E">
              <w:rPr>
                <w:i/>
                <w:iCs/>
                <w:sz w:val="20"/>
                <w:szCs w:val="24"/>
                <w:vertAlign w:val="subscript"/>
              </w:rPr>
              <w:t>q, r</w:t>
            </w:r>
          </w:p>
        </w:tc>
        <w:tc>
          <w:tcPr>
            <w:tcW w:w="607" w:type="pct"/>
            <w:tcBorders>
              <w:top w:val="single" w:sz="6" w:space="0" w:color="auto"/>
              <w:left w:val="single" w:sz="6" w:space="0" w:color="auto"/>
              <w:bottom w:val="single" w:sz="6" w:space="0" w:color="auto"/>
              <w:right w:val="single" w:sz="6" w:space="0" w:color="auto"/>
            </w:tcBorders>
            <w:hideMark/>
          </w:tcPr>
          <w:p w14:paraId="600CC5C0"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50B4FFB" w14:textId="70E1C690" w:rsidR="00162CAA" w:rsidRPr="0013396E" w:rsidRDefault="00162CAA" w:rsidP="00162CAA">
            <w:pPr>
              <w:spacing w:after="60"/>
              <w:rPr>
                <w:i/>
                <w:iCs/>
                <w:sz w:val="20"/>
                <w:szCs w:val="24"/>
              </w:rPr>
            </w:pPr>
            <w:r w:rsidRPr="0013396E">
              <w:rPr>
                <w:i/>
                <w:iCs/>
                <w:sz w:val="20"/>
                <w:szCs w:val="24"/>
              </w:rPr>
              <w:t xml:space="preserve">Raw Verifiable Operations and Maintenance Cost Above LSL – </w:t>
            </w:r>
            <w:r w:rsidRPr="0013396E">
              <w:rPr>
                <w:iCs/>
                <w:sz w:val="20"/>
                <w:szCs w:val="24"/>
              </w:rPr>
              <w:t xml:space="preserve">The raw verifiable O&amp;M cost for the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operations above LSL.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DA793B" w:rsidRPr="0013396E" w14:paraId="0EBDFFBF"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27CD00A2" w14:textId="10ADEAA9" w:rsidR="00DA793B" w:rsidRPr="0013396E" w:rsidRDefault="00DA793B" w:rsidP="00DA793B">
            <w:pPr>
              <w:spacing w:after="60"/>
              <w:rPr>
                <w:iCs/>
                <w:sz w:val="20"/>
                <w:szCs w:val="24"/>
              </w:rPr>
            </w:pPr>
            <w:r w:rsidRPr="00CF7EAF">
              <w:rPr>
                <w:iCs/>
                <w:sz w:val="20"/>
              </w:rPr>
              <w:t xml:space="preserve">VOM </w:t>
            </w:r>
            <w:r w:rsidRPr="00CF7EAF">
              <w:rPr>
                <w:i/>
                <w:iCs/>
                <w:sz w:val="20"/>
                <w:vertAlign w:val="subscript"/>
              </w:rPr>
              <w:t>q, r</w:t>
            </w:r>
          </w:p>
        </w:tc>
        <w:tc>
          <w:tcPr>
            <w:tcW w:w="607" w:type="pct"/>
            <w:tcBorders>
              <w:top w:val="single" w:sz="6" w:space="0" w:color="auto"/>
              <w:left w:val="single" w:sz="6" w:space="0" w:color="auto"/>
              <w:bottom w:val="single" w:sz="6" w:space="0" w:color="auto"/>
              <w:right w:val="single" w:sz="6" w:space="0" w:color="auto"/>
            </w:tcBorders>
          </w:tcPr>
          <w:p w14:paraId="7E9E0FAE" w14:textId="7B101A1A"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10CC7555" w14:textId="33C646F1" w:rsidR="00DA793B" w:rsidRPr="0013396E" w:rsidRDefault="00DA793B" w:rsidP="00DA793B">
            <w:pPr>
              <w:spacing w:after="60"/>
              <w:rPr>
                <w:i/>
                <w:iCs/>
                <w:sz w:val="20"/>
                <w:szCs w:val="24"/>
              </w:rPr>
            </w:pPr>
            <w:r w:rsidRPr="00CF7EAF">
              <w:rPr>
                <w:iCs/>
                <w:sz w:val="20"/>
              </w:rPr>
              <w:t xml:space="preserve">Variable Operations and Maintenance Cost – The variable operations and maintenance cost incurred by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operations after breaker close.  Where for a Combined Cycle Train, the Resource </w:t>
            </w:r>
            <w:r w:rsidRPr="00CF7EAF">
              <w:rPr>
                <w:i/>
                <w:sz w:val="20"/>
              </w:rPr>
              <w:t>r</w:t>
            </w:r>
            <w:r w:rsidRPr="00CF7EAF">
              <w:rPr>
                <w:iCs/>
                <w:sz w:val="20"/>
              </w:rPr>
              <w:t xml:space="preserve"> is a Combined Cycle Generation Resource within the Combined Cycle Train.</w:t>
            </w:r>
          </w:p>
        </w:tc>
      </w:tr>
      <w:tr w:rsidR="00DA793B" w:rsidRPr="0013396E" w14:paraId="58791485"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10D5FD64" w14:textId="589C49D1" w:rsidR="00DA793B" w:rsidRPr="0013396E" w:rsidRDefault="00DA793B" w:rsidP="00DA793B">
            <w:pPr>
              <w:spacing w:after="60"/>
              <w:rPr>
                <w:iCs/>
                <w:sz w:val="20"/>
                <w:szCs w:val="24"/>
              </w:rPr>
            </w:pPr>
            <w:r w:rsidRPr="00CF7EAF">
              <w:rPr>
                <w:iCs/>
                <w:sz w:val="20"/>
              </w:rPr>
              <w:lastRenderedPageBreak/>
              <w:t xml:space="preserve">IVC </w:t>
            </w:r>
            <w:r w:rsidRPr="00CF7EAF">
              <w:rPr>
                <w:i/>
                <w:iCs/>
                <w:sz w:val="20"/>
                <w:vertAlign w:val="subscript"/>
              </w:rPr>
              <w:t>q, r</w:t>
            </w:r>
          </w:p>
        </w:tc>
        <w:tc>
          <w:tcPr>
            <w:tcW w:w="607" w:type="pct"/>
            <w:tcBorders>
              <w:top w:val="single" w:sz="6" w:space="0" w:color="auto"/>
              <w:left w:val="single" w:sz="6" w:space="0" w:color="auto"/>
              <w:bottom w:val="single" w:sz="6" w:space="0" w:color="auto"/>
              <w:right w:val="single" w:sz="6" w:space="0" w:color="auto"/>
            </w:tcBorders>
          </w:tcPr>
          <w:p w14:paraId="7C669FC5" w14:textId="7EC8AE97"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080C3C7C" w14:textId="73DEC49F" w:rsidR="00DA793B" w:rsidRPr="0013396E" w:rsidRDefault="00DA793B" w:rsidP="00DA793B">
            <w:pPr>
              <w:spacing w:after="60"/>
              <w:rPr>
                <w:i/>
                <w:iCs/>
                <w:sz w:val="20"/>
                <w:szCs w:val="24"/>
              </w:rPr>
            </w:pPr>
            <w:r w:rsidRPr="00CF7EAF">
              <w:rPr>
                <w:iCs/>
                <w:sz w:val="20"/>
              </w:rPr>
              <w:t xml:space="preserve">Incremental Variable Operations and Maintenance Cost – The incremental variable operations and maintenance cost incurred by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operations after breaker close.  Where for a Combined Cycle Train, the Resource </w:t>
            </w:r>
            <w:r w:rsidRPr="00CF7EAF">
              <w:rPr>
                <w:i/>
                <w:sz w:val="20"/>
              </w:rPr>
              <w:t>r</w:t>
            </w:r>
            <w:r w:rsidRPr="00CF7EAF">
              <w:rPr>
                <w:iCs/>
                <w:sz w:val="20"/>
              </w:rPr>
              <w:t xml:space="preserve"> is a Combined Cycle Generation Resource within the Combined Cycle Train.</w:t>
            </w:r>
          </w:p>
        </w:tc>
      </w:tr>
      <w:tr w:rsidR="00162CAA" w:rsidRPr="0013396E" w14:paraId="7D685698"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1F657E9F" w14:textId="77777777" w:rsidR="00162CAA" w:rsidRPr="0013396E" w:rsidRDefault="00162CAA" w:rsidP="00162CAA">
            <w:pPr>
              <w:spacing w:after="60"/>
              <w:rPr>
                <w:iCs/>
                <w:sz w:val="20"/>
                <w:szCs w:val="24"/>
              </w:rPr>
            </w:pPr>
            <w:r w:rsidRPr="0013396E">
              <w:rPr>
                <w:iCs/>
                <w:sz w:val="20"/>
                <w:szCs w:val="24"/>
              </w:rPr>
              <w:t xml:space="preserve">AMF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13B76B83" w14:textId="77777777" w:rsidR="00162CAA" w:rsidRPr="0013396E" w:rsidRDefault="00162CAA" w:rsidP="00162CAA">
            <w:pPr>
              <w:spacing w:after="60"/>
              <w:rPr>
                <w:iCs/>
                <w:sz w:val="20"/>
                <w:szCs w:val="24"/>
              </w:rPr>
            </w:pPr>
            <w:r w:rsidRPr="0013396E">
              <w:rPr>
                <w:iCs/>
                <w:sz w:val="20"/>
                <w:szCs w:val="24"/>
              </w:rPr>
              <w:t>MMBtu</w:t>
            </w:r>
          </w:p>
        </w:tc>
        <w:tc>
          <w:tcPr>
            <w:tcW w:w="3385" w:type="pct"/>
            <w:tcBorders>
              <w:top w:val="single" w:sz="6" w:space="0" w:color="auto"/>
              <w:left w:val="single" w:sz="6" w:space="0" w:color="auto"/>
              <w:bottom w:val="single" w:sz="6" w:space="0" w:color="auto"/>
              <w:right w:val="single" w:sz="4" w:space="0" w:color="auto"/>
            </w:tcBorders>
            <w:hideMark/>
          </w:tcPr>
          <w:p w14:paraId="7EA43A95" w14:textId="16351B14" w:rsidR="00162CAA" w:rsidRPr="0013396E" w:rsidRDefault="00162CAA" w:rsidP="00162CAA">
            <w:pPr>
              <w:spacing w:after="60"/>
              <w:rPr>
                <w:i/>
                <w:iCs/>
                <w:sz w:val="20"/>
                <w:szCs w:val="24"/>
              </w:rPr>
            </w:pPr>
            <w:r w:rsidRPr="0013396E">
              <w:rPr>
                <w:i/>
                <w:iCs/>
                <w:sz w:val="20"/>
                <w:szCs w:val="24"/>
              </w:rPr>
              <w:t xml:space="preserve">Actual Marginal Fuel per QSE per Resource - </w:t>
            </w:r>
            <w:r w:rsidRPr="0013396E">
              <w:rPr>
                <w:iCs/>
                <w:sz w:val="20"/>
                <w:szCs w:val="24"/>
              </w:rPr>
              <w:t xml:space="preserve">The actual marginal purchased and delivered fuel for the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for the </w:t>
            </w:r>
            <w:r w:rsidRPr="0013396E">
              <w:rPr>
                <w:sz w:val="20"/>
                <w:szCs w:val="24"/>
              </w:rPr>
              <w:t xml:space="preserve">15-minute Settlement Interval </w:t>
            </w:r>
            <w:r w:rsidRPr="0013396E">
              <w:rPr>
                <w:i/>
                <w:iCs/>
                <w:sz w:val="20"/>
                <w:szCs w:val="24"/>
              </w:rPr>
              <w:t>i</w:t>
            </w:r>
            <w:r w:rsidRPr="0013396E">
              <w:rPr>
                <w:sz w:val="20"/>
                <w:szCs w:val="24"/>
              </w:rPr>
              <w:t xml:space="preserve"> within the Operating Day.  </w:t>
            </w:r>
            <w:r w:rsidRPr="0013396E">
              <w:rPr>
                <w:iCs/>
                <w:sz w:val="20"/>
                <w:szCs w:val="24"/>
              </w:rPr>
              <w:t xml:space="preserve">The AMF represents only the fuel used to calculate the weighted average fuel price, WAFP.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68177724"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26CEF7C9" w14:textId="77777777" w:rsidR="00162CAA" w:rsidRPr="0013396E" w:rsidRDefault="00162CAA" w:rsidP="00162CAA">
            <w:pPr>
              <w:spacing w:after="60"/>
              <w:rPr>
                <w:iCs/>
                <w:sz w:val="20"/>
                <w:szCs w:val="24"/>
              </w:rPr>
            </w:pPr>
            <w:r w:rsidRPr="0013396E">
              <w:rPr>
                <w:iCs/>
                <w:sz w:val="20"/>
                <w:szCs w:val="24"/>
              </w:rPr>
              <w:t xml:space="preserve">STOM </w:t>
            </w:r>
            <w:proofErr w:type="spellStart"/>
            <w:r w:rsidRPr="0013396E">
              <w:rPr>
                <w:i/>
                <w:iCs/>
                <w:sz w:val="20"/>
                <w:szCs w:val="24"/>
                <w:vertAlign w:val="subscript"/>
              </w:rPr>
              <w:t>rc</w:t>
            </w:r>
            <w:proofErr w:type="spellEnd"/>
            <w:r w:rsidRPr="0013396E">
              <w:rPr>
                <w:iCs/>
                <w:sz w:val="20"/>
                <w:szCs w:val="24"/>
                <w:vertAlign w:val="subscript"/>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6D04A984"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6E82270" w14:textId="6EA3E5BE" w:rsidR="00162CAA" w:rsidRDefault="00162CAA" w:rsidP="00162CAA">
            <w:pPr>
              <w:spacing w:after="60"/>
              <w:rPr>
                <w:iCs/>
                <w:sz w:val="20"/>
                <w:szCs w:val="24"/>
              </w:rPr>
            </w:pPr>
            <w:r w:rsidRPr="0013396E">
              <w:rPr>
                <w:i/>
                <w:iCs/>
                <w:sz w:val="20"/>
                <w:szCs w:val="24"/>
              </w:rPr>
              <w:t xml:space="preserve">Standard Operations and Maintenance Cost – </w:t>
            </w:r>
            <w:r w:rsidRPr="0013396E">
              <w:rPr>
                <w:iCs/>
                <w:sz w:val="20"/>
                <w:szCs w:val="24"/>
              </w:rPr>
              <w:t xml:space="preserve">The standard O&amp;M cost for the Resource category </w:t>
            </w:r>
            <w:proofErr w:type="spellStart"/>
            <w:r w:rsidRPr="0013396E">
              <w:rPr>
                <w:i/>
                <w:iCs/>
                <w:sz w:val="20"/>
                <w:szCs w:val="24"/>
              </w:rPr>
              <w:t>rc</w:t>
            </w:r>
            <w:proofErr w:type="spellEnd"/>
            <w:r w:rsidRPr="0013396E">
              <w:rPr>
                <w:iCs/>
                <w:sz w:val="20"/>
                <w:szCs w:val="24"/>
              </w:rPr>
              <w:t xml:space="preserve"> </w:t>
            </w:r>
            <w:r w:rsidR="00DA793B" w:rsidRPr="00CF7EAF">
              <w:rPr>
                <w:iCs/>
                <w:sz w:val="20"/>
              </w:rPr>
              <w:t>shall be set to the minimum energy variable O&amp;M costs</w:t>
            </w:r>
            <w:r w:rsidRPr="0013396E">
              <w:rPr>
                <w:iCs/>
                <w:sz w:val="20"/>
                <w:szCs w:val="24"/>
              </w:rPr>
              <w:t>, as described in paragraph (6)(c) of Section 5.6.1, Verifiable Costs.  For an ESR, STOM shall be set at $0.3/MWh.</w:t>
            </w:r>
          </w:p>
          <w:tbl>
            <w:tblPr>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tblGrid>
            <w:tr w:rsidR="00DA793B" w:rsidRPr="00CF7EAF" w14:paraId="181DC62B" w14:textId="77777777" w:rsidTr="004B69AB">
              <w:tc>
                <w:tcPr>
                  <w:tcW w:w="6265" w:type="dxa"/>
                  <w:tcBorders>
                    <w:top w:val="single" w:sz="4" w:space="0" w:color="auto"/>
                    <w:left w:val="single" w:sz="4" w:space="0" w:color="auto"/>
                    <w:bottom w:val="single" w:sz="4" w:space="0" w:color="auto"/>
                    <w:right w:val="single" w:sz="4" w:space="0" w:color="auto"/>
                  </w:tcBorders>
                  <w:shd w:val="clear" w:color="auto" w:fill="D9D9D9"/>
                  <w:hideMark/>
                </w:tcPr>
                <w:p w14:paraId="24A7B8AD" w14:textId="77777777" w:rsidR="00DA793B" w:rsidRPr="00CF7EAF" w:rsidRDefault="00DA793B" w:rsidP="00DA793B">
                  <w:pPr>
                    <w:spacing w:before="120" w:after="240"/>
                    <w:rPr>
                      <w:b/>
                      <w:i/>
                    </w:rPr>
                  </w:pPr>
                  <w:r w:rsidRPr="00CF7EAF">
                    <w:rPr>
                      <w:b/>
                      <w:i/>
                    </w:rPr>
                    <w:t xml:space="preserve">[NPRR1086:  </w:t>
                  </w:r>
                  <w:r w:rsidRPr="00CF7EAF">
                    <w:rPr>
                      <w:b/>
                      <w:i/>
                      <w:iCs/>
                    </w:rPr>
                    <w:t>Replace the definition above with the following upon system implementation of NPRR1029:]</w:t>
                  </w:r>
                </w:p>
                <w:p w14:paraId="516483B6" w14:textId="3E0D5B83" w:rsidR="00DA793B" w:rsidRPr="00CF7EAF" w:rsidRDefault="00DA793B" w:rsidP="00DA793B">
                  <w:pPr>
                    <w:spacing w:after="60"/>
                    <w:ind w:left="30"/>
                    <w:rPr>
                      <w:iCs/>
                    </w:rPr>
                  </w:pPr>
                  <w:r w:rsidRPr="00CF7EAF">
                    <w:rPr>
                      <w:i/>
                      <w:iCs/>
                      <w:sz w:val="20"/>
                    </w:rPr>
                    <w:t xml:space="preserve">Standard Operations and Maintenance Cost – </w:t>
                  </w:r>
                  <w:r w:rsidRPr="00CF7EAF">
                    <w:rPr>
                      <w:iCs/>
                      <w:sz w:val="20"/>
                    </w:rPr>
                    <w:t xml:space="preserve">The standard O&amp;M cost for the Resource category </w:t>
                  </w:r>
                  <w:proofErr w:type="spellStart"/>
                  <w:r w:rsidRPr="00CF7EAF">
                    <w:rPr>
                      <w:i/>
                      <w:iCs/>
                      <w:sz w:val="20"/>
                    </w:rPr>
                    <w:t>rc</w:t>
                  </w:r>
                  <w:proofErr w:type="spellEnd"/>
                  <w:r w:rsidRPr="00CF7EAF">
                    <w:rPr>
                      <w:iCs/>
                      <w:sz w:val="20"/>
                    </w:rPr>
                    <w:t>, shall be set to the minimum energy variable O&amp;M costs, as described in paragraph (6)(c) of Section 5.6.1, Verifiable Costs.  For an ESR, STOM shall be set at $0.3/MWh and for a DC-Coupled Resource, the value shall be set at $4.40/MWh.</w:t>
                  </w:r>
                </w:p>
              </w:tc>
            </w:tr>
          </w:tbl>
          <w:p w14:paraId="5339B667" w14:textId="77777777" w:rsidR="00162CAA" w:rsidRPr="0013396E" w:rsidRDefault="00162CAA" w:rsidP="00162CAA">
            <w:pPr>
              <w:rPr>
                <w:sz w:val="20"/>
              </w:rPr>
            </w:pPr>
          </w:p>
        </w:tc>
      </w:tr>
      <w:tr w:rsidR="00162CAA" w:rsidRPr="0013396E" w14:paraId="3C6D83C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742853B" w14:textId="77777777" w:rsidR="00162CAA" w:rsidRPr="0013396E" w:rsidRDefault="00162CAA" w:rsidP="00162CAA">
            <w:pPr>
              <w:spacing w:after="60"/>
              <w:rPr>
                <w:iCs/>
                <w:sz w:val="20"/>
                <w:szCs w:val="24"/>
              </w:rPr>
            </w:pPr>
            <w:r w:rsidRPr="0013396E">
              <w:rPr>
                <w:iCs/>
                <w:sz w:val="20"/>
                <w:szCs w:val="24"/>
              </w:rPr>
              <w:t>RTSPP</w:t>
            </w:r>
            <w:r w:rsidRPr="0013396E">
              <w:rPr>
                <w:i/>
                <w:sz w:val="20"/>
                <w:szCs w:val="24"/>
                <w:vertAlign w:val="subscript"/>
              </w:rPr>
              <w:t xml:space="preserve"> p, i</w:t>
            </w:r>
          </w:p>
        </w:tc>
        <w:tc>
          <w:tcPr>
            <w:tcW w:w="607" w:type="pct"/>
            <w:tcBorders>
              <w:top w:val="single" w:sz="6" w:space="0" w:color="auto"/>
              <w:left w:val="single" w:sz="6" w:space="0" w:color="auto"/>
              <w:bottom w:val="single" w:sz="6" w:space="0" w:color="auto"/>
              <w:right w:val="single" w:sz="6" w:space="0" w:color="auto"/>
            </w:tcBorders>
            <w:hideMark/>
          </w:tcPr>
          <w:p w14:paraId="7DFE0A83"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15E63AE1" w14:textId="77777777" w:rsidR="00162CAA" w:rsidRPr="0013396E" w:rsidRDefault="00162CAA" w:rsidP="00162CAA">
            <w:pPr>
              <w:spacing w:after="60"/>
              <w:rPr>
                <w:iCs/>
                <w:sz w:val="20"/>
                <w:szCs w:val="24"/>
              </w:rPr>
            </w:pPr>
            <w:r w:rsidRPr="0013396E">
              <w:rPr>
                <w:i/>
                <w:iCs/>
                <w:sz w:val="20"/>
                <w:szCs w:val="24"/>
              </w:rPr>
              <w:t xml:space="preserve">Real-Time Settlement Point Price - </w:t>
            </w:r>
            <w:r w:rsidRPr="0013396E">
              <w:rPr>
                <w:iCs/>
                <w:sz w:val="20"/>
                <w:szCs w:val="24"/>
              </w:rPr>
              <w:t xml:space="preserve">The Real-Time Settlement Point Price at the Settlement Point </w:t>
            </w:r>
            <w:r w:rsidRPr="0013396E">
              <w:rPr>
                <w:i/>
                <w:iCs/>
                <w:sz w:val="20"/>
                <w:szCs w:val="24"/>
              </w:rPr>
              <w:t xml:space="preserve">p, </w:t>
            </w:r>
            <w:r w:rsidRPr="0013396E">
              <w:rPr>
                <w:iCs/>
                <w:sz w:val="20"/>
                <w:szCs w:val="24"/>
              </w:rPr>
              <w:t xml:space="preserve">for the 15-minute Settlement Interval </w:t>
            </w:r>
            <w:r w:rsidRPr="0013396E">
              <w:rPr>
                <w:i/>
                <w:iCs/>
                <w:sz w:val="20"/>
                <w:szCs w:val="24"/>
              </w:rPr>
              <w:t>i</w:t>
            </w:r>
            <w:r w:rsidRPr="0013396E">
              <w:rPr>
                <w:iCs/>
                <w:sz w:val="20"/>
                <w:szCs w:val="24"/>
              </w:rPr>
              <w:t>.</w:t>
            </w:r>
          </w:p>
        </w:tc>
      </w:tr>
      <w:tr w:rsidR="00162CAA" w:rsidRPr="0013396E" w14:paraId="34C2B213"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50666D45" w14:textId="77777777" w:rsidR="00162CAA" w:rsidRPr="0013396E" w:rsidRDefault="00162CAA" w:rsidP="00162CAA">
            <w:pPr>
              <w:spacing w:after="60"/>
              <w:rPr>
                <w:iCs/>
                <w:sz w:val="20"/>
                <w:szCs w:val="24"/>
              </w:rPr>
            </w:pPr>
            <w:r w:rsidRPr="0013396E">
              <w:rPr>
                <w:iCs/>
                <w:sz w:val="20"/>
                <w:szCs w:val="24"/>
              </w:rPr>
              <w:t xml:space="preserve">AFC </w:t>
            </w:r>
            <w:r w:rsidRPr="0013396E">
              <w:rPr>
                <w:i/>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047ADE71"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78B43784" w14:textId="676D10BD" w:rsidR="00162CAA" w:rsidRPr="0013396E" w:rsidRDefault="00162CAA" w:rsidP="00162CAA">
            <w:pPr>
              <w:spacing w:after="60"/>
              <w:rPr>
                <w:i/>
                <w:iCs/>
                <w:sz w:val="20"/>
                <w:szCs w:val="24"/>
              </w:rPr>
            </w:pPr>
            <w:r w:rsidRPr="0013396E">
              <w:rPr>
                <w:i/>
                <w:iCs/>
                <w:sz w:val="20"/>
                <w:szCs w:val="24"/>
              </w:rPr>
              <w:t xml:space="preserve">Average Fuel Cost per Resource </w:t>
            </w:r>
            <w:r w:rsidR="00AA496E" w:rsidRPr="0013396E">
              <w:rPr>
                <w:i/>
                <w:iCs/>
                <w:sz w:val="20"/>
                <w:szCs w:val="24"/>
              </w:rPr>
              <w:t xml:space="preserve">- </w:t>
            </w:r>
            <w:r w:rsidRPr="0013396E">
              <w:rPr>
                <w:iCs/>
                <w:sz w:val="20"/>
                <w:szCs w:val="24"/>
              </w:rPr>
              <w:t>The average electricity cost used to charge the ESR</w:t>
            </w:r>
            <w:r w:rsidRPr="0013396E">
              <w:rPr>
                <w:i/>
                <w:iCs/>
                <w:sz w:val="20"/>
                <w:szCs w:val="24"/>
              </w:rPr>
              <w:t xml:space="preserve"> r </w:t>
            </w:r>
            <w:r w:rsidRPr="0013396E">
              <w:rPr>
                <w:iCs/>
                <w:sz w:val="20"/>
                <w:szCs w:val="24"/>
              </w:rPr>
              <w:t>represented by QSE</w:t>
            </w:r>
            <w:r w:rsidRPr="0013396E">
              <w:rPr>
                <w:i/>
                <w:iCs/>
                <w:sz w:val="20"/>
                <w:szCs w:val="24"/>
              </w:rPr>
              <w:t xml:space="preserve"> q</w:t>
            </w:r>
            <w:r w:rsidRPr="0013396E">
              <w:rPr>
                <w:iCs/>
                <w:sz w:val="20"/>
                <w:szCs w:val="24"/>
              </w:rPr>
              <w:t xml:space="preserve"> applicable to the energy discharge for the 15-minute Settlement Interval </w:t>
            </w:r>
            <w:r w:rsidRPr="0013396E">
              <w:rPr>
                <w:i/>
                <w:sz w:val="20"/>
                <w:szCs w:val="24"/>
              </w:rPr>
              <w:t>i</w:t>
            </w:r>
            <w:r w:rsidRPr="0013396E">
              <w:rPr>
                <w:iCs/>
                <w:sz w:val="20"/>
                <w:szCs w:val="24"/>
              </w:rPr>
              <w:t xml:space="preserve"> within the Operating Day.</w:t>
            </w:r>
          </w:p>
        </w:tc>
      </w:tr>
      <w:tr w:rsidR="00162CAA" w:rsidRPr="0013396E" w14:paraId="64E73A6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2C3644C4" w14:textId="77777777" w:rsidR="00162CAA" w:rsidRPr="0013396E" w:rsidRDefault="00162CAA" w:rsidP="00162CAA">
            <w:pPr>
              <w:spacing w:after="60"/>
              <w:rPr>
                <w:i/>
                <w:iCs/>
                <w:sz w:val="20"/>
                <w:szCs w:val="24"/>
              </w:rPr>
            </w:pPr>
            <w:r w:rsidRPr="0013396E">
              <w:rPr>
                <w:iCs/>
                <w:sz w:val="20"/>
                <w:szCs w:val="24"/>
                <w:lang w:val="pt-BR"/>
              </w:rPr>
              <w:t xml:space="preserve">AHR </w:t>
            </w:r>
            <w:r w:rsidRPr="0013396E">
              <w:rPr>
                <w:i/>
                <w:iCs/>
                <w:sz w:val="20"/>
                <w:szCs w:val="24"/>
                <w:vertAlign w:val="subscript"/>
                <w:lang w:val="es-ES"/>
              </w:rPr>
              <w:t>q, r, i</w:t>
            </w:r>
          </w:p>
        </w:tc>
        <w:tc>
          <w:tcPr>
            <w:tcW w:w="607" w:type="pct"/>
            <w:tcBorders>
              <w:top w:val="single" w:sz="6" w:space="0" w:color="auto"/>
              <w:left w:val="single" w:sz="6" w:space="0" w:color="auto"/>
              <w:bottom w:val="single" w:sz="6" w:space="0" w:color="auto"/>
              <w:right w:val="single" w:sz="6" w:space="0" w:color="auto"/>
            </w:tcBorders>
            <w:hideMark/>
          </w:tcPr>
          <w:p w14:paraId="38F8E015" w14:textId="77777777" w:rsidR="00162CAA" w:rsidRPr="0013396E" w:rsidRDefault="00162CAA" w:rsidP="00162CAA">
            <w:pPr>
              <w:spacing w:after="60"/>
              <w:rPr>
                <w:iCs/>
                <w:sz w:val="20"/>
                <w:szCs w:val="24"/>
              </w:rPr>
            </w:pPr>
            <w:r w:rsidRPr="0013396E">
              <w:rPr>
                <w:iCs/>
                <w:sz w:val="20"/>
                <w:szCs w:val="24"/>
              </w:rPr>
              <w:t>MMBtu / MWh</w:t>
            </w:r>
          </w:p>
        </w:tc>
        <w:tc>
          <w:tcPr>
            <w:tcW w:w="3385" w:type="pct"/>
            <w:tcBorders>
              <w:top w:val="single" w:sz="6" w:space="0" w:color="auto"/>
              <w:left w:val="single" w:sz="6" w:space="0" w:color="auto"/>
              <w:bottom w:val="single" w:sz="6" w:space="0" w:color="auto"/>
              <w:right w:val="single" w:sz="4" w:space="0" w:color="auto"/>
            </w:tcBorders>
            <w:hideMark/>
          </w:tcPr>
          <w:p w14:paraId="3EB9470B" w14:textId="2048B542" w:rsidR="00162CAA" w:rsidRPr="0013396E" w:rsidRDefault="00162CAA" w:rsidP="00162CAA">
            <w:pPr>
              <w:spacing w:after="60"/>
              <w:rPr>
                <w:iCs/>
                <w:sz w:val="20"/>
                <w:szCs w:val="24"/>
              </w:rPr>
            </w:pPr>
            <w:r w:rsidRPr="0013396E">
              <w:rPr>
                <w:i/>
                <w:iCs/>
                <w:sz w:val="20"/>
                <w:szCs w:val="24"/>
              </w:rPr>
              <w:t xml:space="preserve">Average Heat Rate per Resource – </w:t>
            </w:r>
            <w:r w:rsidRPr="0013396E">
              <w:rPr>
                <w:iCs/>
                <w:sz w:val="20"/>
                <w:szCs w:val="24"/>
              </w:rPr>
              <w:t xml:space="preserve">The verifiable </w:t>
            </w:r>
            <w:r w:rsidR="00151A02" w:rsidRPr="00CF7EAF">
              <w:rPr>
                <w:iCs/>
                <w:sz w:val="20"/>
              </w:rPr>
              <w:t>or actual submitted</w:t>
            </w:r>
            <w:r w:rsidR="00151A02" w:rsidRPr="0013396E">
              <w:rPr>
                <w:iCs/>
                <w:sz w:val="20"/>
                <w:szCs w:val="24"/>
              </w:rPr>
              <w:t xml:space="preserve"> </w:t>
            </w:r>
            <w:r w:rsidRPr="0013396E">
              <w:rPr>
                <w:iCs/>
                <w:sz w:val="20"/>
                <w:szCs w:val="24"/>
              </w:rPr>
              <w:t xml:space="preserve">average heat rate for the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operating levels between LSL and High Sustained Limit (HSL), for the 15-minute Settlement Interval </w:t>
            </w:r>
            <w:r w:rsidRPr="0013396E">
              <w:rPr>
                <w:i/>
                <w:iCs/>
                <w:sz w:val="20"/>
                <w:szCs w:val="24"/>
              </w:rPr>
              <w:t>i</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3A6C43A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15B941BD" w14:textId="77777777" w:rsidR="00162CAA" w:rsidRPr="0013396E" w:rsidRDefault="00162CAA" w:rsidP="00162CAA">
            <w:pPr>
              <w:spacing w:after="60"/>
              <w:rPr>
                <w:iCs/>
                <w:sz w:val="20"/>
                <w:szCs w:val="24"/>
                <w:lang w:val="pt-BR"/>
              </w:rPr>
            </w:pPr>
            <w:r w:rsidRPr="0013396E">
              <w:rPr>
                <w:iCs/>
                <w:sz w:val="20"/>
                <w:szCs w:val="24"/>
              </w:rPr>
              <w:t>PA</w:t>
            </w:r>
            <w:r w:rsidRPr="0013396E">
              <w:rPr>
                <w:iCs/>
                <w:sz w:val="20"/>
                <w:szCs w:val="24"/>
                <w:lang w:val="pt-BR"/>
              </w:rPr>
              <w:t xml:space="preserve">HR </w:t>
            </w:r>
            <w:r w:rsidRPr="0013396E">
              <w:rPr>
                <w:i/>
                <w:iCs/>
                <w:sz w:val="20"/>
                <w:szCs w:val="24"/>
                <w:vertAlign w:val="subscript"/>
                <w:lang w:val="pt-BR"/>
              </w:rPr>
              <w:t xml:space="preserve">q, </w:t>
            </w:r>
            <w:r w:rsidRPr="0013396E">
              <w:rPr>
                <w:i/>
                <w:iCs/>
                <w:sz w:val="20"/>
                <w:szCs w:val="24"/>
                <w:vertAlign w:val="subscript"/>
              </w:rPr>
              <w:t xml:space="preserve">r, </w:t>
            </w:r>
            <w:r w:rsidRPr="0013396E">
              <w:rPr>
                <w:i/>
                <w:iCs/>
                <w:sz w:val="20"/>
                <w:szCs w:val="24"/>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14:paraId="7F1BB6D7" w14:textId="77777777" w:rsidR="00162CAA" w:rsidRPr="0013396E" w:rsidRDefault="00162CAA" w:rsidP="00162CAA">
            <w:pPr>
              <w:spacing w:after="60"/>
              <w:rPr>
                <w:iCs/>
                <w:sz w:val="20"/>
                <w:szCs w:val="24"/>
              </w:rPr>
            </w:pPr>
            <w:r w:rsidRPr="0013396E">
              <w:rPr>
                <w:iCs/>
                <w:sz w:val="20"/>
                <w:szCs w:val="24"/>
              </w:rPr>
              <w:t>MMBtu / MWh</w:t>
            </w:r>
          </w:p>
        </w:tc>
        <w:tc>
          <w:tcPr>
            <w:tcW w:w="3385" w:type="pct"/>
            <w:tcBorders>
              <w:top w:val="single" w:sz="6" w:space="0" w:color="auto"/>
              <w:left w:val="single" w:sz="6" w:space="0" w:color="auto"/>
              <w:bottom w:val="single" w:sz="6" w:space="0" w:color="auto"/>
              <w:right w:val="single" w:sz="4" w:space="0" w:color="auto"/>
            </w:tcBorders>
            <w:hideMark/>
          </w:tcPr>
          <w:p w14:paraId="6542455F" w14:textId="51277844" w:rsidR="00162CAA" w:rsidRPr="0013396E" w:rsidRDefault="00162CAA" w:rsidP="00162CAA">
            <w:pPr>
              <w:spacing w:after="60"/>
              <w:rPr>
                <w:i/>
                <w:iCs/>
                <w:sz w:val="20"/>
                <w:szCs w:val="24"/>
              </w:rPr>
            </w:pPr>
            <w:r w:rsidRPr="0013396E">
              <w:rPr>
                <w:i/>
                <w:iCs/>
                <w:sz w:val="20"/>
                <w:szCs w:val="24"/>
              </w:rPr>
              <w:t xml:space="preserve">Proxy Average Heat Rate – </w:t>
            </w:r>
            <w:r w:rsidRPr="0013396E">
              <w:rPr>
                <w:iCs/>
                <w:sz w:val="20"/>
                <w:szCs w:val="24"/>
              </w:rPr>
              <w:t xml:space="preserve">The proxy </w:t>
            </w:r>
            <w:r w:rsidR="00151A02" w:rsidRPr="00CF7EAF">
              <w:rPr>
                <w:iCs/>
                <w:sz w:val="20"/>
              </w:rPr>
              <w:t>or actual submitted</w:t>
            </w:r>
            <w:r w:rsidR="00151A02" w:rsidRPr="0013396E">
              <w:rPr>
                <w:iCs/>
                <w:sz w:val="20"/>
                <w:szCs w:val="24"/>
              </w:rPr>
              <w:t xml:space="preserve"> </w:t>
            </w:r>
            <w:r w:rsidRPr="0013396E">
              <w:rPr>
                <w:iCs/>
                <w:sz w:val="20"/>
                <w:szCs w:val="24"/>
              </w:rPr>
              <w:t xml:space="preserve">average heat rate for the Resource </w:t>
            </w:r>
            <w:r w:rsidRPr="0013396E">
              <w:rPr>
                <w:i/>
                <w:iCs/>
                <w:sz w:val="20"/>
                <w:szCs w:val="24"/>
              </w:rPr>
              <w:t>r,</w:t>
            </w:r>
            <w:r w:rsidRPr="0013396E">
              <w:rPr>
                <w:iCs/>
                <w:sz w:val="20"/>
                <w:szCs w:val="24"/>
              </w:rPr>
              <w:t xml:space="preserve"> represented by QSE</w:t>
            </w:r>
            <w:r w:rsidRPr="0013396E">
              <w:rPr>
                <w:i/>
                <w:iCs/>
                <w:sz w:val="20"/>
                <w:szCs w:val="24"/>
              </w:rPr>
              <w:t xml:space="preserve"> q</w:t>
            </w:r>
            <w:r w:rsidRPr="0013396E">
              <w:rPr>
                <w:iCs/>
                <w:sz w:val="20"/>
                <w:szCs w:val="24"/>
              </w:rPr>
              <w:t xml:space="preserve">, for the 15-minute Settlement Interval </w:t>
            </w:r>
            <w:r w:rsidRPr="0013396E">
              <w:rPr>
                <w:i/>
                <w:iCs/>
                <w:sz w:val="20"/>
                <w:szCs w:val="24"/>
              </w:rPr>
              <w:t>i</w:t>
            </w:r>
            <w:r w:rsidRPr="0013396E">
              <w:rPr>
                <w:iCs/>
                <w:sz w:val="20"/>
                <w:szCs w:val="24"/>
              </w:rPr>
              <w:t xml:space="preserve">.  Where for a Combined Cycle Train, the Resource </w:t>
            </w:r>
            <w:r w:rsidRPr="0013396E">
              <w:rPr>
                <w:i/>
                <w:iCs/>
                <w:sz w:val="20"/>
                <w:szCs w:val="24"/>
              </w:rPr>
              <w:t xml:space="preserve">r </w:t>
            </w:r>
            <w:r w:rsidRPr="0013396E">
              <w:rPr>
                <w:iCs/>
                <w:sz w:val="20"/>
                <w:szCs w:val="24"/>
              </w:rPr>
              <w:t>is a Combined Cycle Generation Resource within the Combined Cycle Train.</w:t>
            </w:r>
          </w:p>
        </w:tc>
      </w:tr>
      <w:tr w:rsidR="00162CAA" w:rsidRPr="0013396E" w14:paraId="2833A6CE"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66D087B" w14:textId="77777777" w:rsidR="00162CAA" w:rsidRPr="0013396E" w:rsidRDefault="00162CAA" w:rsidP="00162CAA">
            <w:pPr>
              <w:spacing w:after="60"/>
              <w:rPr>
                <w:iCs/>
                <w:sz w:val="20"/>
                <w:szCs w:val="24"/>
              </w:rPr>
            </w:pPr>
            <w:r w:rsidRPr="0013396E">
              <w:rPr>
                <w:iCs/>
                <w:sz w:val="20"/>
                <w:szCs w:val="24"/>
              </w:rPr>
              <w:t xml:space="preserve">RTMG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7FEB3F34"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7EE4BD00" w14:textId="4057CC69" w:rsidR="00162CAA" w:rsidRPr="0013396E" w:rsidRDefault="00162CAA" w:rsidP="00162CAA">
            <w:pPr>
              <w:spacing w:after="60"/>
              <w:rPr>
                <w:iCs/>
                <w:sz w:val="20"/>
                <w:szCs w:val="24"/>
              </w:rPr>
            </w:pPr>
            <w:r w:rsidRPr="0013396E">
              <w:rPr>
                <w:i/>
                <w:iCs/>
                <w:sz w:val="20"/>
                <w:szCs w:val="24"/>
              </w:rPr>
              <w:t>Real-Time Metered Generation per QSE per Resource by Settlement Interval by hour</w:t>
            </w:r>
            <w:r w:rsidR="00074771" w:rsidRPr="0013396E">
              <w:rPr>
                <w:i/>
                <w:iCs/>
                <w:sz w:val="20"/>
                <w:szCs w:val="24"/>
              </w:rPr>
              <w:t xml:space="preserve"> – </w:t>
            </w:r>
            <w:r w:rsidRPr="0013396E">
              <w:rPr>
                <w:iCs/>
                <w:sz w:val="20"/>
                <w:szCs w:val="24"/>
              </w:rPr>
              <w:t xml:space="preserve">The Real-Time energy from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for the 15-minute Settlement Interval </w:t>
            </w:r>
            <w:r w:rsidRPr="0013396E">
              <w:rPr>
                <w:i/>
                <w:sz w:val="20"/>
                <w:szCs w:val="24"/>
              </w:rPr>
              <w:t>i</w:t>
            </w:r>
            <w:r w:rsidRPr="0013396E">
              <w:rPr>
                <w:iCs/>
                <w:sz w:val="20"/>
                <w:szCs w:val="24"/>
              </w:rPr>
              <w:t xml:space="preserve">.  Where for a Combined Cycle Train, the Resource </w:t>
            </w:r>
            <w:r w:rsidRPr="0013396E">
              <w:rPr>
                <w:i/>
                <w:sz w:val="20"/>
                <w:szCs w:val="24"/>
              </w:rPr>
              <w:t>r</w:t>
            </w:r>
            <w:r w:rsidRPr="0013396E">
              <w:rPr>
                <w:iCs/>
                <w:sz w:val="20"/>
                <w:szCs w:val="24"/>
              </w:rPr>
              <w:t xml:space="preserve"> is the Combined Cycle Train.</w:t>
            </w:r>
          </w:p>
        </w:tc>
      </w:tr>
      <w:tr w:rsidR="00162CAA" w:rsidRPr="0013396E" w14:paraId="0B46C28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09305C6" w14:textId="77777777" w:rsidR="00162CAA" w:rsidRPr="0013396E" w:rsidRDefault="00162CAA" w:rsidP="00162CAA">
            <w:pPr>
              <w:spacing w:after="60"/>
              <w:rPr>
                <w:iCs/>
                <w:sz w:val="20"/>
                <w:szCs w:val="24"/>
              </w:rPr>
            </w:pPr>
            <w:r w:rsidRPr="0013396E">
              <w:rPr>
                <w:iCs/>
                <w:sz w:val="20"/>
                <w:szCs w:val="24"/>
              </w:rPr>
              <w:t>MEP</w:t>
            </w:r>
            <w:r w:rsidRPr="0013396E">
              <w:rPr>
                <w:szCs w:val="24"/>
              </w:rPr>
              <w:t xml:space="preserve">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03516E13"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5F88D04" w14:textId="7004FCEB" w:rsidR="00162CAA" w:rsidRPr="0013396E" w:rsidRDefault="00162CAA" w:rsidP="00162CAA">
            <w:pPr>
              <w:spacing w:after="60"/>
              <w:rPr>
                <w:i/>
                <w:iCs/>
                <w:sz w:val="20"/>
                <w:szCs w:val="24"/>
              </w:rPr>
            </w:pPr>
            <w:r w:rsidRPr="0013396E">
              <w:rPr>
                <w:i/>
                <w:iCs/>
                <w:sz w:val="20"/>
                <w:szCs w:val="24"/>
              </w:rPr>
              <w:t xml:space="preserve">Marginal Energy Production per QSE per Resource by Settlement Interval </w:t>
            </w:r>
            <w:r w:rsidR="00AC7B7A" w:rsidRPr="0013396E">
              <w:rPr>
                <w:i/>
                <w:iCs/>
                <w:sz w:val="20"/>
                <w:szCs w:val="24"/>
              </w:rPr>
              <w:t>–</w:t>
            </w:r>
            <w:r w:rsidRPr="0013396E">
              <w:rPr>
                <w:szCs w:val="24"/>
              </w:rPr>
              <w:t xml:space="preserve"> </w:t>
            </w:r>
            <w:r w:rsidRPr="0013396E">
              <w:rPr>
                <w:iCs/>
                <w:sz w:val="20"/>
                <w:szCs w:val="24"/>
              </w:rPr>
              <w:t xml:space="preserve">The calculated marginal generation of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in Real-Time for the 15-minute Settlement Interval </w:t>
            </w:r>
            <w:r w:rsidRPr="0013396E">
              <w:rPr>
                <w:i/>
                <w:sz w:val="20"/>
                <w:szCs w:val="24"/>
              </w:rPr>
              <w:t>i</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20572FC6"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4A25B83" w14:textId="77777777" w:rsidR="00162CAA" w:rsidRPr="0013396E" w:rsidRDefault="00162CAA" w:rsidP="00162CAA">
            <w:pPr>
              <w:spacing w:after="60"/>
              <w:rPr>
                <w:i/>
                <w:iCs/>
                <w:sz w:val="20"/>
                <w:szCs w:val="24"/>
              </w:rPr>
            </w:pPr>
            <w:r w:rsidRPr="0013396E">
              <w:rPr>
                <w:i/>
                <w:iCs/>
                <w:sz w:val="20"/>
                <w:szCs w:val="24"/>
              </w:rPr>
              <w:t>q</w:t>
            </w:r>
          </w:p>
        </w:tc>
        <w:tc>
          <w:tcPr>
            <w:tcW w:w="607" w:type="pct"/>
            <w:tcBorders>
              <w:top w:val="single" w:sz="6" w:space="0" w:color="auto"/>
              <w:left w:val="single" w:sz="6" w:space="0" w:color="auto"/>
              <w:bottom w:val="single" w:sz="6" w:space="0" w:color="auto"/>
              <w:right w:val="single" w:sz="6" w:space="0" w:color="auto"/>
            </w:tcBorders>
            <w:hideMark/>
          </w:tcPr>
          <w:p w14:paraId="539D8495"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5CF439B8" w14:textId="77777777" w:rsidR="00162CAA" w:rsidRPr="0013396E" w:rsidRDefault="00162CAA" w:rsidP="00162CAA">
            <w:pPr>
              <w:spacing w:after="60"/>
              <w:rPr>
                <w:iCs/>
                <w:sz w:val="20"/>
                <w:szCs w:val="24"/>
              </w:rPr>
            </w:pPr>
            <w:r w:rsidRPr="0013396E">
              <w:rPr>
                <w:iCs/>
                <w:sz w:val="20"/>
                <w:szCs w:val="24"/>
              </w:rPr>
              <w:t>A QSE.</w:t>
            </w:r>
          </w:p>
        </w:tc>
      </w:tr>
      <w:tr w:rsidR="00162CAA" w:rsidRPr="0013396E" w14:paraId="698260F0"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4BD06FEF" w14:textId="77777777" w:rsidR="00162CAA" w:rsidRPr="0013396E" w:rsidRDefault="00162CAA" w:rsidP="00162CAA">
            <w:pPr>
              <w:spacing w:after="60"/>
              <w:rPr>
                <w:i/>
                <w:iCs/>
                <w:sz w:val="20"/>
                <w:szCs w:val="24"/>
              </w:rPr>
            </w:pPr>
            <w:r w:rsidRPr="0013396E">
              <w:rPr>
                <w:i/>
                <w:iCs/>
                <w:sz w:val="20"/>
                <w:szCs w:val="24"/>
              </w:rPr>
              <w:t>r</w:t>
            </w:r>
          </w:p>
        </w:tc>
        <w:tc>
          <w:tcPr>
            <w:tcW w:w="607" w:type="pct"/>
            <w:tcBorders>
              <w:top w:val="single" w:sz="6" w:space="0" w:color="auto"/>
              <w:left w:val="single" w:sz="6" w:space="0" w:color="auto"/>
              <w:bottom w:val="single" w:sz="6" w:space="0" w:color="auto"/>
              <w:right w:val="single" w:sz="6" w:space="0" w:color="auto"/>
            </w:tcBorders>
            <w:hideMark/>
          </w:tcPr>
          <w:p w14:paraId="1662F5B9"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6D798223" w14:textId="77777777" w:rsidR="00162CAA" w:rsidRPr="0013396E" w:rsidRDefault="00162CAA" w:rsidP="00162CAA">
            <w:pPr>
              <w:spacing w:after="60"/>
              <w:rPr>
                <w:iCs/>
                <w:sz w:val="20"/>
                <w:szCs w:val="24"/>
              </w:rPr>
            </w:pPr>
            <w:r w:rsidRPr="0013396E">
              <w:rPr>
                <w:iCs/>
                <w:sz w:val="20"/>
                <w:szCs w:val="24"/>
              </w:rPr>
              <w:t>A Generation Resource or ESR.</w:t>
            </w:r>
          </w:p>
        </w:tc>
      </w:tr>
      <w:tr w:rsidR="00162CAA" w:rsidRPr="0013396E" w14:paraId="179EADC1"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49CDCA80" w14:textId="77777777" w:rsidR="00162CAA" w:rsidRPr="0013396E" w:rsidRDefault="00162CAA" w:rsidP="00162CAA">
            <w:pPr>
              <w:spacing w:after="60"/>
              <w:rPr>
                <w:i/>
                <w:iCs/>
                <w:sz w:val="20"/>
                <w:szCs w:val="24"/>
              </w:rPr>
            </w:pPr>
            <w:r w:rsidRPr="0013396E">
              <w:rPr>
                <w:i/>
                <w:iCs/>
                <w:sz w:val="20"/>
                <w:szCs w:val="24"/>
              </w:rPr>
              <w:lastRenderedPageBreak/>
              <w:t>i</w:t>
            </w:r>
          </w:p>
        </w:tc>
        <w:tc>
          <w:tcPr>
            <w:tcW w:w="607" w:type="pct"/>
            <w:tcBorders>
              <w:top w:val="single" w:sz="6" w:space="0" w:color="auto"/>
              <w:left w:val="single" w:sz="6" w:space="0" w:color="auto"/>
              <w:bottom w:val="single" w:sz="6" w:space="0" w:color="auto"/>
              <w:right w:val="single" w:sz="6" w:space="0" w:color="auto"/>
            </w:tcBorders>
            <w:hideMark/>
          </w:tcPr>
          <w:p w14:paraId="76DE7F3E"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50C45932" w14:textId="0FC044BE" w:rsidR="00162CAA" w:rsidRPr="0013396E" w:rsidRDefault="00162CAA" w:rsidP="00162CAA">
            <w:pPr>
              <w:spacing w:after="60"/>
              <w:rPr>
                <w:iCs/>
                <w:sz w:val="20"/>
                <w:szCs w:val="24"/>
              </w:rPr>
            </w:pPr>
            <w:r w:rsidRPr="0013396E">
              <w:rPr>
                <w:iCs/>
                <w:sz w:val="20"/>
                <w:szCs w:val="24"/>
              </w:rPr>
              <w:t xml:space="preserve">A 15-minute Settlement Interval within the Operating Day during an LCAP </w:t>
            </w:r>
            <w:r w:rsidR="00151A02">
              <w:rPr>
                <w:iCs/>
                <w:sz w:val="20"/>
                <w:szCs w:val="24"/>
              </w:rPr>
              <w:t xml:space="preserve">or ECAP </w:t>
            </w:r>
            <w:r w:rsidRPr="0013396E">
              <w:rPr>
                <w:iCs/>
                <w:sz w:val="20"/>
                <w:szCs w:val="24"/>
              </w:rPr>
              <w:t>Effective Period.</w:t>
            </w:r>
          </w:p>
        </w:tc>
      </w:tr>
      <w:tr w:rsidR="00162CAA" w:rsidRPr="0013396E" w14:paraId="3B635D5B"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D7C8FBE" w14:textId="77777777" w:rsidR="00162CAA" w:rsidRPr="0013396E" w:rsidRDefault="00162CAA" w:rsidP="00162CAA">
            <w:pPr>
              <w:spacing w:after="60"/>
              <w:rPr>
                <w:i/>
                <w:iCs/>
                <w:sz w:val="20"/>
                <w:szCs w:val="24"/>
              </w:rPr>
            </w:pPr>
            <w:proofErr w:type="spellStart"/>
            <w:r w:rsidRPr="0013396E">
              <w:rPr>
                <w:i/>
                <w:iCs/>
                <w:sz w:val="20"/>
                <w:szCs w:val="24"/>
              </w:rPr>
              <w:t>rc</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6EA34290"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083D86A7" w14:textId="408D9776" w:rsidR="00162CAA" w:rsidRPr="0013396E" w:rsidRDefault="00162CAA" w:rsidP="00162CAA">
            <w:pPr>
              <w:spacing w:after="60"/>
              <w:rPr>
                <w:iCs/>
                <w:sz w:val="20"/>
                <w:szCs w:val="24"/>
              </w:rPr>
            </w:pPr>
            <w:r w:rsidRPr="0013396E">
              <w:rPr>
                <w:iCs/>
                <w:sz w:val="20"/>
                <w:szCs w:val="24"/>
              </w:rPr>
              <w:t>A Resource category</w:t>
            </w:r>
            <w:r w:rsidR="00AC7B7A" w:rsidRPr="0013396E">
              <w:rPr>
                <w:iCs/>
                <w:sz w:val="20"/>
                <w:szCs w:val="24"/>
              </w:rPr>
              <w:t>.</w:t>
            </w:r>
          </w:p>
        </w:tc>
      </w:tr>
    </w:tbl>
    <w:p w14:paraId="6E0137BC" w14:textId="757B6E33" w:rsidR="00162CAA" w:rsidRPr="0013396E" w:rsidRDefault="00162CAA" w:rsidP="00162CAA">
      <w:pPr>
        <w:spacing w:before="240" w:after="240"/>
        <w:ind w:left="720" w:hanging="720"/>
        <w:rPr>
          <w:iCs/>
          <w:szCs w:val="24"/>
        </w:rPr>
      </w:pPr>
      <w:r w:rsidRPr="0013396E">
        <w:rPr>
          <w:iCs/>
          <w:szCs w:val="24"/>
        </w:rPr>
        <w:t>(</w:t>
      </w:r>
      <w:r w:rsidR="00010E34" w:rsidRPr="0013396E">
        <w:rPr>
          <w:iCs/>
          <w:szCs w:val="24"/>
        </w:rPr>
        <w:t>4</w:t>
      </w:r>
      <w:r w:rsidRPr="0013396E">
        <w:rPr>
          <w:iCs/>
          <w:szCs w:val="24"/>
        </w:rPr>
        <w:t>)</w:t>
      </w:r>
      <w:r w:rsidRPr="0013396E">
        <w:rPr>
          <w:iCs/>
          <w:szCs w:val="24"/>
        </w:rPr>
        <w:tab/>
        <w:t xml:space="preserve">The total compensation to each QSE for operating losses during an LCAP </w:t>
      </w:r>
      <w:r w:rsidR="00151A02">
        <w:rPr>
          <w:iCs/>
          <w:szCs w:val="24"/>
        </w:rPr>
        <w:t xml:space="preserve">or ECAP </w:t>
      </w:r>
      <w:r w:rsidRPr="0013396E">
        <w:rPr>
          <w:iCs/>
          <w:szCs w:val="24"/>
        </w:rPr>
        <w:t>Effective Period for the 15-minute Settlement Interval is calculated as follows:</w:t>
      </w:r>
    </w:p>
    <w:p w14:paraId="3FC412AB" w14:textId="1D3B862C" w:rsidR="00162CAA" w:rsidRPr="0013396E" w:rsidRDefault="00162CAA" w:rsidP="00162CAA">
      <w:pPr>
        <w:spacing w:after="240"/>
        <w:ind w:left="1440" w:hanging="720"/>
        <w:rPr>
          <w:b/>
          <w:bCs/>
          <w:i/>
          <w:iCs/>
          <w:szCs w:val="24"/>
          <w:vertAlign w:val="subscript"/>
          <w:lang w:val="es-ES"/>
        </w:rPr>
      </w:pPr>
      <w:r w:rsidRPr="0013396E">
        <w:rPr>
          <w:b/>
          <w:bCs/>
          <w:iCs/>
          <w:szCs w:val="24"/>
        </w:rPr>
        <w:t xml:space="preserve">OPLPAMTQSETOT </w:t>
      </w:r>
      <w:r w:rsidRPr="0013396E">
        <w:rPr>
          <w:b/>
          <w:bCs/>
          <w:i/>
          <w:iCs/>
          <w:szCs w:val="24"/>
          <w:vertAlign w:val="subscript"/>
        </w:rPr>
        <w:t xml:space="preserve">q  </w:t>
      </w:r>
      <w:r w:rsidRPr="0013396E">
        <w:rPr>
          <w:b/>
          <w:bCs/>
          <w:iCs/>
          <w:szCs w:val="24"/>
        </w:rPr>
        <w:t xml:space="preserve">       =  </w:t>
      </w:r>
      <w:r w:rsidRPr="0013396E">
        <w:rPr>
          <w:b/>
          <w:bCs/>
          <w:iCs/>
          <w:szCs w:val="24"/>
        </w:rPr>
        <w:tab/>
      </w:r>
      <w:r w:rsidRPr="0013396E">
        <w:rPr>
          <w:b/>
          <w:bCs/>
          <w:noProof/>
          <w:position w:val="-18"/>
          <w:szCs w:val="24"/>
        </w:rPr>
        <w:drawing>
          <wp:inline distT="0" distB="0" distL="0" distR="0" wp14:anchorId="3F9EDDAE" wp14:editId="4CAB3B85">
            <wp:extent cx="190500" cy="3619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90500" cy="361950"/>
                    </a:xfrm>
                    <a:prstGeom prst="rect">
                      <a:avLst/>
                    </a:prstGeom>
                    <a:noFill/>
                    <a:ln>
                      <a:noFill/>
                    </a:ln>
                  </pic:spPr>
                </pic:pic>
              </a:graphicData>
            </a:graphic>
          </wp:inline>
        </w:drawing>
      </w:r>
      <w:r w:rsidRPr="0013396E">
        <w:rPr>
          <w:b/>
          <w:bCs/>
          <w:szCs w:val="24"/>
        </w:rPr>
        <w:t xml:space="preserve"> </w:t>
      </w:r>
      <w:r w:rsidRPr="0013396E">
        <w:rPr>
          <w:b/>
          <w:bCs/>
          <w:iCs/>
          <w:szCs w:val="24"/>
        </w:rPr>
        <w:t xml:space="preserve">OPLPAMT </w:t>
      </w:r>
      <w:r w:rsidRPr="0013396E">
        <w:rPr>
          <w:b/>
          <w:bCs/>
          <w:i/>
          <w:iCs/>
          <w:sz w:val="20"/>
          <w:szCs w:val="24"/>
          <w:vertAlign w:val="subscript"/>
        </w:rPr>
        <w:t>q, r, i</w:t>
      </w:r>
    </w:p>
    <w:p w14:paraId="600D0F33" w14:textId="77777777" w:rsidR="00162CAA" w:rsidRPr="0013396E" w:rsidRDefault="00162CAA" w:rsidP="00162CAA">
      <w:pPr>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162CAA" w:rsidRPr="0013396E" w14:paraId="338D95C1" w14:textId="77777777" w:rsidTr="00764A29">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00CF2A3" w14:textId="77777777" w:rsidR="00162CAA" w:rsidRPr="0013396E" w:rsidRDefault="00162CAA" w:rsidP="00162CAA">
            <w:pPr>
              <w:spacing w:after="240"/>
              <w:rPr>
                <w:b/>
                <w:iCs/>
                <w:sz w:val="20"/>
                <w:szCs w:val="24"/>
              </w:rPr>
            </w:pPr>
            <w:r w:rsidRPr="0013396E">
              <w:rPr>
                <w:b/>
                <w:iCs/>
                <w:sz w:val="20"/>
                <w:szCs w:val="24"/>
              </w:rPr>
              <w:t>Variable</w:t>
            </w:r>
          </w:p>
        </w:tc>
        <w:tc>
          <w:tcPr>
            <w:tcW w:w="433" w:type="pct"/>
            <w:tcBorders>
              <w:top w:val="single" w:sz="4" w:space="0" w:color="auto"/>
              <w:left w:val="single" w:sz="4" w:space="0" w:color="auto"/>
              <w:bottom w:val="single" w:sz="4" w:space="0" w:color="auto"/>
              <w:right w:val="single" w:sz="4" w:space="0" w:color="auto"/>
            </w:tcBorders>
            <w:hideMark/>
          </w:tcPr>
          <w:p w14:paraId="3BC5529F" w14:textId="77777777" w:rsidR="00162CAA" w:rsidRPr="0013396E" w:rsidRDefault="00162CAA" w:rsidP="00162CAA">
            <w:pPr>
              <w:spacing w:after="240"/>
              <w:rPr>
                <w:b/>
                <w:iCs/>
                <w:sz w:val="20"/>
                <w:szCs w:val="24"/>
              </w:rPr>
            </w:pPr>
            <w:r w:rsidRPr="0013396E">
              <w:rPr>
                <w:b/>
                <w:iCs/>
                <w:sz w:val="20"/>
                <w:szCs w:val="24"/>
              </w:rPr>
              <w:t>Unit</w:t>
            </w:r>
          </w:p>
        </w:tc>
        <w:tc>
          <w:tcPr>
            <w:tcW w:w="3174" w:type="pct"/>
            <w:tcBorders>
              <w:top w:val="single" w:sz="4" w:space="0" w:color="auto"/>
              <w:left w:val="single" w:sz="4" w:space="0" w:color="auto"/>
              <w:bottom w:val="single" w:sz="4" w:space="0" w:color="auto"/>
              <w:right w:val="single" w:sz="4" w:space="0" w:color="auto"/>
            </w:tcBorders>
            <w:hideMark/>
          </w:tcPr>
          <w:p w14:paraId="1BFF7DE6" w14:textId="77777777" w:rsidR="00162CAA" w:rsidRPr="0013396E" w:rsidRDefault="00162CAA" w:rsidP="00162CAA">
            <w:pPr>
              <w:spacing w:after="240"/>
              <w:rPr>
                <w:b/>
                <w:iCs/>
                <w:sz w:val="20"/>
                <w:szCs w:val="24"/>
              </w:rPr>
            </w:pPr>
            <w:r w:rsidRPr="0013396E">
              <w:rPr>
                <w:b/>
                <w:iCs/>
                <w:sz w:val="20"/>
                <w:szCs w:val="24"/>
              </w:rPr>
              <w:t>Definition</w:t>
            </w:r>
          </w:p>
        </w:tc>
      </w:tr>
      <w:tr w:rsidR="00162CAA" w:rsidRPr="0013396E" w14:paraId="0AECBAB8"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59B6E59A" w14:textId="77777777" w:rsidR="00162CAA" w:rsidRPr="0013396E" w:rsidRDefault="00162CAA" w:rsidP="00162CAA">
            <w:pPr>
              <w:spacing w:after="60"/>
              <w:rPr>
                <w:iCs/>
                <w:sz w:val="20"/>
                <w:szCs w:val="24"/>
              </w:rPr>
            </w:pPr>
            <w:r w:rsidRPr="0013396E">
              <w:rPr>
                <w:iCs/>
                <w:sz w:val="20"/>
                <w:szCs w:val="24"/>
              </w:rPr>
              <w:t>OPLPAMTQSETOT</w:t>
            </w:r>
            <w:r w:rsidRPr="0013396E">
              <w:rPr>
                <w:b/>
                <w:iCs/>
                <w:sz w:val="20"/>
                <w:szCs w:val="24"/>
              </w:rPr>
              <w:t xml:space="preserve"> </w:t>
            </w:r>
            <w:r w:rsidRPr="0013396E">
              <w:rPr>
                <w:i/>
                <w:iCs/>
                <w:sz w:val="20"/>
                <w:szCs w:val="24"/>
                <w:vertAlign w:val="subscript"/>
              </w:rPr>
              <w:t>q</w:t>
            </w:r>
            <w:r w:rsidRPr="0013396E">
              <w:rPr>
                <w:iCs/>
                <w:sz w:val="20"/>
                <w:szCs w:val="24"/>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589332A4" w14:textId="77777777" w:rsidR="00162CAA" w:rsidRPr="0013396E" w:rsidRDefault="00162CAA" w:rsidP="00162CAA">
            <w:pPr>
              <w:spacing w:after="60"/>
              <w:rPr>
                <w:iCs/>
                <w:sz w:val="20"/>
                <w:szCs w:val="24"/>
              </w:rPr>
            </w:pPr>
            <w:r w:rsidRPr="0013396E">
              <w:rPr>
                <w:iCs/>
                <w:sz w:val="20"/>
                <w:szCs w:val="24"/>
              </w:rPr>
              <w:t>$</w:t>
            </w:r>
          </w:p>
        </w:tc>
        <w:tc>
          <w:tcPr>
            <w:tcW w:w="3174" w:type="pct"/>
            <w:tcBorders>
              <w:top w:val="single" w:sz="4" w:space="0" w:color="auto"/>
              <w:left w:val="single" w:sz="4" w:space="0" w:color="auto"/>
              <w:bottom w:val="single" w:sz="4" w:space="0" w:color="auto"/>
              <w:right w:val="single" w:sz="4" w:space="0" w:color="auto"/>
            </w:tcBorders>
            <w:hideMark/>
          </w:tcPr>
          <w:p w14:paraId="220A946C" w14:textId="77777777" w:rsidR="00162CAA" w:rsidRPr="0013396E" w:rsidRDefault="00162CAA" w:rsidP="00162CAA">
            <w:pPr>
              <w:spacing w:after="60"/>
              <w:rPr>
                <w:iCs/>
                <w:sz w:val="20"/>
                <w:szCs w:val="24"/>
              </w:rPr>
            </w:pPr>
            <w:r w:rsidRPr="0013396E">
              <w:rPr>
                <w:i/>
                <w:iCs/>
                <w:sz w:val="20"/>
                <w:szCs w:val="24"/>
              </w:rPr>
              <w:t xml:space="preserve">Total Operating Losses Payment Amount per QSE – </w:t>
            </w:r>
            <w:r w:rsidRPr="0013396E">
              <w:rPr>
                <w:iCs/>
                <w:sz w:val="20"/>
                <w:szCs w:val="24"/>
              </w:rPr>
              <w:t xml:space="preserve">The total operating losses payment to the QSE </w:t>
            </w:r>
            <w:r w:rsidRPr="0013396E">
              <w:rPr>
                <w:i/>
                <w:sz w:val="20"/>
                <w:szCs w:val="24"/>
              </w:rPr>
              <w:t>q</w:t>
            </w:r>
            <w:r w:rsidRPr="0013396E">
              <w:rPr>
                <w:iCs/>
                <w:sz w:val="20"/>
                <w:szCs w:val="24"/>
              </w:rPr>
              <w:t xml:space="preserve">, for all Resources, for the 15-minute Settlement Interval within the Operating Day.  </w:t>
            </w:r>
          </w:p>
        </w:tc>
      </w:tr>
      <w:tr w:rsidR="00162CAA" w:rsidRPr="0013396E" w14:paraId="6E1C42CE"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36C3E343" w14:textId="77777777" w:rsidR="00162CAA" w:rsidRPr="0013396E" w:rsidRDefault="00162CAA" w:rsidP="00162CAA">
            <w:pPr>
              <w:spacing w:after="60"/>
              <w:rPr>
                <w:iCs/>
                <w:sz w:val="20"/>
                <w:szCs w:val="24"/>
              </w:rPr>
            </w:pPr>
            <w:r w:rsidRPr="0013396E">
              <w:rPr>
                <w:iCs/>
                <w:sz w:val="20"/>
                <w:szCs w:val="24"/>
              </w:rPr>
              <w:t xml:space="preserve">OPLPAMT </w:t>
            </w:r>
            <w:r w:rsidRPr="0013396E">
              <w:rPr>
                <w:i/>
                <w:iCs/>
                <w:sz w:val="20"/>
                <w:szCs w:val="24"/>
                <w:vertAlign w:val="subscript"/>
              </w:rPr>
              <w:t>q, r, i</w:t>
            </w:r>
            <w:r w:rsidRPr="0013396E">
              <w:rPr>
                <w:szCs w:val="24"/>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13F24095" w14:textId="77777777" w:rsidR="00162CAA" w:rsidRPr="0013396E" w:rsidRDefault="00162CAA" w:rsidP="00162CAA">
            <w:pPr>
              <w:spacing w:after="60"/>
              <w:rPr>
                <w:i/>
                <w:iCs/>
                <w:sz w:val="20"/>
                <w:szCs w:val="24"/>
              </w:rPr>
            </w:pPr>
            <w:r w:rsidRPr="0013396E">
              <w:rPr>
                <w:szCs w:val="24"/>
              </w:rPr>
              <w:t>$</w:t>
            </w:r>
          </w:p>
        </w:tc>
        <w:tc>
          <w:tcPr>
            <w:tcW w:w="3174" w:type="pct"/>
            <w:tcBorders>
              <w:top w:val="single" w:sz="4" w:space="0" w:color="auto"/>
              <w:left w:val="single" w:sz="4" w:space="0" w:color="auto"/>
              <w:bottom w:val="single" w:sz="4" w:space="0" w:color="auto"/>
              <w:right w:val="single" w:sz="4" w:space="0" w:color="auto"/>
            </w:tcBorders>
            <w:hideMark/>
          </w:tcPr>
          <w:p w14:paraId="4FA4534B" w14:textId="77777777" w:rsidR="00162CAA" w:rsidRPr="0013396E" w:rsidRDefault="00162CAA" w:rsidP="00162CAA">
            <w:pPr>
              <w:spacing w:after="60"/>
              <w:rPr>
                <w:iCs/>
                <w:sz w:val="20"/>
                <w:szCs w:val="24"/>
              </w:rPr>
            </w:pPr>
            <w:r w:rsidRPr="0013396E">
              <w:rPr>
                <w:i/>
                <w:iCs/>
                <w:sz w:val="20"/>
                <w:szCs w:val="24"/>
              </w:rPr>
              <w:t>Operating Losses Payment Amount</w:t>
            </w:r>
            <w:r w:rsidRPr="0013396E">
              <w:rPr>
                <w:szCs w:val="24"/>
              </w:rPr>
              <w:t xml:space="preserve"> – </w:t>
            </w:r>
            <w:r w:rsidRPr="0013396E">
              <w:rPr>
                <w:iCs/>
                <w:sz w:val="20"/>
                <w:szCs w:val="24"/>
              </w:rPr>
              <w:t xml:space="preserve">The operating losses payment to the QSE </w:t>
            </w:r>
            <w:r w:rsidRPr="0013396E">
              <w:rPr>
                <w:i/>
                <w:sz w:val="20"/>
                <w:szCs w:val="24"/>
              </w:rPr>
              <w:t>q</w:t>
            </w:r>
            <w:r w:rsidRPr="0013396E">
              <w:rPr>
                <w:iCs/>
                <w:sz w:val="20"/>
                <w:szCs w:val="24"/>
              </w:rPr>
              <w:t xml:space="preserve">, for Resource </w:t>
            </w:r>
            <w:r w:rsidRPr="0013396E">
              <w:rPr>
                <w:i/>
                <w:sz w:val="20"/>
                <w:szCs w:val="24"/>
              </w:rPr>
              <w:t>r</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sz w:val="20"/>
                <w:szCs w:val="24"/>
              </w:rPr>
              <w:t>r</w:t>
            </w:r>
            <w:r w:rsidRPr="0013396E">
              <w:rPr>
                <w:iCs/>
                <w:sz w:val="20"/>
                <w:szCs w:val="24"/>
              </w:rPr>
              <w:t xml:space="preserve"> is the Combined Cycle Train.</w:t>
            </w:r>
          </w:p>
        </w:tc>
      </w:tr>
      <w:tr w:rsidR="00162CAA" w:rsidRPr="0013396E" w14:paraId="4FF942CC"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4D3BBB84" w14:textId="77777777" w:rsidR="00162CAA" w:rsidRPr="0013396E" w:rsidRDefault="00162CAA" w:rsidP="00162CAA">
            <w:pPr>
              <w:spacing w:after="60"/>
              <w:rPr>
                <w:i/>
                <w:iCs/>
                <w:sz w:val="20"/>
                <w:szCs w:val="24"/>
              </w:rPr>
            </w:pPr>
            <w:r w:rsidRPr="0013396E">
              <w:rPr>
                <w:i/>
                <w:iCs/>
                <w:sz w:val="20"/>
                <w:szCs w:val="24"/>
              </w:rPr>
              <w:t>q</w:t>
            </w:r>
          </w:p>
        </w:tc>
        <w:tc>
          <w:tcPr>
            <w:tcW w:w="433" w:type="pct"/>
            <w:tcBorders>
              <w:top w:val="single" w:sz="4" w:space="0" w:color="auto"/>
              <w:left w:val="single" w:sz="4" w:space="0" w:color="auto"/>
              <w:bottom w:val="single" w:sz="4" w:space="0" w:color="auto"/>
              <w:right w:val="single" w:sz="4" w:space="0" w:color="auto"/>
            </w:tcBorders>
            <w:hideMark/>
          </w:tcPr>
          <w:p w14:paraId="07959956"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11283EAE" w14:textId="77777777" w:rsidR="00162CAA" w:rsidRPr="0013396E" w:rsidRDefault="00162CAA" w:rsidP="00162CAA">
            <w:pPr>
              <w:spacing w:after="60"/>
              <w:rPr>
                <w:iCs/>
                <w:sz w:val="20"/>
                <w:szCs w:val="24"/>
              </w:rPr>
            </w:pPr>
            <w:r w:rsidRPr="0013396E">
              <w:rPr>
                <w:iCs/>
                <w:sz w:val="20"/>
                <w:szCs w:val="24"/>
              </w:rPr>
              <w:t>A QSE.</w:t>
            </w:r>
          </w:p>
        </w:tc>
      </w:tr>
      <w:tr w:rsidR="00162CAA" w:rsidRPr="0013396E" w14:paraId="3BC7ADAE"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28845EAF" w14:textId="77777777" w:rsidR="00162CAA" w:rsidRPr="0013396E" w:rsidRDefault="00162CAA" w:rsidP="00162CAA">
            <w:pPr>
              <w:spacing w:after="60"/>
              <w:rPr>
                <w:i/>
                <w:iCs/>
                <w:sz w:val="20"/>
                <w:szCs w:val="24"/>
              </w:rPr>
            </w:pPr>
            <w:r w:rsidRPr="0013396E">
              <w:rPr>
                <w:i/>
                <w:iCs/>
                <w:sz w:val="20"/>
                <w:szCs w:val="24"/>
              </w:rPr>
              <w:t>r</w:t>
            </w:r>
          </w:p>
        </w:tc>
        <w:tc>
          <w:tcPr>
            <w:tcW w:w="433" w:type="pct"/>
            <w:tcBorders>
              <w:top w:val="single" w:sz="4" w:space="0" w:color="auto"/>
              <w:left w:val="single" w:sz="4" w:space="0" w:color="auto"/>
              <w:bottom w:val="single" w:sz="4" w:space="0" w:color="auto"/>
              <w:right w:val="single" w:sz="4" w:space="0" w:color="auto"/>
            </w:tcBorders>
            <w:hideMark/>
          </w:tcPr>
          <w:p w14:paraId="7931197E"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6BABE045" w14:textId="77777777" w:rsidR="00162CAA" w:rsidRPr="0013396E" w:rsidRDefault="00162CAA" w:rsidP="00162CAA">
            <w:pPr>
              <w:spacing w:after="60"/>
              <w:rPr>
                <w:iCs/>
                <w:sz w:val="20"/>
                <w:szCs w:val="24"/>
              </w:rPr>
            </w:pPr>
            <w:r w:rsidRPr="0013396E">
              <w:rPr>
                <w:iCs/>
                <w:sz w:val="20"/>
                <w:szCs w:val="24"/>
              </w:rPr>
              <w:t>A Generation Resource or ESR.</w:t>
            </w:r>
          </w:p>
        </w:tc>
      </w:tr>
      <w:tr w:rsidR="00162CAA" w:rsidRPr="0013396E" w14:paraId="7F2411BD"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765EB45D" w14:textId="77777777" w:rsidR="00162CAA" w:rsidRPr="0013396E" w:rsidRDefault="00162CAA" w:rsidP="00162CAA">
            <w:pPr>
              <w:spacing w:after="60"/>
              <w:rPr>
                <w:i/>
                <w:iCs/>
                <w:sz w:val="20"/>
                <w:szCs w:val="24"/>
              </w:rPr>
            </w:pPr>
            <w:r w:rsidRPr="0013396E">
              <w:rPr>
                <w:i/>
                <w:iCs/>
                <w:sz w:val="20"/>
                <w:szCs w:val="24"/>
              </w:rPr>
              <w:t>i</w:t>
            </w:r>
          </w:p>
        </w:tc>
        <w:tc>
          <w:tcPr>
            <w:tcW w:w="433" w:type="pct"/>
            <w:tcBorders>
              <w:top w:val="single" w:sz="4" w:space="0" w:color="auto"/>
              <w:left w:val="single" w:sz="4" w:space="0" w:color="auto"/>
              <w:bottom w:val="single" w:sz="4" w:space="0" w:color="auto"/>
              <w:right w:val="single" w:sz="4" w:space="0" w:color="auto"/>
            </w:tcBorders>
            <w:hideMark/>
          </w:tcPr>
          <w:p w14:paraId="2A3A50EB"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1A3F0809" w14:textId="045D1164" w:rsidR="00162CAA" w:rsidRPr="0013396E" w:rsidRDefault="00162CAA" w:rsidP="00162CAA">
            <w:pPr>
              <w:spacing w:after="60"/>
              <w:rPr>
                <w:iCs/>
                <w:sz w:val="20"/>
                <w:szCs w:val="24"/>
              </w:rPr>
            </w:pPr>
            <w:r w:rsidRPr="0013396E">
              <w:rPr>
                <w:iCs/>
                <w:sz w:val="20"/>
                <w:szCs w:val="24"/>
              </w:rPr>
              <w:t xml:space="preserve">A 15-minute Settlement Interval within the Operating Day during an LCAP </w:t>
            </w:r>
            <w:r w:rsidR="00151A02">
              <w:rPr>
                <w:iCs/>
                <w:sz w:val="20"/>
                <w:szCs w:val="24"/>
              </w:rPr>
              <w:t xml:space="preserve">or ECAP </w:t>
            </w:r>
            <w:r w:rsidRPr="0013396E">
              <w:rPr>
                <w:iCs/>
                <w:sz w:val="20"/>
                <w:szCs w:val="24"/>
              </w:rPr>
              <w:t>Effective Period.</w:t>
            </w:r>
          </w:p>
        </w:tc>
      </w:tr>
    </w:tbl>
    <w:p w14:paraId="2CDA08BA" w14:textId="77777777" w:rsidR="00445D1B" w:rsidRPr="0013396E" w:rsidRDefault="00445D1B" w:rsidP="000B7133">
      <w:pPr>
        <w:keepNext/>
        <w:tabs>
          <w:tab w:val="left" w:pos="1080"/>
        </w:tabs>
        <w:spacing w:before="240" w:after="240"/>
        <w:ind w:left="1080" w:hanging="1080"/>
        <w:outlineLvl w:val="2"/>
        <w:rPr>
          <w:b/>
          <w:bCs/>
          <w:i/>
          <w:iCs/>
          <w:snapToGrid w:val="0"/>
        </w:rPr>
      </w:pPr>
      <w:bookmarkStart w:id="2293" w:name="_Toc232146550"/>
      <w:bookmarkStart w:id="2294" w:name="_Toc493250760"/>
      <w:bookmarkStart w:id="2295" w:name="_Toc181499"/>
      <w:bookmarkStart w:id="2296" w:name="_Toc181597"/>
      <w:r w:rsidRPr="0013396E">
        <w:rPr>
          <w:b/>
          <w:bCs/>
          <w:i/>
          <w:iCs/>
          <w:snapToGrid w:val="0"/>
        </w:rPr>
        <w:t>6.8.3</w:t>
      </w:r>
      <w:r w:rsidRPr="0013396E">
        <w:rPr>
          <w:b/>
          <w:bCs/>
          <w:i/>
          <w:iCs/>
          <w:snapToGrid w:val="0"/>
        </w:rPr>
        <w:tab/>
        <w:t>Charges for Operating Losses During an LCAP or ECAP Effective Period</w:t>
      </w:r>
      <w:bookmarkEnd w:id="2293"/>
    </w:p>
    <w:p w14:paraId="438D8BAE" w14:textId="77777777" w:rsidR="00445D1B" w:rsidRPr="0013396E" w:rsidRDefault="00445D1B" w:rsidP="00445D1B">
      <w:pPr>
        <w:spacing w:before="240" w:after="240"/>
        <w:ind w:left="720" w:hanging="720"/>
      </w:pPr>
      <w:r w:rsidRPr="0013396E">
        <w:t>(1)</w:t>
      </w:r>
      <w:r w:rsidRPr="0013396E">
        <w:tab/>
        <w:t>ERCOT shall allocate the total operating losses payment amount to the QSEs representing Loads.  The resulting charge to each QSE’s Load Ratio Share (LRS) for a 15-minute Settlement Interval is calculated as follows:</w:t>
      </w:r>
    </w:p>
    <w:p w14:paraId="28347053" w14:textId="77777777" w:rsidR="00445D1B" w:rsidRPr="0013396E" w:rsidRDefault="00445D1B" w:rsidP="00445D1B">
      <w:pPr>
        <w:tabs>
          <w:tab w:val="left" w:pos="2340"/>
          <w:tab w:val="left" w:pos="3420"/>
        </w:tabs>
        <w:spacing w:after="240"/>
        <w:ind w:left="3420" w:hanging="2700"/>
        <w:rPr>
          <w:b/>
          <w:bCs/>
          <w:szCs w:val="24"/>
          <w:lang w:val="sv-SE"/>
        </w:rPr>
      </w:pPr>
      <w:r w:rsidRPr="0013396E">
        <w:rPr>
          <w:b/>
          <w:bCs/>
          <w:szCs w:val="24"/>
          <w:lang w:val="sv-SE"/>
        </w:rPr>
        <w:t xml:space="preserve">LALCAPAMT </w:t>
      </w:r>
      <w:r w:rsidRPr="0013396E">
        <w:rPr>
          <w:b/>
          <w:bCs/>
          <w:i/>
          <w:szCs w:val="24"/>
          <w:vertAlign w:val="subscript"/>
          <w:lang w:val="sv-SE"/>
        </w:rPr>
        <w:t>q, i</w:t>
      </w:r>
      <w:r w:rsidRPr="0013396E">
        <w:rPr>
          <w:b/>
          <w:bCs/>
          <w:szCs w:val="24"/>
          <w:lang w:val="sv-SE"/>
        </w:rPr>
        <w:tab/>
        <w:t>=</w:t>
      </w:r>
      <w:r w:rsidRPr="0013396E">
        <w:rPr>
          <w:b/>
          <w:bCs/>
          <w:szCs w:val="24"/>
          <w:lang w:val="sv-SE"/>
        </w:rPr>
        <w:tab/>
        <w:t xml:space="preserve">(-1) * OPLPAMTTOT </w:t>
      </w:r>
      <w:r w:rsidRPr="0013396E">
        <w:rPr>
          <w:b/>
          <w:bCs/>
          <w:i/>
          <w:szCs w:val="24"/>
          <w:vertAlign w:val="subscript"/>
          <w:lang w:val="sv-SE"/>
        </w:rPr>
        <w:t>i</w:t>
      </w:r>
      <w:r w:rsidRPr="0013396E">
        <w:rPr>
          <w:b/>
          <w:bCs/>
          <w:szCs w:val="24"/>
          <w:lang w:val="sv-SE"/>
        </w:rPr>
        <w:t xml:space="preserve"> * LRS </w:t>
      </w:r>
      <w:r w:rsidRPr="0013396E">
        <w:rPr>
          <w:b/>
          <w:bCs/>
          <w:i/>
          <w:szCs w:val="24"/>
          <w:vertAlign w:val="subscript"/>
          <w:lang w:val="sv-SE"/>
        </w:rPr>
        <w:t>q, i</w:t>
      </w:r>
    </w:p>
    <w:p w14:paraId="7EC5D905" w14:textId="77777777" w:rsidR="00445D1B" w:rsidRPr="0013396E" w:rsidRDefault="00445D1B" w:rsidP="00445D1B">
      <w:pPr>
        <w:tabs>
          <w:tab w:val="left" w:pos="2340"/>
          <w:tab w:val="left" w:pos="3420"/>
        </w:tabs>
        <w:spacing w:after="240"/>
        <w:ind w:left="3420" w:hanging="2700"/>
        <w:rPr>
          <w:b/>
          <w:bCs/>
          <w:szCs w:val="24"/>
        </w:rPr>
      </w:pPr>
      <w:r w:rsidRPr="0013396E">
        <w:rPr>
          <w:b/>
          <w:bCs/>
          <w:szCs w:val="24"/>
        </w:rPr>
        <w:t>Where:</w:t>
      </w:r>
    </w:p>
    <w:p w14:paraId="07238FDA" w14:textId="77777777" w:rsidR="00445D1B" w:rsidRPr="0013396E" w:rsidRDefault="00445D1B" w:rsidP="00445D1B">
      <w:pPr>
        <w:tabs>
          <w:tab w:val="left" w:pos="2340"/>
          <w:tab w:val="left" w:pos="3420"/>
        </w:tabs>
        <w:spacing w:after="240"/>
        <w:ind w:left="3420" w:hanging="2700"/>
        <w:rPr>
          <w:bCs/>
          <w:i/>
          <w:szCs w:val="24"/>
          <w:vertAlign w:val="subscript"/>
        </w:rPr>
      </w:pPr>
      <w:r w:rsidRPr="0013396E">
        <w:rPr>
          <w:bCs/>
          <w:szCs w:val="24"/>
        </w:rPr>
        <w:t xml:space="preserve">OPLPAMTTOT </w:t>
      </w:r>
      <w:r w:rsidRPr="0013396E">
        <w:rPr>
          <w:bCs/>
          <w:i/>
          <w:szCs w:val="24"/>
          <w:vertAlign w:val="subscript"/>
        </w:rPr>
        <w:t xml:space="preserve">i </w:t>
      </w:r>
      <w:r w:rsidRPr="0013396E">
        <w:rPr>
          <w:bCs/>
          <w:szCs w:val="24"/>
        </w:rPr>
        <w:tab/>
      </w:r>
      <w:r w:rsidRPr="0013396E">
        <w:rPr>
          <w:bCs/>
          <w:szCs w:val="24"/>
        </w:rPr>
        <w:tab/>
        <w:t>=</w:t>
      </w:r>
      <w:r w:rsidRPr="0013396E">
        <w:rPr>
          <w:bCs/>
          <w:szCs w:val="24"/>
        </w:rPr>
        <w:tab/>
      </w:r>
      <w:r w:rsidRPr="0013396E">
        <w:rPr>
          <w:bCs/>
          <w:position w:val="-22"/>
          <w:szCs w:val="24"/>
        </w:rPr>
        <w:object w:dxaOrig="330" w:dyaOrig="630" w14:anchorId="1CB37D49">
          <v:shape id="_x0000_i1293" type="#_x0000_t75" style="width:12pt;height:30pt" o:ole="">
            <v:imagedata r:id="rId372" o:title=""/>
          </v:shape>
          <o:OLEObject Type="Embed" ProgID="Equation.3" ShapeID="_x0000_i1293" DrawAspect="Content" ObjectID="_1844403140" r:id="rId373"/>
        </w:object>
      </w:r>
      <w:r w:rsidRPr="0013396E">
        <w:rPr>
          <w:bCs/>
          <w:szCs w:val="24"/>
        </w:rPr>
        <w:t>OPLPAMTQSETOT</w:t>
      </w:r>
      <w:r w:rsidRPr="0013396E">
        <w:rPr>
          <w:bCs/>
          <w:i/>
          <w:szCs w:val="24"/>
          <w:vertAlign w:val="subscript"/>
        </w:rPr>
        <w:t xml:space="preserve"> i, q</w:t>
      </w:r>
    </w:p>
    <w:p w14:paraId="7A525B8F" w14:textId="77777777" w:rsidR="00445D1B" w:rsidRPr="0013396E" w:rsidRDefault="00445D1B" w:rsidP="00445D1B">
      <w:pPr>
        <w:spacing w:before="120"/>
        <w:rPr>
          <w:szCs w:val="24"/>
        </w:rPr>
      </w:pPr>
      <w:r w:rsidRPr="0013396E">
        <w:rPr>
          <w:szCs w:val="24"/>
        </w:rPr>
        <w:t>The above variables are defined as follows:</w:t>
      </w:r>
    </w:p>
    <w:tbl>
      <w:tblPr>
        <w:tblW w:w="49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09"/>
        <w:gridCol w:w="620"/>
        <w:gridCol w:w="6428"/>
      </w:tblGrid>
      <w:tr w:rsidR="00445D1B" w:rsidRPr="0013396E" w14:paraId="0F61109D" w14:textId="77777777" w:rsidTr="004B69AB">
        <w:tc>
          <w:tcPr>
            <w:tcW w:w="1193" w:type="pct"/>
            <w:tcBorders>
              <w:top w:val="single" w:sz="4" w:space="0" w:color="auto"/>
              <w:left w:val="single" w:sz="4" w:space="0" w:color="auto"/>
              <w:bottom w:val="single" w:sz="6" w:space="0" w:color="auto"/>
              <w:right w:val="single" w:sz="6" w:space="0" w:color="auto"/>
            </w:tcBorders>
            <w:hideMark/>
          </w:tcPr>
          <w:p w14:paraId="448F7416" w14:textId="77777777" w:rsidR="00445D1B" w:rsidRPr="0013396E" w:rsidRDefault="00445D1B" w:rsidP="004B69AB">
            <w:pPr>
              <w:spacing w:after="240"/>
              <w:rPr>
                <w:b/>
                <w:iCs/>
                <w:sz w:val="20"/>
              </w:rPr>
            </w:pPr>
            <w:r w:rsidRPr="0013396E">
              <w:rPr>
                <w:b/>
                <w:iCs/>
                <w:sz w:val="20"/>
              </w:rPr>
              <w:t>Variable</w:t>
            </w:r>
          </w:p>
        </w:tc>
        <w:tc>
          <w:tcPr>
            <w:tcW w:w="335" w:type="pct"/>
            <w:tcBorders>
              <w:top w:val="single" w:sz="4" w:space="0" w:color="auto"/>
              <w:left w:val="single" w:sz="6" w:space="0" w:color="auto"/>
              <w:bottom w:val="single" w:sz="6" w:space="0" w:color="auto"/>
              <w:right w:val="single" w:sz="6" w:space="0" w:color="auto"/>
            </w:tcBorders>
            <w:hideMark/>
          </w:tcPr>
          <w:p w14:paraId="4E6542A3" w14:textId="77777777" w:rsidR="00445D1B" w:rsidRPr="0013396E" w:rsidRDefault="00445D1B" w:rsidP="004B69AB">
            <w:pPr>
              <w:spacing w:after="240"/>
              <w:jc w:val="center"/>
              <w:rPr>
                <w:b/>
                <w:iCs/>
                <w:sz w:val="20"/>
              </w:rPr>
            </w:pPr>
            <w:r w:rsidRPr="0013396E">
              <w:rPr>
                <w:b/>
                <w:iCs/>
                <w:sz w:val="20"/>
              </w:rPr>
              <w:t>Unit</w:t>
            </w:r>
          </w:p>
        </w:tc>
        <w:tc>
          <w:tcPr>
            <w:tcW w:w="3472" w:type="pct"/>
            <w:tcBorders>
              <w:top w:val="single" w:sz="4" w:space="0" w:color="auto"/>
              <w:left w:val="single" w:sz="6" w:space="0" w:color="auto"/>
              <w:bottom w:val="single" w:sz="6" w:space="0" w:color="auto"/>
              <w:right w:val="single" w:sz="4" w:space="0" w:color="auto"/>
            </w:tcBorders>
            <w:hideMark/>
          </w:tcPr>
          <w:p w14:paraId="1DBA4E78" w14:textId="77777777" w:rsidR="00445D1B" w:rsidRPr="0013396E" w:rsidRDefault="00445D1B" w:rsidP="004B69AB">
            <w:pPr>
              <w:spacing w:after="240"/>
              <w:rPr>
                <w:b/>
                <w:iCs/>
                <w:sz w:val="20"/>
              </w:rPr>
            </w:pPr>
            <w:r w:rsidRPr="0013396E">
              <w:rPr>
                <w:b/>
                <w:iCs/>
                <w:sz w:val="20"/>
              </w:rPr>
              <w:t>Definition</w:t>
            </w:r>
          </w:p>
        </w:tc>
      </w:tr>
      <w:tr w:rsidR="00445D1B" w:rsidRPr="0013396E" w14:paraId="0F953F39"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19C7014C" w14:textId="77777777" w:rsidR="00445D1B" w:rsidRPr="0013396E" w:rsidRDefault="00445D1B" w:rsidP="004B69AB">
            <w:pPr>
              <w:spacing w:after="60"/>
              <w:rPr>
                <w:iCs/>
                <w:sz w:val="20"/>
              </w:rPr>
            </w:pPr>
            <w:r w:rsidRPr="0013396E">
              <w:rPr>
                <w:iCs/>
                <w:sz w:val="20"/>
              </w:rPr>
              <w:t xml:space="preserve">LALCAPAMT </w:t>
            </w:r>
            <w:r w:rsidRPr="0013396E">
              <w:rPr>
                <w:i/>
                <w:iCs/>
                <w:sz w:val="20"/>
                <w:vertAlign w:val="subscript"/>
              </w:rPr>
              <w:t>q, i</w:t>
            </w:r>
          </w:p>
        </w:tc>
        <w:tc>
          <w:tcPr>
            <w:tcW w:w="335" w:type="pct"/>
            <w:tcBorders>
              <w:top w:val="single" w:sz="6" w:space="0" w:color="auto"/>
              <w:left w:val="single" w:sz="6" w:space="0" w:color="auto"/>
              <w:bottom w:val="single" w:sz="6" w:space="0" w:color="auto"/>
              <w:right w:val="single" w:sz="6" w:space="0" w:color="auto"/>
            </w:tcBorders>
            <w:hideMark/>
          </w:tcPr>
          <w:p w14:paraId="0289852C" w14:textId="77777777" w:rsidR="00445D1B" w:rsidRPr="0013396E" w:rsidRDefault="00445D1B" w:rsidP="004B69AB">
            <w:pPr>
              <w:spacing w:after="60"/>
              <w:jc w:val="center"/>
              <w:rPr>
                <w:iCs/>
                <w:sz w:val="20"/>
              </w:rPr>
            </w:pPr>
            <w:r w:rsidRPr="0013396E">
              <w:rPr>
                <w:iCs/>
                <w:sz w:val="20"/>
              </w:rPr>
              <w:t>$</w:t>
            </w:r>
          </w:p>
        </w:tc>
        <w:tc>
          <w:tcPr>
            <w:tcW w:w="3472" w:type="pct"/>
            <w:tcBorders>
              <w:top w:val="single" w:sz="6" w:space="0" w:color="auto"/>
              <w:left w:val="single" w:sz="6" w:space="0" w:color="auto"/>
              <w:bottom w:val="single" w:sz="6" w:space="0" w:color="auto"/>
              <w:right w:val="single" w:sz="4" w:space="0" w:color="auto"/>
            </w:tcBorders>
            <w:hideMark/>
          </w:tcPr>
          <w:p w14:paraId="70C6A42D" w14:textId="77777777" w:rsidR="00445D1B" w:rsidRPr="0013396E" w:rsidRDefault="00445D1B" w:rsidP="004B69AB">
            <w:pPr>
              <w:spacing w:after="60"/>
              <w:rPr>
                <w:iCs/>
                <w:sz w:val="20"/>
              </w:rPr>
            </w:pPr>
            <w:r w:rsidRPr="0013396E">
              <w:rPr>
                <w:i/>
                <w:iCs/>
                <w:sz w:val="20"/>
              </w:rPr>
              <w:t xml:space="preserve">Load Allocated LCAP or ECAP Effective Period Charge </w:t>
            </w:r>
            <w:r w:rsidRPr="0013396E">
              <w:rPr>
                <w:szCs w:val="24"/>
              </w:rPr>
              <w:t>–</w:t>
            </w:r>
            <w:r w:rsidRPr="0013396E">
              <w:rPr>
                <w:iCs/>
                <w:sz w:val="20"/>
              </w:rPr>
              <w:t xml:space="preserve"> The amount owed from the QSE </w:t>
            </w:r>
            <w:r w:rsidRPr="0013396E">
              <w:rPr>
                <w:i/>
                <w:iCs/>
                <w:sz w:val="20"/>
              </w:rPr>
              <w:t xml:space="preserve">q, </w:t>
            </w:r>
            <w:r w:rsidRPr="0013396E">
              <w:rPr>
                <w:iCs/>
                <w:sz w:val="20"/>
              </w:rPr>
              <w:t xml:space="preserve">based on Load Ratio Share, for the 15-minute Settlement Interval </w:t>
            </w:r>
            <w:r w:rsidRPr="0013396E">
              <w:rPr>
                <w:i/>
                <w:iCs/>
                <w:sz w:val="20"/>
              </w:rPr>
              <w:t>i</w:t>
            </w:r>
            <w:r w:rsidRPr="0013396E">
              <w:rPr>
                <w:iCs/>
                <w:sz w:val="20"/>
              </w:rPr>
              <w:t>.</w:t>
            </w:r>
          </w:p>
        </w:tc>
      </w:tr>
      <w:tr w:rsidR="00445D1B" w:rsidRPr="0013396E" w14:paraId="04044F9B" w14:textId="77777777" w:rsidTr="004B69AB">
        <w:trPr>
          <w:cantSplit/>
        </w:trPr>
        <w:tc>
          <w:tcPr>
            <w:tcW w:w="1193" w:type="pct"/>
            <w:tcBorders>
              <w:top w:val="single" w:sz="4" w:space="0" w:color="auto"/>
              <w:left w:val="single" w:sz="4" w:space="0" w:color="auto"/>
              <w:bottom w:val="single" w:sz="4" w:space="0" w:color="auto"/>
              <w:right w:val="single" w:sz="4" w:space="0" w:color="auto"/>
            </w:tcBorders>
            <w:hideMark/>
          </w:tcPr>
          <w:p w14:paraId="6BA73543" w14:textId="77777777" w:rsidR="00445D1B" w:rsidRPr="0013396E" w:rsidRDefault="00445D1B" w:rsidP="004B69AB">
            <w:pPr>
              <w:spacing w:after="60"/>
              <w:rPr>
                <w:iCs/>
                <w:sz w:val="20"/>
                <w:szCs w:val="24"/>
              </w:rPr>
            </w:pPr>
            <w:r w:rsidRPr="0013396E">
              <w:rPr>
                <w:iCs/>
                <w:sz w:val="20"/>
                <w:szCs w:val="24"/>
              </w:rPr>
              <w:t>OPLPAMTQSETOT</w:t>
            </w:r>
            <w:r w:rsidRPr="0013396E">
              <w:rPr>
                <w:b/>
                <w:iCs/>
                <w:sz w:val="20"/>
                <w:szCs w:val="24"/>
              </w:rPr>
              <w:t xml:space="preserve"> </w:t>
            </w:r>
            <w:r w:rsidRPr="0013396E">
              <w:rPr>
                <w:i/>
                <w:iCs/>
                <w:sz w:val="20"/>
                <w:szCs w:val="24"/>
                <w:vertAlign w:val="subscript"/>
              </w:rPr>
              <w:t>i, q</w:t>
            </w:r>
            <w:r w:rsidRPr="0013396E">
              <w:rPr>
                <w:iCs/>
                <w:sz w:val="20"/>
                <w:szCs w:val="24"/>
              </w:rPr>
              <w:t xml:space="preserve"> </w:t>
            </w:r>
          </w:p>
        </w:tc>
        <w:tc>
          <w:tcPr>
            <w:tcW w:w="335" w:type="pct"/>
            <w:tcBorders>
              <w:top w:val="single" w:sz="4" w:space="0" w:color="auto"/>
              <w:left w:val="single" w:sz="4" w:space="0" w:color="auto"/>
              <w:bottom w:val="single" w:sz="4" w:space="0" w:color="auto"/>
              <w:right w:val="single" w:sz="4" w:space="0" w:color="auto"/>
            </w:tcBorders>
            <w:hideMark/>
          </w:tcPr>
          <w:p w14:paraId="08B33717" w14:textId="77777777" w:rsidR="00445D1B" w:rsidRPr="0013396E" w:rsidRDefault="00445D1B" w:rsidP="004B69AB">
            <w:pPr>
              <w:spacing w:after="60"/>
              <w:jc w:val="center"/>
              <w:rPr>
                <w:iCs/>
                <w:sz w:val="20"/>
                <w:szCs w:val="24"/>
              </w:rPr>
            </w:pPr>
            <w:r w:rsidRPr="0013396E">
              <w:rPr>
                <w:iCs/>
                <w:sz w:val="20"/>
                <w:szCs w:val="24"/>
              </w:rPr>
              <w:t>$</w:t>
            </w:r>
          </w:p>
        </w:tc>
        <w:tc>
          <w:tcPr>
            <w:tcW w:w="3472" w:type="pct"/>
            <w:tcBorders>
              <w:top w:val="single" w:sz="4" w:space="0" w:color="auto"/>
              <w:left w:val="single" w:sz="4" w:space="0" w:color="auto"/>
              <w:bottom w:val="single" w:sz="4" w:space="0" w:color="auto"/>
              <w:right w:val="single" w:sz="4" w:space="0" w:color="auto"/>
            </w:tcBorders>
            <w:hideMark/>
          </w:tcPr>
          <w:p w14:paraId="5E55289F" w14:textId="77777777" w:rsidR="00445D1B" w:rsidRPr="0013396E" w:rsidRDefault="00445D1B" w:rsidP="004B69AB">
            <w:pPr>
              <w:spacing w:after="60"/>
              <w:rPr>
                <w:iCs/>
                <w:sz w:val="20"/>
                <w:szCs w:val="24"/>
              </w:rPr>
            </w:pPr>
            <w:r w:rsidRPr="0013396E">
              <w:rPr>
                <w:i/>
                <w:iCs/>
                <w:sz w:val="20"/>
                <w:szCs w:val="24"/>
              </w:rPr>
              <w:t xml:space="preserve">Total Operating Losses Payment Amount per QSE – </w:t>
            </w:r>
            <w:r w:rsidRPr="0013396E">
              <w:rPr>
                <w:iCs/>
                <w:sz w:val="20"/>
                <w:szCs w:val="24"/>
              </w:rPr>
              <w:t xml:space="preserve">The total operating losses payment to the QSE </w:t>
            </w:r>
            <w:r w:rsidRPr="0013396E">
              <w:rPr>
                <w:i/>
                <w:iCs/>
                <w:sz w:val="20"/>
                <w:szCs w:val="24"/>
              </w:rPr>
              <w:t>q</w:t>
            </w:r>
            <w:r w:rsidRPr="0013396E">
              <w:rPr>
                <w:iCs/>
                <w:sz w:val="20"/>
                <w:szCs w:val="24"/>
              </w:rPr>
              <w:t xml:space="preserve">, for all Resources, for the 15-minute Settlement Interval </w:t>
            </w:r>
            <w:r w:rsidRPr="0013396E">
              <w:rPr>
                <w:i/>
                <w:sz w:val="20"/>
                <w:szCs w:val="24"/>
              </w:rPr>
              <w:t xml:space="preserve">i </w:t>
            </w:r>
            <w:r w:rsidRPr="0013396E">
              <w:rPr>
                <w:sz w:val="20"/>
                <w:szCs w:val="24"/>
              </w:rPr>
              <w:t>within the Operating Day</w:t>
            </w:r>
            <w:r w:rsidRPr="0013396E">
              <w:rPr>
                <w:szCs w:val="24"/>
              </w:rPr>
              <w:t>.</w:t>
            </w:r>
            <w:r w:rsidRPr="0013396E">
              <w:rPr>
                <w:iCs/>
                <w:sz w:val="20"/>
                <w:szCs w:val="24"/>
              </w:rPr>
              <w:t xml:space="preserve"> </w:t>
            </w:r>
            <w:r w:rsidRPr="0013396E">
              <w:rPr>
                <w:iCs/>
                <w:sz w:val="20"/>
              </w:rPr>
              <w:t xml:space="preserve"> </w:t>
            </w:r>
          </w:p>
        </w:tc>
      </w:tr>
      <w:tr w:rsidR="00445D1B" w:rsidRPr="0013396E" w14:paraId="0598F478"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346E99BE" w14:textId="77777777" w:rsidR="00445D1B" w:rsidRPr="0013396E" w:rsidRDefault="00445D1B" w:rsidP="004B69AB">
            <w:pPr>
              <w:spacing w:after="60"/>
              <w:rPr>
                <w:iCs/>
                <w:sz w:val="20"/>
              </w:rPr>
            </w:pPr>
            <w:r w:rsidRPr="0013396E">
              <w:rPr>
                <w:iCs/>
                <w:sz w:val="20"/>
              </w:rPr>
              <w:lastRenderedPageBreak/>
              <w:t xml:space="preserve">OPLPAMTTOT </w:t>
            </w:r>
            <w:r w:rsidRPr="0013396E">
              <w:rPr>
                <w:i/>
                <w:iCs/>
                <w:sz w:val="20"/>
                <w:vertAlign w:val="subscript"/>
              </w:rPr>
              <w:t>i</w:t>
            </w:r>
          </w:p>
        </w:tc>
        <w:tc>
          <w:tcPr>
            <w:tcW w:w="335" w:type="pct"/>
            <w:tcBorders>
              <w:top w:val="single" w:sz="6" w:space="0" w:color="auto"/>
              <w:left w:val="single" w:sz="6" w:space="0" w:color="auto"/>
              <w:bottom w:val="single" w:sz="6" w:space="0" w:color="auto"/>
              <w:right w:val="single" w:sz="6" w:space="0" w:color="auto"/>
            </w:tcBorders>
            <w:hideMark/>
          </w:tcPr>
          <w:p w14:paraId="120CDCDA" w14:textId="77777777" w:rsidR="00445D1B" w:rsidRPr="0013396E" w:rsidRDefault="00445D1B" w:rsidP="004B69AB">
            <w:pPr>
              <w:spacing w:after="60"/>
              <w:jc w:val="center"/>
              <w:rPr>
                <w:iCs/>
                <w:sz w:val="20"/>
              </w:rPr>
            </w:pPr>
            <w:r w:rsidRPr="0013396E">
              <w:rPr>
                <w:iCs/>
                <w:sz w:val="20"/>
              </w:rPr>
              <w:t>$</w:t>
            </w:r>
          </w:p>
        </w:tc>
        <w:tc>
          <w:tcPr>
            <w:tcW w:w="3472" w:type="pct"/>
            <w:tcBorders>
              <w:top w:val="single" w:sz="6" w:space="0" w:color="auto"/>
              <w:left w:val="single" w:sz="6" w:space="0" w:color="auto"/>
              <w:bottom w:val="single" w:sz="6" w:space="0" w:color="auto"/>
              <w:right w:val="single" w:sz="4" w:space="0" w:color="auto"/>
            </w:tcBorders>
            <w:hideMark/>
          </w:tcPr>
          <w:p w14:paraId="12814DF9" w14:textId="77777777" w:rsidR="00445D1B" w:rsidRPr="0013396E" w:rsidRDefault="00445D1B" w:rsidP="004B69AB">
            <w:pPr>
              <w:spacing w:after="60"/>
              <w:rPr>
                <w:iCs/>
                <w:sz w:val="20"/>
              </w:rPr>
            </w:pPr>
            <w:r w:rsidRPr="0013396E">
              <w:rPr>
                <w:i/>
                <w:sz w:val="20"/>
              </w:rPr>
              <w:t xml:space="preserve">Total Operating Losses Payment Amount – </w:t>
            </w:r>
            <w:r w:rsidRPr="0013396E">
              <w:rPr>
                <w:iCs/>
                <w:sz w:val="20"/>
              </w:rPr>
              <w:t>The sum of Operating Losses Payments to all QSEs, for the 15-minute Settlement Interval</w:t>
            </w:r>
            <w:r w:rsidRPr="0013396E">
              <w:rPr>
                <w:i/>
                <w:iCs/>
                <w:sz w:val="20"/>
              </w:rPr>
              <w:t xml:space="preserve"> i</w:t>
            </w:r>
            <w:r w:rsidRPr="0013396E">
              <w:rPr>
                <w:iCs/>
                <w:sz w:val="20"/>
              </w:rPr>
              <w:t>.</w:t>
            </w:r>
          </w:p>
        </w:tc>
      </w:tr>
      <w:tr w:rsidR="00445D1B" w:rsidRPr="0013396E" w14:paraId="505FE61F"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57E75D1C" w14:textId="77777777" w:rsidR="00445D1B" w:rsidRPr="0013396E" w:rsidRDefault="00445D1B" w:rsidP="004B69AB">
            <w:pPr>
              <w:spacing w:after="60"/>
              <w:rPr>
                <w:iCs/>
                <w:sz w:val="20"/>
              </w:rPr>
            </w:pPr>
            <w:r w:rsidRPr="0013396E">
              <w:rPr>
                <w:iCs/>
                <w:sz w:val="20"/>
              </w:rPr>
              <w:t xml:space="preserve">LRS </w:t>
            </w:r>
            <w:r w:rsidRPr="0013396E">
              <w:rPr>
                <w:i/>
                <w:iCs/>
                <w:sz w:val="20"/>
                <w:vertAlign w:val="subscript"/>
              </w:rPr>
              <w:t>q, i</w:t>
            </w:r>
          </w:p>
        </w:tc>
        <w:tc>
          <w:tcPr>
            <w:tcW w:w="335" w:type="pct"/>
            <w:tcBorders>
              <w:top w:val="single" w:sz="6" w:space="0" w:color="auto"/>
              <w:left w:val="single" w:sz="6" w:space="0" w:color="auto"/>
              <w:bottom w:val="single" w:sz="6" w:space="0" w:color="auto"/>
              <w:right w:val="single" w:sz="6" w:space="0" w:color="auto"/>
            </w:tcBorders>
            <w:hideMark/>
          </w:tcPr>
          <w:p w14:paraId="61EBD9E1"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30127D5B" w14:textId="77777777" w:rsidR="00445D1B" w:rsidRPr="0013396E" w:rsidRDefault="00445D1B" w:rsidP="004B69AB">
            <w:pPr>
              <w:spacing w:after="60"/>
              <w:rPr>
                <w:i/>
                <w:iCs/>
                <w:sz w:val="20"/>
              </w:rPr>
            </w:pPr>
            <w:r w:rsidRPr="0013396E">
              <w:rPr>
                <w:i/>
                <w:iCs/>
                <w:sz w:val="20"/>
              </w:rPr>
              <w:t>Load Ratio Share</w:t>
            </w:r>
            <w:r w:rsidRPr="0013396E">
              <w:rPr>
                <w:iCs/>
                <w:sz w:val="20"/>
              </w:rPr>
              <w:t xml:space="preserve"> </w:t>
            </w:r>
            <w:r w:rsidRPr="0013396E">
              <w:rPr>
                <w:i/>
                <w:sz w:val="20"/>
              </w:rPr>
              <w:t xml:space="preserve">– </w:t>
            </w:r>
            <w:r w:rsidRPr="0013396E">
              <w:rPr>
                <w:iCs/>
                <w:sz w:val="20"/>
              </w:rPr>
              <w:t>The ratio of Adjusted Metered Load to the total ERCOT Adjusted Metered Load for the 15-minute Settlement Interval.  See Section 6.6.2, Load Ratio Share, item (2).</w:t>
            </w:r>
          </w:p>
        </w:tc>
      </w:tr>
      <w:tr w:rsidR="00445D1B" w:rsidRPr="0013396E" w14:paraId="27C10F94"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0A0C19D8" w14:textId="77777777" w:rsidR="00445D1B" w:rsidRPr="0013396E" w:rsidRDefault="00445D1B" w:rsidP="004B69AB">
            <w:pPr>
              <w:spacing w:after="60"/>
              <w:rPr>
                <w:i/>
                <w:iCs/>
                <w:sz w:val="20"/>
              </w:rPr>
            </w:pPr>
            <w:r w:rsidRPr="0013396E">
              <w:rPr>
                <w:i/>
                <w:iCs/>
                <w:sz w:val="20"/>
              </w:rPr>
              <w:t>i</w:t>
            </w:r>
          </w:p>
        </w:tc>
        <w:tc>
          <w:tcPr>
            <w:tcW w:w="335" w:type="pct"/>
            <w:tcBorders>
              <w:top w:val="single" w:sz="6" w:space="0" w:color="auto"/>
              <w:left w:val="single" w:sz="6" w:space="0" w:color="auto"/>
              <w:bottom w:val="single" w:sz="6" w:space="0" w:color="auto"/>
              <w:right w:val="single" w:sz="6" w:space="0" w:color="auto"/>
            </w:tcBorders>
            <w:hideMark/>
          </w:tcPr>
          <w:p w14:paraId="0D481A23"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221F59B4" w14:textId="77777777" w:rsidR="00445D1B" w:rsidRPr="0013396E" w:rsidRDefault="00445D1B" w:rsidP="004B69AB">
            <w:pPr>
              <w:spacing w:after="60"/>
              <w:rPr>
                <w:iCs/>
                <w:sz w:val="20"/>
              </w:rPr>
            </w:pPr>
            <w:r w:rsidRPr="0013396E">
              <w:rPr>
                <w:iCs/>
                <w:sz w:val="20"/>
              </w:rPr>
              <w:t>A 15-minute Settlement Interval.</w:t>
            </w:r>
          </w:p>
        </w:tc>
      </w:tr>
      <w:tr w:rsidR="00445D1B" w:rsidRPr="0013396E" w14:paraId="74611B77"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347F7BA8" w14:textId="77777777" w:rsidR="00445D1B" w:rsidRPr="0013396E" w:rsidRDefault="00445D1B" w:rsidP="004B69AB">
            <w:pPr>
              <w:spacing w:after="60"/>
              <w:rPr>
                <w:i/>
                <w:iCs/>
                <w:sz w:val="20"/>
              </w:rPr>
            </w:pPr>
            <w:r w:rsidRPr="0013396E">
              <w:rPr>
                <w:i/>
                <w:iCs/>
                <w:sz w:val="20"/>
              </w:rPr>
              <w:t>q</w:t>
            </w:r>
          </w:p>
        </w:tc>
        <w:tc>
          <w:tcPr>
            <w:tcW w:w="335" w:type="pct"/>
            <w:tcBorders>
              <w:top w:val="single" w:sz="6" w:space="0" w:color="auto"/>
              <w:left w:val="single" w:sz="6" w:space="0" w:color="auto"/>
              <w:bottom w:val="single" w:sz="6" w:space="0" w:color="auto"/>
              <w:right w:val="single" w:sz="6" w:space="0" w:color="auto"/>
            </w:tcBorders>
            <w:hideMark/>
          </w:tcPr>
          <w:p w14:paraId="19B79C2C"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33EF0A0B" w14:textId="77777777" w:rsidR="00445D1B" w:rsidRPr="0013396E" w:rsidRDefault="00445D1B" w:rsidP="004B69AB">
            <w:pPr>
              <w:spacing w:after="60"/>
              <w:rPr>
                <w:iCs/>
                <w:sz w:val="20"/>
              </w:rPr>
            </w:pPr>
            <w:r w:rsidRPr="0013396E">
              <w:rPr>
                <w:iCs/>
                <w:sz w:val="20"/>
              </w:rPr>
              <w:t>A QSE.</w:t>
            </w:r>
          </w:p>
        </w:tc>
      </w:tr>
    </w:tbl>
    <w:p w14:paraId="27F5A638" w14:textId="7DD6D0D5" w:rsidR="00162CAA" w:rsidRPr="000B7133" w:rsidRDefault="00162CAA" w:rsidP="000B7133">
      <w:pPr>
        <w:keepNext/>
        <w:tabs>
          <w:tab w:val="left" w:pos="1080"/>
        </w:tabs>
        <w:spacing w:before="240" w:after="240"/>
        <w:ind w:left="1080" w:hanging="1080"/>
        <w:outlineLvl w:val="2"/>
        <w:rPr>
          <w:b/>
          <w:bCs/>
          <w:i/>
          <w:iCs/>
          <w:snapToGrid w:val="0"/>
        </w:rPr>
      </w:pPr>
      <w:bookmarkStart w:id="2297" w:name="_Toc232146551"/>
      <w:bookmarkStart w:id="2298" w:name="_Hlk76542775"/>
      <w:bookmarkEnd w:id="2294"/>
      <w:bookmarkEnd w:id="2295"/>
      <w:bookmarkEnd w:id="2296"/>
      <w:r w:rsidRPr="000B7133">
        <w:rPr>
          <w:b/>
          <w:bCs/>
          <w:i/>
          <w:iCs/>
          <w:snapToGrid w:val="0"/>
        </w:rPr>
        <w:t>6.8.4    Miscellaneous Invoice for Payments and Charges for an LCAP</w:t>
      </w:r>
      <w:r w:rsidR="00445D1B" w:rsidRPr="000B7133">
        <w:rPr>
          <w:b/>
          <w:bCs/>
          <w:i/>
          <w:iCs/>
          <w:snapToGrid w:val="0"/>
        </w:rPr>
        <w:t xml:space="preserve"> or ECAP</w:t>
      </w:r>
      <w:r w:rsidRPr="000B7133">
        <w:rPr>
          <w:b/>
          <w:bCs/>
          <w:i/>
          <w:iCs/>
          <w:snapToGrid w:val="0"/>
        </w:rPr>
        <w:t xml:space="preserve"> Effective Period</w:t>
      </w:r>
      <w:bookmarkEnd w:id="2297"/>
      <w:r w:rsidRPr="000B7133">
        <w:rPr>
          <w:b/>
          <w:bCs/>
          <w:i/>
          <w:iCs/>
          <w:snapToGrid w:val="0"/>
        </w:rPr>
        <w:t xml:space="preserve">  </w:t>
      </w:r>
    </w:p>
    <w:p w14:paraId="3FD09EF7" w14:textId="77777777" w:rsidR="00445D1B" w:rsidRPr="0013396E" w:rsidRDefault="00445D1B" w:rsidP="00445D1B">
      <w:pPr>
        <w:spacing w:after="240"/>
        <w:ind w:left="720" w:hanging="720"/>
        <w:rPr>
          <w:bCs/>
          <w:iCs/>
        </w:rPr>
      </w:pPr>
      <w:r w:rsidRPr="0013396E">
        <w:rPr>
          <w:bCs/>
          <w:iCs/>
        </w:rPr>
        <w:t>(1)</w:t>
      </w:r>
      <w:r w:rsidRPr="0013396E">
        <w:rPr>
          <w:bCs/>
          <w:iCs/>
        </w:rPr>
        <w:tab/>
        <w:t>ERCOT shall issue one-time miscellaneous Invoices using the most recent available Settlement data at the time the Invoices were issued.</w:t>
      </w:r>
    </w:p>
    <w:p w14:paraId="416F3F86" w14:textId="77777777" w:rsidR="00445D1B" w:rsidRPr="0013396E" w:rsidRDefault="00445D1B" w:rsidP="00445D1B">
      <w:pPr>
        <w:spacing w:after="240"/>
        <w:ind w:left="720" w:hanging="720"/>
        <w:rPr>
          <w:bCs/>
        </w:rPr>
      </w:pPr>
      <w:r w:rsidRPr="0013396E">
        <w:rPr>
          <w:bCs/>
          <w:iCs/>
        </w:rPr>
        <w:t>(2)</w:t>
      </w:r>
      <w:r w:rsidRPr="0013396E">
        <w:rPr>
          <w:bCs/>
          <w:iCs/>
        </w:rPr>
        <w:tab/>
        <w:t xml:space="preserve">ERCOT shall issue miscellaneous Invoices to </w:t>
      </w:r>
      <w:r w:rsidRPr="0013396E">
        <w:t>QSEs</w:t>
      </w:r>
      <w:r w:rsidRPr="0013396E">
        <w:rPr>
          <w:bCs/>
          <w:iCs/>
        </w:rPr>
        <w:t xml:space="preserve"> for payment of operating losses during an LCAP or ECAP Effective Period,</w:t>
      </w:r>
      <w:r w:rsidRPr="0013396E">
        <w:rPr>
          <w:bCs/>
        </w:rPr>
        <w:t xml:space="preserve"> as described in Section 6.8.2, Recovery of Operating Losses During an LCAP or ECAP Effective Period.  </w:t>
      </w:r>
    </w:p>
    <w:p w14:paraId="63E4D0B1" w14:textId="77777777" w:rsidR="00445D1B" w:rsidRPr="0013396E" w:rsidRDefault="00445D1B" w:rsidP="00445D1B">
      <w:pPr>
        <w:spacing w:after="240"/>
        <w:ind w:left="720" w:hanging="720"/>
        <w:rPr>
          <w:bCs/>
          <w:iCs/>
        </w:rPr>
      </w:pPr>
      <w:r w:rsidRPr="0013396E">
        <w:rPr>
          <w:bCs/>
          <w:iCs/>
        </w:rPr>
        <w:t>(3)</w:t>
      </w:r>
      <w:r w:rsidRPr="0013396E">
        <w:rPr>
          <w:bCs/>
          <w:iCs/>
        </w:rPr>
        <w:tab/>
        <w:t xml:space="preserve">ERCOT shall issue miscellaneous Invoices and allocate costs to the impacted QSEs as described in Section 6.8.3, Charges for Operating Losses During an LCAP or ECAP Effective Period. </w:t>
      </w:r>
    </w:p>
    <w:p w14:paraId="21D691AA" w14:textId="6087CEB7" w:rsidR="00162CAA" w:rsidRPr="0013396E" w:rsidRDefault="00445D1B" w:rsidP="00162CAA">
      <w:pPr>
        <w:spacing w:after="240"/>
        <w:ind w:left="720" w:hanging="720"/>
        <w:rPr>
          <w:szCs w:val="24"/>
        </w:rPr>
      </w:pPr>
      <w:r w:rsidRPr="0013396E">
        <w:t>(4)</w:t>
      </w:r>
      <w:r w:rsidRPr="0013396E">
        <w:tab/>
        <w:t xml:space="preserve">ERCOT </w:t>
      </w:r>
      <w:r w:rsidRPr="0013396E">
        <w:rPr>
          <w:bCs/>
        </w:rPr>
        <w:t>shall</w:t>
      </w:r>
      <w:r w:rsidRPr="0013396E">
        <w:t xml:space="preserve"> issue a Market Notice in conjunction with the issuance of miscellaneous Invoices for payments or charges for an LCAP or ECAP Effective Period.</w:t>
      </w:r>
      <w:r w:rsidRPr="0013396E" w:rsidDel="00445D1B">
        <w:rPr>
          <w:bCs/>
          <w:iCs/>
          <w:szCs w:val="24"/>
        </w:rPr>
        <w:t xml:space="preserve"> </w:t>
      </w:r>
      <w:bookmarkEnd w:id="2298"/>
    </w:p>
    <w:p w14:paraId="5284BC3F" w14:textId="77777777" w:rsidR="008B7FF7" w:rsidRPr="0013396E" w:rsidRDefault="008B7FF7"/>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B7FF7" w:rsidRPr="00CF7EAF" w14:paraId="21E20A93" w14:textId="77777777" w:rsidTr="008B7FF7">
        <w:trPr>
          <w:trHeight w:val="206"/>
        </w:trPr>
        <w:tc>
          <w:tcPr>
            <w:tcW w:w="5000" w:type="pct"/>
            <w:tcBorders>
              <w:top w:val="single" w:sz="4" w:space="0" w:color="auto"/>
              <w:left w:val="single" w:sz="4" w:space="0" w:color="auto"/>
              <w:bottom w:val="single" w:sz="4" w:space="0" w:color="auto"/>
              <w:right w:val="single" w:sz="4" w:space="0" w:color="auto"/>
            </w:tcBorders>
            <w:shd w:val="pct12" w:color="auto" w:fill="auto"/>
          </w:tcPr>
          <w:p w14:paraId="62F3110D" w14:textId="7EEDC6FE" w:rsidR="008B7FF7" w:rsidRPr="008B7FF7" w:rsidRDefault="008B7FF7" w:rsidP="008B7FF7">
            <w:pPr>
              <w:pStyle w:val="Instructions"/>
            </w:pPr>
            <w:r w:rsidRPr="0013396E">
              <w:t>[NPRR1216:  Delete Section 6.8.4 above upon Phase 2 system implementation.]</w:t>
            </w:r>
          </w:p>
        </w:tc>
      </w:tr>
    </w:tbl>
    <w:p w14:paraId="5A66784B" w14:textId="77777777" w:rsidR="000E1BF8" w:rsidRPr="000E1BF8" w:rsidRDefault="000E1BF8" w:rsidP="000E1BF8">
      <w:pPr>
        <w:pStyle w:val="BodyText"/>
      </w:pPr>
    </w:p>
    <w:sectPr w:rsidR="000E1BF8" w:rsidRPr="000E1BF8" w:rsidSect="00163B6D">
      <w:headerReference w:type="even" r:id="rId374"/>
      <w:headerReference w:type="default" r:id="rId375"/>
      <w:footerReference w:type="default" r:id="rId376"/>
      <w:pgSz w:w="12240" w:h="15840" w:code="1"/>
      <w:pgMar w:top="1440" w:right="1440" w:bottom="1440" w:left="1440"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9405" w14:textId="77777777" w:rsidR="004652FE" w:rsidRDefault="004652FE">
      <w:r>
        <w:separator/>
      </w:r>
    </w:p>
  </w:endnote>
  <w:endnote w:type="continuationSeparator" w:id="0">
    <w:p w14:paraId="1A9E2C2D" w14:textId="77777777" w:rsidR="004652FE" w:rsidRDefault="0046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B107" w14:textId="77777777" w:rsidR="00847E53" w:rsidRDefault="00847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14:paraId="62BA06B9" w14:textId="77777777" w:rsidR="00847E53" w:rsidRDefault="00847E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B7FC" w14:textId="77777777" w:rsidR="00847E53" w:rsidRDefault="00847E5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5E6A" w14:textId="56ABC53B" w:rsidR="00847E53" w:rsidRDefault="00847E53">
    <w:pPr>
      <w:pStyle w:val="Footer"/>
      <w:spacing w:before="0" w:after="0"/>
    </w:pPr>
    <w:r>
      <w:t xml:space="preserve">ERCOT Nodal Protocols – </w:t>
    </w:r>
    <w:r w:rsidR="009B70C7">
      <w:t>Ju</w:t>
    </w:r>
    <w:r w:rsidR="00DF5DA8">
      <w:t>ly</w:t>
    </w:r>
    <w:r w:rsidR="00BD31B0">
      <w:t xml:space="preserve"> 1</w:t>
    </w:r>
    <w:r w:rsidR="00D759CB">
      <w:t>0</w:t>
    </w:r>
    <w:r>
      <w:t>, 202</w:t>
    </w:r>
    <w:r w:rsidR="00BD31B0">
      <w:t>6</w:t>
    </w:r>
  </w:p>
  <w:p w14:paraId="0D9EECB1" w14:textId="77777777" w:rsidR="00847E53" w:rsidRDefault="00847E53">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0840" w14:textId="63CB3466" w:rsidR="00847E53" w:rsidRDefault="00847E53">
    <w:pPr>
      <w:pStyle w:val="Footer"/>
      <w:spacing w:before="0" w:after="0"/>
    </w:pPr>
    <w:r>
      <w:t xml:space="preserve">ERCOT Nodal Protocols – </w:t>
    </w:r>
    <w:r w:rsidR="009B70C7">
      <w:t>Ju</w:t>
    </w:r>
    <w:r w:rsidR="00DF5DA8">
      <w:t>ly</w:t>
    </w:r>
    <w:r w:rsidR="00AD58D8">
      <w:t xml:space="preserve"> </w:t>
    </w:r>
    <w:r w:rsidR="00F26F09">
      <w:t>1</w:t>
    </w:r>
    <w:r w:rsidR="00D759CB">
      <w:t>0</w:t>
    </w:r>
    <w:r>
      <w:t xml:space="preserve">, </w:t>
    </w:r>
    <w:proofErr w:type="gramStart"/>
    <w:r>
      <w:t>202</w:t>
    </w:r>
    <w:r w:rsidR="00F26F09">
      <w:t>6</w:t>
    </w:r>
    <w:proofErr w:type="gramEnd"/>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6-113</w:t>
    </w:r>
    <w:r>
      <w:rPr>
        <w:rStyle w:val="PageNumber"/>
      </w:rPr>
      <w:fldChar w:fldCharType="end"/>
    </w:r>
  </w:p>
  <w:p w14:paraId="63C56D18" w14:textId="77777777" w:rsidR="00847E53" w:rsidRDefault="00847E53">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FAE4" w14:textId="77777777" w:rsidR="004652FE" w:rsidRDefault="004652FE">
      <w:r>
        <w:separator/>
      </w:r>
    </w:p>
  </w:footnote>
  <w:footnote w:type="continuationSeparator" w:id="0">
    <w:p w14:paraId="49C84ED5" w14:textId="77777777" w:rsidR="004652FE" w:rsidRDefault="00465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59C0" w14:textId="77777777" w:rsidR="00847E53" w:rsidRDefault="00847E5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47CA" w14:textId="77777777" w:rsidR="00847E53" w:rsidRDefault="00847E53">
    <w:pPr>
      <w:pStyle w:val="Header"/>
    </w:pPr>
    <w:r>
      <w:t>Section 6:  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EAA" w14:textId="77777777" w:rsidR="00847E53" w:rsidRDefault="00847E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0148" w14:textId="77777777" w:rsidR="00847E53" w:rsidRDefault="00847E53">
    <w:pPr>
      <w:pStyle w:val="Header"/>
    </w:pPr>
    <w:r>
      <w:t>Section 6:  Adjustment Period and Real-Time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7A2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6062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CA1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46A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66F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1A1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44D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AA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3E27D5"/>
    <w:multiLevelType w:val="hybridMultilevel"/>
    <w:tmpl w:val="A0FC7628"/>
    <w:lvl w:ilvl="0" w:tplc="6714F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F51AB"/>
    <w:multiLevelType w:val="hybridMultilevel"/>
    <w:tmpl w:val="43489124"/>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A24688"/>
    <w:multiLevelType w:val="hybridMultilevel"/>
    <w:tmpl w:val="25C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6510064"/>
    <w:multiLevelType w:val="multilevel"/>
    <w:tmpl w:val="C3CC0A34"/>
    <w:lvl w:ilvl="0">
      <w:start w:val="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588394967">
    <w:abstractNumId w:val="30"/>
  </w:num>
  <w:num w:numId="2" w16cid:durableId="1523787623">
    <w:abstractNumId w:val="18"/>
  </w:num>
  <w:num w:numId="3" w16cid:durableId="642658412">
    <w:abstractNumId w:val="17"/>
  </w:num>
  <w:num w:numId="4" w16cid:durableId="1318267891">
    <w:abstractNumId w:val="26"/>
  </w:num>
  <w:num w:numId="5" w16cid:durableId="303512108">
    <w:abstractNumId w:val="12"/>
  </w:num>
  <w:num w:numId="6" w16cid:durableId="486629358">
    <w:abstractNumId w:val="15"/>
  </w:num>
  <w:num w:numId="7" w16cid:durableId="1663117771">
    <w:abstractNumId w:val="9"/>
  </w:num>
  <w:num w:numId="8" w16cid:durableId="92286252">
    <w:abstractNumId w:val="7"/>
  </w:num>
  <w:num w:numId="9" w16cid:durableId="1175457146">
    <w:abstractNumId w:val="6"/>
  </w:num>
  <w:num w:numId="10" w16cid:durableId="1618370192">
    <w:abstractNumId w:val="5"/>
  </w:num>
  <w:num w:numId="11" w16cid:durableId="972828304">
    <w:abstractNumId w:val="4"/>
  </w:num>
  <w:num w:numId="12" w16cid:durableId="1467358918">
    <w:abstractNumId w:val="8"/>
  </w:num>
  <w:num w:numId="13" w16cid:durableId="1920091159">
    <w:abstractNumId w:val="3"/>
  </w:num>
  <w:num w:numId="14" w16cid:durableId="1678536635">
    <w:abstractNumId w:val="2"/>
  </w:num>
  <w:num w:numId="15" w16cid:durableId="2018146079">
    <w:abstractNumId w:val="1"/>
  </w:num>
  <w:num w:numId="16" w16cid:durableId="1682321493">
    <w:abstractNumId w:val="0"/>
  </w:num>
  <w:num w:numId="17" w16cid:durableId="593170576">
    <w:abstractNumId w:val="35"/>
  </w:num>
  <w:num w:numId="18" w16cid:durableId="1082946959">
    <w:abstractNumId w:val="21"/>
  </w:num>
  <w:num w:numId="19" w16cid:durableId="656691241">
    <w:abstractNumId w:val="36"/>
  </w:num>
  <w:num w:numId="20" w16cid:durableId="208759907">
    <w:abstractNumId w:val="23"/>
  </w:num>
  <w:num w:numId="21" w16cid:durableId="10160742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9347319">
    <w:abstractNumId w:val="37"/>
  </w:num>
  <w:num w:numId="23" w16cid:durableId="1255866520">
    <w:abstractNumId w:val="11"/>
  </w:num>
  <w:num w:numId="24" w16cid:durableId="1221408044">
    <w:abstractNumId w:val="17"/>
  </w:num>
  <w:num w:numId="25" w16cid:durableId="1640651447">
    <w:abstractNumId w:val="18"/>
  </w:num>
  <w:num w:numId="26" w16cid:durableId="460271880">
    <w:abstractNumId w:val="19"/>
  </w:num>
  <w:num w:numId="27" w16cid:durableId="399790951">
    <w:abstractNumId w:val="25"/>
  </w:num>
  <w:num w:numId="28" w16cid:durableId="2070379207">
    <w:abstractNumId w:val="32"/>
  </w:num>
  <w:num w:numId="29" w16cid:durableId="403720512">
    <w:abstractNumId w:val="24"/>
  </w:num>
  <w:num w:numId="30" w16cid:durableId="813646416">
    <w:abstractNumId w:val="27"/>
  </w:num>
  <w:num w:numId="31" w16cid:durableId="211887938">
    <w:abstractNumId w:val="13"/>
  </w:num>
  <w:num w:numId="32" w16cid:durableId="525410908">
    <w:abstractNumId w:val="28"/>
  </w:num>
  <w:num w:numId="33" w16cid:durableId="1809593539">
    <w:abstractNumId w:val="10"/>
  </w:num>
  <w:num w:numId="34" w16cid:durableId="1265264300">
    <w:abstractNumId w:val="29"/>
  </w:num>
  <w:num w:numId="35" w16cid:durableId="210114154">
    <w:abstractNumId w:val="33"/>
  </w:num>
  <w:num w:numId="36" w16cid:durableId="143471110">
    <w:abstractNumId w:val="34"/>
  </w:num>
  <w:num w:numId="37" w16cid:durableId="1866793999">
    <w:abstractNumId w:val="22"/>
  </w:num>
  <w:num w:numId="38" w16cid:durableId="1996520035">
    <w:abstractNumId w:val="31"/>
  </w:num>
  <w:num w:numId="39" w16cid:durableId="948467893">
    <w:abstractNumId w:val="16"/>
  </w:num>
  <w:num w:numId="40" w16cid:durableId="2135127544">
    <w:abstractNumId w:val="14"/>
  </w:num>
  <w:num w:numId="41" w16cid:durableId="3396283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F9"/>
    <w:rsid w:val="00000566"/>
    <w:rsid w:val="0000090E"/>
    <w:rsid w:val="00000CED"/>
    <w:rsid w:val="00001C85"/>
    <w:rsid w:val="00001F04"/>
    <w:rsid w:val="00002480"/>
    <w:rsid w:val="000026E4"/>
    <w:rsid w:val="000028CC"/>
    <w:rsid w:val="00002953"/>
    <w:rsid w:val="00002B0B"/>
    <w:rsid w:val="00002E40"/>
    <w:rsid w:val="00003B7A"/>
    <w:rsid w:val="00004439"/>
    <w:rsid w:val="00004794"/>
    <w:rsid w:val="000054C9"/>
    <w:rsid w:val="000055C2"/>
    <w:rsid w:val="00005EAE"/>
    <w:rsid w:val="00006761"/>
    <w:rsid w:val="00006A9F"/>
    <w:rsid w:val="000071AF"/>
    <w:rsid w:val="000073DF"/>
    <w:rsid w:val="0000784E"/>
    <w:rsid w:val="00007CEC"/>
    <w:rsid w:val="000101A0"/>
    <w:rsid w:val="0001084D"/>
    <w:rsid w:val="00010E34"/>
    <w:rsid w:val="00011466"/>
    <w:rsid w:val="00011D3F"/>
    <w:rsid w:val="00012013"/>
    <w:rsid w:val="00012F03"/>
    <w:rsid w:val="00013237"/>
    <w:rsid w:val="0001484D"/>
    <w:rsid w:val="00015350"/>
    <w:rsid w:val="00015475"/>
    <w:rsid w:val="00015E6D"/>
    <w:rsid w:val="00016609"/>
    <w:rsid w:val="000169BA"/>
    <w:rsid w:val="00016A30"/>
    <w:rsid w:val="00017821"/>
    <w:rsid w:val="00017E10"/>
    <w:rsid w:val="00020052"/>
    <w:rsid w:val="00020654"/>
    <w:rsid w:val="00020E00"/>
    <w:rsid w:val="0002216B"/>
    <w:rsid w:val="000229CF"/>
    <w:rsid w:val="00022B1F"/>
    <w:rsid w:val="00023971"/>
    <w:rsid w:val="00024571"/>
    <w:rsid w:val="00024DA7"/>
    <w:rsid w:val="00025D0B"/>
    <w:rsid w:val="000266C6"/>
    <w:rsid w:val="0002693D"/>
    <w:rsid w:val="00026B75"/>
    <w:rsid w:val="00026D8B"/>
    <w:rsid w:val="00030906"/>
    <w:rsid w:val="0003094A"/>
    <w:rsid w:val="00031AC3"/>
    <w:rsid w:val="000333B4"/>
    <w:rsid w:val="00035822"/>
    <w:rsid w:val="00036295"/>
    <w:rsid w:val="000363CB"/>
    <w:rsid w:val="00036739"/>
    <w:rsid w:val="000402E8"/>
    <w:rsid w:val="00041023"/>
    <w:rsid w:val="00041084"/>
    <w:rsid w:val="0004177A"/>
    <w:rsid w:val="0004184E"/>
    <w:rsid w:val="00042001"/>
    <w:rsid w:val="00043BF4"/>
    <w:rsid w:val="00043CF0"/>
    <w:rsid w:val="00043D95"/>
    <w:rsid w:val="00044161"/>
    <w:rsid w:val="000445FA"/>
    <w:rsid w:val="00045AB4"/>
    <w:rsid w:val="00045FBB"/>
    <w:rsid w:val="000468AC"/>
    <w:rsid w:val="00046A15"/>
    <w:rsid w:val="00050246"/>
    <w:rsid w:val="0005057D"/>
    <w:rsid w:val="00050CAD"/>
    <w:rsid w:val="000520A3"/>
    <w:rsid w:val="00052561"/>
    <w:rsid w:val="000526E3"/>
    <w:rsid w:val="00052DE1"/>
    <w:rsid w:val="00052E36"/>
    <w:rsid w:val="0005352F"/>
    <w:rsid w:val="00053A48"/>
    <w:rsid w:val="00054291"/>
    <w:rsid w:val="000545FA"/>
    <w:rsid w:val="00054A09"/>
    <w:rsid w:val="000554AB"/>
    <w:rsid w:val="00057024"/>
    <w:rsid w:val="000577FD"/>
    <w:rsid w:val="00057FF4"/>
    <w:rsid w:val="00060778"/>
    <w:rsid w:val="00060FF0"/>
    <w:rsid w:val="00061574"/>
    <w:rsid w:val="000619A3"/>
    <w:rsid w:val="000626A9"/>
    <w:rsid w:val="000627E2"/>
    <w:rsid w:val="00062ED5"/>
    <w:rsid w:val="00062F25"/>
    <w:rsid w:val="00062F8C"/>
    <w:rsid w:val="0006334F"/>
    <w:rsid w:val="00064207"/>
    <w:rsid w:val="00064475"/>
    <w:rsid w:val="00065446"/>
    <w:rsid w:val="00065EC3"/>
    <w:rsid w:val="0006793C"/>
    <w:rsid w:val="00070608"/>
    <w:rsid w:val="00071F04"/>
    <w:rsid w:val="00071FE7"/>
    <w:rsid w:val="0007207E"/>
    <w:rsid w:val="00072829"/>
    <w:rsid w:val="00073351"/>
    <w:rsid w:val="00073C0E"/>
    <w:rsid w:val="00073F39"/>
    <w:rsid w:val="00073FC4"/>
    <w:rsid w:val="00074730"/>
    <w:rsid w:val="00074771"/>
    <w:rsid w:val="000747B5"/>
    <w:rsid w:val="00074FED"/>
    <w:rsid w:val="00075DEB"/>
    <w:rsid w:val="00075F06"/>
    <w:rsid w:val="00077376"/>
    <w:rsid w:val="00077764"/>
    <w:rsid w:val="000778B5"/>
    <w:rsid w:val="000778F6"/>
    <w:rsid w:val="00077C18"/>
    <w:rsid w:val="000800A9"/>
    <w:rsid w:val="000809F8"/>
    <w:rsid w:val="00082248"/>
    <w:rsid w:val="0008276E"/>
    <w:rsid w:val="00082984"/>
    <w:rsid w:val="0008391D"/>
    <w:rsid w:val="00083A07"/>
    <w:rsid w:val="00083DC3"/>
    <w:rsid w:val="000846BC"/>
    <w:rsid w:val="00086215"/>
    <w:rsid w:val="00086327"/>
    <w:rsid w:val="00086EAB"/>
    <w:rsid w:val="000871CF"/>
    <w:rsid w:val="00087F34"/>
    <w:rsid w:val="00090907"/>
    <w:rsid w:val="00090A9F"/>
    <w:rsid w:val="00091181"/>
    <w:rsid w:val="0009153B"/>
    <w:rsid w:val="0009164A"/>
    <w:rsid w:val="00091795"/>
    <w:rsid w:val="00091864"/>
    <w:rsid w:val="000932C9"/>
    <w:rsid w:val="000935B3"/>
    <w:rsid w:val="00093CD6"/>
    <w:rsid w:val="000946E5"/>
    <w:rsid w:val="00094CCC"/>
    <w:rsid w:val="0009513E"/>
    <w:rsid w:val="00095A39"/>
    <w:rsid w:val="00096089"/>
    <w:rsid w:val="00096737"/>
    <w:rsid w:val="00096A8C"/>
    <w:rsid w:val="00096CDE"/>
    <w:rsid w:val="00096EA3"/>
    <w:rsid w:val="0009759D"/>
    <w:rsid w:val="00097790"/>
    <w:rsid w:val="00097886"/>
    <w:rsid w:val="000A0348"/>
    <w:rsid w:val="000A1457"/>
    <w:rsid w:val="000A1D62"/>
    <w:rsid w:val="000A1FB1"/>
    <w:rsid w:val="000A23D1"/>
    <w:rsid w:val="000A297B"/>
    <w:rsid w:val="000A2AC2"/>
    <w:rsid w:val="000A4787"/>
    <w:rsid w:val="000A52C2"/>
    <w:rsid w:val="000A64BE"/>
    <w:rsid w:val="000A6A84"/>
    <w:rsid w:val="000A71A7"/>
    <w:rsid w:val="000A71B4"/>
    <w:rsid w:val="000B094E"/>
    <w:rsid w:val="000B1D41"/>
    <w:rsid w:val="000B2AE1"/>
    <w:rsid w:val="000B2DD1"/>
    <w:rsid w:val="000B3F7E"/>
    <w:rsid w:val="000B4BD6"/>
    <w:rsid w:val="000B53D6"/>
    <w:rsid w:val="000B5736"/>
    <w:rsid w:val="000B6981"/>
    <w:rsid w:val="000B7133"/>
    <w:rsid w:val="000B7373"/>
    <w:rsid w:val="000B7D04"/>
    <w:rsid w:val="000C0211"/>
    <w:rsid w:val="000C0366"/>
    <w:rsid w:val="000C0509"/>
    <w:rsid w:val="000C051B"/>
    <w:rsid w:val="000C109E"/>
    <w:rsid w:val="000C1590"/>
    <w:rsid w:val="000C1E34"/>
    <w:rsid w:val="000C1EEE"/>
    <w:rsid w:val="000C2249"/>
    <w:rsid w:val="000C2966"/>
    <w:rsid w:val="000C2F8C"/>
    <w:rsid w:val="000C30B5"/>
    <w:rsid w:val="000C30C4"/>
    <w:rsid w:val="000C52C9"/>
    <w:rsid w:val="000C5652"/>
    <w:rsid w:val="000C5F44"/>
    <w:rsid w:val="000C668E"/>
    <w:rsid w:val="000C6FFF"/>
    <w:rsid w:val="000C710D"/>
    <w:rsid w:val="000C75DF"/>
    <w:rsid w:val="000C75ED"/>
    <w:rsid w:val="000C76D1"/>
    <w:rsid w:val="000D0678"/>
    <w:rsid w:val="000D0883"/>
    <w:rsid w:val="000D14FE"/>
    <w:rsid w:val="000D1A5D"/>
    <w:rsid w:val="000D1C0D"/>
    <w:rsid w:val="000D262D"/>
    <w:rsid w:val="000D2EEE"/>
    <w:rsid w:val="000D3AEA"/>
    <w:rsid w:val="000D3DC1"/>
    <w:rsid w:val="000D4C38"/>
    <w:rsid w:val="000D4D62"/>
    <w:rsid w:val="000D500E"/>
    <w:rsid w:val="000D534C"/>
    <w:rsid w:val="000D5541"/>
    <w:rsid w:val="000D62ED"/>
    <w:rsid w:val="000D657F"/>
    <w:rsid w:val="000D6728"/>
    <w:rsid w:val="000D6E93"/>
    <w:rsid w:val="000D7276"/>
    <w:rsid w:val="000D7680"/>
    <w:rsid w:val="000E0031"/>
    <w:rsid w:val="000E087D"/>
    <w:rsid w:val="000E16BC"/>
    <w:rsid w:val="000E178A"/>
    <w:rsid w:val="000E17E6"/>
    <w:rsid w:val="000E1B9D"/>
    <w:rsid w:val="000E1BF8"/>
    <w:rsid w:val="000E20D3"/>
    <w:rsid w:val="000E22A9"/>
    <w:rsid w:val="000E28A8"/>
    <w:rsid w:val="000E2F2C"/>
    <w:rsid w:val="000E3447"/>
    <w:rsid w:val="000E356A"/>
    <w:rsid w:val="000E3735"/>
    <w:rsid w:val="000E3A0F"/>
    <w:rsid w:val="000E412A"/>
    <w:rsid w:val="000E4CFB"/>
    <w:rsid w:val="000E5065"/>
    <w:rsid w:val="000E55F3"/>
    <w:rsid w:val="000E5916"/>
    <w:rsid w:val="000E6D97"/>
    <w:rsid w:val="000E795F"/>
    <w:rsid w:val="000F00BD"/>
    <w:rsid w:val="000F0BAD"/>
    <w:rsid w:val="000F19D4"/>
    <w:rsid w:val="000F2BCF"/>
    <w:rsid w:val="000F30A5"/>
    <w:rsid w:val="000F3CEA"/>
    <w:rsid w:val="000F448F"/>
    <w:rsid w:val="000F620F"/>
    <w:rsid w:val="000F6422"/>
    <w:rsid w:val="000F6AB9"/>
    <w:rsid w:val="000F6ECD"/>
    <w:rsid w:val="000F7537"/>
    <w:rsid w:val="000F78EE"/>
    <w:rsid w:val="000F793F"/>
    <w:rsid w:val="001003E6"/>
    <w:rsid w:val="001016DD"/>
    <w:rsid w:val="00101702"/>
    <w:rsid w:val="00101759"/>
    <w:rsid w:val="00101E04"/>
    <w:rsid w:val="00101FDF"/>
    <w:rsid w:val="00102C7D"/>
    <w:rsid w:val="00103BC5"/>
    <w:rsid w:val="001047CF"/>
    <w:rsid w:val="001050F2"/>
    <w:rsid w:val="001055C2"/>
    <w:rsid w:val="001060D1"/>
    <w:rsid w:val="001074ED"/>
    <w:rsid w:val="00107CC2"/>
    <w:rsid w:val="001100BF"/>
    <w:rsid w:val="001106C6"/>
    <w:rsid w:val="00110CAA"/>
    <w:rsid w:val="0011126C"/>
    <w:rsid w:val="00111762"/>
    <w:rsid w:val="0011301A"/>
    <w:rsid w:val="0011303E"/>
    <w:rsid w:val="001132CD"/>
    <w:rsid w:val="0011352E"/>
    <w:rsid w:val="001138B9"/>
    <w:rsid w:val="001140F6"/>
    <w:rsid w:val="00114164"/>
    <w:rsid w:val="0011669A"/>
    <w:rsid w:val="00120D60"/>
    <w:rsid w:val="001225FF"/>
    <w:rsid w:val="00122777"/>
    <w:rsid w:val="00122925"/>
    <w:rsid w:val="001232F6"/>
    <w:rsid w:val="00123F28"/>
    <w:rsid w:val="00124410"/>
    <w:rsid w:val="00124B89"/>
    <w:rsid w:val="00124CA4"/>
    <w:rsid w:val="00124CD9"/>
    <w:rsid w:val="00124DCF"/>
    <w:rsid w:val="00125072"/>
    <w:rsid w:val="00125F54"/>
    <w:rsid w:val="00126220"/>
    <w:rsid w:val="00126495"/>
    <w:rsid w:val="0012677F"/>
    <w:rsid w:val="00126E53"/>
    <w:rsid w:val="00130DBD"/>
    <w:rsid w:val="00132A4B"/>
    <w:rsid w:val="00132BC1"/>
    <w:rsid w:val="00133296"/>
    <w:rsid w:val="001335E7"/>
    <w:rsid w:val="001336DC"/>
    <w:rsid w:val="0013383A"/>
    <w:rsid w:val="0013396E"/>
    <w:rsid w:val="00134227"/>
    <w:rsid w:val="00134AC6"/>
    <w:rsid w:val="00134BA9"/>
    <w:rsid w:val="0013555F"/>
    <w:rsid w:val="0013559C"/>
    <w:rsid w:val="00135A7D"/>
    <w:rsid w:val="0013663B"/>
    <w:rsid w:val="001403C9"/>
    <w:rsid w:val="00140F42"/>
    <w:rsid w:val="0014151E"/>
    <w:rsid w:val="001421CA"/>
    <w:rsid w:val="00142344"/>
    <w:rsid w:val="00142463"/>
    <w:rsid w:val="00142F7A"/>
    <w:rsid w:val="001441AB"/>
    <w:rsid w:val="00144252"/>
    <w:rsid w:val="00144D6A"/>
    <w:rsid w:val="00144F23"/>
    <w:rsid w:val="0014600D"/>
    <w:rsid w:val="00146F58"/>
    <w:rsid w:val="00147124"/>
    <w:rsid w:val="00147943"/>
    <w:rsid w:val="00147A53"/>
    <w:rsid w:val="00147C3B"/>
    <w:rsid w:val="00150223"/>
    <w:rsid w:val="001503B2"/>
    <w:rsid w:val="00150534"/>
    <w:rsid w:val="00150BEB"/>
    <w:rsid w:val="00151051"/>
    <w:rsid w:val="0015115C"/>
    <w:rsid w:val="001517C7"/>
    <w:rsid w:val="00151A02"/>
    <w:rsid w:val="00152377"/>
    <w:rsid w:val="00152F71"/>
    <w:rsid w:val="0015372B"/>
    <w:rsid w:val="0015393D"/>
    <w:rsid w:val="001543D5"/>
    <w:rsid w:val="00154FF3"/>
    <w:rsid w:val="001557F2"/>
    <w:rsid w:val="00155D5F"/>
    <w:rsid w:val="00156086"/>
    <w:rsid w:val="001577F9"/>
    <w:rsid w:val="00157962"/>
    <w:rsid w:val="00160304"/>
    <w:rsid w:val="00160AE8"/>
    <w:rsid w:val="00160C15"/>
    <w:rsid w:val="0016238E"/>
    <w:rsid w:val="001629C3"/>
    <w:rsid w:val="00162CAA"/>
    <w:rsid w:val="00163B6D"/>
    <w:rsid w:val="001641C5"/>
    <w:rsid w:val="001647F4"/>
    <w:rsid w:val="00164880"/>
    <w:rsid w:val="00164ED6"/>
    <w:rsid w:val="0016506B"/>
    <w:rsid w:val="00166B04"/>
    <w:rsid w:val="001675E4"/>
    <w:rsid w:val="001675E9"/>
    <w:rsid w:val="00170E09"/>
    <w:rsid w:val="00171831"/>
    <w:rsid w:val="00172067"/>
    <w:rsid w:val="00172351"/>
    <w:rsid w:val="00172497"/>
    <w:rsid w:val="00172DD3"/>
    <w:rsid w:val="001730FE"/>
    <w:rsid w:val="0017397A"/>
    <w:rsid w:val="00173A7F"/>
    <w:rsid w:val="001746EA"/>
    <w:rsid w:val="001754D0"/>
    <w:rsid w:val="00175930"/>
    <w:rsid w:val="001759DA"/>
    <w:rsid w:val="00175C42"/>
    <w:rsid w:val="001764A5"/>
    <w:rsid w:val="001765B4"/>
    <w:rsid w:val="00176A26"/>
    <w:rsid w:val="0017735D"/>
    <w:rsid w:val="001812BD"/>
    <w:rsid w:val="0018192E"/>
    <w:rsid w:val="0018223C"/>
    <w:rsid w:val="0018254B"/>
    <w:rsid w:val="001837C4"/>
    <w:rsid w:val="0018445E"/>
    <w:rsid w:val="00184592"/>
    <w:rsid w:val="001845CD"/>
    <w:rsid w:val="001847EB"/>
    <w:rsid w:val="00184CA3"/>
    <w:rsid w:val="0018587E"/>
    <w:rsid w:val="00186863"/>
    <w:rsid w:val="00186D32"/>
    <w:rsid w:val="0018785B"/>
    <w:rsid w:val="001920BD"/>
    <w:rsid w:val="00192EFF"/>
    <w:rsid w:val="00194E91"/>
    <w:rsid w:val="001962A1"/>
    <w:rsid w:val="00196B38"/>
    <w:rsid w:val="00196B62"/>
    <w:rsid w:val="00196E0F"/>
    <w:rsid w:val="001979DF"/>
    <w:rsid w:val="001A0ED1"/>
    <w:rsid w:val="001A1946"/>
    <w:rsid w:val="001A1C24"/>
    <w:rsid w:val="001A1ED5"/>
    <w:rsid w:val="001A290D"/>
    <w:rsid w:val="001A29B1"/>
    <w:rsid w:val="001A2A4E"/>
    <w:rsid w:val="001A37D3"/>
    <w:rsid w:val="001A4202"/>
    <w:rsid w:val="001A4257"/>
    <w:rsid w:val="001A6006"/>
    <w:rsid w:val="001A65BF"/>
    <w:rsid w:val="001A78EC"/>
    <w:rsid w:val="001A7DF3"/>
    <w:rsid w:val="001B01E3"/>
    <w:rsid w:val="001B026B"/>
    <w:rsid w:val="001B11AD"/>
    <w:rsid w:val="001B1546"/>
    <w:rsid w:val="001B19D5"/>
    <w:rsid w:val="001B1A8E"/>
    <w:rsid w:val="001B1AFA"/>
    <w:rsid w:val="001B6149"/>
    <w:rsid w:val="001B737D"/>
    <w:rsid w:val="001C0176"/>
    <w:rsid w:val="001C0FC7"/>
    <w:rsid w:val="001C0FEC"/>
    <w:rsid w:val="001C0FF9"/>
    <w:rsid w:val="001C1627"/>
    <w:rsid w:val="001C180C"/>
    <w:rsid w:val="001C2922"/>
    <w:rsid w:val="001C2BC4"/>
    <w:rsid w:val="001C34D7"/>
    <w:rsid w:val="001C37BE"/>
    <w:rsid w:val="001C490B"/>
    <w:rsid w:val="001C51B4"/>
    <w:rsid w:val="001C55F4"/>
    <w:rsid w:val="001C6386"/>
    <w:rsid w:val="001C68CC"/>
    <w:rsid w:val="001C70C9"/>
    <w:rsid w:val="001C7293"/>
    <w:rsid w:val="001C74DD"/>
    <w:rsid w:val="001C7670"/>
    <w:rsid w:val="001D09AB"/>
    <w:rsid w:val="001D250C"/>
    <w:rsid w:val="001D2F3D"/>
    <w:rsid w:val="001D2FC5"/>
    <w:rsid w:val="001D3530"/>
    <w:rsid w:val="001D3E0B"/>
    <w:rsid w:val="001D4369"/>
    <w:rsid w:val="001D4C77"/>
    <w:rsid w:val="001D4E56"/>
    <w:rsid w:val="001D5DAC"/>
    <w:rsid w:val="001D689C"/>
    <w:rsid w:val="001E06A3"/>
    <w:rsid w:val="001E14CB"/>
    <w:rsid w:val="001E1588"/>
    <w:rsid w:val="001E163F"/>
    <w:rsid w:val="001E1FA7"/>
    <w:rsid w:val="001E2376"/>
    <w:rsid w:val="001E2A82"/>
    <w:rsid w:val="001E2C4D"/>
    <w:rsid w:val="001E3746"/>
    <w:rsid w:val="001E4447"/>
    <w:rsid w:val="001E4802"/>
    <w:rsid w:val="001E567F"/>
    <w:rsid w:val="001E5EA5"/>
    <w:rsid w:val="001E68DA"/>
    <w:rsid w:val="001E71A3"/>
    <w:rsid w:val="001E753B"/>
    <w:rsid w:val="001E774B"/>
    <w:rsid w:val="001E7D23"/>
    <w:rsid w:val="001E7FE6"/>
    <w:rsid w:val="001F04FD"/>
    <w:rsid w:val="001F0DC8"/>
    <w:rsid w:val="001F1397"/>
    <w:rsid w:val="001F147F"/>
    <w:rsid w:val="001F1A61"/>
    <w:rsid w:val="001F1F77"/>
    <w:rsid w:val="001F2D51"/>
    <w:rsid w:val="001F3516"/>
    <w:rsid w:val="001F3541"/>
    <w:rsid w:val="001F3C10"/>
    <w:rsid w:val="001F5155"/>
    <w:rsid w:val="001F55B1"/>
    <w:rsid w:val="001F7A5E"/>
    <w:rsid w:val="001F7DAE"/>
    <w:rsid w:val="002012DA"/>
    <w:rsid w:val="00201765"/>
    <w:rsid w:val="002018B0"/>
    <w:rsid w:val="00201C4E"/>
    <w:rsid w:val="002025C7"/>
    <w:rsid w:val="00202637"/>
    <w:rsid w:val="00202FAA"/>
    <w:rsid w:val="00204D2A"/>
    <w:rsid w:val="002055D5"/>
    <w:rsid w:val="00206172"/>
    <w:rsid w:val="00207AC3"/>
    <w:rsid w:val="00207DD7"/>
    <w:rsid w:val="002102B0"/>
    <w:rsid w:val="00210563"/>
    <w:rsid w:val="00210647"/>
    <w:rsid w:val="00210676"/>
    <w:rsid w:val="00210B8E"/>
    <w:rsid w:val="002111D7"/>
    <w:rsid w:val="00211945"/>
    <w:rsid w:val="00211E14"/>
    <w:rsid w:val="00213B72"/>
    <w:rsid w:val="00213D57"/>
    <w:rsid w:val="0021573A"/>
    <w:rsid w:val="0021589B"/>
    <w:rsid w:val="00215982"/>
    <w:rsid w:val="00216C2A"/>
    <w:rsid w:val="00221644"/>
    <w:rsid w:val="00221889"/>
    <w:rsid w:val="00221A13"/>
    <w:rsid w:val="00221BB6"/>
    <w:rsid w:val="002224A4"/>
    <w:rsid w:val="00222B2B"/>
    <w:rsid w:val="00223426"/>
    <w:rsid w:val="0022373F"/>
    <w:rsid w:val="002237FD"/>
    <w:rsid w:val="00223D68"/>
    <w:rsid w:val="00224021"/>
    <w:rsid w:val="00224A11"/>
    <w:rsid w:val="00225758"/>
    <w:rsid w:val="0022627B"/>
    <w:rsid w:val="00226B32"/>
    <w:rsid w:val="00226E86"/>
    <w:rsid w:val="00227BCB"/>
    <w:rsid w:val="00227FBE"/>
    <w:rsid w:val="0023008D"/>
    <w:rsid w:val="00230182"/>
    <w:rsid w:val="002309E6"/>
    <w:rsid w:val="00230F30"/>
    <w:rsid w:val="00231690"/>
    <w:rsid w:val="00231B5D"/>
    <w:rsid w:val="0023315A"/>
    <w:rsid w:val="00233303"/>
    <w:rsid w:val="0023356F"/>
    <w:rsid w:val="00233C78"/>
    <w:rsid w:val="00233E49"/>
    <w:rsid w:val="002341C4"/>
    <w:rsid w:val="00234FA4"/>
    <w:rsid w:val="00234FC1"/>
    <w:rsid w:val="00235D03"/>
    <w:rsid w:val="00235DE4"/>
    <w:rsid w:val="00236030"/>
    <w:rsid w:val="00236104"/>
    <w:rsid w:val="00236E90"/>
    <w:rsid w:val="0023731B"/>
    <w:rsid w:val="00237AE8"/>
    <w:rsid w:val="00237F21"/>
    <w:rsid w:val="002401F7"/>
    <w:rsid w:val="0024071F"/>
    <w:rsid w:val="002416B5"/>
    <w:rsid w:val="00242604"/>
    <w:rsid w:val="002427FA"/>
    <w:rsid w:val="00243207"/>
    <w:rsid w:val="00243338"/>
    <w:rsid w:val="002433C7"/>
    <w:rsid w:val="00243D22"/>
    <w:rsid w:val="00243FD3"/>
    <w:rsid w:val="00243FE9"/>
    <w:rsid w:val="002444FE"/>
    <w:rsid w:val="00244B27"/>
    <w:rsid w:val="00244B89"/>
    <w:rsid w:val="002458AE"/>
    <w:rsid w:val="00245978"/>
    <w:rsid w:val="00245F93"/>
    <w:rsid w:val="002466C0"/>
    <w:rsid w:val="002470D1"/>
    <w:rsid w:val="00247C2A"/>
    <w:rsid w:val="002517BC"/>
    <w:rsid w:val="002519E7"/>
    <w:rsid w:val="00251A5E"/>
    <w:rsid w:val="002531A6"/>
    <w:rsid w:val="002532DC"/>
    <w:rsid w:val="00253391"/>
    <w:rsid w:val="00254138"/>
    <w:rsid w:val="002544E5"/>
    <w:rsid w:val="0025679E"/>
    <w:rsid w:val="00256DD1"/>
    <w:rsid w:val="002574F1"/>
    <w:rsid w:val="0026031C"/>
    <w:rsid w:val="0026064D"/>
    <w:rsid w:val="00261125"/>
    <w:rsid w:val="0026181A"/>
    <w:rsid w:val="00261F65"/>
    <w:rsid w:val="0026313F"/>
    <w:rsid w:val="002634AD"/>
    <w:rsid w:val="002638DA"/>
    <w:rsid w:val="00263D10"/>
    <w:rsid w:val="00266C9D"/>
    <w:rsid w:val="00267839"/>
    <w:rsid w:val="002704CF"/>
    <w:rsid w:val="00272B4E"/>
    <w:rsid w:val="002731C4"/>
    <w:rsid w:val="002732A3"/>
    <w:rsid w:val="002734AA"/>
    <w:rsid w:val="002740AF"/>
    <w:rsid w:val="00274583"/>
    <w:rsid w:val="00275027"/>
    <w:rsid w:val="00275091"/>
    <w:rsid w:val="002761D1"/>
    <w:rsid w:val="00276BD3"/>
    <w:rsid w:val="00277D88"/>
    <w:rsid w:val="00277FF9"/>
    <w:rsid w:val="002809CB"/>
    <w:rsid w:val="00280E04"/>
    <w:rsid w:val="00281DEA"/>
    <w:rsid w:val="002827F7"/>
    <w:rsid w:val="0028305D"/>
    <w:rsid w:val="00283970"/>
    <w:rsid w:val="00283C47"/>
    <w:rsid w:val="00283DFC"/>
    <w:rsid w:val="002854FC"/>
    <w:rsid w:val="00285A4F"/>
    <w:rsid w:val="00285DD7"/>
    <w:rsid w:val="0028663E"/>
    <w:rsid w:val="00286EDB"/>
    <w:rsid w:val="00286FD1"/>
    <w:rsid w:val="002877D1"/>
    <w:rsid w:val="00290003"/>
    <w:rsid w:val="00290135"/>
    <w:rsid w:val="00291467"/>
    <w:rsid w:val="002914A3"/>
    <w:rsid w:val="00291DAD"/>
    <w:rsid w:val="00292359"/>
    <w:rsid w:val="00292E39"/>
    <w:rsid w:val="00292E75"/>
    <w:rsid w:val="00293899"/>
    <w:rsid w:val="00293D76"/>
    <w:rsid w:val="00294484"/>
    <w:rsid w:val="00294E58"/>
    <w:rsid w:val="00294F2D"/>
    <w:rsid w:val="00295768"/>
    <w:rsid w:val="00295D73"/>
    <w:rsid w:val="00296750"/>
    <w:rsid w:val="00296EF6"/>
    <w:rsid w:val="00297437"/>
    <w:rsid w:val="00297A7E"/>
    <w:rsid w:val="002A03E2"/>
    <w:rsid w:val="002A0AD7"/>
    <w:rsid w:val="002A2247"/>
    <w:rsid w:val="002A245D"/>
    <w:rsid w:val="002A2564"/>
    <w:rsid w:val="002A2D73"/>
    <w:rsid w:val="002A2F43"/>
    <w:rsid w:val="002A367C"/>
    <w:rsid w:val="002A38DB"/>
    <w:rsid w:val="002A3C2C"/>
    <w:rsid w:val="002A620F"/>
    <w:rsid w:val="002A736E"/>
    <w:rsid w:val="002A7971"/>
    <w:rsid w:val="002A7BA2"/>
    <w:rsid w:val="002A7BFB"/>
    <w:rsid w:val="002B1595"/>
    <w:rsid w:val="002B183F"/>
    <w:rsid w:val="002B18C7"/>
    <w:rsid w:val="002B1922"/>
    <w:rsid w:val="002B1B83"/>
    <w:rsid w:val="002B1E33"/>
    <w:rsid w:val="002B2244"/>
    <w:rsid w:val="002B2DF9"/>
    <w:rsid w:val="002B3F3E"/>
    <w:rsid w:val="002B41A6"/>
    <w:rsid w:val="002B4B2F"/>
    <w:rsid w:val="002B4DEF"/>
    <w:rsid w:val="002B506A"/>
    <w:rsid w:val="002B5070"/>
    <w:rsid w:val="002B516C"/>
    <w:rsid w:val="002B5AE9"/>
    <w:rsid w:val="002B5C5B"/>
    <w:rsid w:val="002B5D80"/>
    <w:rsid w:val="002B620E"/>
    <w:rsid w:val="002B67BE"/>
    <w:rsid w:val="002B67D6"/>
    <w:rsid w:val="002B7047"/>
    <w:rsid w:val="002B72E7"/>
    <w:rsid w:val="002B735C"/>
    <w:rsid w:val="002B7726"/>
    <w:rsid w:val="002B7CE1"/>
    <w:rsid w:val="002C04DC"/>
    <w:rsid w:val="002C0ED5"/>
    <w:rsid w:val="002C30E7"/>
    <w:rsid w:val="002C448D"/>
    <w:rsid w:val="002C472C"/>
    <w:rsid w:val="002C4BBA"/>
    <w:rsid w:val="002C5AB2"/>
    <w:rsid w:val="002C6440"/>
    <w:rsid w:val="002C6FAE"/>
    <w:rsid w:val="002C7EEC"/>
    <w:rsid w:val="002D0753"/>
    <w:rsid w:val="002D0A0B"/>
    <w:rsid w:val="002D0D73"/>
    <w:rsid w:val="002D16AB"/>
    <w:rsid w:val="002D23E6"/>
    <w:rsid w:val="002D28ED"/>
    <w:rsid w:val="002D2B6C"/>
    <w:rsid w:val="002D2D7F"/>
    <w:rsid w:val="002D30D5"/>
    <w:rsid w:val="002D385D"/>
    <w:rsid w:val="002D3D7F"/>
    <w:rsid w:val="002D411E"/>
    <w:rsid w:val="002D5050"/>
    <w:rsid w:val="002D57E3"/>
    <w:rsid w:val="002D590C"/>
    <w:rsid w:val="002D5B11"/>
    <w:rsid w:val="002D5C44"/>
    <w:rsid w:val="002D6795"/>
    <w:rsid w:val="002D7A93"/>
    <w:rsid w:val="002D7F17"/>
    <w:rsid w:val="002E27E9"/>
    <w:rsid w:val="002E2B7B"/>
    <w:rsid w:val="002E3041"/>
    <w:rsid w:val="002E3A4D"/>
    <w:rsid w:val="002E3DBC"/>
    <w:rsid w:val="002E4059"/>
    <w:rsid w:val="002E4A29"/>
    <w:rsid w:val="002E60F6"/>
    <w:rsid w:val="002E6706"/>
    <w:rsid w:val="002E6A2A"/>
    <w:rsid w:val="002E713A"/>
    <w:rsid w:val="002E7D22"/>
    <w:rsid w:val="002F038E"/>
    <w:rsid w:val="002F0DFA"/>
    <w:rsid w:val="002F11FE"/>
    <w:rsid w:val="002F1471"/>
    <w:rsid w:val="002F1AE6"/>
    <w:rsid w:val="002F2B59"/>
    <w:rsid w:val="002F319A"/>
    <w:rsid w:val="002F3D6D"/>
    <w:rsid w:val="002F3F37"/>
    <w:rsid w:val="002F4D2E"/>
    <w:rsid w:val="002F527F"/>
    <w:rsid w:val="002F55A8"/>
    <w:rsid w:val="002F5823"/>
    <w:rsid w:val="002F6BCB"/>
    <w:rsid w:val="002F6E69"/>
    <w:rsid w:val="002F73C9"/>
    <w:rsid w:val="002F777C"/>
    <w:rsid w:val="003016E5"/>
    <w:rsid w:val="00301C39"/>
    <w:rsid w:val="00301FCF"/>
    <w:rsid w:val="00302514"/>
    <w:rsid w:val="003028E1"/>
    <w:rsid w:val="00302900"/>
    <w:rsid w:val="00302F29"/>
    <w:rsid w:val="00303DD1"/>
    <w:rsid w:val="00303EF0"/>
    <w:rsid w:val="00304433"/>
    <w:rsid w:val="00305151"/>
    <w:rsid w:val="00305BDC"/>
    <w:rsid w:val="00305EBC"/>
    <w:rsid w:val="00305EC0"/>
    <w:rsid w:val="00306699"/>
    <w:rsid w:val="0030702F"/>
    <w:rsid w:val="00310C0B"/>
    <w:rsid w:val="0031180B"/>
    <w:rsid w:val="00311FF1"/>
    <w:rsid w:val="0031359E"/>
    <w:rsid w:val="00313A70"/>
    <w:rsid w:val="00314848"/>
    <w:rsid w:val="00315F0D"/>
    <w:rsid w:val="00316AC4"/>
    <w:rsid w:val="00316CC9"/>
    <w:rsid w:val="00316EE7"/>
    <w:rsid w:val="0031750B"/>
    <w:rsid w:val="003175C1"/>
    <w:rsid w:val="00317CFB"/>
    <w:rsid w:val="00320905"/>
    <w:rsid w:val="0032129F"/>
    <w:rsid w:val="003229C9"/>
    <w:rsid w:val="003229D6"/>
    <w:rsid w:val="00322BA1"/>
    <w:rsid w:val="003235C1"/>
    <w:rsid w:val="00323C20"/>
    <w:rsid w:val="003262AD"/>
    <w:rsid w:val="00326E07"/>
    <w:rsid w:val="00326E23"/>
    <w:rsid w:val="003273CB"/>
    <w:rsid w:val="0032743B"/>
    <w:rsid w:val="00327C76"/>
    <w:rsid w:val="003302D0"/>
    <w:rsid w:val="003303CF"/>
    <w:rsid w:val="0033075C"/>
    <w:rsid w:val="00330C95"/>
    <w:rsid w:val="00330E8C"/>
    <w:rsid w:val="00330FCC"/>
    <w:rsid w:val="00331C85"/>
    <w:rsid w:val="003347DD"/>
    <w:rsid w:val="00334A68"/>
    <w:rsid w:val="00336E4B"/>
    <w:rsid w:val="00337D2D"/>
    <w:rsid w:val="00340777"/>
    <w:rsid w:val="00341780"/>
    <w:rsid w:val="00341943"/>
    <w:rsid w:val="00341E07"/>
    <w:rsid w:val="00341E22"/>
    <w:rsid w:val="00342511"/>
    <w:rsid w:val="00342A55"/>
    <w:rsid w:val="00343095"/>
    <w:rsid w:val="0034316B"/>
    <w:rsid w:val="00343671"/>
    <w:rsid w:val="00343992"/>
    <w:rsid w:val="00343BAF"/>
    <w:rsid w:val="00343E89"/>
    <w:rsid w:val="00344609"/>
    <w:rsid w:val="00344B1B"/>
    <w:rsid w:val="003451DD"/>
    <w:rsid w:val="003458BC"/>
    <w:rsid w:val="003459E8"/>
    <w:rsid w:val="003474AD"/>
    <w:rsid w:val="00347857"/>
    <w:rsid w:val="00347AEF"/>
    <w:rsid w:val="00347D2D"/>
    <w:rsid w:val="003512D1"/>
    <w:rsid w:val="00351B7A"/>
    <w:rsid w:val="00352A0F"/>
    <w:rsid w:val="00353AC8"/>
    <w:rsid w:val="003545E8"/>
    <w:rsid w:val="00356445"/>
    <w:rsid w:val="003567FF"/>
    <w:rsid w:val="00356E4B"/>
    <w:rsid w:val="003579EE"/>
    <w:rsid w:val="00357CFC"/>
    <w:rsid w:val="00357D2C"/>
    <w:rsid w:val="00360905"/>
    <w:rsid w:val="00360A7A"/>
    <w:rsid w:val="00360CD5"/>
    <w:rsid w:val="0036172A"/>
    <w:rsid w:val="003618AC"/>
    <w:rsid w:val="00361AA4"/>
    <w:rsid w:val="00361E89"/>
    <w:rsid w:val="00362CE4"/>
    <w:rsid w:val="00363095"/>
    <w:rsid w:val="00363707"/>
    <w:rsid w:val="0036499C"/>
    <w:rsid w:val="003649AF"/>
    <w:rsid w:val="00364D59"/>
    <w:rsid w:val="00364F71"/>
    <w:rsid w:val="003660D6"/>
    <w:rsid w:val="00366373"/>
    <w:rsid w:val="00366FCD"/>
    <w:rsid w:val="003673D6"/>
    <w:rsid w:val="00367749"/>
    <w:rsid w:val="00370E68"/>
    <w:rsid w:val="00370F95"/>
    <w:rsid w:val="00370FA8"/>
    <w:rsid w:val="003712B1"/>
    <w:rsid w:val="00371616"/>
    <w:rsid w:val="003719FB"/>
    <w:rsid w:val="003727C9"/>
    <w:rsid w:val="00372D7A"/>
    <w:rsid w:val="00373914"/>
    <w:rsid w:val="00374C47"/>
    <w:rsid w:val="00374F87"/>
    <w:rsid w:val="00375887"/>
    <w:rsid w:val="0037603F"/>
    <w:rsid w:val="003762C8"/>
    <w:rsid w:val="00376F97"/>
    <w:rsid w:val="003779F5"/>
    <w:rsid w:val="00377B11"/>
    <w:rsid w:val="003810AB"/>
    <w:rsid w:val="003816CB"/>
    <w:rsid w:val="0038280D"/>
    <w:rsid w:val="0038335C"/>
    <w:rsid w:val="00383C0B"/>
    <w:rsid w:val="00384047"/>
    <w:rsid w:val="003847FF"/>
    <w:rsid w:val="00384EF9"/>
    <w:rsid w:val="003854A3"/>
    <w:rsid w:val="00386B58"/>
    <w:rsid w:val="00387324"/>
    <w:rsid w:val="00387493"/>
    <w:rsid w:val="00387A40"/>
    <w:rsid w:val="003900CE"/>
    <w:rsid w:val="003900E4"/>
    <w:rsid w:val="003904E6"/>
    <w:rsid w:val="0039182E"/>
    <w:rsid w:val="00391D8B"/>
    <w:rsid w:val="00392666"/>
    <w:rsid w:val="00393A29"/>
    <w:rsid w:val="00393C33"/>
    <w:rsid w:val="00393FFF"/>
    <w:rsid w:val="0039421D"/>
    <w:rsid w:val="003946D7"/>
    <w:rsid w:val="003948AF"/>
    <w:rsid w:val="00394CE1"/>
    <w:rsid w:val="00394D9C"/>
    <w:rsid w:val="00394ED1"/>
    <w:rsid w:val="00395267"/>
    <w:rsid w:val="00395C3C"/>
    <w:rsid w:val="0039611D"/>
    <w:rsid w:val="003963CD"/>
    <w:rsid w:val="00396A0F"/>
    <w:rsid w:val="003974B0"/>
    <w:rsid w:val="003976E9"/>
    <w:rsid w:val="003978C8"/>
    <w:rsid w:val="003978EB"/>
    <w:rsid w:val="00397906"/>
    <w:rsid w:val="00397A7F"/>
    <w:rsid w:val="00397FCE"/>
    <w:rsid w:val="003A0403"/>
    <w:rsid w:val="003A0CA0"/>
    <w:rsid w:val="003A0CB9"/>
    <w:rsid w:val="003A0D59"/>
    <w:rsid w:val="003A1996"/>
    <w:rsid w:val="003A1CF4"/>
    <w:rsid w:val="003A3C9D"/>
    <w:rsid w:val="003A3EE1"/>
    <w:rsid w:val="003A4075"/>
    <w:rsid w:val="003A44AA"/>
    <w:rsid w:val="003A4D89"/>
    <w:rsid w:val="003A521E"/>
    <w:rsid w:val="003A58FF"/>
    <w:rsid w:val="003A5AC3"/>
    <w:rsid w:val="003A680A"/>
    <w:rsid w:val="003A6CCF"/>
    <w:rsid w:val="003A72E3"/>
    <w:rsid w:val="003A7628"/>
    <w:rsid w:val="003A7801"/>
    <w:rsid w:val="003A7F32"/>
    <w:rsid w:val="003B05E0"/>
    <w:rsid w:val="003B23BE"/>
    <w:rsid w:val="003B25C6"/>
    <w:rsid w:val="003B2616"/>
    <w:rsid w:val="003B27D9"/>
    <w:rsid w:val="003B2F40"/>
    <w:rsid w:val="003B3A3E"/>
    <w:rsid w:val="003B46CE"/>
    <w:rsid w:val="003B4D84"/>
    <w:rsid w:val="003B5252"/>
    <w:rsid w:val="003B623B"/>
    <w:rsid w:val="003B64E5"/>
    <w:rsid w:val="003B73DB"/>
    <w:rsid w:val="003B77DB"/>
    <w:rsid w:val="003B7F86"/>
    <w:rsid w:val="003C098D"/>
    <w:rsid w:val="003C098F"/>
    <w:rsid w:val="003C0DF9"/>
    <w:rsid w:val="003C0E24"/>
    <w:rsid w:val="003C1250"/>
    <w:rsid w:val="003C1ACD"/>
    <w:rsid w:val="003C21E1"/>
    <w:rsid w:val="003C2BD5"/>
    <w:rsid w:val="003C2D8B"/>
    <w:rsid w:val="003C3AD8"/>
    <w:rsid w:val="003C3FC4"/>
    <w:rsid w:val="003C4369"/>
    <w:rsid w:val="003C46B5"/>
    <w:rsid w:val="003C46C8"/>
    <w:rsid w:val="003C5A02"/>
    <w:rsid w:val="003C6139"/>
    <w:rsid w:val="003D016F"/>
    <w:rsid w:val="003D0AA4"/>
    <w:rsid w:val="003D0B9C"/>
    <w:rsid w:val="003D2297"/>
    <w:rsid w:val="003D2634"/>
    <w:rsid w:val="003D26F9"/>
    <w:rsid w:val="003D274B"/>
    <w:rsid w:val="003D3379"/>
    <w:rsid w:val="003D368E"/>
    <w:rsid w:val="003D39E0"/>
    <w:rsid w:val="003D3DCF"/>
    <w:rsid w:val="003D4CBF"/>
    <w:rsid w:val="003D4DE3"/>
    <w:rsid w:val="003D4E9E"/>
    <w:rsid w:val="003D4F77"/>
    <w:rsid w:val="003D6691"/>
    <w:rsid w:val="003D77E1"/>
    <w:rsid w:val="003D7A22"/>
    <w:rsid w:val="003D7AB5"/>
    <w:rsid w:val="003E2347"/>
    <w:rsid w:val="003E2750"/>
    <w:rsid w:val="003E30EF"/>
    <w:rsid w:val="003E3DF5"/>
    <w:rsid w:val="003E42A7"/>
    <w:rsid w:val="003E4FCD"/>
    <w:rsid w:val="003E52F1"/>
    <w:rsid w:val="003E5E33"/>
    <w:rsid w:val="003E6EF2"/>
    <w:rsid w:val="003E7BAA"/>
    <w:rsid w:val="003F06D7"/>
    <w:rsid w:val="003F14E3"/>
    <w:rsid w:val="003F160F"/>
    <w:rsid w:val="003F1B6B"/>
    <w:rsid w:val="003F29A0"/>
    <w:rsid w:val="003F3792"/>
    <w:rsid w:val="003F383B"/>
    <w:rsid w:val="003F3DC4"/>
    <w:rsid w:val="003F46E3"/>
    <w:rsid w:val="003F473B"/>
    <w:rsid w:val="003F4A21"/>
    <w:rsid w:val="003F53D0"/>
    <w:rsid w:val="003F5E79"/>
    <w:rsid w:val="003F6011"/>
    <w:rsid w:val="003F6684"/>
    <w:rsid w:val="003F6C1A"/>
    <w:rsid w:val="003F735B"/>
    <w:rsid w:val="003F739B"/>
    <w:rsid w:val="003F73AF"/>
    <w:rsid w:val="003F7506"/>
    <w:rsid w:val="003F758C"/>
    <w:rsid w:val="0040046F"/>
    <w:rsid w:val="004007D1"/>
    <w:rsid w:val="00400801"/>
    <w:rsid w:val="00400BC3"/>
    <w:rsid w:val="00401F04"/>
    <w:rsid w:val="00401F42"/>
    <w:rsid w:val="00402051"/>
    <w:rsid w:val="00402A85"/>
    <w:rsid w:val="0040329E"/>
    <w:rsid w:val="00404E98"/>
    <w:rsid w:val="00405155"/>
    <w:rsid w:val="00405D90"/>
    <w:rsid w:val="0040637E"/>
    <w:rsid w:val="004066D4"/>
    <w:rsid w:val="004067E8"/>
    <w:rsid w:val="0040684F"/>
    <w:rsid w:val="0040767B"/>
    <w:rsid w:val="0040769C"/>
    <w:rsid w:val="00407C84"/>
    <w:rsid w:val="00410285"/>
    <w:rsid w:val="004108AD"/>
    <w:rsid w:val="004116AE"/>
    <w:rsid w:val="00411ACA"/>
    <w:rsid w:val="00413071"/>
    <w:rsid w:val="004139A4"/>
    <w:rsid w:val="0041428D"/>
    <w:rsid w:val="00414995"/>
    <w:rsid w:val="00414DD8"/>
    <w:rsid w:val="00414FEA"/>
    <w:rsid w:val="00415AEF"/>
    <w:rsid w:val="0041629A"/>
    <w:rsid w:val="00416DF5"/>
    <w:rsid w:val="004171C7"/>
    <w:rsid w:val="004178FB"/>
    <w:rsid w:val="00417B4E"/>
    <w:rsid w:val="004201FA"/>
    <w:rsid w:val="00420709"/>
    <w:rsid w:val="00420FAF"/>
    <w:rsid w:val="004211E1"/>
    <w:rsid w:val="00421A47"/>
    <w:rsid w:val="00422B96"/>
    <w:rsid w:val="00422E13"/>
    <w:rsid w:val="00423D31"/>
    <w:rsid w:val="00424B9A"/>
    <w:rsid w:val="0042512D"/>
    <w:rsid w:val="00425355"/>
    <w:rsid w:val="00426000"/>
    <w:rsid w:val="00426186"/>
    <w:rsid w:val="00426634"/>
    <w:rsid w:val="00426931"/>
    <w:rsid w:val="00426A3E"/>
    <w:rsid w:val="00426BFC"/>
    <w:rsid w:val="00427AA2"/>
    <w:rsid w:val="00427EDA"/>
    <w:rsid w:val="00430429"/>
    <w:rsid w:val="00430C7E"/>
    <w:rsid w:val="00431432"/>
    <w:rsid w:val="00431554"/>
    <w:rsid w:val="00431C69"/>
    <w:rsid w:val="00431F0B"/>
    <w:rsid w:val="004328DE"/>
    <w:rsid w:val="00433A74"/>
    <w:rsid w:val="004347E2"/>
    <w:rsid w:val="00435DBD"/>
    <w:rsid w:val="00436830"/>
    <w:rsid w:val="00437451"/>
    <w:rsid w:val="00437C6D"/>
    <w:rsid w:val="00440B24"/>
    <w:rsid w:val="00440E99"/>
    <w:rsid w:val="00440FC6"/>
    <w:rsid w:val="00441415"/>
    <w:rsid w:val="00441494"/>
    <w:rsid w:val="004415B7"/>
    <w:rsid w:val="00442A63"/>
    <w:rsid w:val="00443320"/>
    <w:rsid w:val="00443616"/>
    <w:rsid w:val="00443620"/>
    <w:rsid w:val="00443E82"/>
    <w:rsid w:val="004440A8"/>
    <w:rsid w:val="004443C3"/>
    <w:rsid w:val="00444476"/>
    <w:rsid w:val="0044521D"/>
    <w:rsid w:val="00445D1B"/>
    <w:rsid w:val="00446C58"/>
    <w:rsid w:val="00446D56"/>
    <w:rsid w:val="00446DBD"/>
    <w:rsid w:val="00446EB7"/>
    <w:rsid w:val="00450C12"/>
    <w:rsid w:val="00450E29"/>
    <w:rsid w:val="004510FA"/>
    <w:rsid w:val="0045143A"/>
    <w:rsid w:val="00453B06"/>
    <w:rsid w:val="00454C35"/>
    <w:rsid w:val="00454C86"/>
    <w:rsid w:val="00456109"/>
    <w:rsid w:val="00456326"/>
    <w:rsid w:val="00456736"/>
    <w:rsid w:val="00456975"/>
    <w:rsid w:val="00456EEF"/>
    <w:rsid w:val="00457036"/>
    <w:rsid w:val="0045796A"/>
    <w:rsid w:val="00457C20"/>
    <w:rsid w:val="00460A86"/>
    <w:rsid w:val="0046144F"/>
    <w:rsid w:val="004614AA"/>
    <w:rsid w:val="00461970"/>
    <w:rsid w:val="00462942"/>
    <w:rsid w:val="00462B26"/>
    <w:rsid w:val="00463695"/>
    <w:rsid w:val="00463ECC"/>
    <w:rsid w:val="00464265"/>
    <w:rsid w:val="004645DA"/>
    <w:rsid w:val="004648F7"/>
    <w:rsid w:val="004652FE"/>
    <w:rsid w:val="00465C0A"/>
    <w:rsid w:val="00466751"/>
    <w:rsid w:val="0046687F"/>
    <w:rsid w:val="004669BA"/>
    <w:rsid w:val="00467363"/>
    <w:rsid w:val="00467A55"/>
    <w:rsid w:val="004701C3"/>
    <w:rsid w:val="00470AB8"/>
    <w:rsid w:val="00470F66"/>
    <w:rsid w:val="0047162D"/>
    <w:rsid w:val="0047181B"/>
    <w:rsid w:val="00471C40"/>
    <w:rsid w:val="004724D5"/>
    <w:rsid w:val="004727D2"/>
    <w:rsid w:val="004732E8"/>
    <w:rsid w:val="004739C6"/>
    <w:rsid w:val="00473A46"/>
    <w:rsid w:val="00474717"/>
    <w:rsid w:val="00474C49"/>
    <w:rsid w:val="0047536B"/>
    <w:rsid w:val="004756F6"/>
    <w:rsid w:val="00476733"/>
    <w:rsid w:val="004771AF"/>
    <w:rsid w:val="00477E68"/>
    <w:rsid w:val="00477F93"/>
    <w:rsid w:val="00480525"/>
    <w:rsid w:val="00481FA0"/>
    <w:rsid w:val="004823FA"/>
    <w:rsid w:val="00482640"/>
    <w:rsid w:val="00482F20"/>
    <w:rsid w:val="00482FEB"/>
    <w:rsid w:val="004837DD"/>
    <w:rsid w:val="00483C5A"/>
    <w:rsid w:val="004840D6"/>
    <w:rsid w:val="00484C4A"/>
    <w:rsid w:val="00485785"/>
    <w:rsid w:val="00485AB8"/>
    <w:rsid w:val="00485D86"/>
    <w:rsid w:val="00485D99"/>
    <w:rsid w:val="00486647"/>
    <w:rsid w:val="004874DF"/>
    <w:rsid w:val="00487A38"/>
    <w:rsid w:val="00487DB1"/>
    <w:rsid w:val="004906F6"/>
    <w:rsid w:val="00490BDC"/>
    <w:rsid w:val="00490BFE"/>
    <w:rsid w:val="00490E8F"/>
    <w:rsid w:val="004913C5"/>
    <w:rsid w:val="0049247E"/>
    <w:rsid w:val="004924C5"/>
    <w:rsid w:val="00492BE2"/>
    <w:rsid w:val="00492CB8"/>
    <w:rsid w:val="00493673"/>
    <w:rsid w:val="004939D2"/>
    <w:rsid w:val="00493D87"/>
    <w:rsid w:val="004940BD"/>
    <w:rsid w:val="00494238"/>
    <w:rsid w:val="0049448C"/>
    <w:rsid w:val="0049494B"/>
    <w:rsid w:val="00495016"/>
    <w:rsid w:val="00495C8E"/>
    <w:rsid w:val="00496513"/>
    <w:rsid w:val="004965B5"/>
    <w:rsid w:val="004965EC"/>
    <w:rsid w:val="00496744"/>
    <w:rsid w:val="00496BE5"/>
    <w:rsid w:val="00496C38"/>
    <w:rsid w:val="00496F16"/>
    <w:rsid w:val="00497E3E"/>
    <w:rsid w:val="004A091F"/>
    <w:rsid w:val="004A0ABD"/>
    <w:rsid w:val="004A1126"/>
    <w:rsid w:val="004A1D18"/>
    <w:rsid w:val="004A2AA6"/>
    <w:rsid w:val="004A2B16"/>
    <w:rsid w:val="004A3739"/>
    <w:rsid w:val="004A39F9"/>
    <w:rsid w:val="004A4733"/>
    <w:rsid w:val="004A4849"/>
    <w:rsid w:val="004A4DDB"/>
    <w:rsid w:val="004A5B0B"/>
    <w:rsid w:val="004A665A"/>
    <w:rsid w:val="004A6858"/>
    <w:rsid w:val="004A7660"/>
    <w:rsid w:val="004A7782"/>
    <w:rsid w:val="004A78E0"/>
    <w:rsid w:val="004A7B46"/>
    <w:rsid w:val="004A7CB3"/>
    <w:rsid w:val="004A7ECF"/>
    <w:rsid w:val="004B0DA4"/>
    <w:rsid w:val="004B1B9D"/>
    <w:rsid w:val="004B22DF"/>
    <w:rsid w:val="004B3248"/>
    <w:rsid w:val="004B3525"/>
    <w:rsid w:val="004B52B4"/>
    <w:rsid w:val="004B6019"/>
    <w:rsid w:val="004B67CA"/>
    <w:rsid w:val="004B6A08"/>
    <w:rsid w:val="004B6E53"/>
    <w:rsid w:val="004B7147"/>
    <w:rsid w:val="004B7622"/>
    <w:rsid w:val="004C036A"/>
    <w:rsid w:val="004C1CD6"/>
    <w:rsid w:val="004C2079"/>
    <w:rsid w:val="004C248D"/>
    <w:rsid w:val="004C2754"/>
    <w:rsid w:val="004C2CFA"/>
    <w:rsid w:val="004C32A5"/>
    <w:rsid w:val="004C346A"/>
    <w:rsid w:val="004C40D7"/>
    <w:rsid w:val="004C48C1"/>
    <w:rsid w:val="004C4F4D"/>
    <w:rsid w:val="004C538F"/>
    <w:rsid w:val="004C54B2"/>
    <w:rsid w:val="004C5779"/>
    <w:rsid w:val="004C5A3C"/>
    <w:rsid w:val="004C72B7"/>
    <w:rsid w:val="004D029C"/>
    <w:rsid w:val="004D16AD"/>
    <w:rsid w:val="004D1724"/>
    <w:rsid w:val="004D2827"/>
    <w:rsid w:val="004D4251"/>
    <w:rsid w:val="004D5023"/>
    <w:rsid w:val="004D50F3"/>
    <w:rsid w:val="004D55AF"/>
    <w:rsid w:val="004D678D"/>
    <w:rsid w:val="004D6DFA"/>
    <w:rsid w:val="004E0395"/>
    <w:rsid w:val="004E05F9"/>
    <w:rsid w:val="004E071B"/>
    <w:rsid w:val="004E1490"/>
    <w:rsid w:val="004E1F91"/>
    <w:rsid w:val="004E219F"/>
    <w:rsid w:val="004E28B2"/>
    <w:rsid w:val="004E340A"/>
    <w:rsid w:val="004E4151"/>
    <w:rsid w:val="004E4A46"/>
    <w:rsid w:val="004E4B05"/>
    <w:rsid w:val="004E554E"/>
    <w:rsid w:val="004E58E9"/>
    <w:rsid w:val="004E66A1"/>
    <w:rsid w:val="004F01B5"/>
    <w:rsid w:val="004F08F1"/>
    <w:rsid w:val="004F0B9F"/>
    <w:rsid w:val="004F18AF"/>
    <w:rsid w:val="004F1C4C"/>
    <w:rsid w:val="004F1CE6"/>
    <w:rsid w:val="004F1FE3"/>
    <w:rsid w:val="004F2298"/>
    <w:rsid w:val="004F2445"/>
    <w:rsid w:val="004F2F96"/>
    <w:rsid w:val="004F4AC1"/>
    <w:rsid w:val="004F4B4F"/>
    <w:rsid w:val="004F5A41"/>
    <w:rsid w:val="004F7F4D"/>
    <w:rsid w:val="005006D5"/>
    <w:rsid w:val="005009AD"/>
    <w:rsid w:val="00501B50"/>
    <w:rsid w:val="005030ED"/>
    <w:rsid w:val="00503970"/>
    <w:rsid w:val="00503DD0"/>
    <w:rsid w:val="00503EF4"/>
    <w:rsid w:val="0050447A"/>
    <w:rsid w:val="0050458F"/>
    <w:rsid w:val="0050535E"/>
    <w:rsid w:val="005061FD"/>
    <w:rsid w:val="0050685E"/>
    <w:rsid w:val="005075DF"/>
    <w:rsid w:val="00507C32"/>
    <w:rsid w:val="00510B70"/>
    <w:rsid w:val="00510E47"/>
    <w:rsid w:val="0051118D"/>
    <w:rsid w:val="00512F93"/>
    <w:rsid w:val="0051393B"/>
    <w:rsid w:val="00513A82"/>
    <w:rsid w:val="00514A42"/>
    <w:rsid w:val="00514AFA"/>
    <w:rsid w:val="0051509C"/>
    <w:rsid w:val="005161BF"/>
    <w:rsid w:val="00516F78"/>
    <w:rsid w:val="00516F86"/>
    <w:rsid w:val="00517106"/>
    <w:rsid w:val="00517362"/>
    <w:rsid w:val="005173D2"/>
    <w:rsid w:val="00520639"/>
    <w:rsid w:val="005215C5"/>
    <w:rsid w:val="00522C0F"/>
    <w:rsid w:val="00522CAA"/>
    <w:rsid w:val="00522F13"/>
    <w:rsid w:val="005233BF"/>
    <w:rsid w:val="0052368D"/>
    <w:rsid w:val="00523A76"/>
    <w:rsid w:val="00523F79"/>
    <w:rsid w:val="00524281"/>
    <w:rsid w:val="00525E33"/>
    <w:rsid w:val="005264EC"/>
    <w:rsid w:val="0052684A"/>
    <w:rsid w:val="00527A80"/>
    <w:rsid w:val="00530066"/>
    <w:rsid w:val="0053016B"/>
    <w:rsid w:val="0053020C"/>
    <w:rsid w:val="005309FD"/>
    <w:rsid w:val="005310B6"/>
    <w:rsid w:val="00531362"/>
    <w:rsid w:val="0053194F"/>
    <w:rsid w:val="005329CD"/>
    <w:rsid w:val="00532A75"/>
    <w:rsid w:val="00532E7C"/>
    <w:rsid w:val="0053481C"/>
    <w:rsid w:val="005354D5"/>
    <w:rsid w:val="005355F6"/>
    <w:rsid w:val="00535930"/>
    <w:rsid w:val="005367A3"/>
    <w:rsid w:val="00536B98"/>
    <w:rsid w:val="00537026"/>
    <w:rsid w:val="005379A5"/>
    <w:rsid w:val="00537E31"/>
    <w:rsid w:val="00537F28"/>
    <w:rsid w:val="00540AB6"/>
    <w:rsid w:val="00540B55"/>
    <w:rsid w:val="00540BAB"/>
    <w:rsid w:val="0054220F"/>
    <w:rsid w:val="005425C2"/>
    <w:rsid w:val="00542C68"/>
    <w:rsid w:val="00543BC9"/>
    <w:rsid w:val="00544592"/>
    <w:rsid w:val="00545B17"/>
    <w:rsid w:val="0054619E"/>
    <w:rsid w:val="00547317"/>
    <w:rsid w:val="0054748B"/>
    <w:rsid w:val="00547A51"/>
    <w:rsid w:val="00547A86"/>
    <w:rsid w:val="00551ACD"/>
    <w:rsid w:val="00553FDC"/>
    <w:rsid w:val="0055420E"/>
    <w:rsid w:val="00556481"/>
    <w:rsid w:val="005567A3"/>
    <w:rsid w:val="0055721B"/>
    <w:rsid w:val="005578D2"/>
    <w:rsid w:val="00560647"/>
    <w:rsid w:val="00562507"/>
    <w:rsid w:val="005629F4"/>
    <w:rsid w:val="00562FE0"/>
    <w:rsid w:val="00563928"/>
    <w:rsid w:val="00563E9C"/>
    <w:rsid w:val="00564E87"/>
    <w:rsid w:val="005659F9"/>
    <w:rsid w:val="00566800"/>
    <w:rsid w:val="0056684A"/>
    <w:rsid w:val="00566E39"/>
    <w:rsid w:val="00567494"/>
    <w:rsid w:val="005675AB"/>
    <w:rsid w:val="00567A2A"/>
    <w:rsid w:val="005707C4"/>
    <w:rsid w:val="00570FE2"/>
    <w:rsid w:val="00571CB5"/>
    <w:rsid w:val="00572195"/>
    <w:rsid w:val="005726D1"/>
    <w:rsid w:val="005728E5"/>
    <w:rsid w:val="005729F7"/>
    <w:rsid w:val="00572BB7"/>
    <w:rsid w:val="00572C14"/>
    <w:rsid w:val="00573122"/>
    <w:rsid w:val="005734EE"/>
    <w:rsid w:val="00573810"/>
    <w:rsid w:val="005738D4"/>
    <w:rsid w:val="00573B9E"/>
    <w:rsid w:val="0057461A"/>
    <w:rsid w:val="00574AA7"/>
    <w:rsid w:val="005752AB"/>
    <w:rsid w:val="005755D9"/>
    <w:rsid w:val="00575D3A"/>
    <w:rsid w:val="00576B1F"/>
    <w:rsid w:val="00577296"/>
    <w:rsid w:val="005777E0"/>
    <w:rsid w:val="0058136B"/>
    <w:rsid w:val="005814DD"/>
    <w:rsid w:val="0058150D"/>
    <w:rsid w:val="00581B13"/>
    <w:rsid w:val="00581B93"/>
    <w:rsid w:val="00581C90"/>
    <w:rsid w:val="00582ACD"/>
    <w:rsid w:val="00584326"/>
    <w:rsid w:val="0058432B"/>
    <w:rsid w:val="0058435E"/>
    <w:rsid w:val="00584550"/>
    <w:rsid w:val="00585019"/>
    <w:rsid w:val="00585AA5"/>
    <w:rsid w:val="005867E8"/>
    <w:rsid w:val="00586829"/>
    <w:rsid w:val="005901F6"/>
    <w:rsid w:val="00590838"/>
    <w:rsid w:val="00590889"/>
    <w:rsid w:val="0059091F"/>
    <w:rsid w:val="005911C2"/>
    <w:rsid w:val="00591200"/>
    <w:rsid w:val="00591FEE"/>
    <w:rsid w:val="00592A45"/>
    <w:rsid w:val="00594A93"/>
    <w:rsid w:val="00594E4D"/>
    <w:rsid w:val="0059521E"/>
    <w:rsid w:val="005952D5"/>
    <w:rsid w:val="00595CA6"/>
    <w:rsid w:val="00595F3F"/>
    <w:rsid w:val="0059649E"/>
    <w:rsid w:val="005971F3"/>
    <w:rsid w:val="005975E8"/>
    <w:rsid w:val="00597FDD"/>
    <w:rsid w:val="005A052E"/>
    <w:rsid w:val="005A1251"/>
    <w:rsid w:val="005A174A"/>
    <w:rsid w:val="005A18E7"/>
    <w:rsid w:val="005A328C"/>
    <w:rsid w:val="005A4CF0"/>
    <w:rsid w:val="005A571D"/>
    <w:rsid w:val="005A755E"/>
    <w:rsid w:val="005A7D2B"/>
    <w:rsid w:val="005A7D8E"/>
    <w:rsid w:val="005B069A"/>
    <w:rsid w:val="005B0B47"/>
    <w:rsid w:val="005B0D57"/>
    <w:rsid w:val="005B1A1E"/>
    <w:rsid w:val="005B1AEA"/>
    <w:rsid w:val="005B251A"/>
    <w:rsid w:val="005B34DD"/>
    <w:rsid w:val="005B387A"/>
    <w:rsid w:val="005B3A10"/>
    <w:rsid w:val="005B416F"/>
    <w:rsid w:val="005B455B"/>
    <w:rsid w:val="005B4AEE"/>
    <w:rsid w:val="005B4EDE"/>
    <w:rsid w:val="005B5717"/>
    <w:rsid w:val="005B5875"/>
    <w:rsid w:val="005B6369"/>
    <w:rsid w:val="005B69A4"/>
    <w:rsid w:val="005B6FF7"/>
    <w:rsid w:val="005B74E3"/>
    <w:rsid w:val="005C0197"/>
    <w:rsid w:val="005C0C90"/>
    <w:rsid w:val="005C0E71"/>
    <w:rsid w:val="005C1A49"/>
    <w:rsid w:val="005C1E65"/>
    <w:rsid w:val="005C27DA"/>
    <w:rsid w:val="005C2B49"/>
    <w:rsid w:val="005C2D31"/>
    <w:rsid w:val="005C2DC7"/>
    <w:rsid w:val="005C30B8"/>
    <w:rsid w:val="005C33AE"/>
    <w:rsid w:val="005C42E7"/>
    <w:rsid w:val="005C4450"/>
    <w:rsid w:val="005C4544"/>
    <w:rsid w:val="005C480D"/>
    <w:rsid w:val="005C5370"/>
    <w:rsid w:val="005C5792"/>
    <w:rsid w:val="005C5A9B"/>
    <w:rsid w:val="005C5D09"/>
    <w:rsid w:val="005C61E3"/>
    <w:rsid w:val="005C61F3"/>
    <w:rsid w:val="005C6B2F"/>
    <w:rsid w:val="005C6B50"/>
    <w:rsid w:val="005C6D56"/>
    <w:rsid w:val="005C704F"/>
    <w:rsid w:val="005C7491"/>
    <w:rsid w:val="005C77EF"/>
    <w:rsid w:val="005C7988"/>
    <w:rsid w:val="005C7AA8"/>
    <w:rsid w:val="005D03A4"/>
    <w:rsid w:val="005D18C8"/>
    <w:rsid w:val="005D1E52"/>
    <w:rsid w:val="005D29F3"/>
    <w:rsid w:val="005D2DD0"/>
    <w:rsid w:val="005D316E"/>
    <w:rsid w:val="005D345E"/>
    <w:rsid w:val="005D390B"/>
    <w:rsid w:val="005D3D90"/>
    <w:rsid w:val="005D422A"/>
    <w:rsid w:val="005D68C2"/>
    <w:rsid w:val="005D79F3"/>
    <w:rsid w:val="005E0731"/>
    <w:rsid w:val="005E0C3E"/>
    <w:rsid w:val="005E0EE9"/>
    <w:rsid w:val="005E11C0"/>
    <w:rsid w:val="005E139D"/>
    <w:rsid w:val="005E3492"/>
    <w:rsid w:val="005E349E"/>
    <w:rsid w:val="005E5ABD"/>
    <w:rsid w:val="005E5CA0"/>
    <w:rsid w:val="005E61E9"/>
    <w:rsid w:val="005E62C6"/>
    <w:rsid w:val="005E6EDF"/>
    <w:rsid w:val="005F033D"/>
    <w:rsid w:val="005F17EF"/>
    <w:rsid w:val="005F232E"/>
    <w:rsid w:val="005F29DB"/>
    <w:rsid w:val="005F3940"/>
    <w:rsid w:val="005F3FD4"/>
    <w:rsid w:val="005F406D"/>
    <w:rsid w:val="005F4645"/>
    <w:rsid w:val="005F5645"/>
    <w:rsid w:val="005F63FE"/>
    <w:rsid w:val="005F66C6"/>
    <w:rsid w:val="00601A86"/>
    <w:rsid w:val="00602196"/>
    <w:rsid w:val="006021B8"/>
    <w:rsid w:val="0060225A"/>
    <w:rsid w:val="00602883"/>
    <w:rsid w:val="00603360"/>
    <w:rsid w:val="00603616"/>
    <w:rsid w:val="006039B1"/>
    <w:rsid w:val="006041A1"/>
    <w:rsid w:val="0060488A"/>
    <w:rsid w:val="006049CC"/>
    <w:rsid w:val="00605FC6"/>
    <w:rsid w:val="00606B30"/>
    <w:rsid w:val="00606BE1"/>
    <w:rsid w:val="006072E6"/>
    <w:rsid w:val="00607709"/>
    <w:rsid w:val="00611796"/>
    <w:rsid w:val="00612871"/>
    <w:rsid w:val="006129CF"/>
    <w:rsid w:val="006133CF"/>
    <w:rsid w:val="00613DE3"/>
    <w:rsid w:val="00614118"/>
    <w:rsid w:val="00614444"/>
    <w:rsid w:val="00614937"/>
    <w:rsid w:val="00614A3C"/>
    <w:rsid w:val="006152E6"/>
    <w:rsid w:val="006164A6"/>
    <w:rsid w:val="006169D8"/>
    <w:rsid w:val="00616C24"/>
    <w:rsid w:val="00617070"/>
    <w:rsid w:val="006170BA"/>
    <w:rsid w:val="006179AF"/>
    <w:rsid w:val="00617E02"/>
    <w:rsid w:val="006208B1"/>
    <w:rsid w:val="00620C1B"/>
    <w:rsid w:val="00620EC2"/>
    <w:rsid w:val="00621710"/>
    <w:rsid w:val="00621E3C"/>
    <w:rsid w:val="00622012"/>
    <w:rsid w:val="00622175"/>
    <w:rsid w:val="00622523"/>
    <w:rsid w:val="00622854"/>
    <w:rsid w:val="00623066"/>
    <w:rsid w:val="00623F26"/>
    <w:rsid w:val="00624FA2"/>
    <w:rsid w:val="00625EF6"/>
    <w:rsid w:val="00626141"/>
    <w:rsid w:val="006261D4"/>
    <w:rsid w:val="00627019"/>
    <w:rsid w:val="006270F8"/>
    <w:rsid w:val="00627814"/>
    <w:rsid w:val="00627984"/>
    <w:rsid w:val="006301CB"/>
    <w:rsid w:val="006310B6"/>
    <w:rsid w:val="00631802"/>
    <w:rsid w:val="006318D5"/>
    <w:rsid w:val="00632776"/>
    <w:rsid w:val="00632873"/>
    <w:rsid w:val="00632B25"/>
    <w:rsid w:val="00632C73"/>
    <w:rsid w:val="006331A2"/>
    <w:rsid w:val="0063339B"/>
    <w:rsid w:val="00633725"/>
    <w:rsid w:val="00633EBD"/>
    <w:rsid w:val="00634C84"/>
    <w:rsid w:val="00634D43"/>
    <w:rsid w:val="00635146"/>
    <w:rsid w:val="00635AF8"/>
    <w:rsid w:val="00636003"/>
    <w:rsid w:val="00636A1B"/>
    <w:rsid w:val="00636C61"/>
    <w:rsid w:val="00637160"/>
    <w:rsid w:val="0063763C"/>
    <w:rsid w:val="00637B86"/>
    <w:rsid w:val="006406A1"/>
    <w:rsid w:val="00640A5D"/>
    <w:rsid w:val="00640D52"/>
    <w:rsid w:val="0064112F"/>
    <w:rsid w:val="0064146D"/>
    <w:rsid w:val="006414C3"/>
    <w:rsid w:val="00641A57"/>
    <w:rsid w:val="00641E7A"/>
    <w:rsid w:val="006425C7"/>
    <w:rsid w:val="00642E80"/>
    <w:rsid w:val="00643BEC"/>
    <w:rsid w:val="006443E4"/>
    <w:rsid w:val="006444D9"/>
    <w:rsid w:val="0064460C"/>
    <w:rsid w:val="00644B26"/>
    <w:rsid w:val="00644D1F"/>
    <w:rsid w:val="00644D24"/>
    <w:rsid w:val="00645A83"/>
    <w:rsid w:val="00645D22"/>
    <w:rsid w:val="006465B2"/>
    <w:rsid w:val="00646753"/>
    <w:rsid w:val="00646E61"/>
    <w:rsid w:val="0064773E"/>
    <w:rsid w:val="00647F76"/>
    <w:rsid w:val="00650530"/>
    <w:rsid w:val="00650777"/>
    <w:rsid w:val="00651B2D"/>
    <w:rsid w:val="006520E3"/>
    <w:rsid w:val="00652D0C"/>
    <w:rsid w:val="00653828"/>
    <w:rsid w:val="00653AA6"/>
    <w:rsid w:val="0065408B"/>
    <w:rsid w:val="006541C8"/>
    <w:rsid w:val="00654474"/>
    <w:rsid w:val="0065571F"/>
    <w:rsid w:val="006563AE"/>
    <w:rsid w:val="00656F44"/>
    <w:rsid w:val="00657137"/>
    <w:rsid w:val="0065716F"/>
    <w:rsid w:val="00657414"/>
    <w:rsid w:val="006575B8"/>
    <w:rsid w:val="00657819"/>
    <w:rsid w:val="00657849"/>
    <w:rsid w:val="006601AD"/>
    <w:rsid w:val="00660B27"/>
    <w:rsid w:val="006612A4"/>
    <w:rsid w:val="006612C7"/>
    <w:rsid w:val="006628B7"/>
    <w:rsid w:val="00663188"/>
    <w:rsid w:val="006635FE"/>
    <w:rsid w:val="00663874"/>
    <w:rsid w:val="00664276"/>
    <w:rsid w:val="00665245"/>
    <w:rsid w:val="006666E1"/>
    <w:rsid w:val="0066695B"/>
    <w:rsid w:val="00667495"/>
    <w:rsid w:val="006674EA"/>
    <w:rsid w:val="006676B7"/>
    <w:rsid w:val="00667912"/>
    <w:rsid w:val="00667CAA"/>
    <w:rsid w:val="00667F22"/>
    <w:rsid w:val="006720F2"/>
    <w:rsid w:val="006722C1"/>
    <w:rsid w:val="00672315"/>
    <w:rsid w:val="00672AD6"/>
    <w:rsid w:val="00672F11"/>
    <w:rsid w:val="00673054"/>
    <w:rsid w:val="00673DAC"/>
    <w:rsid w:val="00674579"/>
    <w:rsid w:val="0067463F"/>
    <w:rsid w:val="00674E70"/>
    <w:rsid w:val="006755E2"/>
    <w:rsid w:val="00676234"/>
    <w:rsid w:val="00676B7C"/>
    <w:rsid w:val="00676BC3"/>
    <w:rsid w:val="00676F00"/>
    <w:rsid w:val="0067773D"/>
    <w:rsid w:val="00677CD9"/>
    <w:rsid w:val="006801DE"/>
    <w:rsid w:val="00680CB8"/>
    <w:rsid w:val="00682A92"/>
    <w:rsid w:val="006837CD"/>
    <w:rsid w:val="00683A03"/>
    <w:rsid w:val="00683CF9"/>
    <w:rsid w:val="00683F75"/>
    <w:rsid w:val="0068419D"/>
    <w:rsid w:val="0068465A"/>
    <w:rsid w:val="00684DEF"/>
    <w:rsid w:val="0068671D"/>
    <w:rsid w:val="006873C7"/>
    <w:rsid w:val="00687F9C"/>
    <w:rsid w:val="00690683"/>
    <w:rsid w:val="00691109"/>
    <w:rsid w:val="006914E7"/>
    <w:rsid w:val="00693022"/>
    <w:rsid w:val="006930B7"/>
    <w:rsid w:val="006937EF"/>
    <w:rsid w:val="00693D2A"/>
    <w:rsid w:val="00694BD2"/>
    <w:rsid w:val="00694FFB"/>
    <w:rsid w:val="0069524B"/>
    <w:rsid w:val="006952D5"/>
    <w:rsid w:val="006957A8"/>
    <w:rsid w:val="006963EB"/>
    <w:rsid w:val="006968AD"/>
    <w:rsid w:val="00697B6D"/>
    <w:rsid w:val="006A033B"/>
    <w:rsid w:val="006A0500"/>
    <w:rsid w:val="006A09F6"/>
    <w:rsid w:val="006A1D6B"/>
    <w:rsid w:val="006A215A"/>
    <w:rsid w:val="006A338A"/>
    <w:rsid w:val="006A3478"/>
    <w:rsid w:val="006A3CBE"/>
    <w:rsid w:val="006A4469"/>
    <w:rsid w:val="006A4D16"/>
    <w:rsid w:val="006A5004"/>
    <w:rsid w:val="006A5592"/>
    <w:rsid w:val="006A564B"/>
    <w:rsid w:val="006A580F"/>
    <w:rsid w:val="006A5C38"/>
    <w:rsid w:val="006A63DD"/>
    <w:rsid w:val="006A7C08"/>
    <w:rsid w:val="006B01C3"/>
    <w:rsid w:val="006B0E64"/>
    <w:rsid w:val="006B16CB"/>
    <w:rsid w:val="006B490E"/>
    <w:rsid w:val="006B4B8C"/>
    <w:rsid w:val="006B4C54"/>
    <w:rsid w:val="006B4D07"/>
    <w:rsid w:val="006B4D53"/>
    <w:rsid w:val="006B51D2"/>
    <w:rsid w:val="006B5869"/>
    <w:rsid w:val="006B5F1A"/>
    <w:rsid w:val="006B60EC"/>
    <w:rsid w:val="006B61FF"/>
    <w:rsid w:val="006B6C59"/>
    <w:rsid w:val="006B72E9"/>
    <w:rsid w:val="006C029F"/>
    <w:rsid w:val="006C0A74"/>
    <w:rsid w:val="006C1246"/>
    <w:rsid w:val="006C177D"/>
    <w:rsid w:val="006C1A1B"/>
    <w:rsid w:val="006C226F"/>
    <w:rsid w:val="006C2581"/>
    <w:rsid w:val="006C25A3"/>
    <w:rsid w:val="006C2699"/>
    <w:rsid w:val="006C2A8D"/>
    <w:rsid w:val="006C31D0"/>
    <w:rsid w:val="006C3674"/>
    <w:rsid w:val="006C375B"/>
    <w:rsid w:val="006C4F86"/>
    <w:rsid w:val="006C5083"/>
    <w:rsid w:val="006C5A42"/>
    <w:rsid w:val="006C5AE2"/>
    <w:rsid w:val="006C5B5E"/>
    <w:rsid w:val="006C5D72"/>
    <w:rsid w:val="006C6628"/>
    <w:rsid w:val="006C66EB"/>
    <w:rsid w:val="006C6A47"/>
    <w:rsid w:val="006C6BA4"/>
    <w:rsid w:val="006C76FF"/>
    <w:rsid w:val="006D037D"/>
    <w:rsid w:val="006D0D5B"/>
    <w:rsid w:val="006D1172"/>
    <w:rsid w:val="006D1E6F"/>
    <w:rsid w:val="006D2732"/>
    <w:rsid w:val="006D2B88"/>
    <w:rsid w:val="006D3418"/>
    <w:rsid w:val="006D34E1"/>
    <w:rsid w:val="006D3F3B"/>
    <w:rsid w:val="006D44BF"/>
    <w:rsid w:val="006D52F8"/>
    <w:rsid w:val="006D55B7"/>
    <w:rsid w:val="006D5749"/>
    <w:rsid w:val="006D6523"/>
    <w:rsid w:val="006D707E"/>
    <w:rsid w:val="006D75B5"/>
    <w:rsid w:val="006D7B7D"/>
    <w:rsid w:val="006D7DC3"/>
    <w:rsid w:val="006E0110"/>
    <w:rsid w:val="006E01A2"/>
    <w:rsid w:val="006E057E"/>
    <w:rsid w:val="006E0A95"/>
    <w:rsid w:val="006E158A"/>
    <w:rsid w:val="006E1ADE"/>
    <w:rsid w:val="006E1C22"/>
    <w:rsid w:val="006E1F31"/>
    <w:rsid w:val="006E3872"/>
    <w:rsid w:val="006E4321"/>
    <w:rsid w:val="006E5C45"/>
    <w:rsid w:val="006E5C66"/>
    <w:rsid w:val="006E5D12"/>
    <w:rsid w:val="006E693C"/>
    <w:rsid w:val="006E7364"/>
    <w:rsid w:val="006F0020"/>
    <w:rsid w:val="006F08EC"/>
    <w:rsid w:val="006F1831"/>
    <w:rsid w:val="006F1BB9"/>
    <w:rsid w:val="006F25E0"/>
    <w:rsid w:val="006F2F0F"/>
    <w:rsid w:val="006F35B7"/>
    <w:rsid w:val="006F3F86"/>
    <w:rsid w:val="006F54AB"/>
    <w:rsid w:val="006F578F"/>
    <w:rsid w:val="006F59E4"/>
    <w:rsid w:val="006F5A43"/>
    <w:rsid w:val="006F60D8"/>
    <w:rsid w:val="006F6289"/>
    <w:rsid w:val="006F6D95"/>
    <w:rsid w:val="006F78A5"/>
    <w:rsid w:val="006F7954"/>
    <w:rsid w:val="00700047"/>
    <w:rsid w:val="007003CA"/>
    <w:rsid w:val="0070050A"/>
    <w:rsid w:val="00701D71"/>
    <w:rsid w:val="007022F8"/>
    <w:rsid w:val="007026FF"/>
    <w:rsid w:val="0070293D"/>
    <w:rsid w:val="007032C4"/>
    <w:rsid w:val="00703A4B"/>
    <w:rsid w:val="0070447C"/>
    <w:rsid w:val="00705783"/>
    <w:rsid w:val="00706396"/>
    <w:rsid w:val="007065C0"/>
    <w:rsid w:val="007074FD"/>
    <w:rsid w:val="007077A8"/>
    <w:rsid w:val="00707ECB"/>
    <w:rsid w:val="0071025E"/>
    <w:rsid w:val="00710C83"/>
    <w:rsid w:val="00712B03"/>
    <w:rsid w:val="00712F36"/>
    <w:rsid w:val="00714823"/>
    <w:rsid w:val="00715089"/>
    <w:rsid w:val="007153B4"/>
    <w:rsid w:val="007154AD"/>
    <w:rsid w:val="00715AD0"/>
    <w:rsid w:val="00715CA6"/>
    <w:rsid w:val="007169E1"/>
    <w:rsid w:val="00716AB8"/>
    <w:rsid w:val="00716B54"/>
    <w:rsid w:val="00720B34"/>
    <w:rsid w:val="00720BF0"/>
    <w:rsid w:val="00720E3C"/>
    <w:rsid w:val="0072108B"/>
    <w:rsid w:val="007210E7"/>
    <w:rsid w:val="0072151E"/>
    <w:rsid w:val="00722326"/>
    <w:rsid w:val="00724233"/>
    <w:rsid w:val="007249DD"/>
    <w:rsid w:val="00724F8A"/>
    <w:rsid w:val="00725152"/>
    <w:rsid w:val="007257CD"/>
    <w:rsid w:val="00726791"/>
    <w:rsid w:val="00726FC1"/>
    <w:rsid w:val="00727520"/>
    <w:rsid w:val="00727BC6"/>
    <w:rsid w:val="00730774"/>
    <w:rsid w:val="00731E97"/>
    <w:rsid w:val="007329DC"/>
    <w:rsid w:val="00732F85"/>
    <w:rsid w:val="00732FD4"/>
    <w:rsid w:val="00732FE1"/>
    <w:rsid w:val="007332D0"/>
    <w:rsid w:val="00733824"/>
    <w:rsid w:val="00733D5E"/>
    <w:rsid w:val="007347CA"/>
    <w:rsid w:val="00735841"/>
    <w:rsid w:val="00735A77"/>
    <w:rsid w:val="0073640D"/>
    <w:rsid w:val="00737853"/>
    <w:rsid w:val="00737B38"/>
    <w:rsid w:val="00740438"/>
    <w:rsid w:val="0074061B"/>
    <w:rsid w:val="00740A6B"/>
    <w:rsid w:val="00740A6E"/>
    <w:rsid w:val="00741515"/>
    <w:rsid w:val="007415BF"/>
    <w:rsid w:val="007418A7"/>
    <w:rsid w:val="00741931"/>
    <w:rsid w:val="0074205D"/>
    <w:rsid w:val="00743454"/>
    <w:rsid w:val="00743737"/>
    <w:rsid w:val="007440C7"/>
    <w:rsid w:val="0074411A"/>
    <w:rsid w:val="00745343"/>
    <w:rsid w:val="007453CA"/>
    <w:rsid w:val="0074578C"/>
    <w:rsid w:val="00745851"/>
    <w:rsid w:val="00745852"/>
    <w:rsid w:val="00745A27"/>
    <w:rsid w:val="00745D95"/>
    <w:rsid w:val="007460FA"/>
    <w:rsid w:val="00746435"/>
    <w:rsid w:val="007472E5"/>
    <w:rsid w:val="007477A1"/>
    <w:rsid w:val="00750DB7"/>
    <w:rsid w:val="0075204B"/>
    <w:rsid w:val="007525BF"/>
    <w:rsid w:val="00752622"/>
    <w:rsid w:val="00752857"/>
    <w:rsid w:val="007531B1"/>
    <w:rsid w:val="0075323E"/>
    <w:rsid w:val="00753A11"/>
    <w:rsid w:val="00753CD4"/>
    <w:rsid w:val="00754931"/>
    <w:rsid w:val="00755483"/>
    <w:rsid w:val="00757111"/>
    <w:rsid w:val="007576E4"/>
    <w:rsid w:val="00757C20"/>
    <w:rsid w:val="007603E6"/>
    <w:rsid w:val="0076067E"/>
    <w:rsid w:val="00760B74"/>
    <w:rsid w:val="00760FD9"/>
    <w:rsid w:val="007614A0"/>
    <w:rsid w:val="007619B8"/>
    <w:rsid w:val="00762233"/>
    <w:rsid w:val="0076227F"/>
    <w:rsid w:val="0076272C"/>
    <w:rsid w:val="00763001"/>
    <w:rsid w:val="007634B9"/>
    <w:rsid w:val="00763C00"/>
    <w:rsid w:val="0076434B"/>
    <w:rsid w:val="00764A29"/>
    <w:rsid w:val="00764FAB"/>
    <w:rsid w:val="0076509B"/>
    <w:rsid w:val="007656A7"/>
    <w:rsid w:val="0076576D"/>
    <w:rsid w:val="00766054"/>
    <w:rsid w:val="00766F7E"/>
    <w:rsid w:val="00767B0B"/>
    <w:rsid w:val="00770087"/>
    <w:rsid w:val="007704C4"/>
    <w:rsid w:val="00770630"/>
    <w:rsid w:val="0077065E"/>
    <w:rsid w:val="00771428"/>
    <w:rsid w:val="00771E83"/>
    <w:rsid w:val="00772143"/>
    <w:rsid w:val="0077218B"/>
    <w:rsid w:val="00772B1D"/>
    <w:rsid w:val="00772E1E"/>
    <w:rsid w:val="007735DA"/>
    <w:rsid w:val="00773B28"/>
    <w:rsid w:val="007745EE"/>
    <w:rsid w:val="0077476B"/>
    <w:rsid w:val="00775B77"/>
    <w:rsid w:val="00775EDD"/>
    <w:rsid w:val="0077602C"/>
    <w:rsid w:val="00776199"/>
    <w:rsid w:val="007763BA"/>
    <w:rsid w:val="0077677B"/>
    <w:rsid w:val="00776B44"/>
    <w:rsid w:val="00777232"/>
    <w:rsid w:val="007776F1"/>
    <w:rsid w:val="007777B8"/>
    <w:rsid w:val="00777A5C"/>
    <w:rsid w:val="00780EEA"/>
    <w:rsid w:val="00780FD5"/>
    <w:rsid w:val="007812BE"/>
    <w:rsid w:val="007817BE"/>
    <w:rsid w:val="007818B2"/>
    <w:rsid w:val="0078265A"/>
    <w:rsid w:val="00782DB9"/>
    <w:rsid w:val="00783C06"/>
    <w:rsid w:val="007844A1"/>
    <w:rsid w:val="00784ABF"/>
    <w:rsid w:val="00785038"/>
    <w:rsid w:val="007858A7"/>
    <w:rsid w:val="007865C4"/>
    <w:rsid w:val="00786744"/>
    <w:rsid w:val="00790D88"/>
    <w:rsid w:val="00790E97"/>
    <w:rsid w:val="00790EF1"/>
    <w:rsid w:val="00791D5F"/>
    <w:rsid w:val="00792091"/>
    <w:rsid w:val="00792AC7"/>
    <w:rsid w:val="00792AED"/>
    <w:rsid w:val="00792C7F"/>
    <w:rsid w:val="007954F0"/>
    <w:rsid w:val="007964D8"/>
    <w:rsid w:val="0079719E"/>
    <w:rsid w:val="0079790F"/>
    <w:rsid w:val="00797E57"/>
    <w:rsid w:val="007A0072"/>
    <w:rsid w:val="007A0707"/>
    <w:rsid w:val="007A07FE"/>
    <w:rsid w:val="007A0944"/>
    <w:rsid w:val="007A0A04"/>
    <w:rsid w:val="007A1489"/>
    <w:rsid w:val="007A1E53"/>
    <w:rsid w:val="007A2819"/>
    <w:rsid w:val="007A36C8"/>
    <w:rsid w:val="007A5B40"/>
    <w:rsid w:val="007A5C17"/>
    <w:rsid w:val="007A5F57"/>
    <w:rsid w:val="007A63D0"/>
    <w:rsid w:val="007A6AEC"/>
    <w:rsid w:val="007A7651"/>
    <w:rsid w:val="007B034B"/>
    <w:rsid w:val="007B0DCE"/>
    <w:rsid w:val="007B1006"/>
    <w:rsid w:val="007B16F4"/>
    <w:rsid w:val="007B1C84"/>
    <w:rsid w:val="007B25B1"/>
    <w:rsid w:val="007B28FB"/>
    <w:rsid w:val="007B3086"/>
    <w:rsid w:val="007B5759"/>
    <w:rsid w:val="007B71BC"/>
    <w:rsid w:val="007B7493"/>
    <w:rsid w:val="007C0BC2"/>
    <w:rsid w:val="007C1375"/>
    <w:rsid w:val="007C158D"/>
    <w:rsid w:val="007C1FBF"/>
    <w:rsid w:val="007C205F"/>
    <w:rsid w:val="007C2370"/>
    <w:rsid w:val="007C2D9A"/>
    <w:rsid w:val="007C3967"/>
    <w:rsid w:val="007C3AE6"/>
    <w:rsid w:val="007C3AE8"/>
    <w:rsid w:val="007C3D35"/>
    <w:rsid w:val="007C3DC9"/>
    <w:rsid w:val="007C3FBD"/>
    <w:rsid w:val="007C4B00"/>
    <w:rsid w:val="007C5E27"/>
    <w:rsid w:val="007C625B"/>
    <w:rsid w:val="007C6435"/>
    <w:rsid w:val="007C6775"/>
    <w:rsid w:val="007C7690"/>
    <w:rsid w:val="007D0871"/>
    <w:rsid w:val="007D0AC0"/>
    <w:rsid w:val="007D0E63"/>
    <w:rsid w:val="007D1BA4"/>
    <w:rsid w:val="007D1F73"/>
    <w:rsid w:val="007D1FB3"/>
    <w:rsid w:val="007D3019"/>
    <w:rsid w:val="007D32AA"/>
    <w:rsid w:val="007D3D9B"/>
    <w:rsid w:val="007D47B5"/>
    <w:rsid w:val="007D4B3E"/>
    <w:rsid w:val="007D5142"/>
    <w:rsid w:val="007D5377"/>
    <w:rsid w:val="007D5529"/>
    <w:rsid w:val="007D5F98"/>
    <w:rsid w:val="007D6DE7"/>
    <w:rsid w:val="007D701A"/>
    <w:rsid w:val="007D79D3"/>
    <w:rsid w:val="007E0677"/>
    <w:rsid w:val="007E0BFA"/>
    <w:rsid w:val="007E0C1D"/>
    <w:rsid w:val="007E12B1"/>
    <w:rsid w:val="007E3514"/>
    <w:rsid w:val="007E4E22"/>
    <w:rsid w:val="007E786F"/>
    <w:rsid w:val="007E7A35"/>
    <w:rsid w:val="007E7C22"/>
    <w:rsid w:val="007E7D06"/>
    <w:rsid w:val="007F053D"/>
    <w:rsid w:val="007F16F8"/>
    <w:rsid w:val="007F174C"/>
    <w:rsid w:val="007F1896"/>
    <w:rsid w:val="007F2796"/>
    <w:rsid w:val="007F2C93"/>
    <w:rsid w:val="007F3D90"/>
    <w:rsid w:val="007F4724"/>
    <w:rsid w:val="007F4771"/>
    <w:rsid w:val="007F4A9A"/>
    <w:rsid w:val="007F5136"/>
    <w:rsid w:val="007F5974"/>
    <w:rsid w:val="007F5C35"/>
    <w:rsid w:val="007F75D0"/>
    <w:rsid w:val="007F7653"/>
    <w:rsid w:val="00800062"/>
    <w:rsid w:val="00800891"/>
    <w:rsid w:val="00800A97"/>
    <w:rsid w:val="008015A9"/>
    <w:rsid w:val="0080185B"/>
    <w:rsid w:val="00801955"/>
    <w:rsid w:val="00801F32"/>
    <w:rsid w:val="00802253"/>
    <w:rsid w:val="008022A3"/>
    <w:rsid w:val="00802F23"/>
    <w:rsid w:val="008036F7"/>
    <w:rsid w:val="00803F85"/>
    <w:rsid w:val="008050FF"/>
    <w:rsid w:val="008052F7"/>
    <w:rsid w:val="00806724"/>
    <w:rsid w:val="008076A2"/>
    <w:rsid w:val="00807BED"/>
    <w:rsid w:val="00810AE3"/>
    <w:rsid w:val="00810D23"/>
    <w:rsid w:val="00810EBA"/>
    <w:rsid w:val="00811CCD"/>
    <w:rsid w:val="00812BB8"/>
    <w:rsid w:val="00812EDE"/>
    <w:rsid w:val="00812FC0"/>
    <w:rsid w:val="008132C0"/>
    <w:rsid w:val="008137F3"/>
    <w:rsid w:val="0081399B"/>
    <w:rsid w:val="00814267"/>
    <w:rsid w:val="00814954"/>
    <w:rsid w:val="00814AE6"/>
    <w:rsid w:val="00814B3E"/>
    <w:rsid w:val="00814F1F"/>
    <w:rsid w:val="00815042"/>
    <w:rsid w:val="008152FC"/>
    <w:rsid w:val="0081592D"/>
    <w:rsid w:val="00816AA4"/>
    <w:rsid w:val="00816B42"/>
    <w:rsid w:val="00816CF3"/>
    <w:rsid w:val="008173D7"/>
    <w:rsid w:val="00820417"/>
    <w:rsid w:val="008222B8"/>
    <w:rsid w:val="00824543"/>
    <w:rsid w:val="008261B1"/>
    <w:rsid w:val="00826982"/>
    <w:rsid w:val="00826C8A"/>
    <w:rsid w:val="008301B1"/>
    <w:rsid w:val="00830256"/>
    <w:rsid w:val="008304D7"/>
    <w:rsid w:val="00830ABD"/>
    <w:rsid w:val="008315FA"/>
    <w:rsid w:val="008323F3"/>
    <w:rsid w:val="00832506"/>
    <w:rsid w:val="008325D1"/>
    <w:rsid w:val="00832BEA"/>
    <w:rsid w:val="00832D19"/>
    <w:rsid w:val="00833A36"/>
    <w:rsid w:val="00833EDB"/>
    <w:rsid w:val="00833F14"/>
    <w:rsid w:val="00834203"/>
    <w:rsid w:val="008362C3"/>
    <w:rsid w:val="00837BFE"/>
    <w:rsid w:val="00837DE8"/>
    <w:rsid w:val="008417AF"/>
    <w:rsid w:val="00841ABF"/>
    <w:rsid w:val="00841F35"/>
    <w:rsid w:val="00842038"/>
    <w:rsid w:val="008441BD"/>
    <w:rsid w:val="00844688"/>
    <w:rsid w:val="00844FE5"/>
    <w:rsid w:val="00845D28"/>
    <w:rsid w:val="00846FDE"/>
    <w:rsid w:val="00847330"/>
    <w:rsid w:val="00847582"/>
    <w:rsid w:val="00847E52"/>
    <w:rsid w:val="00847E53"/>
    <w:rsid w:val="00850957"/>
    <w:rsid w:val="00851766"/>
    <w:rsid w:val="00851B83"/>
    <w:rsid w:val="008524A7"/>
    <w:rsid w:val="00852585"/>
    <w:rsid w:val="008528ED"/>
    <w:rsid w:val="008530F9"/>
    <w:rsid w:val="00853AD7"/>
    <w:rsid w:val="00853F8A"/>
    <w:rsid w:val="0085552B"/>
    <w:rsid w:val="0085575B"/>
    <w:rsid w:val="00855A24"/>
    <w:rsid w:val="00855C21"/>
    <w:rsid w:val="00856A6F"/>
    <w:rsid w:val="00857020"/>
    <w:rsid w:val="00857818"/>
    <w:rsid w:val="00857A14"/>
    <w:rsid w:val="00857D4F"/>
    <w:rsid w:val="00857E43"/>
    <w:rsid w:val="008611B7"/>
    <w:rsid w:val="0086156F"/>
    <w:rsid w:val="00861F04"/>
    <w:rsid w:val="0086216B"/>
    <w:rsid w:val="00862975"/>
    <w:rsid w:val="008635AD"/>
    <w:rsid w:val="008637F7"/>
    <w:rsid w:val="0086494F"/>
    <w:rsid w:val="00864FBA"/>
    <w:rsid w:val="00865280"/>
    <w:rsid w:val="008652B1"/>
    <w:rsid w:val="008655AF"/>
    <w:rsid w:val="008658D0"/>
    <w:rsid w:val="00866B4D"/>
    <w:rsid w:val="00866C60"/>
    <w:rsid w:val="008674DD"/>
    <w:rsid w:val="0087043C"/>
    <w:rsid w:val="00870B24"/>
    <w:rsid w:val="0087187B"/>
    <w:rsid w:val="00872468"/>
    <w:rsid w:val="00873B6B"/>
    <w:rsid w:val="00873BD5"/>
    <w:rsid w:val="00873DFB"/>
    <w:rsid w:val="0087426F"/>
    <w:rsid w:val="00874902"/>
    <w:rsid w:val="00875DBB"/>
    <w:rsid w:val="00875FB4"/>
    <w:rsid w:val="00876534"/>
    <w:rsid w:val="00877DED"/>
    <w:rsid w:val="008805A7"/>
    <w:rsid w:val="00880845"/>
    <w:rsid w:val="00880ED7"/>
    <w:rsid w:val="00880FAB"/>
    <w:rsid w:val="0088124F"/>
    <w:rsid w:val="008823E4"/>
    <w:rsid w:val="00882A2C"/>
    <w:rsid w:val="0088377A"/>
    <w:rsid w:val="008841BB"/>
    <w:rsid w:val="00884232"/>
    <w:rsid w:val="008844A7"/>
    <w:rsid w:val="00884B20"/>
    <w:rsid w:val="00885698"/>
    <w:rsid w:val="00885B78"/>
    <w:rsid w:val="00886E1B"/>
    <w:rsid w:val="008871B2"/>
    <w:rsid w:val="008873D7"/>
    <w:rsid w:val="0088741B"/>
    <w:rsid w:val="00887D61"/>
    <w:rsid w:val="00890B99"/>
    <w:rsid w:val="00890D72"/>
    <w:rsid w:val="00890D87"/>
    <w:rsid w:val="00891156"/>
    <w:rsid w:val="00891503"/>
    <w:rsid w:val="00891C5D"/>
    <w:rsid w:val="00892994"/>
    <w:rsid w:val="00892E12"/>
    <w:rsid w:val="008934D7"/>
    <w:rsid w:val="0089433A"/>
    <w:rsid w:val="00894E54"/>
    <w:rsid w:val="00895576"/>
    <w:rsid w:val="00896027"/>
    <w:rsid w:val="00896851"/>
    <w:rsid w:val="00897546"/>
    <w:rsid w:val="008A07CC"/>
    <w:rsid w:val="008A0D41"/>
    <w:rsid w:val="008A1A4D"/>
    <w:rsid w:val="008A25E2"/>
    <w:rsid w:val="008A2A15"/>
    <w:rsid w:val="008A34A4"/>
    <w:rsid w:val="008A379D"/>
    <w:rsid w:val="008A3DA3"/>
    <w:rsid w:val="008A4924"/>
    <w:rsid w:val="008A543E"/>
    <w:rsid w:val="008A54A2"/>
    <w:rsid w:val="008A5A12"/>
    <w:rsid w:val="008A6583"/>
    <w:rsid w:val="008A6B58"/>
    <w:rsid w:val="008A7087"/>
    <w:rsid w:val="008A73DC"/>
    <w:rsid w:val="008B123E"/>
    <w:rsid w:val="008B13F4"/>
    <w:rsid w:val="008B1FC9"/>
    <w:rsid w:val="008B2000"/>
    <w:rsid w:val="008B27D8"/>
    <w:rsid w:val="008B2D35"/>
    <w:rsid w:val="008B3E08"/>
    <w:rsid w:val="008B4535"/>
    <w:rsid w:val="008B5755"/>
    <w:rsid w:val="008B5D3D"/>
    <w:rsid w:val="008B60A4"/>
    <w:rsid w:val="008B61FA"/>
    <w:rsid w:val="008B66B5"/>
    <w:rsid w:val="008B6921"/>
    <w:rsid w:val="008B78CC"/>
    <w:rsid w:val="008B7FF7"/>
    <w:rsid w:val="008C0169"/>
    <w:rsid w:val="008C10CE"/>
    <w:rsid w:val="008C1987"/>
    <w:rsid w:val="008C1CE4"/>
    <w:rsid w:val="008C2590"/>
    <w:rsid w:val="008C2996"/>
    <w:rsid w:val="008C3033"/>
    <w:rsid w:val="008C3226"/>
    <w:rsid w:val="008C3475"/>
    <w:rsid w:val="008C3507"/>
    <w:rsid w:val="008C3F9B"/>
    <w:rsid w:val="008C5104"/>
    <w:rsid w:val="008C5B01"/>
    <w:rsid w:val="008C79EE"/>
    <w:rsid w:val="008C7E79"/>
    <w:rsid w:val="008D0217"/>
    <w:rsid w:val="008D37E4"/>
    <w:rsid w:val="008D38D3"/>
    <w:rsid w:val="008D41BA"/>
    <w:rsid w:val="008D4862"/>
    <w:rsid w:val="008D55FF"/>
    <w:rsid w:val="008D5629"/>
    <w:rsid w:val="008D5F67"/>
    <w:rsid w:val="008D5F70"/>
    <w:rsid w:val="008D61B8"/>
    <w:rsid w:val="008D6212"/>
    <w:rsid w:val="008D714B"/>
    <w:rsid w:val="008D7D6C"/>
    <w:rsid w:val="008E0101"/>
    <w:rsid w:val="008E0379"/>
    <w:rsid w:val="008E16DD"/>
    <w:rsid w:val="008E1EA1"/>
    <w:rsid w:val="008E2780"/>
    <w:rsid w:val="008E27E0"/>
    <w:rsid w:val="008E28C2"/>
    <w:rsid w:val="008E2BE2"/>
    <w:rsid w:val="008E2E93"/>
    <w:rsid w:val="008E41FB"/>
    <w:rsid w:val="008E5041"/>
    <w:rsid w:val="008E6198"/>
    <w:rsid w:val="008E724B"/>
    <w:rsid w:val="008E725B"/>
    <w:rsid w:val="008E77DB"/>
    <w:rsid w:val="008E78E1"/>
    <w:rsid w:val="008F0AA0"/>
    <w:rsid w:val="008F1664"/>
    <w:rsid w:val="008F199D"/>
    <w:rsid w:val="008F1B6E"/>
    <w:rsid w:val="008F2000"/>
    <w:rsid w:val="008F2E9E"/>
    <w:rsid w:val="008F39F7"/>
    <w:rsid w:val="008F3A44"/>
    <w:rsid w:val="008F3FC8"/>
    <w:rsid w:val="008F4B78"/>
    <w:rsid w:val="008F5079"/>
    <w:rsid w:val="008F5430"/>
    <w:rsid w:val="008F6246"/>
    <w:rsid w:val="008F7A23"/>
    <w:rsid w:val="0090079E"/>
    <w:rsid w:val="00901727"/>
    <w:rsid w:val="00901D94"/>
    <w:rsid w:val="00901DDE"/>
    <w:rsid w:val="00902CFF"/>
    <w:rsid w:val="009032F5"/>
    <w:rsid w:val="00904158"/>
    <w:rsid w:val="00904396"/>
    <w:rsid w:val="009046DB"/>
    <w:rsid w:val="0090488D"/>
    <w:rsid w:val="00904947"/>
    <w:rsid w:val="009051F7"/>
    <w:rsid w:val="009058F4"/>
    <w:rsid w:val="00905B8C"/>
    <w:rsid w:val="00907F33"/>
    <w:rsid w:val="00910305"/>
    <w:rsid w:val="00910734"/>
    <w:rsid w:val="0091139F"/>
    <w:rsid w:val="009117A3"/>
    <w:rsid w:val="00911E24"/>
    <w:rsid w:val="009123B6"/>
    <w:rsid w:val="00912BE2"/>
    <w:rsid w:val="0091302C"/>
    <w:rsid w:val="009133AD"/>
    <w:rsid w:val="00913448"/>
    <w:rsid w:val="009136C9"/>
    <w:rsid w:val="0091498A"/>
    <w:rsid w:val="0091522C"/>
    <w:rsid w:val="00915909"/>
    <w:rsid w:val="00915BA9"/>
    <w:rsid w:val="00917335"/>
    <w:rsid w:val="009174FB"/>
    <w:rsid w:val="00917CC5"/>
    <w:rsid w:val="00921BB5"/>
    <w:rsid w:val="00921D6C"/>
    <w:rsid w:val="0092270C"/>
    <w:rsid w:val="00922ECC"/>
    <w:rsid w:val="009232D1"/>
    <w:rsid w:val="00923585"/>
    <w:rsid w:val="00923D29"/>
    <w:rsid w:val="00924B28"/>
    <w:rsid w:val="009257B7"/>
    <w:rsid w:val="00925924"/>
    <w:rsid w:val="00925E7F"/>
    <w:rsid w:val="00926A32"/>
    <w:rsid w:val="009275B6"/>
    <w:rsid w:val="0092766A"/>
    <w:rsid w:val="00927DAC"/>
    <w:rsid w:val="00927EC2"/>
    <w:rsid w:val="009307AE"/>
    <w:rsid w:val="0093187A"/>
    <w:rsid w:val="00932083"/>
    <w:rsid w:val="00932B61"/>
    <w:rsid w:val="00933477"/>
    <w:rsid w:val="00935574"/>
    <w:rsid w:val="0093699B"/>
    <w:rsid w:val="00936A4B"/>
    <w:rsid w:val="00936D9F"/>
    <w:rsid w:val="00936E32"/>
    <w:rsid w:val="00937CFE"/>
    <w:rsid w:val="0094032C"/>
    <w:rsid w:val="00941BE9"/>
    <w:rsid w:val="0094200F"/>
    <w:rsid w:val="00946880"/>
    <w:rsid w:val="00946881"/>
    <w:rsid w:val="00947351"/>
    <w:rsid w:val="00947B54"/>
    <w:rsid w:val="00947C1C"/>
    <w:rsid w:val="00951BC9"/>
    <w:rsid w:val="00952F33"/>
    <w:rsid w:val="00953C66"/>
    <w:rsid w:val="00953D5C"/>
    <w:rsid w:val="00954C44"/>
    <w:rsid w:val="00954FBC"/>
    <w:rsid w:val="00955335"/>
    <w:rsid w:val="00955C61"/>
    <w:rsid w:val="009563FC"/>
    <w:rsid w:val="00956696"/>
    <w:rsid w:val="00956C2B"/>
    <w:rsid w:val="00956DC1"/>
    <w:rsid w:val="0095751B"/>
    <w:rsid w:val="0095782B"/>
    <w:rsid w:val="00957D5F"/>
    <w:rsid w:val="00960137"/>
    <w:rsid w:val="0096098F"/>
    <w:rsid w:val="009618C7"/>
    <w:rsid w:val="00963981"/>
    <w:rsid w:val="0096460A"/>
    <w:rsid w:val="009651D1"/>
    <w:rsid w:val="009653B4"/>
    <w:rsid w:val="009653C4"/>
    <w:rsid w:val="009658B2"/>
    <w:rsid w:val="009663CF"/>
    <w:rsid w:val="00966E1D"/>
    <w:rsid w:val="009676E9"/>
    <w:rsid w:val="00967A0A"/>
    <w:rsid w:val="00967F3A"/>
    <w:rsid w:val="00970FF1"/>
    <w:rsid w:val="00971920"/>
    <w:rsid w:val="009721AC"/>
    <w:rsid w:val="00972E17"/>
    <w:rsid w:val="00972F45"/>
    <w:rsid w:val="009733CB"/>
    <w:rsid w:val="00973752"/>
    <w:rsid w:val="00973899"/>
    <w:rsid w:val="009738D4"/>
    <w:rsid w:val="00973ABB"/>
    <w:rsid w:val="00973BD2"/>
    <w:rsid w:val="00973BEB"/>
    <w:rsid w:val="00974819"/>
    <w:rsid w:val="00974BD1"/>
    <w:rsid w:val="00974F2C"/>
    <w:rsid w:val="00974FBE"/>
    <w:rsid w:val="00975976"/>
    <w:rsid w:val="009759D7"/>
    <w:rsid w:val="00977908"/>
    <w:rsid w:val="0098177F"/>
    <w:rsid w:val="00982FAB"/>
    <w:rsid w:val="00983804"/>
    <w:rsid w:val="00983879"/>
    <w:rsid w:val="00983BDE"/>
    <w:rsid w:val="009841DB"/>
    <w:rsid w:val="00984A7C"/>
    <w:rsid w:val="0098514D"/>
    <w:rsid w:val="00985A9C"/>
    <w:rsid w:val="009861FC"/>
    <w:rsid w:val="00986347"/>
    <w:rsid w:val="0098659C"/>
    <w:rsid w:val="00986A68"/>
    <w:rsid w:val="00986DDA"/>
    <w:rsid w:val="0098796C"/>
    <w:rsid w:val="00987987"/>
    <w:rsid w:val="00987C0A"/>
    <w:rsid w:val="00987D8E"/>
    <w:rsid w:val="009913CB"/>
    <w:rsid w:val="0099247E"/>
    <w:rsid w:val="00992E7F"/>
    <w:rsid w:val="00993C96"/>
    <w:rsid w:val="009942F9"/>
    <w:rsid w:val="009944D7"/>
    <w:rsid w:val="009961B4"/>
    <w:rsid w:val="00997848"/>
    <w:rsid w:val="009978C4"/>
    <w:rsid w:val="009A0CB8"/>
    <w:rsid w:val="009A1344"/>
    <w:rsid w:val="009A1BD4"/>
    <w:rsid w:val="009A1F23"/>
    <w:rsid w:val="009A2663"/>
    <w:rsid w:val="009A3123"/>
    <w:rsid w:val="009A47A2"/>
    <w:rsid w:val="009A5000"/>
    <w:rsid w:val="009A53FA"/>
    <w:rsid w:val="009A5523"/>
    <w:rsid w:val="009A56E3"/>
    <w:rsid w:val="009A5CE0"/>
    <w:rsid w:val="009A634F"/>
    <w:rsid w:val="009A7155"/>
    <w:rsid w:val="009A754D"/>
    <w:rsid w:val="009A775D"/>
    <w:rsid w:val="009A7BE1"/>
    <w:rsid w:val="009B0162"/>
    <w:rsid w:val="009B10F6"/>
    <w:rsid w:val="009B1FAB"/>
    <w:rsid w:val="009B2186"/>
    <w:rsid w:val="009B2773"/>
    <w:rsid w:val="009B3645"/>
    <w:rsid w:val="009B4478"/>
    <w:rsid w:val="009B480C"/>
    <w:rsid w:val="009B4E80"/>
    <w:rsid w:val="009B5497"/>
    <w:rsid w:val="009B6865"/>
    <w:rsid w:val="009B70C7"/>
    <w:rsid w:val="009B7B76"/>
    <w:rsid w:val="009B7C62"/>
    <w:rsid w:val="009C1DC7"/>
    <w:rsid w:val="009C2515"/>
    <w:rsid w:val="009C2B64"/>
    <w:rsid w:val="009C2E2D"/>
    <w:rsid w:val="009C2EEB"/>
    <w:rsid w:val="009C31F8"/>
    <w:rsid w:val="009C388E"/>
    <w:rsid w:val="009C45F9"/>
    <w:rsid w:val="009C4859"/>
    <w:rsid w:val="009C4B72"/>
    <w:rsid w:val="009C5763"/>
    <w:rsid w:val="009C6688"/>
    <w:rsid w:val="009C679A"/>
    <w:rsid w:val="009D024A"/>
    <w:rsid w:val="009D0682"/>
    <w:rsid w:val="009D12A5"/>
    <w:rsid w:val="009D13F0"/>
    <w:rsid w:val="009D25C1"/>
    <w:rsid w:val="009D338C"/>
    <w:rsid w:val="009D3C79"/>
    <w:rsid w:val="009D3F2C"/>
    <w:rsid w:val="009D40E3"/>
    <w:rsid w:val="009D4867"/>
    <w:rsid w:val="009D50C5"/>
    <w:rsid w:val="009D6B0D"/>
    <w:rsid w:val="009D71E5"/>
    <w:rsid w:val="009D7C34"/>
    <w:rsid w:val="009D7E77"/>
    <w:rsid w:val="009E0BB8"/>
    <w:rsid w:val="009E10C7"/>
    <w:rsid w:val="009E1C57"/>
    <w:rsid w:val="009E2600"/>
    <w:rsid w:val="009E2C5F"/>
    <w:rsid w:val="009E3281"/>
    <w:rsid w:val="009E3BCD"/>
    <w:rsid w:val="009E475C"/>
    <w:rsid w:val="009E64BE"/>
    <w:rsid w:val="009E6703"/>
    <w:rsid w:val="009E68BD"/>
    <w:rsid w:val="009E6B92"/>
    <w:rsid w:val="009E6CE4"/>
    <w:rsid w:val="009E7262"/>
    <w:rsid w:val="009E7633"/>
    <w:rsid w:val="009E7BCF"/>
    <w:rsid w:val="009F0264"/>
    <w:rsid w:val="009F03BB"/>
    <w:rsid w:val="009F142E"/>
    <w:rsid w:val="009F203C"/>
    <w:rsid w:val="009F2868"/>
    <w:rsid w:val="009F2D7B"/>
    <w:rsid w:val="009F33F3"/>
    <w:rsid w:val="009F373B"/>
    <w:rsid w:val="009F39CD"/>
    <w:rsid w:val="009F3C21"/>
    <w:rsid w:val="009F4394"/>
    <w:rsid w:val="009F548F"/>
    <w:rsid w:val="009F62BA"/>
    <w:rsid w:val="009F63E1"/>
    <w:rsid w:val="009F7A6D"/>
    <w:rsid w:val="009F7CAC"/>
    <w:rsid w:val="00A00430"/>
    <w:rsid w:val="00A004CF"/>
    <w:rsid w:val="00A00C94"/>
    <w:rsid w:val="00A01999"/>
    <w:rsid w:val="00A01A2C"/>
    <w:rsid w:val="00A01DA4"/>
    <w:rsid w:val="00A02B41"/>
    <w:rsid w:val="00A05B7A"/>
    <w:rsid w:val="00A0631D"/>
    <w:rsid w:val="00A066B2"/>
    <w:rsid w:val="00A06812"/>
    <w:rsid w:val="00A07032"/>
    <w:rsid w:val="00A07A61"/>
    <w:rsid w:val="00A10891"/>
    <w:rsid w:val="00A10AD2"/>
    <w:rsid w:val="00A10CBA"/>
    <w:rsid w:val="00A11229"/>
    <w:rsid w:val="00A11824"/>
    <w:rsid w:val="00A118F7"/>
    <w:rsid w:val="00A119B4"/>
    <w:rsid w:val="00A12B52"/>
    <w:rsid w:val="00A12D94"/>
    <w:rsid w:val="00A12F03"/>
    <w:rsid w:val="00A1378D"/>
    <w:rsid w:val="00A138FA"/>
    <w:rsid w:val="00A13CF2"/>
    <w:rsid w:val="00A13E30"/>
    <w:rsid w:val="00A13FF9"/>
    <w:rsid w:val="00A14044"/>
    <w:rsid w:val="00A14285"/>
    <w:rsid w:val="00A14334"/>
    <w:rsid w:val="00A14B0A"/>
    <w:rsid w:val="00A15EAB"/>
    <w:rsid w:val="00A1642C"/>
    <w:rsid w:val="00A16828"/>
    <w:rsid w:val="00A168E9"/>
    <w:rsid w:val="00A16AF1"/>
    <w:rsid w:val="00A1709B"/>
    <w:rsid w:val="00A2034C"/>
    <w:rsid w:val="00A20DD0"/>
    <w:rsid w:val="00A219D9"/>
    <w:rsid w:val="00A21E7F"/>
    <w:rsid w:val="00A2264F"/>
    <w:rsid w:val="00A2294D"/>
    <w:rsid w:val="00A22AE4"/>
    <w:rsid w:val="00A233CD"/>
    <w:rsid w:val="00A233FA"/>
    <w:rsid w:val="00A2346D"/>
    <w:rsid w:val="00A25872"/>
    <w:rsid w:val="00A2699B"/>
    <w:rsid w:val="00A26DAE"/>
    <w:rsid w:val="00A26F8C"/>
    <w:rsid w:val="00A27360"/>
    <w:rsid w:val="00A2748C"/>
    <w:rsid w:val="00A2781F"/>
    <w:rsid w:val="00A27865"/>
    <w:rsid w:val="00A27C4B"/>
    <w:rsid w:val="00A3063D"/>
    <w:rsid w:val="00A3222B"/>
    <w:rsid w:val="00A32B43"/>
    <w:rsid w:val="00A32F8A"/>
    <w:rsid w:val="00A3317D"/>
    <w:rsid w:val="00A33E2A"/>
    <w:rsid w:val="00A3488F"/>
    <w:rsid w:val="00A34C1F"/>
    <w:rsid w:val="00A3515A"/>
    <w:rsid w:val="00A35554"/>
    <w:rsid w:val="00A35A5E"/>
    <w:rsid w:val="00A35FEA"/>
    <w:rsid w:val="00A366B5"/>
    <w:rsid w:val="00A36DC5"/>
    <w:rsid w:val="00A36EAA"/>
    <w:rsid w:val="00A37424"/>
    <w:rsid w:val="00A37589"/>
    <w:rsid w:val="00A37F32"/>
    <w:rsid w:val="00A405F2"/>
    <w:rsid w:val="00A4149C"/>
    <w:rsid w:val="00A4156B"/>
    <w:rsid w:val="00A4168E"/>
    <w:rsid w:val="00A41C56"/>
    <w:rsid w:val="00A41DA8"/>
    <w:rsid w:val="00A42367"/>
    <w:rsid w:val="00A43298"/>
    <w:rsid w:val="00A4440B"/>
    <w:rsid w:val="00A447B2"/>
    <w:rsid w:val="00A44F9D"/>
    <w:rsid w:val="00A45118"/>
    <w:rsid w:val="00A46896"/>
    <w:rsid w:val="00A468AE"/>
    <w:rsid w:val="00A46A4D"/>
    <w:rsid w:val="00A46D8E"/>
    <w:rsid w:val="00A47A88"/>
    <w:rsid w:val="00A47DAE"/>
    <w:rsid w:val="00A47E51"/>
    <w:rsid w:val="00A501E2"/>
    <w:rsid w:val="00A50905"/>
    <w:rsid w:val="00A50CEF"/>
    <w:rsid w:val="00A50DF7"/>
    <w:rsid w:val="00A50E64"/>
    <w:rsid w:val="00A5140B"/>
    <w:rsid w:val="00A52305"/>
    <w:rsid w:val="00A52C17"/>
    <w:rsid w:val="00A532AC"/>
    <w:rsid w:val="00A53433"/>
    <w:rsid w:val="00A5391D"/>
    <w:rsid w:val="00A53AA1"/>
    <w:rsid w:val="00A546DC"/>
    <w:rsid w:val="00A5535F"/>
    <w:rsid w:val="00A5595E"/>
    <w:rsid w:val="00A55B79"/>
    <w:rsid w:val="00A55DF0"/>
    <w:rsid w:val="00A55FE6"/>
    <w:rsid w:val="00A574A4"/>
    <w:rsid w:val="00A575C3"/>
    <w:rsid w:val="00A617F5"/>
    <w:rsid w:val="00A61E57"/>
    <w:rsid w:val="00A6284F"/>
    <w:rsid w:val="00A628E7"/>
    <w:rsid w:val="00A64332"/>
    <w:rsid w:val="00A65875"/>
    <w:rsid w:val="00A659AC"/>
    <w:rsid w:val="00A66241"/>
    <w:rsid w:val="00A66566"/>
    <w:rsid w:val="00A669D4"/>
    <w:rsid w:val="00A66E64"/>
    <w:rsid w:val="00A67803"/>
    <w:rsid w:val="00A704D7"/>
    <w:rsid w:val="00A70513"/>
    <w:rsid w:val="00A71782"/>
    <w:rsid w:val="00A71F32"/>
    <w:rsid w:val="00A72070"/>
    <w:rsid w:val="00A7350C"/>
    <w:rsid w:val="00A74DED"/>
    <w:rsid w:val="00A74F89"/>
    <w:rsid w:val="00A75454"/>
    <w:rsid w:val="00A76B33"/>
    <w:rsid w:val="00A76C0B"/>
    <w:rsid w:val="00A77E6A"/>
    <w:rsid w:val="00A77EFF"/>
    <w:rsid w:val="00A81BC7"/>
    <w:rsid w:val="00A82339"/>
    <w:rsid w:val="00A82448"/>
    <w:rsid w:val="00A82BBE"/>
    <w:rsid w:val="00A838F2"/>
    <w:rsid w:val="00A83CBF"/>
    <w:rsid w:val="00A857E2"/>
    <w:rsid w:val="00A863F2"/>
    <w:rsid w:val="00A8644E"/>
    <w:rsid w:val="00A865B6"/>
    <w:rsid w:val="00A869D8"/>
    <w:rsid w:val="00A86E86"/>
    <w:rsid w:val="00A8729B"/>
    <w:rsid w:val="00A8792F"/>
    <w:rsid w:val="00A9049E"/>
    <w:rsid w:val="00A904E9"/>
    <w:rsid w:val="00A9115A"/>
    <w:rsid w:val="00A92568"/>
    <w:rsid w:val="00A93158"/>
    <w:rsid w:val="00A93ECE"/>
    <w:rsid w:val="00A94020"/>
    <w:rsid w:val="00A944E3"/>
    <w:rsid w:val="00A951BD"/>
    <w:rsid w:val="00A9627B"/>
    <w:rsid w:val="00A963B0"/>
    <w:rsid w:val="00A963C0"/>
    <w:rsid w:val="00A964D6"/>
    <w:rsid w:val="00A96980"/>
    <w:rsid w:val="00A96AED"/>
    <w:rsid w:val="00A96D2E"/>
    <w:rsid w:val="00AA0076"/>
    <w:rsid w:val="00AA0DDA"/>
    <w:rsid w:val="00AA16B3"/>
    <w:rsid w:val="00AA1AB3"/>
    <w:rsid w:val="00AA1FD1"/>
    <w:rsid w:val="00AA242D"/>
    <w:rsid w:val="00AA2AEE"/>
    <w:rsid w:val="00AA3127"/>
    <w:rsid w:val="00AA432B"/>
    <w:rsid w:val="00AA43E9"/>
    <w:rsid w:val="00AA4670"/>
    <w:rsid w:val="00AA496E"/>
    <w:rsid w:val="00AA4A2C"/>
    <w:rsid w:val="00AA554A"/>
    <w:rsid w:val="00AA5D7C"/>
    <w:rsid w:val="00AA638D"/>
    <w:rsid w:val="00AA66DC"/>
    <w:rsid w:val="00AA6A5B"/>
    <w:rsid w:val="00AB066D"/>
    <w:rsid w:val="00AB0B74"/>
    <w:rsid w:val="00AB130D"/>
    <w:rsid w:val="00AB158D"/>
    <w:rsid w:val="00AB24AB"/>
    <w:rsid w:val="00AB278A"/>
    <w:rsid w:val="00AB2BB6"/>
    <w:rsid w:val="00AB3046"/>
    <w:rsid w:val="00AB348E"/>
    <w:rsid w:val="00AB38A1"/>
    <w:rsid w:val="00AB3B33"/>
    <w:rsid w:val="00AB45BE"/>
    <w:rsid w:val="00AB4DA1"/>
    <w:rsid w:val="00AB6120"/>
    <w:rsid w:val="00AB690C"/>
    <w:rsid w:val="00AB6A66"/>
    <w:rsid w:val="00AB769D"/>
    <w:rsid w:val="00AC08B8"/>
    <w:rsid w:val="00AC1609"/>
    <w:rsid w:val="00AC1CF5"/>
    <w:rsid w:val="00AC2697"/>
    <w:rsid w:val="00AC321B"/>
    <w:rsid w:val="00AC3C8A"/>
    <w:rsid w:val="00AC3DA5"/>
    <w:rsid w:val="00AC4192"/>
    <w:rsid w:val="00AC441F"/>
    <w:rsid w:val="00AC4758"/>
    <w:rsid w:val="00AC4DE5"/>
    <w:rsid w:val="00AC4DEE"/>
    <w:rsid w:val="00AC51EB"/>
    <w:rsid w:val="00AC650A"/>
    <w:rsid w:val="00AC6548"/>
    <w:rsid w:val="00AC6E7A"/>
    <w:rsid w:val="00AC71FA"/>
    <w:rsid w:val="00AC775D"/>
    <w:rsid w:val="00AC7A56"/>
    <w:rsid w:val="00AC7B7A"/>
    <w:rsid w:val="00AD0381"/>
    <w:rsid w:val="00AD038F"/>
    <w:rsid w:val="00AD0F01"/>
    <w:rsid w:val="00AD110A"/>
    <w:rsid w:val="00AD13EE"/>
    <w:rsid w:val="00AD1ABE"/>
    <w:rsid w:val="00AD30C8"/>
    <w:rsid w:val="00AD3239"/>
    <w:rsid w:val="00AD3EB1"/>
    <w:rsid w:val="00AD426B"/>
    <w:rsid w:val="00AD486D"/>
    <w:rsid w:val="00AD4DC6"/>
    <w:rsid w:val="00AD4E77"/>
    <w:rsid w:val="00AD58D8"/>
    <w:rsid w:val="00AD5E69"/>
    <w:rsid w:val="00AD69AF"/>
    <w:rsid w:val="00AD6F93"/>
    <w:rsid w:val="00AD786D"/>
    <w:rsid w:val="00AE00DB"/>
    <w:rsid w:val="00AE00FE"/>
    <w:rsid w:val="00AE0530"/>
    <w:rsid w:val="00AE1531"/>
    <w:rsid w:val="00AE1EB6"/>
    <w:rsid w:val="00AE2B7B"/>
    <w:rsid w:val="00AE33E4"/>
    <w:rsid w:val="00AE37EC"/>
    <w:rsid w:val="00AE42A8"/>
    <w:rsid w:val="00AE4E53"/>
    <w:rsid w:val="00AE5596"/>
    <w:rsid w:val="00AE5A55"/>
    <w:rsid w:val="00AE5D60"/>
    <w:rsid w:val="00AE5DD1"/>
    <w:rsid w:val="00AE6023"/>
    <w:rsid w:val="00AE6163"/>
    <w:rsid w:val="00AE6C4D"/>
    <w:rsid w:val="00AE702A"/>
    <w:rsid w:val="00AE766D"/>
    <w:rsid w:val="00AE7C6C"/>
    <w:rsid w:val="00AE7F72"/>
    <w:rsid w:val="00AF03B5"/>
    <w:rsid w:val="00AF0A36"/>
    <w:rsid w:val="00AF0C9B"/>
    <w:rsid w:val="00AF0CF3"/>
    <w:rsid w:val="00AF301F"/>
    <w:rsid w:val="00AF31F1"/>
    <w:rsid w:val="00AF3712"/>
    <w:rsid w:val="00AF38C7"/>
    <w:rsid w:val="00AF3B3E"/>
    <w:rsid w:val="00AF45BD"/>
    <w:rsid w:val="00AF498B"/>
    <w:rsid w:val="00AF5701"/>
    <w:rsid w:val="00AF5CF2"/>
    <w:rsid w:val="00AF64C0"/>
    <w:rsid w:val="00AF686B"/>
    <w:rsid w:val="00AF6BD9"/>
    <w:rsid w:val="00AF768B"/>
    <w:rsid w:val="00AF7E3C"/>
    <w:rsid w:val="00AF7FAD"/>
    <w:rsid w:val="00B00909"/>
    <w:rsid w:val="00B01122"/>
    <w:rsid w:val="00B0115B"/>
    <w:rsid w:val="00B01359"/>
    <w:rsid w:val="00B01FCD"/>
    <w:rsid w:val="00B02259"/>
    <w:rsid w:val="00B026AD"/>
    <w:rsid w:val="00B02C5A"/>
    <w:rsid w:val="00B039ED"/>
    <w:rsid w:val="00B040C2"/>
    <w:rsid w:val="00B04966"/>
    <w:rsid w:val="00B04A83"/>
    <w:rsid w:val="00B0521F"/>
    <w:rsid w:val="00B0573D"/>
    <w:rsid w:val="00B05B2D"/>
    <w:rsid w:val="00B06583"/>
    <w:rsid w:val="00B074A0"/>
    <w:rsid w:val="00B07D39"/>
    <w:rsid w:val="00B1023D"/>
    <w:rsid w:val="00B11620"/>
    <w:rsid w:val="00B11DBA"/>
    <w:rsid w:val="00B1316D"/>
    <w:rsid w:val="00B13282"/>
    <w:rsid w:val="00B15E7C"/>
    <w:rsid w:val="00B16520"/>
    <w:rsid w:val="00B16899"/>
    <w:rsid w:val="00B17C05"/>
    <w:rsid w:val="00B17C2D"/>
    <w:rsid w:val="00B20273"/>
    <w:rsid w:val="00B20439"/>
    <w:rsid w:val="00B2063D"/>
    <w:rsid w:val="00B21480"/>
    <w:rsid w:val="00B218A5"/>
    <w:rsid w:val="00B21E3A"/>
    <w:rsid w:val="00B21F9A"/>
    <w:rsid w:val="00B223D7"/>
    <w:rsid w:val="00B22EE1"/>
    <w:rsid w:val="00B22F98"/>
    <w:rsid w:val="00B24127"/>
    <w:rsid w:val="00B2454D"/>
    <w:rsid w:val="00B2483C"/>
    <w:rsid w:val="00B25AA4"/>
    <w:rsid w:val="00B2638E"/>
    <w:rsid w:val="00B26538"/>
    <w:rsid w:val="00B267EA"/>
    <w:rsid w:val="00B26928"/>
    <w:rsid w:val="00B27012"/>
    <w:rsid w:val="00B27B23"/>
    <w:rsid w:val="00B311BB"/>
    <w:rsid w:val="00B3159C"/>
    <w:rsid w:val="00B33FBE"/>
    <w:rsid w:val="00B34833"/>
    <w:rsid w:val="00B352DC"/>
    <w:rsid w:val="00B361A1"/>
    <w:rsid w:val="00B36370"/>
    <w:rsid w:val="00B3700E"/>
    <w:rsid w:val="00B375D5"/>
    <w:rsid w:val="00B376A9"/>
    <w:rsid w:val="00B3775E"/>
    <w:rsid w:val="00B37C4B"/>
    <w:rsid w:val="00B37FCD"/>
    <w:rsid w:val="00B4018E"/>
    <w:rsid w:val="00B4028E"/>
    <w:rsid w:val="00B40962"/>
    <w:rsid w:val="00B416A8"/>
    <w:rsid w:val="00B42098"/>
    <w:rsid w:val="00B422CE"/>
    <w:rsid w:val="00B42E55"/>
    <w:rsid w:val="00B43D9E"/>
    <w:rsid w:val="00B44A84"/>
    <w:rsid w:val="00B44B0A"/>
    <w:rsid w:val="00B44DD8"/>
    <w:rsid w:val="00B4542B"/>
    <w:rsid w:val="00B46708"/>
    <w:rsid w:val="00B50239"/>
    <w:rsid w:val="00B50DCB"/>
    <w:rsid w:val="00B5194B"/>
    <w:rsid w:val="00B51A50"/>
    <w:rsid w:val="00B5219D"/>
    <w:rsid w:val="00B531AA"/>
    <w:rsid w:val="00B5393C"/>
    <w:rsid w:val="00B53C5C"/>
    <w:rsid w:val="00B54C11"/>
    <w:rsid w:val="00B54D66"/>
    <w:rsid w:val="00B55307"/>
    <w:rsid w:val="00B5561B"/>
    <w:rsid w:val="00B55869"/>
    <w:rsid w:val="00B55BB9"/>
    <w:rsid w:val="00B55F80"/>
    <w:rsid w:val="00B563DA"/>
    <w:rsid w:val="00B57348"/>
    <w:rsid w:val="00B5793A"/>
    <w:rsid w:val="00B57B59"/>
    <w:rsid w:val="00B61776"/>
    <w:rsid w:val="00B62DF4"/>
    <w:rsid w:val="00B64AD3"/>
    <w:rsid w:val="00B650E2"/>
    <w:rsid w:val="00B65153"/>
    <w:rsid w:val="00B6651E"/>
    <w:rsid w:val="00B66A20"/>
    <w:rsid w:val="00B66EA4"/>
    <w:rsid w:val="00B6797A"/>
    <w:rsid w:val="00B67A71"/>
    <w:rsid w:val="00B67C64"/>
    <w:rsid w:val="00B67CCE"/>
    <w:rsid w:val="00B73499"/>
    <w:rsid w:val="00B742F0"/>
    <w:rsid w:val="00B769E9"/>
    <w:rsid w:val="00B76B12"/>
    <w:rsid w:val="00B8036E"/>
    <w:rsid w:val="00B80BA6"/>
    <w:rsid w:val="00B80E54"/>
    <w:rsid w:val="00B80FB1"/>
    <w:rsid w:val="00B815D4"/>
    <w:rsid w:val="00B81A12"/>
    <w:rsid w:val="00B81CB6"/>
    <w:rsid w:val="00B81DDE"/>
    <w:rsid w:val="00B822C0"/>
    <w:rsid w:val="00B8255F"/>
    <w:rsid w:val="00B82B42"/>
    <w:rsid w:val="00B831EE"/>
    <w:rsid w:val="00B833AC"/>
    <w:rsid w:val="00B84541"/>
    <w:rsid w:val="00B845A8"/>
    <w:rsid w:val="00B84F08"/>
    <w:rsid w:val="00B86141"/>
    <w:rsid w:val="00B874F1"/>
    <w:rsid w:val="00B87CDF"/>
    <w:rsid w:val="00B908E3"/>
    <w:rsid w:val="00B90ACA"/>
    <w:rsid w:val="00B9101F"/>
    <w:rsid w:val="00B910F3"/>
    <w:rsid w:val="00B91F26"/>
    <w:rsid w:val="00B92462"/>
    <w:rsid w:val="00B9372B"/>
    <w:rsid w:val="00B94AE9"/>
    <w:rsid w:val="00B94C14"/>
    <w:rsid w:val="00B9516D"/>
    <w:rsid w:val="00B95477"/>
    <w:rsid w:val="00B95B49"/>
    <w:rsid w:val="00B95C52"/>
    <w:rsid w:val="00B96AA7"/>
    <w:rsid w:val="00B96D37"/>
    <w:rsid w:val="00B97577"/>
    <w:rsid w:val="00BA049F"/>
    <w:rsid w:val="00BA1412"/>
    <w:rsid w:val="00BA2684"/>
    <w:rsid w:val="00BA29CC"/>
    <w:rsid w:val="00BA3A29"/>
    <w:rsid w:val="00BA3F0D"/>
    <w:rsid w:val="00BA43CA"/>
    <w:rsid w:val="00BA723A"/>
    <w:rsid w:val="00BA73E7"/>
    <w:rsid w:val="00BA7506"/>
    <w:rsid w:val="00BA7613"/>
    <w:rsid w:val="00BB011D"/>
    <w:rsid w:val="00BB04FE"/>
    <w:rsid w:val="00BB10B3"/>
    <w:rsid w:val="00BB1D66"/>
    <w:rsid w:val="00BB24A1"/>
    <w:rsid w:val="00BB40E3"/>
    <w:rsid w:val="00BB44BE"/>
    <w:rsid w:val="00BB4BD5"/>
    <w:rsid w:val="00BB6A5D"/>
    <w:rsid w:val="00BB6C60"/>
    <w:rsid w:val="00BB6E06"/>
    <w:rsid w:val="00BB727A"/>
    <w:rsid w:val="00BB7360"/>
    <w:rsid w:val="00BB7F40"/>
    <w:rsid w:val="00BC0338"/>
    <w:rsid w:val="00BC03DD"/>
    <w:rsid w:val="00BC054A"/>
    <w:rsid w:val="00BC0BCA"/>
    <w:rsid w:val="00BC125C"/>
    <w:rsid w:val="00BC156E"/>
    <w:rsid w:val="00BC1C06"/>
    <w:rsid w:val="00BC1FBF"/>
    <w:rsid w:val="00BC383F"/>
    <w:rsid w:val="00BC4317"/>
    <w:rsid w:val="00BC438D"/>
    <w:rsid w:val="00BC6120"/>
    <w:rsid w:val="00BC6345"/>
    <w:rsid w:val="00BC6EA9"/>
    <w:rsid w:val="00BD06D7"/>
    <w:rsid w:val="00BD10B5"/>
    <w:rsid w:val="00BD10DA"/>
    <w:rsid w:val="00BD19E2"/>
    <w:rsid w:val="00BD233D"/>
    <w:rsid w:val="00BD3031"/>
    <w:rsid w:val="00BD3199"/>
    <w:rsid w:val="00BD31B0"/>
    <w:rsid w:val="00BD3772"/>
    <w:rsid w:val="00BD48E9"/>
    <w:rsid w:val="00BD4C7C"/>
    <w:rsid w:val="00BD6B85"/>
    <w:rsid w:val="00BD759A"/>
    <w:rsid w:val="00BD7CC8"/>
    <w:rsid w:val="00BD7F1A"/>
    <w:rsid w:val="00BE01C9"/>
    <w:rsid w:val="00BE082E"/>
    <w:rsid w:val="00BE0B3C"/>
    <w:rsid w:val="00BE11B6"/>
    <w:rsid w:val="00BE136C"/>
    <w:rsid w:val="00BE197B"/>
    <w:rsid w:val="00BE1B01"/>
    <w:rsid w:val="00BE2C2E"/>
    <w:rsid w:val="00BE2EAC"/>
    <w:rsid w:val="00BE3142"/>
    <w:rsid w:val="00BE3301"/>
    <w:rsid w:val="00BE571E"/>
    <w:rsid w:val="00BE6092"/>
    <w:rsid w:val="00BE778F"/>
    <w:rsid w:val="00BF04C3"/>
    <w:rsid w:val="00BF224E"/>
    <w:rsid w:val="00BF48B2"/>
    <w:rsid w:val="00BF697E"/>
    <w:rsid w:val="00BF74CF"/>
    <w:rsid w:val="00C011A2"/>
    <w:rsid w:val="00C01872"/>
    <w:rsid w:val="00C01952"/>
    <w:rsid w:val="00C01A52"/>
    <w:rsid w:val="00C01EFD"/>
    <w:rsid w:val="00C02747"/>
    <w:rsid w:val="00C02A98"/>
    <w:rsid w:val="00C02B09"/>
    <w:rsid w:val="00C02FC6"/>
    <w:rsid w:val="00C03D95"/>
    <w:rsid w:val="00C04382"/>
    <w:rsid w:val="00C0447D"/>
    <w:rsid w:val="00C0477D"/>
    <w:rsid w:val="00C04A7E"/>
    <w:rsid w:val="00C0502C"/>
    <w:rsid w:val="00C050FD"/>
    <w:rsid w:val="00C058EB"/>
    <w:rsid w:val="00C05D80"/>
    <w:rsid w:val="00C06242"/>
    <w:rsid w:val="00C07D1F"/>
    <w:rsid w:val="00C07FF1"/>
    <w:rsid w:val="00C10A45"/>
    <w:rsid w:val="00C1115D"/>
    <w:rsid w:val="00C11245"/>
    <w:rsid w:val="00C11D9F"/>
    <w:rsid w:val="00C12262"/>
    <w:rsid w:val="00C1227B"/>
    <w:rsid w:val="00C1234C"/>
    <w:rsid w:val="00C12EE1"/>
    <w:rsid w:val="00C12F80"/>
    <w:rsid w:val="00C132EA"/>
    <w:rsid w:val="00C14E8D"/>
    <w:rsid w:val="00C153E4"/>
    <w:rsid w:val="00C1642D"/>
    <w:rsid w:val="00C16EEB"/>
    <w:rsid w:val="00C1706D"/>
    <w:rsid w:val="00C20228"/>
    <w:rsid w:val="00C20F1F"/>
    <w:rsid w:val="00C215CF"/>
    <w:rsid w:val="00C2255C"/>
    <w:rsid w:val="00C22690"/>
    <w:rsid w:val="00C22DE9"/>
    <w:rsid w:val="00C236A2"/>
    <w:rsid w:val="00C23DEE"/>
    <w:rsid w:val="00C25050"/>
    <w:rsid w:val="00C25143"/>
    <w:rsid w:val="00C26BA9"/>
    <w:rsid w:val="00C27DC2"/>
    <w:rsid w:val="00C30E33"/>
    <w:rsid w:val="00C31EDE"/>
    <w:rsid w:val="00C322D6"/>
    <w:rsid w:val="00C32611"/>
    <w:rsid w:val="00C3334D"/>
    <w:rsid w:val="00C33870"/>
    <w:rsid w:val="00C34705"/>
    <w:rsid w:val="00C35B90"/>
    <w:rsid w:val="00C35C17"/>
    <w:rsid w:val="00C36150"/>
    <w:rsid w:val="00C363A0"/>
    <w:rsid w:val="00C36EDA"/>
    <w:rsid w:val="00C36F13"/>
    <w:rsid w:val="00C40597"/>
    <w:rsid w:val="00C405C5"/>
    <w:rsid w:val="00C40AD8"/>
    <w:rsid w:val="00C411E8"/>
    <w:rsid w:val="00C416AE"/>
    <w:rsid w:val="00C41A17"/>
    <w:rsid w:val="00C42189"/>
    <w:rsid w:val="00C425F0"/>
    <w:rsid w:val="00C427DC"/>
    <w:rsid w:val="00C42989"/>
    <w:rsid w:val="00C42F55"/>
    <w:rsid w:val="00C4333E"/>
    <w:rsid w:val="00C43C66"/>
    <w:rsid w:val="00C43C84"/>
    <w:rsid w:val="00C43DB8"/>
    <w:rsid w:val="00C43DEB"/>
    <w:rsid w:val="00C44B73"/>
    <w:rsid w:val="00C45F4D"/>
    <w:rsid w:val="00C4655F"/>
    <w:rsid w:val="00C469CE"/>
    <w:rsid w:val="00C4765B"/>
    <w:rsid w:val="00C476E8"/>
    <w:rsid w:val="00C47A26"/>
    <w:rsid w:val="00C47A9D"/>
    <w:rsid w:val="00C47D06"/>
    <w:rsid w:val="00C50C63"/>
    <w:rsid w:val="00C50E5E"/>
    <w:rsid w:val="00C51026"/>
    <w:rsid w:val="00C52231"/>
    <w:rsid w:val="00C52BB8"/>
    <w:rsid w:val="00C54508"/>
    <w:rsid w:val="00C5454B"/>
    <w:rsid w:val="00C54927"/>
    <w:rsid w:val="00C54935"/>
    <w:rsid w:val="00C549F0"/>
    <w:rsid w:val="00C552D9"/>
    <w:rsid w:val="00C5531B"/>
    <w:rsid w:val="00C5600A"/>
    <w:rsid w:val="00C5603A"/>
    <w:rsid w:val="00C5632E"/>
    <w:rsid w:val="00C56A02"/>
    <w:rsid w:val="00C56C34"/>
    <w:rsid w:val="00C57701"/>
    <w:rsid w:val="00C578BB"/>
    <w:rsid w:val="00C60B69"/>
    <w:rsid w:val="00C60F4B"/>
    <w:rsid w:val="00C61B40"/>
    <w:rsid w:val="00C62DB2"/>
    <w:rsid w:val="00C64411"/>
    <w:rsid w:val="00C64AEE"/>
    <w:rsid w:val="00C64CFE"/>
    <w:rsid w:val="00C64EA0"/>
    <w:rsid w:val="00C6540B"/>
    <w:rsid w:val="00C65425"/>
    <w:rsid w:val="00C66135"/>
    <w:rsid w:val="00C66FE8"/>
    <w:rsid w:val="00C67F7B"/>
    <w:rsid w:val="00C67FF2"/>
    <w:rsid w:val="00C700F5"/>
    <w:rsid w:val="00C71420"/>
    <w:rsid w:val="00C71C62"/>
    <w:rsid w:val="00C72C45"/>
    <w:rsid w:val="00C72E54"/>
    <w:rsid w:val="00C74570"/>
    <w:rsid w:val="00C74DE0"/>
    <w:rsid w:val="00C75A66"/>
    <w:rsid w:val="00C80018"/>
    <w:rsid w:val="00C81CAB"/>
    <w:rsid w:val="00C820F5"/>
    <w:rsid w:val="00C820F7"/>
    <w:rsid w:val="00C824DE"/>
    <w:rsid w:val="00C830CE"/>
    <w:rsid w:val="00C83B06"/>
    <w:rsid w:val="00C84276"/>
    <w:rsid w:val="00C8434E"/>
    <w:rsid w:val="00C858E5"/>
    <w:rsid w:val="00C85A9A"/>
    <w:rsid w:val="00C85F54"/>
    <w:rsid w:val="00C861ED"/>
    <w:rsid w:val="00C8668B"/>
    <w:rsid w:val="00C874A1"/>
    <w:rsid w:val="00C87E92"/>
    <w:rsid w:val="00C905D3"/>
    <w:rsid w:val="00C9075A"/>
    <w:rsid w:val="00C907E1"/>
    <w:rsid w:val="00C90F6A"/>
    <w:rsid w:val="00C9132E"/>
    <w:rsid w:val="00C91B01"/>
    <w:rsid w:val="00C922D2"/>
    <w:rsid w:val="00C92338"/>
    <w:rsid w:val="00C9282F"/>
    <w:rsid w:val="00C92FD9"/>
    <w:rsid w:val="00C9301F"/>
    <w:rsid w:val="00C952ED"/>
    <w:rsid w:val="00C95FDD"/>
    <w:rsid w:val="00C96764"/>
    <w:rsid w:val="00CA0CFF"/>
    <w:rsid w:val="00CA0D95"/>
    <w:rsid w:val="00CA2206"/>
    <w:rsid w:val="00CA2565"/>
    <w:rsid w:val="00CA2BEB"/>
    <w:rsid w:val="00CA3010"/>
    <w:rsid w:val="00CA3344"/>
    <w:rsid w:val="00CA5F76"/>
    <w:rsid w:val="00CA748F"/>
    <w:rsid w:val="00CA7684"/>
    <w:rsid w:val="00CA77E6"/>
    <w:rsid w:val="00CA7E20"/>
    <w:rsid w:val="00CA7FDE"/>
    <w:rsid w:val="00CB25ED"/>
    <w:rsid w:val="00CB3F90"/>
    <w:rsid w:val="00CB410F"/>
    <w:rsid w:val="00CB42C4"/>
    <w:rsid w:val="00CB4D8B"/>
    <w:rsid w:val="00CB55DC"/>
    <w:rsid w:val="00CB5B59"/>
    <w:rsid w:val="00CB7223"/>
    <w:rsid w:val="00CB7744"/>
    <w:rsid w:val="00CB79EB"/>
    <w:rsid w:val="00CC067A"/>
    <w:rsid w:val="00CC0885"/>
    <w:rsid w:val="00CC16D4"/>
    <w:rsid w:val="00CC17AD"/>
    <w:rsid w:val="00CC1A63"/>
    <w:rsid w:val="00CC1DA5"/>
    <w:rsid w:val="00CC1ED7"/>
    <w:rsid w:val="00CC3476"/>
    <w:rsid w:val="00CC5182"/>
    <w:rsid w:val="00CC54B6"/>
    <w:rsid w:val="00CC5C5F"/>
    <w:rsid w:val="00CC6150"/>
    <w:rsid w:val="00CC6176"/>
    <w:rsid w:val="00CC638A"/>
    <w:rsid w:val="00CC715A"/>
    <w:rsid w:val="00CD0285"/>
    <w:rsid w:val="00CD04A7"/>
    <w:rsid w:val="00CD0E1A"/>
    <w:rsid w:val="00CD4682"/>
    <w:rsid w:val="00CD5F38"/>
    <w:rsid w:val="00CD6B92"/>
    <w:rsid w:val="00CE0A72"/>
    <w:rsid w:val="00CE0C1D"/>
    <w:rsid w:val="00CE0CD6"/>
    <w:rsid w:val="00CE1011"/>
    <w:rsid w:val="00CE190D"/>
    <w:rsid w:val="00CE2D68"/>
    <w:rsid w:val="00CE2F4B"/>
    <w:rsid w:val="00CE3539"/>
    <w:rsid w:val="00CE36D7"/>
    <w:rsid w:val="00CE39AE"/>
    <w:rsid w:val="00CE3A65"/>
    <w:rsid w:val="00CE3F29"/>
    <w:rsid w:val="00CE544D"/>
    <w:rsid w:val="00CE5534"/>
    <w:rsid w:val="00CE56E5"/>
    <w:rsid w:val="00CE5CFC"/>
    <w:rsid w:val="00CE6756"/>
    <w:rsid w:val="00CE74E6"/>
    <w:rsid w:val="00CE78B5"/>
    <w:rsid w:val="00CE7F2B"/>
    <w:rsid w:val="00CF0067"/>
    <w:rsid w:val="00CF02AE"/>
    <w:rsid w:val="00CF0873"/>
    <w:rsid w:val="00CF0D49"/>
    <w:rsid w:val="00CF0E49"/>
    <w:rsid w:val="00CF1CA7"/>
    <w:rsid w:val="00CF216D"/>
    <w:rsid w:val="00CF2C86"/>
    <w:rsid w:val="00CF3D4A"/>
    <w:rsid w:val="00CF3E5D"/>
    <w:rsid w:val="00CF4B13"/>
    <w:rsid w:val="00CF5D7F"/>
    <w:rsid w:val="00CF6614"/>
    <w:rsid w:val="00D003DD"/>
    <w:rsid w:val="00D00543"/>
    <w:rsid w:val="00D013D7"/>
    <w:rsid w:val="00D01B2A"/>
    <w:rsid w:val="00D0288C"/>
    <w:rsid w:val="00D02A39"/>
    <w:rsid w:val="00D02BFE"/>
    <w:rsid w:val="00D048AE"/>
    <w:rsid w:val="00D05316"/>
    <w:rsid w:val="00D05FFE"/>
    <w:rsid w:val="00D06247"/>
    <w:rsid w:val="00D065CA"/>
    <w:rsid w:val="00D06E2E"/>
    <w:rsid w:val="00D07EEE"/>
    <w:rsid w:val="00D12273"/>
    <w:rsid w:val="00D12855"/>
    <w:rsid w:val="00D13CF2"/>
    <w:rsid w:val="00D14291"/>
    <w:rsid w:val="00D146E7"/>
    <w:rsid w:val="00D14735"/>
    <w:rsid w:val="00D1494B"/>
    <w:rsid w:val="00D14A5A"/>
    <w:rsid w:val="00D14D4E"/>
    <w:rsid w:val="00D167EF"/>
    <w:rsid w:val="00D17A9A"/>
    <w:rsid w:val="00D208BC"/>
    <w:rsid w:val="00D22011"/>
    <w:rsid w:val="00D221E2"/>
    <w:rsid w:val="00D222D9"/>
    <w:rsid w:val="00D22791"/>
    <w:rsid w:val="00D22FE6"/>
    <w:rsid w:val="00D2354D"/>
    <w:rsid w:val="00D23ADD"/>
    <w:rsid w:val="00D23C98"/>
    <w:rsid w:val="00D24997"/>
    <w:rsid w:val="00D267F4"/>
    <w:rsid w:val="00D2686F"/>
    <w:rsid w:val="00D275AB"/>
    <w:rsid w:val="00D305FE"/>
    <w:rsid w:val="00D30B34"/>
    <w:rsid w:val="00D30F69"/>
    <w:rsid w:val="00D314E1"/>
    <w:rsid w:val="00D316C9"/>
    <w:rsid w:val="00D31A31"/>
    <w:rsid w:val="00D31F72"/>
    <w:rsid w:val="00D326C6"/>
    <w:rsid w:val="00D33346"/>
    <w:rsid w:val="00D3410D"/>
    <w:rsid w:val="00D34111"/>
    <w:rsid w:val="00D35483"/>
    <w:rsid w:val="00D355CB"/>
    <w:rsid w:val="00D3578A"/>
    <w:rsid w:val="00D36115"/>
    <w:rsid w:val="00D373ED"/>
    <w:rsid w:val="00D4088C"/>
    <w:rsid w:val="00D4102A"/>
    <w:rsid w:val="00D41BAB"/>
    <w:rsid w:val="00D42541"/>
    <w:rsid w:val="00D42A6E"/>
    <w:rsid w:val="00D430E9"/>
    <w:rsid w:val="00D4433A"/>
    <w:rsid w:val="00D443AA"/>
    <w:rsid w:val="00D45767"/>
    <w:rsid w:val="00D45EC3"/>
    <w:rsid w:val="00D46B94"/>
    <w:rsid w:val="00D477A1"/>
    <w:rsid w:val="00D479D5"/>
    <w:rsid w:val="00D50482"/>
    <w:rsid w:val="00D50BE6"/>
    <w:rsid w:val="00D5222B"/>
    <w:rsid w:val="00D52958"/>
    <w:rsid w:val="00D5379D"/>
    <w:rsid w:val="00D55903"/>
    <w:rsid w:val="00D55979"/>
    <w:rsid w:val="00D5634A"/>
    <w:rsid w:val="00D56763"/>
    <w:rsid w:val="00D56BB3"/>
    <w:rsid w:val="00D56F98"/>
    <w:rsid w:val="00D57AAD"/>
    <w:rsid w:val="00D600FF"/>
    <w:rsid w:val="00D607BA"/>
    <w:rsid w:val="00D60C85"/>
    <w:rsid w:val="00D60D3F"/>
    <w:rsid w:val="00D61479"/>
    <w:rsid w:val="00D617D0"/>
    <w:rsid w:val="00D62BEF"/>
    <w:rsid w:val="00D62DA1"/>
    <w:rsid w:val="00D64341"/>
    <w:rsid w:val="00D655D2"/>
    <w:rsid w:val="00D65744"/>
    <w:rsid w:val="00D66126"/>
    <w:rsid w:val="00D67B9E"/>
    <w:rsid w:val="00D67C9C"/>
    <w:rsid w:val="00D7149F"/>
    <w:rsid w:val="00D716A1"/>
    <w:rsid w:val="00D72EDA"/>
    <w:rsid w:val="00D73631"/>
    <w:rsid w:val="00D748C6"/>
    <w:rsid w:val="00D74C96"/>
    <w:rsid w:val="00D74F4E"/>
    <w:rsid w:val="00D759CB"/>
    <w:rsid w:val="00D75F9D"/>
    <w:rsid w:val="00D76D39"/>
    <w:rsid w:val="00D7779A"/>
    <w:rsid w:val="00D779AB"/>
    <w:rsid w:val="00D804B8"/>
    <w:rsid w:val="00D80725"/>
    <w:rsid w:val="00D811F1"/>
    <w:rsid w:val="00D814F7"/>
    <w:rsid w:val="00D81D75"/>
    <w:rsid w:val="00D8308C"/>
    <w:rsid w:val="00D84FCD"/>
    <w:rsid w:val="00D85149"/>
    <w:rsid w:val="00D852B2"/>
    <w:rsid w:val="00D856C3"/>
    <w:rsid w:val="00D85B50"/>
    <w:rsid w:val="00D85DB4"/>
    <w:rsid w:val="00D8607C"/>
    <w:rsid w:val="00D864DA"/>
    <w:rsid w:val="00D86ECC"/>
    <w:rsid w:val="00D874D1"/>
    <w:rsid w:val="00D87F39"/>
    <w:rsid w:val="00D9059E"/>
    <w:rsid w:val="00D9062D"/>
    <w:rsid w:val="00D90F6F"/>
    <w:rsid w:val="00D91AAB"/>
    <w:rsid w:val="00D92457"/>
    <w:rsid w:val="00D927E6"/>
    <w:rsid w:val="00D93529"/>
    <w:rsid w:val="00D94BFC"/>
    <w:rsid w:val="00D95082"/>
    <w:rsid w:val="00D95776"/>
    <w:rsid w:val="00D97021"/>
    <w:rsid w:val="00D97A23"/>
    <w:rsid w:val="00D97EB0"/>
    <w:rsid w:val="00D97FEA"/>
    <w:rsid w:val="00DA0E3D"/>
    <w:rsid w:val="00DA0FAD"/>
    <w:rsid w:val="00DA19B4"/>
    <w:rsid w:val="00DA19D7"/>
    <w:rsid w:val="00DA1D44"/>
    <w:rsid w:val="00DA1DFB"/>
    <w:rsid w:val="00DA1E33"/>
    <w:rsid w:val="00DA24A0"/>
    <w:rsid w:val="00DA31CA"/>
    <w:rsid w:val="00DA3953"/>
    <w:rsid w:val="00DA3C82"/>
    <w:rsid w:val="00DA4057"/>
    <w:rsid w:val="00DA421D"/>
    <w:rsid w:val="00DA5067"/>
    <w:rsid w:val="00DA6215"/>
    <w:rsid w:val="00DA669C"/>
    <w:rsid w:val="00DA6E55"/>
    <w:rsid w:val="00DA793B"/>
    <w:rsid w:val="00DA7BDE"/>
    <w:rsid w:val="00DB0EDA"/>
    <w:rsid w:val="00DB12B4"/>
    <w:rsid w:val="00DB1959"/>
    <w:rsid w:val="00DB1CB9"/>
    <w:rsid w:val="00DB1DD2"/>
    <w:rsid w:val="00DB23B1"/>
    <w:rsid w:val="00DB2BB5"/>
    <w:rsid w:val="00DB3017"/>
    <w:rsid w:val="00DB32E2"/>
    <w:rsid w:val="00DB3D4A"/>
    <w:rsid w:val="00DB3E94"/>
    <w:rsid w:val="00DB521F"/>
    <w:rsid w:val="00DB5793"/>
    <w:rsid w:val="00DB6E87"/>
    <w:rsid w:val="00DB7A6D"/>
    <w:rsid w:val="00DB7D62"/>
    <w:rsid w:val="00DC02CD"/>
    <w:rsid w:val="00DC0B36"/>
    <w:rsid w:val="00DC32AE"/>
    <w:rsid w:val="00DC3A9A"/>
    <w:rsid w:val="00DC3C0F"/>
    <w:rsid w:val="00DC3C3E"/>
    <w:rsid w:val="00DC3E11"/>
    <w:rsid w:val="00DC46CF"/>
    <w:rsid w:val="00DC54E0"/>
    <w:rsid w:val="00DC5824"/>
    <w:rsid w:val="00DC5C61"/>
    <w:rsid w:val="00DC66B7"/>
    <w:rsid w:val="00DC6B32"/>
    <w:rsid w:val="00DC6D12"/>
    <w:rsid w:val="00DC7F34"/>
    <w:rsid w:val="00DC7F61"/>
    <w:rsid w:val="00DD0169"/>
    <w:rsid w:val="00DD0589"/>
    <w:rsid w:val="00DD071D"/>
    <w:rsid w:val="00DD0A69"/>
    <w:rsid w:val="00DD1123"/>
    <w:rsid w:val="00DD136B"/>
    <w:rsid w:val="00DD1CFF"/>
    <w:rsid w:val="00DD2750"/>
    <w:rsid w:val="00DD3C9A"/>
    <w:rsid w:val="00DD3FB8"/>
    <w:rsid w:val="00DD4604"/>
    <w:rsid w:val="00DD59E6"/>
    <w:rsid w:val="00DD5A51"/>
    <w:rsid w:val="00DD6FA8"/>
    <w:rsid w:val="00DD6FAF"/>
    <w:rsid w:val="00DD770D"/>
    <w:rsid w:val="00DE07DE"/>
    <w:rsid w:val="00DE0F74"/>
    <w:rsid w:val="00DE17EC"/>
    <w:rsid w:val="00DE1A24"/>
    <w:rsid w:val="00DE1D05"/>
    <w:rsid w:val="00DE2112"/>
    <w:rsid w:val="00DE24DE"/>
    <w:rsid w:val="00DE269E"/>
    <w:rsid w:val="00DE2B6B"/>
    <w:rsid w:val="00DE310B"/>
    <w:rsid w:val="00DE3252"/>
    <w:rsid w:val="00DE3800"/>
    <w:rsid w:val="00DE555F"/>
    <w:rsid w:val="00DE5692"/>
    <w:rsid w:val="00DE63E3"/>
    <w:rsid w:val="00DE648A"/>
    <w:rsid w:val="00DE74B1"/>
    <w:rsid w:val="00DE75C6"/>
    <w:rsid w:val="00DE75C8"/>
    <w:rsid w:val="00DE78AA"/>
    <w:rsid w:val="00DE7A12"/>
    <w:rsid w:val="00DE7D38"/>
    <w:rsid w:val="00DF079F"/>
    <w:rsid w:val="00DF0BE4"/>
    <w:rsid w:val="00DF18A8"/>
    <w:rsid w:val="00DF29E0"/>
    <w:rsid w:val="00DF592B"/>
    <w:rsid w:val="00DF5DA8"/>
    <w:rsid w:val="00DF66E2"/>
    <w:rsid w:val="00DF6BBE"/>
    <w:rsid w:val="00DF7682"/>
    <w:rsid w:val="00DF78B0"/>
    <w:rsid w:val="00DF7C53"/>
    <w:rsid w:val="00DF7E33"/>
    <w:rsid w:val="00E00F63"/>
    <w:rsid w:val="00E00FE1"/>
    <w:rsid w:val="00E01488"/>
    <w:rsid w:val="00E023E1"/>
    <w:rsid w:val="00E03417"/>
    <w:rsid w:val="00E03CA3"/>
    <w:rsid w:val="00E04355"/>
    <w:rsid w:val="00E0443F"/>
    <w:rsid w:val="00E04972"/>
    <w:rsid w:val="00E04E11"/>
    <w:rsid w:val="00E04FF5"/>
    <w:rsid w:val="00E05337"/>
    <w:rsid w:val="00E05E17"/>
    <w:rsid w:val="00E07775"/>
    <w:rsid w:val="00E0777E"/>
    <w:rsid w:val="00E07B58"/>
    <w:rsid w:val="00E07F27"/>
    <w:rsid w:val="00E10C1C"/>
    <w:rsid w:val="00E10D12"/>
    <w:rsid w:val="00E11738"/>
    <w:rsid w:val="00E12CD9"/>
    <w:rsid w:val="00E1324C"/>
    <w:rsid w:val="00E135FC"/>
    <w:rsid w:val="00E136FB"/>
    <w:rsid w:val="00E14009"/>
    <w:rsid w:val="00E15336"/>
    <w:rsid w:val="00E15B17"/>
    <w:rsid w:val="00E15B46"/>
    <w:rsid w:val="00E15F1D"/>
    <w:rsid w:val="00E163A1"/>
    <w:rsid w:val="00E16CA0"/>
    <w:rsid w:val="00E171B0"/>
    <w:rsid w:val="00E1796A"/>
    <w:rsid w:val="00E211A4"/>
    <w:rsid w:val="00E21852"/>
    <w:rsid w:val="00E21F4F"/>
    <w:rsid w:val="00E22072"/>
    <w:rsid w:val="00E2223F"/>
    <w:rsid w:val="00E226B8"/>
    <w:rsid w:val="00E22847"/>
    <w:rsid w:val="00E228C6"/>
    <w:rsid w:val="00E2407A"/>
    <w:rsid w:val="00E24191"/>
    <w:rsid w:val="00E2466A"/>
    <w:rsid w:val="00E24693"/>
    <w:rsid w:val="00E2493D"/>
    <w:rsid w:val="00E24C37"/>
    <w:rsid w:val="00E255BA"/>
    <w:rsid w:val="00E2565B"/>
    <w:rsid w:val="00E25A7C"/>
    <w:rsid w:val="00E2788A"/>
    <w:rsid w:val="00E27E1C"/>
    <w:rsid w:val="00E314E9"/>
    <w:rsid w:val="00E326D7"/>
    <w:rsid w:val="00E3284B"/>
    <w:rsid w:val="00E328B4"/>
    <w:rsid w:val="00E329DA"/>
    <w:rsid w:val="00E32F40"/>
    <w:rsid w:val="00E330FE"/>
    <w:rsid w:val="00E332FC"/>
    <w:rsid w:val="00E3479C"/>
    <w:rsid w:val="00E34FFD"/>
    <w:rsid w:val="00E3548E"/>
    <w:rsid w:val="00E355BB"/>
    <w:rsid w:val="00E35622"/>
    <w:rsid w:val="00E35A62"/>
    <w:rsid w:val="00E3628F"/>
    <w:rsid w:val="00E36702"/>
    <w:rsid w:val="00E36F7F"/>
    <w:rsid w:val="00E37CFB"/>
    <w:rsid w:val="00E4028A"/>
    <w:rsid w:val="00E409FD"/>
    <w:rsid w:val="00E41CEB"/>
    <w:rsid w:val="00E4241B"/>
    <w:rsid w:val="00E42D8B"/>
    <w:rsid w:val="00E4313A"/>
    <w:rsid w:val="00E4388D"/>
    <w:rsid w:val="00E4453A"/>
    <w:rsid w:val="00E44F61"/>
    <w:rsid w:val="00E45953"/>
    <w:rsid w:val="00E4645A"/>
    <w:rsid w:val="00E46AC3"/>
    <w:rsid w:val="00E46D29"/>
    <w:rsid w:val="00E4736D"/>
    <w:rsid w:val="00E47B24"/>
    <w:rsid w:val="00E50EC7"/>
    <w:rsid w:val="00E5155E"/>
    <w:rsid w:val="00E518A7"/>
    <w:rsid w:val="00E52C5C"/>
    <w:rsid w:val="00E535BE"/>
    <w:rsid w:val="00E53977"/>
    <w:rsid w:val="00E53D7F"/>
    <w:rsid w:val="00E54C5F"/>
    <w:rsid w:val="00E5694F"/>
    <w:rsid w:val="00E569B9"/>
    <w:rsid w:val="00E57DCF"/>
    <w:rsid w:val="00E57EE0"/>
    <w:rsid w:val="00E608A7"/>
    <w:rsid w:val="00E60B84"/>
    <w:rsid w:val="00E60E99"/>
    <w:rsid w:val="00E61C62"/>
    <w:rsid w:val="00E61D29"/>
    <w:rsid w:val="00E621A1"/>
    <w:rsid w:val="00E62A42"/>
    <w:rsid w:val="00E63865"/>
    <w:rsid w:val="00E63B0F"/>
    <w:rsid w:val="00E6503E"/>
    <w:rsid w:val="00E66623"/>
    <w:rsid w:val="00E66916"/>
    <w:rsid w:val="00E67833"/>
    <w:rsid w:val="00E67976"/>
    <w:rsid w:val="00E67FE3"/>
    <w:rsid w:val="00E7133C"/>
    <w:rsid w:val="00E714D5"/>
    <w:rsid w:val="00E71A15"/>
    <w:rsid w:val="00E71BDB"/>
    <w:rsid w:val="00E72903"/>
    <w:rsid w:val="00E741B2"/>
    <w:rsid w:val="00E7426E"/>
    <w:rsid w:val="00E74842"/>
    <w:rsid w:val="00E74C8B"/>
    <w:rsid w:val="00E74F4F"/>
    <w:rsid w:val="00E75154"/>
    <w:rsid w:val="00E753CB"/>
    <w:rsid w:val="00E75DC2"/>
    <w:rsid w:val="00E76174"/>
    <w:rsid w:val="00E7641C"/>
    <w:rsid w:val="00E76A63"/>
    <w:rsid w:val="00E7745B"/>
    <w:rsid w:val="00E779AF"/>
    <w:rsid w:val="00E77AFE"/>
    <w:rsid w:val="00E81046"/>
    <w:rsid w:val="00E812A6"/>
    <w:rsid w:val="00E819EA"/>
    <w:rsid w:val="00E82FE2"/>
    <w:rsid w:val="00E83064"/>
    <w:rsid w:val="00E831E6"/>
    <w:rsid w:val="00E83322"/>
    <w:rsid w:val="00E84DD1"/>
    <w:rsid w:val="00E85A52"/>
    <w:rsid w:val="00E8646B"/>
    <w:rsid w:val="00E87332"/>
    <w:rsid w:val="00E87687"/>
    <w:rsid w:val="00E90727"/>
    <w:rsid w:val="00E9155C"/>
    <w:rsid w:val="00E91BBF"/>
    <w:rsid w:val="00E91FFF"/>
    <w:rsid w:val="00E921AF"/>
    <w:rsid w:val="00E92C57"/>
    <w:rsid w:val="00E930E0"/>
    <w:rsid w:val="00E9412A"/>
    <w:rsid w:val="00E942B8"/>
    <w:rsid w:val="00E9465D"/>
    <w:rsid w:val="00E958F5"/>
    <w:rsid w:val="00E9654A"/>
    <w:rsid w:val="00E97EEA"/>
    <w:rsid w:val="00EA0394"/>
    <w:rsid w:val="00EA10B7"/>
    <w:rsid w:val="00EA1351"/>
    <w:rsid w:val="00EA204D"/>
    <w:rsid w:val="00EA2CE7"/>
    <w:rsid w:val="00EA3A2C"/>
    <w:rsid w:val="00EA3B12"/>
    <w:rsid w:val="00EA3FA6"/>
    <w:rsid w:val="00EA43DF"/>
    <w:rsid w:val="00EA46F9"/>
    <w:rsid w:val="00EA4B95"/>
    <w:rsid w:val="00EA4C4D"/>
    <w:rsid w:val="00EA6172"/>
    <w:rsid w:val="00EA6FD7"/>
    <w:rsid w:val="00EA7072"/>
    <w:rsid w:val="00EA7252"/>
    <w:rsid w:val="00EA74C2"/>
    <w:rsid w:val="00EA77D0"/>
    <w:rsid w:val="00EA784D"/>
    <w:rsid w:val="00EB06C1"/>
    <w:rsid w:val="00EB07E1"/>
    <w:rsid w:val="00EB0849"/>
    <w:rsid w:val="00EB0C90"/>
    <w:rsid w:val="00EB1665"/>
    <w:rsid w:val="00EB2642"/>
    <w:rsid w:val="00EB35AD"/>
    <w:rsid w:val="00EB463D"/>
    <w:rsid w:val="00EB4B2C"/>
    <w:rsid w:val="00EB5109"/>
    <w:rsid w:val="00EB5809"/>
    <w:rsid w:val="00EB5BC6"/>
    <w:rsid w:val="00EB624D"/>
    <w:rsid w:val="00EB69D3"/>
    <w:rsid w:val="00EB716C"/>
    <w:rsid w:val="00EC0374"/>
    <w:rsid w:val="00EC0BD7"/>
    <w:rsid w:val="00EC1972"/>
    <w:rsid w:val="00EC1B8F"/>
    <w:rsid w:val="00EC1DD9"/>
    <w:rsid w:val="00EC3726"/>
    <w:rsid w:val="00EC3E12"/>
    <w:rsid w:val="00EC46C4"/>
    <w:rsid w:val="00EC4D68"/>
    <w:rsid w:val="00EC4F05"/>
    <w:rsid w:val="00EC50FF"/>
    <w:rsid w:val="00EC5231"/>
    <w:rsid w:val="00EC5A18"/>
    <w:rsid w:val="00EC6A86"/>
    <w:rsid w:val="00EC6FFC"/>
    <w:rsid w:val="00EC76E1"/>
    <w:rsid w:val="00ED0318"/>
    <w:rsid w:val="00ED0DBB"/>
    <w:rsid w:val="00ED1596"/>
    <w:rsid w:val="00ED1A6C"/>
    <w:rsid w:val="00ED1EF6"/>
    <w:rsid w:val="00ED2847"/>
    <w:rsid w:val="00ED2C7C"/>
    <w:rsid w:val="00ED3376"/>
    <w:rsid w:val="00ED366A"/>
    <w:rsid w:val="00ED4341"/>
    <w:rsid w:val="00ED4C7D"/>
    <w:rsid w:val="00ED5143"/>
    <w:rsid w:val="00ED61C3"/>
    <w:rsid w:val="00ED6682"/>
    <w:rsid w:val="00ED722B"/>
    <w:rsid w:val="00ED74F0"/>
    <w:rsid w:val="00ED75E9"/>
    <w:rsid w:val="00ED7721"/>
    <w:rsid w:val="00ED7B6A"/>
    <w:rsid w:val="00EE0708"/>
    <w:rsid w:val="00EE13F5"/>
    <w:rsid w:val="00EE16CE"/>
    <w:rsid w:val="00EE1A55"/>
    <w:rsid w:val="00EE372C"/>
    <w:rsid w:val="00EE3B4B"/>
    <w:rsid w:val="00EE3D1D"/>
    <w:rsid w:val="00EE42C6"/>
    <w:rsid w:val="00EE4598"/>
    <w:rsid w:val="00EE463A"/>
    <w:rsid w:val="00EE47CF"/>
    <w:rsid w:val="00EE5128"/>
    <w:rsid w:val="00EE5352"/>
    <w:rsid w:val="00EE651B"/>
    <w:rsid w:val="00EE6A50"/>
    <w:rsid w:val="00EF0436"/>
    <w:rsid w:val="00EF05B5"/>
    <w:rsid w:val="00EF0762"/>
    <w:rsid w:val="00EF07DC"/>
    <w:rsid w:val="00EF0865"/>
    <w:rsid w:val="00EF1265"/>
    <w:rsid w:val="00EF12D3"/>
    <w:rsid w:val="00EF1488"/>
    <w:rsid w:val="00EF1C03"/>
    <w:rsid w:val="00EF35D3"/>
    <w:rsid w:val="00EF3FBF"/>
    <w:rsid w:val="00EF41AD"/>
    <w:rsid w:val="00EF4B9A"/>
    <w:rsid w:val="00EF4C3D"/>
    <w:rsid w:val="00EF4F58"/>
    <w:rsid w:val="00EF4FEE"/>
    <w:rsid w:val="00EF5E03"/>
    <w:rsid w:val="00EF6376"/>
    <w:rsid w:val="00EF74C5"/>
    <w:rsid w:val="00EF7F7F"/>
    <w:rsid w:val="00F00076"/>
    <w:rsid w:val="00F00417"/>
    <w:rsid w:val="00F00B2C"/>
    <w:rsid w:val="00F012C1"/>
    <w:rsid w:val="00F01D8F"/>
    <w:rsid w:val="00F02B78"/>
    <w:rsid w:val="00F03916"/>
    <w:rsid w:val="00F03C42"/>
    <w:rsid w:val="00F03F86"/>
    <w:rsid w:val="00F03FB2"/>
    <w:rsid w:val="00F048B5"/>
    <w:rsid w:val="00F06A69"/>
    <w:rsid w:val="00F06DB0"/>
    <w:rsid w:val="00F074F6"/>
    <w:rsid w:val="00F076F7"/>
    <w:rsid w:val="00F07BAA"/>
    <w:rsid w:val="00F07F30"/>
    <w:rsid w:val="00F10015"/>
    <w:rsid w:val="00F10148"/>
    <w:rsid w:val="00F1032D"/>
    <w:rsid w:val="00F10AF1"/>
    <w:rsid w:val="00F114F9"/>
    <w:rsid w:val="00F12B75"/>
    <w:rsid w:val="00F12CF4"/>
    <w:rsid w:val="00F1321C"/>
    <w:rsid w:val="00F144CE"/>
    <w:rsid w:val="00F1527E"/>
    <w:rsid w:val="00F15AC4"/>
    <w:rsid w:val="00F15CAD"/>
    <w:rsid w:val="00F16E7A"/>
    <w:rsid w:val="00F17687"/>
    <w:rsid w:val="00F221F2"/>
    <w:rsid w:val="00F22728"/>
    <w:rsid w:val="00F23A52"/>
    <w:rsid w:val="00F24831"/>
    <w:rsid w:val="00F2537D"/>
    <w:rsid w:val="00F25645"/>
    <w:rsid w:val="00F25EE7"/>
    <w:rsid w:val="00F26601"/>
    <w:rsid w:val="00F2672B"/>
    <w:rsid w:val="00F26F08"/>
    <w:rsid w:val="00F26F09"/>
    <w:rsid w:val="00F27746"/>
    <w:rsid w:val="00F27831"/>
    <w:rsid w:val="00F31055"/>
    <w:rsid w:val="00F33476"/>
    <w:rsid w:val="00F335C2"/>
    <w:rsid w:val="00F338F4"/>
    <w:rsid w:val="00F33EAF"/>
    <w:rsid w:val="00F3417E"/>
    <w:rsid w:val="00F342A1"/>
    <w:rsid w:val="00F349A5"/>
    <w:rsid w:val="00F34AF6"/>
    <w:rsid w:val="00F3577E"/>
    <w:rsid w:val="00F35A4E"/>
    <w:rsid w:val="00F35E61"/>
    <w:rsid w:val="00F36338"/>
    <w:rsid w:val="00F365A4"/>
    <w:rsid w:val="00F36EFF"/>
    <w:rsid w:val="00F371D4"/>
    <w:rsid w:val="00F40D0D"/>
    <w:rsid w:val="00F411AC"/>
    <w:rsid w:val="00F42313"/>
    <w:rsid w:val="00F42437"/>
    <w:rsid w:val="00F42446"/>
    <w:rsid w:val="00F42848"/>
    <w:rsid w:val="00F429B4"/>
    <w:rsid w:val="00F43476"/>
    <w:rsid w:val="00F43DDF"/>
    <w:rsid w:val="00F44E55"/>
    <w:rsid w:val="00F45232"/>
    <w:rsid w:val="00F466D8"/>
    <w:rsid w:val="00F46726"/>
    <w:rsid w:val="00F46731"/>
    <w:rsid w:val="00F4675A"/>
    <w:rsid w:val="00F4686B"/>
    <w:rsid w:val="00F468C2"/>
    <w:rsid w:val="00F46B0F"/>
    <w:rsid w:val="00F46ED2"/>
    <w:rsid w:val="00F4735B"/>
    <w:rsid w:val="00F47949"/>
    <w:rsid w:val="00F47F93"/>
    <w:rsid w:val="00F47FAE"/>
    <w:rsid w:val="00F510E2"/>
    <w:rsid w:val="00F539D6"/>
    <w:rsid w:val="00F53C1B"/>
    <w:rsid w:val="00F53FB2"/>
    <w:rsid w:val="00F548AA"/>
    <w:rsid w:val="00F548F7"/>
    <w:rsid w:val="00F5497E"/>
    <w:rsid w:val="00F54C08"/>
    <w:rsid w:val="00F55240"/>
    <w:rsid w:val="00F553C1"/>
    <w:rsid w:val="00F55D4D"/>
    <w:rsid w:val="00F564EC"/>
    <w:rsid w:val="00F56C9E"/>
    <w:rsid w:val="00F56CB9"/>
    <w:rsid w:val="00F56D1E"/>
    <w:rsid w:val="00F573EF"/>
    <w:rsid w:val="00F60063"/>
    <w:rsid w:val="00F601F9"/>
    <w:rsid w:val="00F602B7"/>
    <w:rsid w:val="00F60641"/>
    <w:rsid w:val="00F60EF4"/>
    <w:rsid w:val="00F61076"/>
    <w:rsid w:val="00F610D9"/>
    <w:rsid w:val="00F611B9"/>
    <w:rsid w:val="00F61418"/>
    <w:rsid w:val="00F615C9"/>
    <w:rsid w:val="00F623FB"/>
    <w:rsid w:val="00F62EB5"/>
    <w:rsid w:val="00F63473"/>
    <w:rsid w:val="00F63B12"/>
    <w:rsid w:val="00F63CDD"/>
    <w:rsid w:val="00F64146"/>
    <w:rsid w:val="00F64A50"/>
    <w:rsid w:val="00F64B56"/>
    <w:rsid w:val="00F64D00"/>
    <w:rsid w:val="00F653D6"/>
    <w:rsid w:val="00F6555B"/>
    <w:rsid w:val="00F65784"/>
    <w:rsid w:val="00F65897"/>
    <w:rsid w:val="00F65AD1"/>
    <w:rsid w:val="00F65B43"/>
    <w:rsid w:val="00F668FA"/>
    <w:rsid w:val="00F66EF6"/>
    <w:rsid w:val="00F6719C"/>
    <w:rsid w:val="00F67929"/>
    <w:rsid w:val="00F67ADA"/>
    <w:rsid w:val="00F705CD"/>
    <w:rsid w:val="00F70C01"/>
    <w:rsid w:val="00F713DF"/>
    <w:rsid w:val="00F714CB"/>
    <w:rsid w:val="00F72153"/>
    <w:rsid w:val="00F725CA"/>
    <w:rsid w:val="00F726A9"/>
    <w:rsid w:val="00F72D94"/>
    <w:rsid w:val="00F736EA"/>
    <w:rsid w:val="00F742D3"/>
    <w:rsid w:val="00F74586"/>
    <w:rsid w:val="00F74937"/>
    <w:rsid w:val="00F74AB7"/>
    <w:rsid w:val="00F75C0E"/>
    <w:rsid w:val="00F75E29"/>
    <w:rsid w:val="00F75EA8"/>
    <w:rsid w:val="00F769E9"/>
    <w:rsid w:val="00F76BC5"/>
    <w:rsid w:val="00F773F9"/>
    <w:rsid w:val="00F774D9"/>
    <w:rsid w:val="00F779E8"/>
    <w:rsid w:val="00F809C6"/>
    <w:rsid w:val="00F80C62"/>
    <w:rsid w:val="00F82958"/>
    <w:rsid w:val="00F8431F"/>
    <w:rsid w:val="00F852E2"/>
    <w:rsid w:val="00F85B9C"/>
    <w:rsid w:val="00F86B0E"/>
    <w:rsid w:val="00F86C73"/>
    <w:rsid w:val="00F86D77"/>
    <w:rsid w:val="00F8735E"/>
    <w:rsid w:val="00F87A8D"/>
    <w:rsid w:val="00F87E5B"/>
    <w:rsid w:val="00F87E8A"/>
    <w:rsid w:val="00F9007E"/>
    <w:rsid w:val="00F90332"/>
    <w:rsid w:val="00F908C6"/>
    <w:rsid w:val="00F90FFE"/>
    <w:rsid w:val="00F9222C"/>
    <w:rsid w:val="00F92D24"/>
    <w:rsid w:val="00F932D1"/>
    <w:rsid w:val="00F936C1"/>
    <w:rsid w:val="00F93B9F"/>
    <w:rsid w:val="00F94E96"/>
    <w:rsid w:val="00F94F20"/>
    <w:rsid w:val="00F96696"/>
    <w:rsid w:val="00F969DB"/>
    <w:rsid w:val="00F97FFD"/>
    <w:rsid w:val="00FA0372"/>
    <w:rsid w:val="00FA0AF4"/>
    <w:rsid w:val="00FA0BFF"/>
    <w:rsid w:val="00FA163A"/>
    <w:rsid w:val="00FA433F"/>
    <w:rsid w:val="00FA4638"/>
    <w:rsid w:val="00FA4B7C"/>
    <w:rsid w:val="00FA5C6D"/>
    <w:rsid w:val="00FA6B59"/>
    <w:rsid w:val="00FA7951"/>
    <w:rsid w:val="00FA7B59"/>
    <w:rsid w:val="00FB0413"/>
    <w:rsid w:val="00FB0FBD"/>
    <w:rsid w:val="00FB1DA3"/>
    <w:rsid w:val="00FB2B19"/>
    <w:rsid w:val="00FB362D"/>
    <w:rsid w:val="00FB5064"/>
    <w:rsid w:val="00FB52E4"/>
    <w:rsid w:val="00FB599C"/>
    <w:rsid w:val="00FB5BBD"/>
    <w:rsid w:val="00FB5F0C"/>
    <w:rsid w:val="00FB6BF7"/>
    <w:rsid w:val="00FB7AE0"/>
    <w:rsid w:val="00FC0A29"/>
    <w:rsid w:val="00FC15FD"/>
    <w:rsid w:val="00FC2577"/>
    <w:rsid w:val="00FC26B9"/>
    <w:rsid w:val="00FC35DE"/>
    <w:rsid w:val="00FC3A24"/>
    <w:rsid w:val="00FC44EE"/>
    <w:rsid w:val="00FC539A"/>
    <w:rsid w:val="00FC57CF"/>
    <w:rsid w:val="00FC5B43"/>
    <w:rsid w:val="00FC5B77"/>
    <w:rsid w:val="00FC616C"/>
    <w:rsid w:val="00FC6926"/>
    <w:rsid w:val="00FC6CEC"/>
    <w:rsid w:val="00FC7A1D"/>
    <w:rsid w:val="00FC7F38"/>
    <w:rsid w:val="00FC7FA4"/>
    <w:rsid w:val="00FD0CA5"/>
    <w:rsid w:val="00FD1C41"/>
    <w:rsid w:val="00FD2145"/>
    <w:rsid w:val="00FD220A"/>
    <w:rsid w:val="00FD23BA"/>
    <w:rsid w:val="00FD55A4"/>
    <w:rsid w:val="00FD61A7"/>
    <w:rsid w:val="00FD7122"/>
    <w:rsid w:val="00FD7D00"/>
    <w:rsid w:val="00FE1B8A"/>
    <w:rsid w:val="00FE1C93"/>
    <w:rsid w:val="00FE33A3"/>
    <w:rsid w:val="00FE340C"/>
    <w:rsid w:val="00FE350E"/>
    <w:rsid w:val="00FE38AC"/>
    <w:rsid w:val="00FE3F62"/>
    <w:rsid w:val="00FE43B8"/>
    <w:rsid w:val="00FE4D63"/>
    <w:rsid w:val="00FE5D3E"/>
    <w:rsid w:val="00FE6A91"/>
    <w:rsid w:val="00FE6E3D"/>
    <w:rsid w:val="00FE72F4"/>
    <w:rsid w:val="00FE7BE7"/>
    <w:rsid w:val="00FF0290"/>
    <w:rsid w:val="00FF0C31"/>
    <w:rsid w:val="00FF11F0"/>
    <w:rsid w:val="00FF22C6"/>
    <w:rsid w:val="00FF2663"/>
    <w:rsid w:val="00FF2DB3"/>
    <w:rsid w:val="00FF3B9A"/>
    <w:rsid w:val="00FF429C"/>
    <w:rsid w:val="00FF44AA"/>
    <w:rsid w:val="00FF4EC5"/>
    <w:rsid w:val="00FF57C5"/>
    <w:rsid w:val="00FF64CE"/>
    <w:rsid w:val="00FF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56"/>
    <o:shapelayout v:ext="edit">
      <o:idmap v:ext="edit" data="2,3,4,5"/>
    </o:shapelayout>
  </w:shapeDefaults>
  <w:decimalSymbol w:val="."/>
  <w:listSeparator w:val=","/>
  <w14:docId w14:val="785A79CD"/>
  <w15:chartTrackingRefBased/>
  <w15:docId w15:val="{D45FCE24-C552-436F-B203-D0C0D428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A43"/>
    <w:rPr>
      <w:rFonts w:ascii="Times New Roman" w:eastAsia="Times New Roman" w:hAnsi="Times New Roman"/>
      <w:sz w:val="24"/>
    </w:rPr>
  </w:style>
  <w:style w:type="paragraph" w:styleId="Heading1">
    <w:name w:val="heading 1"/>
    <w:aliases w:val="h1"/>
    <w:basedOn w:val="Normal"/>
    <w:next w:val="BodyText"/>
    <w:link w:val="Heading1Char"/>
    <w:qFormat/>
    <w:rsid w:val="00A13FF9"/>
    <w:pPr>
      <w:keepNext/>
      <w:numPr>
        <w:numId w:val="1"/>
      </w:numPr>
      <w:spacing w:after="240"/>
      <w:outlineLvl w:val="0"/>
    </w:pPr>
    <w:rPr>
      <w:b/>
      <w:caps/>
    </w:rPr>
  </w:style>
  <w:style w:type="paragraph" w:styleId="Heading2">
    <w:name w:val="heading 2"/>
    <w:aliases w:val="h2"/>
    <w:basedOn w:val="Normal"/>
    <w:next w:val="BodyText"/>
    <w:link w:val="Heading2Char"/>
    <w:qFormat/>
    <w:rsid w:val="00A13FF9"/>
    <w:pPr>
      <w:keepNext/>
      <w:numPr>
        <w:ilvl w:val="1"/>
        <w:numId w:val="1"/>
      </w:numPr>
      <w:tabs>
        <w:tab w:val="left" w:pos="720"/>
      </w:tabs>
      <w:spacing w:before="240" w:after="240"/>
      <w:outlineLvl w:val="1"/>
    </w:pPr>
    <w:rPr>
      <w:b/>
    </w:rPr>
  </w:style>
  <w:style w:type="paragraph" w:styleId="Heading3">
    <w:name w:val="heading 3"/>
    <w:aliases w:val="h3"/>
    <w:basedOn w:val="Normal"/>
    <w:next w:val="BodyText"/>
    <w:link w:val="Heading3Char"/>
    <w:uiPriority w:val="9"/>
    <w:qFormat/>
    <w:rsid w:val="00A13FF9"/>
    <w:pPr>
      <w:keepNext/>
      <w:numPr>
        <w:ilvl w:val="2"/>
        <w:numId w:val="1"/>
      </w:numPr>
      <w:tabs>
        <w:tab w:val="left" w:pos="1008"/>
      </w:tabs>
      <w:spacing w:before="240" w:after="240"/>
      <w:outlineLvl w:val="2"/>
    </w:pPr>
    <w:rPr>
      <w:b/>
      <w:bCs/>
      <w:i/>
    </w:rPr>
  </w:style>
  <w:style w:type="paragraph" w:styleId="Heading4">
    <w:name w:val="heading 4"/>
    <w:aliases w:val="h4,delete"/>
    <w:basedOn w:val="Normal"/>
    <w:next w:val="BodyText"/>
    <w:link w:val="Heading4Char"/>
    <w:uiPriority w:val="9"/>
    <w:qFormat/>
    <w:rsid w:val="00A13FF9"/>
    <w:pPr>
      <w:keepNext/>
      <w:widowControl w:val="0"/>
      <w:numPr>
        <w:ilvl w:val="3"/>
        <w:numId w:val="1"/>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A13FF9"/>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A13FF9"/>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link w:val="Heading7Char"/>
    <w:qFormat/>
    <w:rsid w:val="00A13FF9"/>
    <w:pPr>
      <w:keepNext/>
      <w:numPr>
        <w:ilvl w:val="6"/>
        <w:numId w:val="1"/>
      </w:numPr>
      <w:tabs>
        <w:tab w:val="left" w:pos="1728"/>
      </w:tabs>
      <w:spacing w:before="240" w:after="240"/>
      <w:outlineLvl w:val="6"/>
    </w:pPr>
    <w:rPr>
      <w:szCs w:val="24"/>
    </w:rPr>
  </w:style>
  <w:style w:type="paragraph" w:styleId="Heading8">
    <w:name w:val="heading 8"/>
    <w:basedOn w:val="Normal"/>
    <w:next w:val="BodyText"/>
    <w:link w:val="Heading8Char"/>
    <w:qFormat/>
    <w:rsid w:val="00A13FF9"/>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link w:val="Heading9Char"/>
    <w:qFormat/>
    <w:rsid w:val="00A13FF9"/>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A13FF9"/>
    <w:rPr>
      <w:rFonts w:ascii="Times New Roman" w:eastAsia="Times New Roman" w:hAnsi="Times New Roman" w:cs="Times New Roman"/>
      <w:b/>
      <w:caps/>
      <w:sz w:val="24"/>
      <w:szCs w:val="20"/>
    </w:rPr>
  </w:style>
  <w:style w:type="character" w:customStyle="1" w:styleId="Heading2Char">
    <w:name w:val="Heading 2 Char"/>
    <w:aliases w:val="h2 Char"/>
    <w:link w:val="Heading2"/>
    <w:rsid w:val="00A13FF9"/>
    <w:rPr>
      <w:rFonts w:ascii="Times New Roman" w:eastAsia="Times New Roman" w:hAnsi="Times New Roman" w:cs="Times New Roman"/>
      <w:b/>
      <w:sz w:val="24"/>
      <w:szCs w:val="20"/>
    </w:rPr>
  </w:style>
  <w:style w:type="character" w:customStyle="1" w:styleId="Heading3Char">
    <w:name w:val="Heading 3 Char"/>
    <w:aliases w:val="h3 Char"/>
    <w:link w:val="Heading3"/>
    <w:uiPriority w:val="9"/>
    <w:rsid w:val="00A13FF9"/>
    <w:rPr>
      <w:rFonts w:ascii="Times New Roman" w:eastAsia="Times New Roman" w:hAnsi="Times New Roman" w:cs="Times New Roman"/>
      <w:b/>
      <w:bCs/>
      <w:i/>
      <w:sz w:val="24"/>
      <w:szCs w:val="20"/>
    </w:rPr>
  </w:style>
  <w:style w:type="character" w:customStyle="1" w:styleId="Heading4Char">
    <w:name w:val="Heading 4 Char"/>
    <w:aliases w:val="h4 Char,delete Char"/>
    <w:link w:val="Heading4"/>
    <w:uiPriority w:val="9"/>
    <w:rsid w:val="00A13FF9"/>
    <w:rPr>
      <w:rFonts w:ascii="Times New Roman" w:eastAsia="Times New Roman" w:hAnsi="Times New Roman" w:cs="Times New Roman"/>
      <w:b/>
      <w:bCs/>
      <w:snapToGrid w:val="0"/>
      <w:sz w:val="24"/>
      <w:szCs w:val="20"/>
    </w:rPr>
  </w:style>
  <w:style w:type="character" w:customStyle="1" w:styleId="Heading5Char">
    <w:name w:val="Heading 5 Char"/>
    <w:aliases w:val="h5 Char"/>
    <w:link w:val="Heading5"/>
    <w:rsid w:val="00A13FF9"/>
    <w:rPr>
      <w:rFonts w:ascii="Times New Roman" w:eastAsia="Times New Roman" w:hAnsi="Times New Roman" w:cs="Times New Roman"/>
      <w:b/>
      <w:bCs/>
      <w:i/>
      <w:iCs/>
      <w:sz w:val="24"/>
      <w:szCs w:val="26"/>
    </w:rPr>
  </w:style>
  <w:style w:type="character" w:customStyle="1" w:styleId="Heading6Char">
    <w:name w:val="Heading 6 Char"/>
    <w:aliases w:val="h6 Char"/>
    <w:link w:val="Heading6"/>
    <w:rsid w:val="00A13FF9"/>
    <w:rPr>
      <w:rFonts w:ascii="Times New Roman" w:eastAsia="Times New Roman" w:hAnsi="Times New Roman" w:cs="Times New Roman"/>
      <w:b/>
      <w:bCs/>
      <w:sz w:val="24"/>
    </w:rPr>
  </w:style>
  <w:style w:type="character" w:customStyle="1" w:styleId="Heading7Char">
    <w:name w:val="Heading 7 Char"/>
    <w:link w:val="Heading7"/>
    <w:rsid w:val="00A13FF9"/>
    <w:rPr>
      <w:rFonts w:ascii="Times New Roman" w:eastAsia="Times New Roman" w:hAnsi="Times New Roman" w:cs="Times New Roman"/>
      <w:sz w:val="24"/>
      <w:szCs w:val="24"/>
    </w:rPr>
  </w:style>
  <w:style w:type="character" w:customStyle="1" w:styleId="Heading8Char">
    <w:name w:val="Heading 8 Char"/>
    <w:link w:val="Heading8"/>
    <w:rsid w:val="00A13FF9"/>
    <w:rPr>
      <w:rFonts w:ascii="Times New Roman" w:eastAsia="Times New Roman" w:hAnsi="Times New Roman" w:cs="Times New Roman"/>
      <w:i/>
      <w:iCs/>
      <w:sz w:val="24"/>
      <w:szCs w:val="24"/>
    </w:rPr>
  </w:style>
  <w:style w:type="character" w:customStyle="1" w:styleId="Heading9Char">
    <w:name w:val="Heading 9 Char"/>
    <w:link w:val="Heading9"/>
    <w:rsid w:val="00A13FF9"/>
    <w:rPr>
      <w:rFonts w:ascii="Times New Roman" w:eastAsia="Times New Roman" w:hAnsi="Times New Roman" w:cs="Times New Roman"/>
      <w:b/>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A13FF9"/>
    <w:pPr>
      <w:spacing w:after="240"/>
    </w:pPr>
    <w:rPr>
      <w:iCs/>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A13FF9"/>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A13FF9"/>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13FF9"/>
    <w:rPr>
      <w:iCs/>
      <w:sz w:val="24"/>
      <w:lang w:val="en-US" w:eastAsia="en-US" w:bidi="ar-SA"/>
    </w:rPr>
  </w:style>
  <w:style w:type="paragraph" w:styleId="List">
    <w:name w:val="List"/>
    <w:aliases w:val=" Char2 Char Char Char Char, Char2 Char, Char1,Char2 Char Char Char Char"/>
    <w:basedOn w:val="Normal"/>
    <w:link w:val="ListChar"/>
    <w:rsid w:val="00A13FF9"/>
    <w:pPr>
      <w:spacing w:after="240"/>
      <w:ind w:left="1440" w:hanging="720"/>
    </w:pPr>
  </w:style>
  <w:style w:type="paragraph" w:styleId="Footer">
    <w:name w:val="footer"/>
    <w:basedOn w:val="Normal"/>
    <w:link w:val="FooterChar"/>
    <w:rsid w:val="00A13FF9"/>
    <w:pPr>
      <w:pBdr>
        <w:top w:val="single" w:sz="4" w:space="0" w:color="auto"/>
      </w:pBdr>
      <w:tabs>
        <w:tab w:val="center" w:pos="4680"/>
        <w:tab w:val="right" w:pos="9360"/>
      </w:tabs>
      <w:spacing w:before="120" w:after="120"/>
    </w:pPr>
    <w:rPr>
      <w:smallCaps/>
      <w:sz w:val="20"/>
    </w:rPr>
  </w:style>
  <w:style w:type="character" w:customStyle="1" w:styleId="FooterChar">
    <w:name w:val="Footer Char"/>
    <w:link w:val="Footer"/>
    <w:rsid w:val="00A13FF9"/>
    <w:rPr>
      <w:rFonts w:ascii="Times New Roman" w:eastAsia="Times New Roman" w:hAnsi="Times New Roman" w:cs="Times New Roman"/>
      <w:smallCaps/>
      <w:sz w:val="20"/>
      <w:szCs w:val="20"/>
    </w:rPr>
  </w:style>
  <w:style w:type="paragraph" w:styleId="FootnoteText">
    <w:name w:val="footnote text"/>
    <w:basedOn w:val="Normal"/>
    <w:link w:val="FootnoteTextChar"/>
    <w:rsid w:val="00A13FF9"/>
    <w:rPr>
      <w:sz w:val="18"/>
    </w:rPr>
  </w:style>
  <w:style w:type="character" w:customStyle="1" w:styleId="FootnoteTextChar">
    <w:name w:val="Footnote Text Char"/>
    <w:link w:val="FootnoteText"/>
    <w:rsid w:val="00A13FF9"/>
    <w:rPr>
      <w:rFonts w:ascii="Times New Roman" w:eastAsia="Times New Roman" w:hAnsi="Times New Roman" w:cs="Times New Roman"/>
      <w:sz w:val="18"/>
      <w:szCs w:val="20"/>
    </w:rPr>
  </w:style>
  <w:style w:type="paragraph" w:styleId="Header">
    <w:name w:val="header"/>
    <w:basedOn w:val="Normal"/>
    <w:link w:val="HeaderChar"/>
    <w:rsid w:val="00A13FF9"/>
    <w:pPr>
      <w:pBdr>
        <w:bottom w:val="single" w:sz="4" w:space="1" w:color="auto"/>
      </w:pBdr>
      <w:tabs>
        <w:tab w:val="center" w:pos="4680"/>
        <w:tab w:val="right" w:pos="9360"/>
      </w:tabs>
      <w:jc w:val="right"/>
    </w:pPr>
    <w:rPr>
      <w:smallCaps/>
      <w:sz w:val="20"/>
    </w:rPr>
  </w:style>
  <w:style w:type="character" w:customStyle="1" w:styleId="HeaderChar">
    <w:name w:val="Header Char"/>
    <w:link w:val="Header"/>
    <w:rsid w:val="00A13FF9"/>
    <w:rPr>
      <w:rFonts w:ascii="Times New Roman" w:eastAsia="Times New Roman" w:hAnsi="Times New Roman" w:cs="Times New Roman"/>
      <w:smallCaps/>
      <w:sz w:val="20"/>
      <w:szCs w:val="20"/>
    </w:rPr>
  </w:style>
  <w:style w:type="character" w:styleId="Hyperlink">
    <w:name w:val="Hyperlink"/>
    <w:uiPriority w:val="99"/>
    <w:rsid w:val="00A13FF9"/>
    <w:rPr>
      <w:color w:val="0000FF"/>
      <w:u w:val="single"/>
    </w:rPr>
  </w:style>
  <w:style w:type="paragraph" w:styleId="TOC1">
    <w:name w:val="toc 1"/>
    <w:basedOn w:val="Normal"/>
    <w:next w:val="Normal"/>
    <w:autoRedefine/>
    <w:uiPriority w:val="39"/>
    <w:rsid w:val="009E7BCF"/>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A13FF9"/>
    <w:pPr>
      <w:tabs>
        <w:tab w:val="left" w:pos="1260"/>
        <w:tab w:val="right" w:leader="dot" w:pos="9360"/>
      </w:tabs>
      <w:ind w:left="1260" w:right="720" w:hanging="720"/>
    </w:pPr>
    <w:rPr>
      <w:sz w:val="20"/>
    </w:rPr>
  </w:style>
  <w:style w:type="paragraph" w:styleId="TOC3">
    <w:name w:val="toc 3"/>
    <w:basedOn w:val="Normal"/>
    <w:next w:val="Normal"/>
    <w:autoRedefine/>
    <w:uiPriority w:val="39"/>
    <w:rsid w:val="0098177F"/>
    <w:pPr>
      <w:tabs>
        <w:tab w:val="left" w:pos="1980"/>
        <w:tab w:val="right" w:leader="dot" w:pos="9360"/>
      </w:tabs>
      <w:ind w:left="1980" w:right="720" w:hanging="900"/>
    </w:pPr>
    <w:rPr>
      <w:i/>
      <w:iCs/>
      <w:noProof/>
      <w:sz w:val="20"/>
    </w:rPr>
  </w:style>
  <w:style w:type="character" w:styleId="PageNumber">
    <w:name w:val="page number"/>
    <w:basedOn w:val="DefaultParagraphFont"/>
    <w:rsid w:val="00A13FF9"/>
  </w:style>
  <w:style w:type="paragraph" w:styleId="TOC4">
    <w:name w:val="toc 4"/>
    <w:basedOn w:val="Normal"/>
    <w:next w:val="Normal"/>
    <w:autoRedefine/>
    <w:uiPriority w:val="39"/>
    <w:rsid w:val="007A5F57"/>
    <w:pPr>
      <w:tabs>
        <w:tab w:val="left" w:pos="2700"/>
        <w:tab w:val="right" w:leader="dot" w:pos="9360"/>
      </w:tabs>
      <w:ind w:left="2700" w:right="720" w:hanging="1080"/>
    </w:pPr>
    <w:rPr>
      <w:noProof/>
      <w:sz w:val="20"/>
      <w:lang w:val="fr-FR"/>
    </w:rPr>
  </w:style>
  <w:style w:type="paragraph" w:styleId="TOC5">
    <w:name w:val="toc 5"/>
    <w:basedOn w:val="Normal"/>
    <w:next w:val="Normal"/>
    <w:autoRedefine/>
    <w:uiPriority w:val="39"/>
    <w:rsid w:val="00A13FF9"/>
    <w:pPr>
      <w:tabs>
        <w:tab w:val="left" w:pos="3600"/>
        <w:tab w:val="right" w:leader="dot" w:pos="9360"/>
      </w:tabs>
      <w:ind w:left="3600" w:right="720" w:hanging="1260"/>
    </w:pPr>
    <w:rPr>
      <w:i/>
      <w:noProof/>
      <w:sz w:val="18"/>
      <w:szCs w:val="18"/>
    </w:rPr>
  </w:style>
  <w:style w:type="paragraph" w:styleId="List2">
    <w:name w:val="List 2"/>
    <w:aliases w:val="Char2,Char2 Char Char, Char2"/>
    <w:basedOn w:val="Normal"/>
    <w:link w:val="List2Char"/>
    <w:rsid w:val="00A13FF9"/>
    <w:pPr>
      <w:spacing w:after="240"/>
      <w:ind w:left="2160" w:hanging="720"/>
    </w:pPr>
  </w:style>
  <w:style w:type="paragraph" w:styleId="List3">
    <w:name w:val="List 3"/>
    <w:basedOn w:val="Normal"/>
    <w:rsid w:val="00A13FF9"/>
    <w:pPr>
      <w:spacing w:after="240"/>
      <w:ind w:left="2880" w:hanging="720"/>
    </w:pPr>
  </w:style>
  <w:style w:type="paragraph" w:styleId="TOC6">
    <w:name w:val="toc 6"/>
    <w:basedOn w:val="Normal"/>
    <w:next w:val="Normal"/>
    <w:autoRedefine/>
    <w:uiPriority w:val="39"/>
    <w:rsid w:val="00A13FF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A13FF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A13FF9"/>
    <w:pPr>
      <w:ind w:left="1680"/>
    </w:pPr>
    <w:rPr>
      <w:sz w:val="18"/>
      <w:szCs w:val="18"/>
    </w:rPr>
  </w:style>
  <w:style w:type="paragraph" w:styleId="TOC9">
    <w:name w:val="toc 9"/>
    <w:basedOn w:val="Normal"/>
    <w:next w:val="Normal"/>
    <w:autoRedefine/>
    <w:uiPriority w:val="39"/>
    <w:rsid w:val="00A13FF9"/>
    <w:pPr>
      <w:ind w:left="1920"/>
    </w:pPr>
    <w:rPr>
      <w:sz w:val="18"/>
      <w:szCs w:val="18"/>
    </w:rPr>
  </w:style>
  <w:style w:type="paragraph" w:customStyle="1" w:styleId="H5">
    <w:name w:val="H5"/>
    <w:basedOn w:val="Heading5"/>
    <w:next w:val="BodyText"/>
    <w:link w:val="H5Char"/>
    <w:rsid w:val="00A13FF9"/>
    <w:pPr>
      <w:numPr>
        <w:ilvl w:val="0"/>
        <w:numId w:val="0"/>
      </w:numPr>
      <w:tabs>
        <w:tab w:val="clear" w:pos="1440"/>
        <w:tab w:val="left" w:pos="1620"/>
      </w:tabs>
      <w:ind w:left="1620" w:hanging="1620"/>
    </w:pPr>
  </w:style>
  <w:style w:type="paragraph" w:customStyle="1" w:styleId="H2">
    <w:name w:val="H2"/>
    <w:basedOn w:val="Heading2"/>
    <w:next w:val="BodyText"/>
    <w:link w:val="H2Char"/>
    <w:rsid w:val="00A13FF9"/>
    <w:pPr>
      <w:numPr>
        <w:ilvl w:val="0"/>
        <w:numId w:val="0"/>
      </w:numPr>
      <w:tabs>
        <w:tab w:val="clear" w:pos="720"/>
        <w:tab w:val="left" w:pos="900"/>
      </w:tabs>
      <w:ind w:left="900" w:hanging="900"/>
    </w:pPr>
  </w:style>
  <w:style w:type="paragraph" w:customStyle="1" w:styleId="H4">
    <w:name w:val="H4"/>
    <w:basedOn w:val="Heading4"/>
    <w:next w:val="BodyText"/>
    <w:link w:val="H4Char"/>
    <w:rsid w:val="00A13FF9"/>
    <w:pPr>
      <w:numPr>
        <w:ilvl w:val="0"/>
        <w:numId w:val="0"/>
      </w:numPr>
      <w:tabs>
        <w:tab w:val="clear" w:pos="1296"/>
        <w:tab w:val="left" w:pos="1260"/>
      </w:tabs>
      <w:ind w:left="1260" w:hanging="1260"/>
    </w:pPr>
  </w:style>
  <w:style w:type="paragraph" w:customStyle="1" w:styleId="H6">
    <w:name w:val="H6"/>
    <w:basedOn w:val="Heading6"/>
    <w:next w:val="BodyText"/>
    <w:link w:val="H6Char"/>
    <w:rsid w:val="00A13FF9"/>
    <w:pPr>
      <w:numPr>
        <w:ilvl w:val="0"/>
        <w:numId w:val="0"/>
      </w:numPr>
      <w:tabs>
        <w:tab w:val="clear" w:pos="1584"/>
        <w:tab w:val="left" w:pos="1800"/>
      </w:tabs>
      <w:ind w:left="1800" w:hanging="1800"/>
    </w:pPr>
  </w:style>
  <w:style w:type="paragraph" w:customStyle="1" w:styleId="H7">
    <w:name w:val="H7"/>
    <w:basedOn w:val="Heading7"/>
    <w:next w:val="BodyText"/>
    <w:rsid w:val="00A13FF9"/>
    <w:pPr>
      <w:numPr>
        <w:ilvl w:val="0"/>
        <w:numId w:val="0"/>
      </w:numPr>
      <w:tabs>
        <w:tab w:val="clear" w:pos="1728"/>
        <w:tab w:val="left" w:pos="1980"/>
      </w:tabs>
      <w:ind w:left="1980" w:hanging="1980"/>
    </w:pPr>
    <w:rPr>
      <w:b/>
      <w:i/>
    </w:rPr>
  </w:style>
  <w:style w:type="paragraph" w:customStyle="1" w:styleId="H8">
    <w:name w:val="H8"/>
    <w:basedOn w:val="Heading8"/>
    <w:next w:val="BodyText"/>
    <w:rsid w:val="00A13FF9"/>
    <w:pPr>
      <w:numPr>
        <w:ilvl w:val="0"/>
        <w:numId w:val="0"/>
      </w:numPr>
      <w:tabs>
        <w:tab w:val="clear" w:pos="1872"/>
        <w:tab w:val="left" w:pos="2160"/>
      </w:tabs>
      <w:ind w:left="2160" w:hanging="2160"/>
    </w:pPr>
    <w:rPr>
      <w:b/>
      <w:i w:val="0"/>
    </w:rPr>
  </w:style>
  <w:style w:type="paragraph" w:customStyle="1" w:styleId="H9">
    <w:name w:val="H9"/>
    <w:basedOn w:val="Heading9"/>
    <w:next w:val="BodyText"/>
    <w:rsid w:val="00A13FF9"/>
    <w:pPr>
      <w:numPr>
        <w:ilvl w:val="0"/>
        <w:numId w:val="0"/>
      </w:numPr>
      <w:tabs>
        <w:tab w:val="clear" w:pos="2160"/>
        <w:tab w:val="left" w:pos="2340"/>
      </w:tabs>
      <w:ind w:left="2340" w:hanging="2340"/>
    </w:pPr>
    <w:rPr>
      <w:i/>
    </w:rPr>
  </w:style>
  <w:style w:type="paragraph" w:customStyle="1" w:styleId="VariableDefinition">
    <w:name w:val="Variable Definition"/>
    <w:basedOn w:val="Normal"/>
    <w:link w:val="VariableDefinitionChar"/>
    <w:rsid w:val="00A13FF9"/>
    <w:pPr>
      <w:tabs>
        <w:tab w:val="left" w:pos="2160"/>
      </w:tabs>
      <w:spacing w:after="240"/>
      <w:ind w:left="2160" w:hanging="1440"/>
      <w:contextualSpacing/>
    </w:pPr>
    <w:rPr>
      <w:iCs/>
    </w:rPr>
  </w:style>
  <w:style w:type="paragraph" w:customStyle="1" w:styleId="FormulaBold">
    <w:name w:val="Formula Bold"/>
    <w:basedOn w:val="Normal"/>
    <w:link w:val="FormulaBoldChar"/>
    <w:rsid w:val="00A13FF9"/>
    <w:pPr>
      <w:tabs>
        <w:tab w:val="left" w:pos="2250"/>
        <w:tab w:val="left" w:pos="3150"/>
        <w:tab w:val="left" w:pos="3960"/>
      </w:tabs>
      <w:spacing w:after="240"/>
      <w:ind w:left="3960" w:hanging="3240"/>
    </w:pPr>
    <w:rPr>
      <w:b/>
      <w:bCs/>
      <w:szCs w:val="24"/>
    </w:rPr>
  </w:style>
  <w:style w:type="character" w:customStyle="1" w:styleId="FormulaBoldChar">
    <w:name w:val="Formula Bold Char"/>
    <w:link w:val="FormulaBold"/>
    <w:rsid w:val="00A13FF9"/>
    <w:rPr>
      <w:rFonts w:ascii="Times New Roman" w:eastAsia="Times New Roman" w:hAnsi="Times New Roman" w:cs="Times New Roman"/>
      <w:b/>
      <w:bCs/>
      <w:sz w:val="24"/>
      <w:szCs w:val="24"/>
    </w:rPr>
  </w:style>
  <w:style w:type="paragraph" w:customStyle="1" w:styleId="Formula">
    <w:name w:val="Formula"/>
    <w:basedOn w:val="Normal"/>
    <w:link w:val="FormulaChar"/>
    <w:rsid w:val="00A13FF9"/>
    <w:pPr>
      <w:tabs>
        <w:tab w:val="left" w:pos="2160"/>
        <w:tab w:val="left" w:pos="2880"/>
      </w:tabs>
      <w:spacing w:after="240"/>
      <w:ind w:leftChars="300" w:left="300" w:hangingChars="900" w:hanging="900"/>
    </w:pPr>
    <w:rPr>
      <w:bCs/>
      <w:szCs w:val="24"/>
    </w:rPr>
  </w:style>
  <w:style w:type="paragraph" w:customStyle="1" w:styleId="BodyTextNumbered">
    <w:name w:val="Body Text Numbered"/>
    <w:basedOn w:val="BodyText"/>
    <w:link w:val="BodyTextNumberedChar"/>
    <w:rsid w:val="00A13FF9"/>
    <w:pPr>
      <w:ind w:left="720" w:hanging="720"/>
    </w:pPr>
    <w:rPr>
      <w:iCs w:val="0"/>
    </w:rPr>
  </w:style>
  <w:style w:type="paragraph" w:customStyle="1" w:styleId="tablecontents">
    <w:name w:val="table contents"/>
    <w:basedOn w:val="Normal"/>
    <w:rsid w:val="00A13FF9"/>
    <w:rPr>
      <w:sz w:val="20"/>
    </w:rPr>
  </w:style>
  <w:style w:type="paragraph" w:styleId="BalloonText">
    <w:name w:val="Balloon Text"/>
    <w:basedOn w:val="Normal"/>
    <w:link w:val="BalloonTextChar"/>
    <w:uiPriority w:val="99"/>
    <w:rsid w:val="00A13FF9"/>
    <w:rPr>
      <w:rFonts w:ascii="Tahoma" w:hAnsi="Tahoma" w:cs="Tahoma"/>
      <w:sz w:val="16"/>
      <w:szCs w:val="16"/>
    </w:rPr>
  </w:style>
  <w:style w:type="character" w:customStyle="1" w:styleId="BalloonTextChar">
    <w:name w:val="Balloon Text Char"/>
    <w:link w:val="BalloonText"/>
    <w:uiPriority w:val="99"/>
    <w:rsid w:val="00A13FF9"/>
    <w:rPr>
      <w:rFonts w:ascii="Tahoma" w:eastAsia="Times New Roman" w:hAnsi="Tahoma" w:cs="Tahoma"/>
      <w:sz w:val="16"/>
      <w:szCs w:val="16"/>
    </w:rPr>
  </w:style>
  <w:style w:type="character" w:styleId="CommentReference">
    <w:name w:val="annotation reference"/>
    <w:rsid w:val="00A13FF9"/>
    <w:rPr>
      <w:sz w:val="16"/>
      <w:szCs w:val="16"/>
    </w:rPr>
  </w:style>
  <w:style w:type="paragraph" w:styleId="CommentText">
    <w:name w:val="annotation text"/>
    <w:basedOn w:val="Normal"/>
    <w:link w:val="CommentTextChar"/>
    <w:rsid w:val="00A13FF9"/>
    <w:rPr>
      <w:sz w:val="20"/>
    </w:rPr>
  </w:style>
  <w:style w:type="character" w:customStyle="1" w:styleId="CommentTextChar">
    <w:name w:val="Comment Text Char"/>
    <w:link w:val="CommentText"/>
    <w:rsid w:val="00A1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13FF9"/>
    <w:rPr>
      <w:b/>
      <w:bCs/>
    </w:rPr>
  </w:style>
  <w:style w:type="character" w:customStyle="1" w:styleId="CommentSubjectChar">
    <w:name w:val="Comment Subject Char"/>
    <w:link w:val="CommentSubject"/>
    <w:uiPriority w:val="99"/>
    <w:rsid w:val="00A13FF9"/>
    <w:rPr>
      <w:rFonts w:ascii="Times New Roman" w:eastAsia="Times New Roman" w:hAnsi="Times New Roman" w:cs="Times New Roman"/>
      <w:b/>
      <w:bCs/>
      <w:sz w:val="20"/>
      <w:szCs w:val="20"/>
    </w:rPr>
  </w:style>
  <w:style w:type="paragraph" w:customStyle="1" w:styleId="HeadSub">
    <w:name w:val="Head Sub"/>
    <w:basedOn w:val="BodyText"/>
    <w:next w:val="BodyText"/>
    <w:rsid w:val="00A13FF9"/>
    <w:pPr>
      <w:keepNext/>
      <w:spacing w:before="240"/>
    </w:pPr>
    <w:rPr>
      <w:b/>
    </w:rPr>
  </w:style>
  <w:style w:type="paragraph" w:customStyle="1" w:styleId="TableBody">
    <w:name w:val="Table Body"/>
    <w:basedOn w:val="BodyText"/>
    <w:rsid w:val="00A13FF9"/>
    <w:pPr>
      <w:spacing w:after="60"/>
    </w:pPr>
    <w:rPr>
      <w:sz w:val="20"/>
    </w:rPr>
  </w:style>
  <w:style w:type="paragraph" w:customStyle="1" w:styleId="TableHead">
    <w:name w:val="Table Head"/>
    <w:basedOn w:val="BodyText"/>
    <w:rsid w:val="00A13FF9"/>
    <w:pPr>
      <w:spacing w:after="120"/>
    </w:pPr>
    <w:rPr>
      <w:b/>
      <w:sz w:val="20"/>
    </w:rPr>
  </w:style>
  <w:style w:type="paragraph" w:styleId="DocumentMap">
    <w:name w:val="Document Map"/>
    <w:basedOn w:val="Normal"/>
    <w:link w:val="DocumentMapChar"/>
    <w:rsid w:val="00A13FF9"/>
    <w:pPr>
      <w:shd w:val="clear" w:color="auto" w:fill="000080"/>
    </w:pPr>
    <w:rPr>
      <w:rFonts w:ascii="Tahoma" w:hAnsi="Tahoma" w:cs="Tahoma"/>
      <w:sz w:val="20"/>
    </w:rPr>
  </w:style>
  <w:style w:type="character" w:customStyle="1" w:styleId="DocumentMapChar">
    <w:name w:val="Document Map Char"/>
    <w:link w:val="DocumentMap"/>
    <w:rsid w:val="00A13FF9"/>
    <w:rPr>
      <w:rFonts w:ascii="Tahoma" w:eastAsia="Times New Roman" w:hAnsi="Tahoma" w:cs="Tahoma"/>
      <w:sz w:val="20"/>
      <w:szCs w:val="20"/>
      <w:shd w:val="clear" w:color="auto" w:fill="000080"/>
    </w:rPr>
  </w:style>
  <w:style w:type="character" w:styleId="FollowedHyperlink">
    <w:name w:val="FollowedHyperlink"/>
    <w:rsid w:val="00A13FF9"/>
    <w:rPr>
      <w:color w:val="800080"/>
      <w:u w:val="single"/>
    </w:rPr>
  </w:style>
  <w:style w:type="paragraph" w:customStyle="1" w:styleId="Default">
    <w:name w:val="Default"/>
    <w:rsid w:val="00A13FF9"/>
    <w:pPr>
      <w:autoSpaceDE w:val="0"/>
      <w:autoSpaceDN w:val="0"/>
      <w:adjustRightInd w:val="0"/>
    </w:pPr>
    <w:rPr>
      <w:rFonts w:ascii="Arial" w:eastAsia="Times New Roman" w:hAnsi="Arial" w:cs="Arial"/>
      <w:color w:val="000000"/>
      <w:sz w:val="24"/>
      <w:szCs w:val="24"/>
    </w:rPr>
  </w:style>
  <w:style w:type="paragraph" w:customStyle="1" w:styleId="VariableDefinitionwide">
    <w:name w:val="Variable Definition wide"/>
    <w:basedOn w:val="Normal"/>
    <w:rsid w:val="00A13FF9"/>
    <w:pPr>
      <w:tabs>
        <w:tab w:val="left" w:pos="2160"/>
      </w:tabs>
      <w:spacing w:after="240"/>
      <w:ind w:left="4320" w:hanging="3600"/>
      <w:contextualSpacing/>
    </w:pPr>
    <w:rPr>
      <w:iCs/>
    </w:rPr>
  </w:style>
  <w:style w:type="paragraph" w:styleId="BlockText">
    <w:name w:val="Block Text"/>
    <w:basedOn w:val="Normal"/>
    <w:rsid w:val="00A13FF9"/>
    <w:pPr>
      <w:spacing w:after="120"/>
      <w:ind w:left="1440" w:right="1440"/>
    </w:pPr>
  </w:style>
  <w:style w:type="paragraph" w:styleId="NormalWeb">
    <w:name w:val="Normal (Web)"/>
    <w:basedOn w:val="Normal"/>
    <w:uiPriority w:val="99"/>
    <w:rsid w:val="00A13FF9"/>
    <w:pPr>
      <w:spacing w:before="100" w:beforeAutospacing="1" w:after="100" w:afterAutospacing="1"/>
    </w:pPr>
    <w:rPr>
      <w:szCs w:val="24"/>
    </w:rPr>
  </w:style>
  <w:style w:type="paragraph" w:customStyle="1" w:styleId="H3">
    <w:name w:val="H3"/>
    <w:basedOn w:val="Heading3"/>
    <w:next w:val="BodyText"/>
    <w:link w:val="H3Char"/>
    <w:rsid w:val="00A13FF9"/>
    <w:pPr>
      <w:numPr>
        <w:ilvl w:val="0"/>
        <w:numId w:val="0"/>
      </w:numPr>
      <w:tabs>
        <w:tab w:val="clear" w:pos="1008"/>
        <w:tab w:val="left" w:pos="1080"/>
      </w:tabs>
      <w:ind w:left="1080" w:hanging="1080"/>
    </w:pPr>
  </w:style>
  <w:style w:type="table" w:styleId="TableGrid">
    <w:name w:val="Table Grid"/>
    <w:basedOn w:val="TableNormal"/>
    <w:rsid w:val="00A13F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
    <w:name w:val="H2 Char"/>
    <w:link w:val="H2"/>
    <w:rsid w:val="00A13FF9"/>
    <w:rPr>
      <w:rFonts w:ascii="Times New Roman" w:eastAsia="Times New Roman" w:hAnsi="Times New Roman" w:cs="Times New Roman"/>
      <w:b/>
      <w:sz w:val="24"/>
      <w:szCs w:val="20"/>
    </w:rPr>
  </w:style>
  <w:style w:type="character" w:customStyle="1" w:styleId="CharChar">
    <w:name w:val="Char Char"/>
    <w:aliases w:val="Body Text Indent Char, Char Char"/>
    <w:rsid w:val="00A13FF9"/>
    <w:rPr>
      <w:iCs/>
      <w:sz w:val="24"/>
      <w:lang w:val="en-US" w:eastAsia="en-US" w:bidi="ar-SA"/>
    </w:rPr>
  </w:style>
  <w:style w:type="paragraph" w:customStyle="1" w:styleId="NormalArial">
    <w:name w:val="Normal+Arial"/>
    <w:basedOn w:val="Normal"/>
    <w:link w:val="NormalArialChar"/>
    <w:rsid w:val="00A13FF9"/>
    <w:rPr>
      <w:rFonts w:ascii="Arial" w:hAnsi="Arial"/>
      <w:szCs w:val="24"/>
    </w:rPr>
  </w:style>
  <w:style w:type="paragraph" w:customStyle="1" w:styleId="TableBullet">
    <w:name w:val="Table Bullet"/>
    <w:basedOn w:val="TableBody"/>
    <w:rsid w:val="00A13FF9"/>
    <w:pPr>
      <w:numPr>
        <w:numId w:val="2"/>
      </w:numPr>
      <w:tabs>
        <w:tab w:val="clear" w:pos="360"/>
        <w:tab w:val="num" w:pos="1080"/>
      </w:tabs>
      <w:ind w:left="0" w:firstLine="0"/>
    </w:pPr>
  </w:style>
  <w:style w:type="character" w:customStyle="1" w:styleId="NormalArialChar">
    <w:name w:val="Normal+Arial Char"/>
    <w:link w:val="NormalArial"/>
    <w:rsid w:val="00A13FF9"/>
    <w:rPr>
      <w:rFonts w:ascii="Arial" w:eastAsia="Times New Roman" w:hAnsi="Arial" w:cs="Times New Roman"/>
      <w:sz w:val="24"/>
      <w:szCs w:val="24"/>
    </w:rPr>
  </w:style>
  <w:style w:type="character" w:customStyle="1" w:styleId="BodyTextNumberedChar">
    <w:name w:val="Body Text Numbered Char"/>
    <w:link w:val="BodyTextNumbered"/>
    <w:rsid w:val="00A13FF9"/>
    <w:rPr>
      <w:rFonts w:ascii="Times New Roman" w:eastAsia="Times New Roman" w:hAnsi="Times New Roman" w:cs="Times New Roman"/>
      <w:sz w:val="24"/>
      <w:szCs w:val="20"/>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13FF9"/>
    <w:rPr>
      <w:iCs/>
      <w:sz w:val="24"/>
      <w:lang w:val="en-US" w:eastAsia="en-US" w:bidi="ar-SA"/>
    </w:rPr>
  </w:style>
  <w:style w:type="character" w:customStyle="1" w:styleId="ListChar">
    <w:name w:val="List Char"/>
    <w:aliases w:val=" Char2 Char Char Char Char Char1, Char2 Char Char, Char1 Char,Char2 Char Char Char Char Char1"/>
    <w:link w:val="List"/>
    <w:rsid w:val="00A13FF9"/>
    <w:rPr>
      <w:rFonts w:ascii="Times New Roman" w:eastAsia="Times New Roman" w:hAnsi="Times New Roman" w:cs="Times New Roman"/>
      <w:sz w:val="24"/>
      <w:szCs w:val="20"/>
    </w:rPr>
  </w:style>
  <w:style w:type="character" w:customStyle="1" w:styleId="BodyTextNumberedChar1">
    <w:name w:val="Body Text Numbered Char1"/>
    <w:rsid w:val="00A13FF9"/>
    <w:rPr>
      <w:iCs/>
      <w:sz w:val="24"/>
      <w:lang w:val="en-US" w:eastAsia="en-US" w:bidi="ar-SA"/>
    </w:rPr>
  </w:style>
  <w:style w:type="character" w:customStyle="1" w:styleId="FormulaChar">
    <w:name w:val="Formula Char"/>
    <w:link w:val="Formula"/>
    <w:rsid w:val="00A13FF9"/>
    <w:rPr>
      <w:rFonts w:ascii="Times New Roman" w:eastAsia="Times New Roman" w:hAnsi="Times New Roman" w:cs="Times New Roman"/>
      <w:bCs/>
      <w:sz w:val="24"/>
      <w:szCs w:val="24"/>
    </w:rPr>
  </w:style>
  <w:style w:type="paragraph" w:customStyle="1" w:styleId="Char3">
    <w:name w:val="Char3"/>
    <w:basedOn w:val="Normal"/>
    <w:rsid w:val="00A13FF9"/>
    <w:pPr>
      <w:spacing w:after="160" w:line="240" w:lineRule="exact"/>
    </w:pPr>
    <w:rPr>
      <w:rFonts w:ascii="Verdana" w:hAnsi="Verdana"/>
      <w:sz w:val="16"/>
    </w:rPr>
  </w:style>
  <w:style w:type="paragraph" w:customStyle="1" w:styleId="Char">
    <w:name w:val="Char"/>
    <w:basedOn w:val="Normal"/>
    <w:rsid w:val="00A13FF9"/>
    <w:pPr>
      <w:spacing w:after="160" w:line="240" w:lineRule="exact"/>
    </w:pPr>
    <w:rPr>
      <w:rFonts w:ascii="Verdana" w:hAnsi="Verdana"/>
      <w:sz w:val="16"/>
    </w:rPr>
  </w:style>
  <w:style w:type="paragraph" w:customStyle="1" w:styleId="formula0">
    <w:name w:val="formula"/>
    <w:basedOn w:val="Normal"/>
    <w:rsid w:val="00A13FF9"/>
    <w:pPr>
      <w:spacing w:after="120"/>
      <w:ind w:left="720" w:hanging="720"/>
    </w:pPr>
    <w:rPr>
      <w:szCs w:val="24"/>
    </w:rPr>
  </w:style>
  <w:style w:type="character" w:customStyle="1" w:styleId="H4Char">
    <w:name w:val="H4 Char"/>
    <w:link w:val="H4"/>
    <w:rsid w:val="00A13FF9"/>
    <w:rPr>
      <w:rFonts w:ascii="Times New Roman" w:eastAsia="Times New Roman" w:hAnsi="Times New Roman" w:cs="Times New Roman"/>
      <w:b/>
      <w:bCs/>
      <w:snapToGrid w:val="0"/>
      <w:sz w:val="24"/>
      <w:szCs w:val="20"/>
    </w:rPr>
  </w:style>
  <w:style w:type="paragraph" w:customStyle="1" w:styleId="tablebody0">
    <w:name w:val="tablebody"/>
    <w:basedOn w:val="Normal"/>
    <w:rsid w:val="00A13FF9"/>
    <w:pPr>
      <w:spacing w:after="60"/>
    </w:pPr>
    <w:rPr>
      <w:sz w:val="20"/>
    </w:rPr>
  </w:style>
  <w:style w:type="paragraph" w:customStyle="1" w:styleId="Instructions">
    <w:name w:val="Instructions"/>
    <w:basedOn w:val="BodyText"/>
    <w:link w:val="InstructionsChar"/>
    <w:rsid w:val="00A13FF9"/>
    <w:rPr>
      <w:b/>
      <w:i/>
      <w:szCs w:val="24"/>
    </w:rPr>
  </w:style>
  <w:style w:type="character" w:customStyle="1" w:styleId="InstructionsChar">
    <w:name w:val="Instructions Char"/>
    <w:link w:val="Instructions"/>
    <w:rsid w:val="00A13FF9"/>
    <w:rPr>
      <w:rFonts w:ascii="Times New Roman" w:eastAsia="Times New Roman" w:hAnsi="Times New Roman" w:cs="Times New Roman"/>
      <w:b/>
      <w:i/>
      <w:iCs/>
      <w:sz w:val="24"/>
      <w:szCs w:val="24"/>
    </w:rPr>
  </w:style>
  <w:style w:type="paragraph" w:customStyle="1" w:styleId="Char4">
    <w:name w:val="Char4"/>
    <w:basedOn w:val="Normal"/>
    <w:rsid w:val="00A13FF9"/>
    <w:pPr>
      <w:spacing w:after="160" w:line="240" w:lineRule="exact"/>
    </w:pPr>
    <w:rPr>
      <w:rFonts w:ascii="Verdana" w:hAnsi="Verdana"/>
      <w:sz w:val="16"/>
    </w:rPr>
  </w:style>
  <w:style w:type="paragraph" w:customStyle="1" w:styleId="TXUHeader">
    <w:name w:val="TXUHeader"/>
    <w:basedOn w:val="Normal"/>
    <w:rsid w:val="00A13FF9"/>
    <w:pPr>
      <w:tabs>
        <w:tab w:val="right" w:pos="9360"/>
      </w:tabs>
    </w:pPr>
    <w:rPr>
      <w:noProof/>
      <w:sz w:val="16"/>
    </w:rPr>
  </w:style>
  <w:style w:type="paragraph" w:customStyle="1" w:styleId="Char32">
    <w:name w:val="Char32"/>
    <w:basedOn w:val="Normal"/>
    <w:rsid w:val="00A13FF9"/>
    <w:pPr>
      <w:spacing w:after="160" w:line="240" w:lineRule="exact"/>
    </w:pPr>
    <w:rPr>
      <w:rFonts w:ascii="Verdana" w:hAnsi="Verdana"/>
      <w:sz w:val="16"/>
    </w:rPr>
  </w:style>
  <w:style w:type="paragraph" w:customStyle="1" w:styleId="Char31">
    <w:name w:val="Char31"/>
    <w:basedOn w:val="Normal"/>
    <w:rsid w:val="00A13FF9"/>
    <w:pPr>
      <w:spacing w:after="160" w:line="240" w:lineRule="exact"/>
    </w:pPr>
    <w:rPr>
      <w:rFonts w:ascii="Verdana" w:hAnsi="Verdana"/>
      <w:sz w:val="16"/>
    </w:rPr>
  </w:style>
  <w:style w:type="character" w:customStyle="1" w:styleId="H5Char">
    <w:name w:val="H5 Char"/>
    <w:link w:val="H5"/>
    <w:rsid w:val="00A13FF9"/>
    <w:rPr>
      <w:rFonts w:ascii="Times New Roman" w:eastAsia="Times New Roman" w:hAnsi="Times New Roman" w:cs="Times New Roman"/>
      <w:b/>
      <w:bCs/>
      <w:i/>
      <w:iCs/>
      <w:sz w:val="24"/>
      <w:szCs w:val="26"/>
    </w:rPr>
  </w:style>
  <w:style w:type="paragraph" w:customStyle="1" w:styleId="TableBulletBullet">
    <w:name w:val="Table Bullet/Bullet"/>
    <w:basedOn w:val="Normal"/>
    <w:rsid w:val="00A13FF9"/>
    <w:pPr>
      <w:numPr>
        <w:numId w:val="3"/>
      </w:numPr>
    </w:pPr>
  </w:style>
  <w:style w:type="paragraph" w:customStyle="1" w:styleId="Char1">
    <w:name w:val="Char1"/>
    <w:basedOn w:val="Normal"/>
    <w:rsid w:val="00A13FF9"/>
    <w:pPr>
      <w:spacing w:after="160" w:line="240" w:lineRule="exact"/>
    </w:pPr>
    <w:rPr>
      <w:rFonts w:ascii="Verdana" w:hAnsi="Verdana"/>
      <w:sz w:val="16"/>
    </w:rPr>
  </w:style>
  <w:style w:type="paragraph" w:customStyle="1" w:styleId="Char11">
    <w:name w:val="Char11"/>
    <w:basedOn w:val="Normal"/>
    <w:rsid w:val="00A13FF9"/>
    <w:pPr>
      <w:spacing w:after="160" w:line="240" w:lineRule="exact"/>
    </w:pPr>
    <w:rPr>
      <w:rFonts w:ascii="Verdana" w:hAnsi="Verdana"/>
      <w:sz w:val="16"/>
    </w:rPr>
  </w:style>
  <w:style w:type="paragraph" w:styleId="Revision">
    <w:name w:val="Revision"/>
    <w:hidden/>
    <w:uiPriority w:val="99"/>
    <w:rsid w:val="00A13FF9"/>
    <w:rPr>
      <w:rFonts w:ascii="Times New Roman" w:eastAsia="Times New Roman" w:hAnsi="Times New Roman"/>
      <w:sz w:val="24"/>
    </w:rPr>
  </w:style>
  <w:style w:type="character" w:customStyle="1" w:styleId="H3Char">
    <w:name w:val="H3 Char"/>
    <w:link w:val="H3"/>
    <w:rsid w:val="00A13FF9"/>
    <w:rPr>
      <w:rFonts w:ascii="Times New Roman" w:eastAsia="Times New Roman" w:hAnsi="Times New Roman" w:cs="Times New Roman"/>
      <w:b/>
      <w:bCs/>
      <w:i/>
      <w:sz w:val="24"/>
      <w:szCs w:val="20"/>
    </w:rPr>
  </w:style>
  <w:style w:type="table" w:customStyle="1" w:styleId="BoxedLanguage">
    <w:name w:val="Boxed Language"/>
    <w:basedOn w:val="TableNormal"/>
    <w:rsid w:val="00A13FF9"/>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TXUSubject">
    <w:name w:val="TXUSubject"/>
    <w:basedOn w:val="Normal"/>
    <w:next w:val="Normal"/>
    <w:rsid w:val="00A13FF9"/>
    <w:pPr>
      <w:spacing w:after="240"/>
    </w:pPr>
    <w:rPr>
      <w:b/>
      <w:sz w:val="20"/>
    </w:rPr>
  </w:style>
  <w:style w:type="table" w:customStyle="1" w:styleId="FormulaVariableTable">
    <w:name w:val="Formula Variable Table"/>
    <w:basedOn w:val="TableNormal"/>
    <w:rsid w:val="00A13FF9"/>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ListChar1">
    <w:name w:val="List Char1"/>
    <w:aliases w:val=" Char2 Char Char Char Char Char, Char2 Char Char1,Char1 Char1"/>
    <w:uiPriority w:val="99"/>
    <w:rsid w:val="00A13FF9"/>
    <w:rPr>
      <w:sz w:val="24"/>
    </w:rPr>
  </w:style>
  <w:style w:type="character" w:customStyle="1" w:styleId="H6Char">
    <w:name w:val="H6 Char"/>
    <w:link w:val="H6"/>
    <w:rsid w:val="00A13FF9"/>
    <w:rPr>
      <w:rFonts w:ascii="Times New Roman" w:eastAsia="Times New Roman" w:hAnsi="Times New Roman" w:cs="Times New Roman"/>
      <w:b/>
      <w:bCs/>
      <w:sz w:val="24"/>
    </w:rPr>
  </w:style>
  <w:style w:type="paragraph" w:customStyle="1" w:styleId="ColorfulList-Accent11">
    <w:name w:val="Colorful List - Accent 11"/>
    <w:basedOn w:val="Normal"/>
    <w:qFormat/>
    <w:rsid w:val="000169BA"/>
    <w:pPr>
      <w:ind w:left="720"/>
      <w:contextualSpacing/>
    </w:pPr>
    <w:rPr>
      <w:szCs w:val="24"/>
    </w:rPr>
  </w:style>
  <w:style w:type="paragraph" w:styleId="ListParagraph">
    <w:name w:val="List Paragraph"/>
    <w:basedOn w:val="Normal"/>
    <w:uiPriority w:val="34"/>
    <w:qFormat/>
    <w:rsid w:val="000169BA"/>
    <w:pPr>
      <w:ind w:left="720"/>
      <w:contextualSpacing/>
    </w:pPr>
    <w:rPr>
      <w:szCs w:val="24"/>
    </w:rPr>
  </w:style>
  <w:style w:type="character" w:customStyle="1" w:styleId="msoins0">
    <w:name w:val="msoins"/>
    <w:rsid w:val="00C61B40"/>
  </w:style>
  <w:style w:type="paragraph" w:styleId="HTMLAddress">
    <w:name w:val="HTML Address"/>
    <w:basedOn w:val="Normal"/>
    <w:link w:val="HTMLAddressChar"/>
    <w:unhideWhenUsed/>
    <w:rsid w:val="00773B28"/>
    <w:rPr>
      <w:i/>
      <w:iCs/>
    </w:rPr>
  </w:style>
  <w:style w:type="character" w:customStyle="1" w:styleId="HTMLAddressChar">
    <w:name w:val="HTML Address Char"/>
    <w:basedOn w:val="DefaultParagraphFont"/>
    <w:link w:val="HTMLAddress"/>
    <w:rsid w:val="00773B28"/>
    <w:rPr>
      <w:rFonts w:ascii="Times New Roman" w:eastAsia="Times New Roman" w:hAnsi="Times New Roman"/>
      <w:i/>
      <w:iCs/>
      <w:sz w:val="24"/>
    </w:rPr>
  </w:style>
  <w:style w:type="character" w:customStyle="1" w:styleId="Heading1Char1">
    <w:name w:val="Heading 1 Char1"/>
    <w:aliases w:val="h1 Char1"/>
    <w:basedOn w:val="DefaultParagraphFont"/>
    <w:rsid w:val="00773B28"/>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h2 Char1"/>
    <w:basedOn w:val="DefaultParagraphFont"/>
    <w:semiHidden/>
    <w:rsid w:val="00773B28"/>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h3 Char1"/>
    <w:basedOn w:val="DefaultParagraphFont"/>
    <w:semiHidden/>
    <w:rsid w:val="00773B28"/>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h4 Char1,delete Char1"/>
    <w:basedOn w:val="DefaultParagraphFont"/>
    <w:semiHidden/>
    <w:rsid w:val="00773B28"/>
    <w:rPr>
      <w:rFonts w:asciiTheme="majorHAnsi" w:eastAsiaTheme="majorEastAsia" w:hAnsiTheme="majorHAnsi" w:cstheme="majorBidi"/>
      <w:i/>
      <w:iCs/>
      <w:color w:val="2E74B5" w:themeColor="accent1" w:themeShade="BF"/>
      <w:sz w:val="24"/>
      <w:szCs w:val="24"/>
    </w:rPr>
  </w:style>
  <w:style w:type="character" w:customStyle="1" w:styleId="Heading5Char1">
    <w:name w:val="Heading 5 Char1"/>
    <w:aliases w:val="h5 Char1"/>
    <w:basedOn w:val="DefaultParagraphFont"/>
    <w:semiHidden/>
    <w:rsid w:val="00773B28"/>
    <w:rPr>
      <w:rFonts w:asciiTheme="majorHAnsi" w:eastAsiaTheme="majorEastAsia" w:hAnsiTheme="majorHAnsi" w:cstheme="majorBidi"/>
      <w:color w:val="2E74B5" w:themeColor="accent1" w:themeShade="BF"/>
      <w:sz w:val="24"/>
      <w:szCs w:val="24"/>
    </w:rPr>
  </w:style>
  <w:style w:type="character" w:customStyle="1" w:styleId="Heading6Char1">
    <w:name w:val="Heading 6 Char1"/>
    <w:aliases w:val="h6 Char1"/>
    <w:basedOn w:val="DefaultParagraphFont"/>
    <w:semiHidden/>
    <w:rsid w:val="00773B28"/>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nhideWhenUsed/>
    <w:rsid w:val="0077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773B28"/>
    <w:rPr>
      <w:rFonts w:ascii="Courier New" w:eastAsia="Times New Roman" w:hAnsi="Courier New" w:cs="Courier New"/>
    </w:rPr>
  </w:style>
  <w:style w:type="paragraph" w:styleId="Index1">
    <w:name w:val="index 1"/>
    <w:basedOn w:val="Normal"/>
    <w:next w:val="Normal"/>
    <w:autoRedefine/>
    <w:unhideWhenUsed/>
    <w:rsid w:val="00773B28"/>
    <w:pPr>
      <w:ind w:left="240" w:hanging="240"/>
    </w:pPr>
  </w:style>
  <w:style w:type="paragraph" w:styleId="Index2">
    <w:name w:val="index 2"/>
    <w:basedOn w:val="Normal"/>
    <w:next w:val="Normal"/>
    <w:autoRedefine/>
    <w:unhideWhenUsed/>
    <w:rsid w:val="00773B28"/>
    <w:pPr>
      <w:ind w:left="480" w:hanging="240"/>
    </w:pPr>
  </w:style>
  <w:style w:type="paragraph" w:styleId="Index3">
    <w:name w:val="index 3"/>
    <w:basedOn w:val="Normal"/>
    <w:next w:val="Normal"/>
    <w:autoRedefine/>
    <w:unhideWhenUsed/>
    <w:rsid w:val="00773B28"/>
    <w:pPr>
      <w:ind w:left="720" w:hanging="240"/>
    </w:pPr>
  </w:style>
  <w:style w:type="paragraph" w:styleId="Index4">
    <w:name w:val="index 4"/>
    <w:basedOn w:val="Normal"/>
    <w:next w:val="Normal"/>
    <w:autoRedefine/>
    <w:unhideWhenUsed/>
    <w:rsid w:val="00773B28"/>
    <w:pPr>
      <w:ind w:left="960" w:hanging="240"/>
    </w:pPr>
  </w:style>
  <w:style w:type="paragraph" w:styleId="Index5">
    <w:name w:val="index 5"/>
    <w:basedOn w:val="Normal"/>
    <w:next w:val="Normal"/>
    <w:autoRedefine/>
    <w:unhideWhenUsed/>
    <w:rsid w:val="00773B28"/>
    <w:pPr>
      <w:ind w:left="1200" w:hanging="240"/>
    </w:pPr>
  </w:style>
  <w:style w:type="paragraph" w:styleId="Index6">
    <w:name w:val="index 6"/>
    <w:basedOn w:val="Normal"/>
    <w:next w:val="Normal"/>
    <w:autoRedefine/>
    <w:unhideWhenUsed/>
    <w:rsid w:val="00773B28"/>
    <w:pPr>
      <w:ind w:left="1440" w:hanging="240"/>
    </w:pPr>
  </w:style>
  <w:style w:type="paragraph" w:styleId="Index7">
    <w:name w:val="index 7"/>
    <w:basedOn w:val="Normal"/>
    <w:next w:val="Normal"/>
    <w:autoRedefine/>
    <w:unhideWhenUsed/>
    <w:rsid w:val="00773B28"/>
    <w:pPr>
      <w:ind w:left="1680" w:hanging="240"/>
    </w:pPr>
  </w:style>
  <w:style w:type="paragraph" w:styleId="Index8">
    <w:name w:val="index 8"/>
    <w:basedOn w:val="Normal"/>
    <w:next w:val="Normal"/>
    <w:autoRedefine/>
    <w:unhideWhenUsed/>
    <w:rsid w:val="00773B28"/>
    <w:pPr>
      <w:ind w:left="1920" w:hanging="240"/>
    </w:pPr>
  </w:style>
  <w:style w:type="paragraph" w:styleId="Index9">
    <w:name w:val="index 9"/>
    <w:basedOn w:val="Normal"/>
    <w:next w:val="Normal"/>
    <w:autoRedefine/>
    <w:unhideWhenUsed/>
    <w:rsid w:val="00773B28"/>
    <w:pPr>
      <w:ind w:left="2160" w:hanging="240"/>
    </w:pPr>
  </w:style>
  <w:style w:type="paragraph" w:styleId="NormalIndent">
    <w:name w:val="Normal Indent"/>
    <w:basedOn w:val="Normal"/>
    <w:unhideWhenUsed/>
    <w:rsid w:val="00773B28"/>
    <w:pPr>
      <w:ind w:left="720"/>
    </w:pPr>
  </w:style>
  <w:style w:type="paragraph" w:styleId="IndexHeading">
    <w:name w:val="index heading"/>
    <w:basedOn w:val="Normal"/>
    <w:next w:val="Index1"/>
    <w:unhideWhenUsed/>
    <w:rsid w:val="00773B28"/>
    <w:rPr>
      <w:rFonts w:ascii="Arial" w:hAnsi="Arial" w:cs="Arial"/>
      <w:b/>
      <w:bCs/>
    </w:rPr>
  </w:style>
  <w:style w:type="paragraph" w:styleId="Caption">
    <w:name w:val="caption"/>
    <w:basedOn w:val="Normal"/>
    <w:next w:val="Normal"/>
    <w:unhideWhenUsed/>
    <w:qFormat/>
    <w:rsid w:val="00773B28"/>
    <w:rPr>
      <w:b/>
      <w:bCs/>
      <w:sz w:val="20"/>
    </w:rPr>
  </w:style>
  <w:style w:type="paragraph" w:styleId="TableofFigures">
    <w:name w:val="table of figures"/>
    <w:basedOn w:val="Normal"/>
    <w:next w:val="Normal"/>
    <w:unhideWhenUsed/>
    <w:rsid w:val="00773B28"/>
  </w:style>
  <w:style w:type="paragraph" w:styleId="EnvelopeAddress">
    <w:name w:val="envelope address"/>
    <w:basedOn w:val="Normal"/>
    <w:unhideWhenUsed/>
    <w:rsid w:val="00773B28"/>
    <w:pPr>
      <w:framePr w:w="7920" w:h="1980" w:hSpace="180" w:wrap="auto" w:hAnchor="page" w:xAlign="center" w:yAlign="bottom"/>
      <w:ind w:left="2880"/>
    </w:pPr>
    <w:rPr>
      <w:rFonts w:ascii="Arial" w:hAnsi="Arial" w:cs="Arial"/>
      <w:szCs w:val="24"/>
    </w:rPr>
  </w:style>
  <w:style w:type="paragraph" w:styleId="EnvelopeReturn">
    <w:name w:val="envelope return"/>
    <w:basedOn w:val="Normal"/>
    <w:unhideWhenUsed/>
    <w:rsid w:val="00773B28"/>
    <w:rPr>
      <w:rFonts w:ascii="Arial" w:hAnsi="Arial" w:cs="Arial"/>
      <w:sz w:val="20"/>
    </w:rPr>
  </w:style>
  <w:style w:type="paragraph" w:styleId="EndnoteText">
    <w:name w:val="endnote text"/>
    <w:basedOn w:val="Normal"/>
    <w:link w:val="EndnoteTextChar"/>
    <w:unhideWhenUsed/>
    <w:rsid w:val="00773B28"/>
    <w:rPr>
      <w:sz w:val="20"/>
    </w:rPr>
  </w:style>
  <w:style w:type="character" w:customStyle="1" w:styleId="EndnoteTextChar">
    <w:name w:val="Endnote Text Char"/>
    <w:basedOn w:val="DefaultParagraphFont"/>
    <w:link w:val="EndnoteText"/>
    <w:rsid w:val="00773B28"/>
    <w:rPr>
      <w:rFonts w:ascii="Times New Roman" w:eastAsia="Times New Roman" w:hAnsi="Times New Roman"/>
    </w:rPr>
  </w:style>
  <w:style w:type="paragraph" w:styleId="TableofAuthorities">
    <w:name w:val="table of authorities"/>
    <w:basedOn w:val="Normal"/>
    <w:next w:val="Normal"/>
    <w:unhideWhenUsed/>
    <w:rsid w:val="00773B28"/>
    <w:pPr>
      <w:ind w:left="240" w:hanging="240"/>
    </w:pPr>
  </w:style>
  <w:style w:type="paragraph" w:styleId="MacroText">
    <w:name w:val="macro"/>
    <w:link w:val="MacroTextChar"/>
    <w:unhideWhenUsed/>
    <w:rsid w:val="00773B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773B28"/>
    <w:rPr>
      <w:rFonts w:ascii="Courier New" w:eastAsia="Times New Roman" w:hAnsi="Courier New" w:cs="Courier New"/>
    </w:rPr>
  </w:style>
  <w:style w:type="paragraph" w:styleId="TOAHeading">
    <w:name w:val="toa heading"/>
    <w:basedOn w:val="Normal"/>
    <w:next w:val="Normal"/>
    <w:unhideWhenUsed/>
    <w:rsid w:val="00773B28"/>
    <w:pPr>
      <w:spacing w:before="120"/>
    </w:pPr>
    <w:rPr>
      <w:rFonts w:ascii="Arial" w:hAnsi="Arial" w:cs="Arial"/>
      <w:b/>
      <w:bCs/>
      <w:szCs w:val="24"/>
    </w:rPr>
  </w:style>
  <w:style w:type="paragraph" w:styleId="ListBullet">
    <w:name w:val="List Bullet"/>
    <w:basedOn w:val="Normal"/>
    <w:unhideWhenUsed/>
    <w:rsid w:val="00773B28"/>
    <w:pPr>
      <w:tabs>
        <w:tab w:val="num" w:pos="360"/>
      </w:tabs>
      <w:ind w:left="360" w:hanging="360"/>
    </w:pPr>
  </w:style>
  <w:style w:type="paragraph" w:styleId="ListNumber">
    <w:name w:val="List Number"/>
    <w:basedOn w:val="Normal"/>
    <w:unhideWhenUsed/>
    <w:rsid w:val="00773B28"/>
    <w:pPr>
      <w:tabs>
        <w:tab w:val="num" w:pos="360"/>
      </w:tabs>
      <w:ind w:left="360" w:hanging="360"/>
    </w:pPr>
  </w:style>
  <w:style w:type="character" w:customStyle="1" w:styleId="List2Char">
    <w:name w:val="List 2 Char"/>
    <w:aliases w:val="Char2 Char,Char2 Char Char Char, Char2 Char1"/>
    <w:link w:val="List2"/>
    <w:locked/>
    <w:rsid w:val="00773B28"/>
    <w:rPr>
      <w:rFonts w:ascii="Times New Roman" w:eastAsia="Times New Roman" w:hAnsi="Times New Roman"/>
      <w:sz w:val="24"/>
    </w:rPr>
  </w:style>
  <w:style w:type="paragraph" w:styleId="List4">
    <w:name w:val="List 4"/>
    <w:basedOn w:val="Normal"/>
    <w:unhideWhenUsed/>
    <w:rsid w:val="00773B28"/>
    <w:pPr>
      <w:ind w:left="1440" w:hanging="360"/>
    </w:pPr>
  </w:style>
  <w:style w:type="paragraph" w:styleId="List5">
    <w:name w:val="List 5"/>
    <w:basedOn w:val="Normal"/>
    <w:unhideWhenUsed/>
    <w:rsid w:val="00773B28"/>
    <w:pPr>
      <w:ind w:left="1800" w:hanging="360"/>
    </w:pPr>
  </w:style>
  <w:style w:type="paragraph" w:styleId="ListBullet2">
    <w:name w:val="List Bullet 2"/>
    <w:basedOn w:val="Normal"/>
    <w:unhideWhenUsed/>
    <w:rsid w:val="00773B28"/>
    <w:pPr>
      <w:tabs>
        <w:tab w:val="num" w:pos="720"/>
      </w:tabs>
      <w:ind w:left="720" w:hanging="360"/>
    </w:pPr>
  </w:style>
  <w:style w:type="paragraph" w:styleId="ListBullet3">
    <w:name w:val="List Bullet 3"/>
    <w:basedOn w:val="Normal"/>
    <w:unhideWhenUsed/>
    <w:rsid w:val="00773B28"/>
    <w:pPr>
      <w:tabs>
        <w:tab w:val="num" w:pos="1080"/>
      </w:tabs>
      <w:ind w:left="1080" w:hanging="360"/>
    </w:pPr>
  </w:style>
  <w:style w:type="paragraph" w:styleId="ListBullet4">
    <w:name w:val="List Bullet 4"/>
    <w:basedOn w:val="Normal"/>
    <w:unhideWhenUsed/>
    <w:rsid w:val="00773B28"/>
    <w:pPr>
      <w:tabs>
        <w:tab w:val="num" w:pos="1440"/>
      </w:tabs>
      <w:ind w:left="1440" w:hanging="360"/>
    </w:pPr>
  </w:style>
  <w:style w:type="paragraph" w:styleId="ListBullet5">
    <w:name w:val="List Bullet 5"/>
    <w:basedOn w:val="Normal"/>
    <w:unhideWhenUsed/>
    <w:rsid w:val="00773B28"/>
    <w:pPr>
      <w:tabs>
        <w:tab w:val="num" w:pos="1800"/>
      </w:tabs>
      <w:ind w:left="1800" w:hanging="360"/>
    </w:pPr>
  </w:style>
  <w:style w:type="paragraph" w:styleId="ListNumber2">
    <w:name w:val="List Number 2"/>
    <w:basedOn w:val="Normal"/>
    <w:unhideWhenUsed/>
    <w:rsid w:val="00773B28"/>
    <w:pPr>
      <w:tabs>
        <w:tab w:val="num" w:pos="720"/>
      </w:tabs>
      <w:ind w:left="720" w:hanging="360"/>
    </w:pPr>
  </w:style>
  <w:style w:type="paragraph" w:styleId="ListNumber3">
    <w:name w:val="List Number 3"/>
    <w:basedOn w:val="Normal"/>
    <w:unhideWhenUsed/>
    <w:rsid w:val="00773B28"/>
    <w:pPr>
      <w:tabs>
        <w:tab w:val="num" w:pos="1080"/>
      </w:tabs>
      <w:ind w:left="1080" w:hanging="360"/>
    </w:pPr>
  </w:style>
  <w:style w:type="paragraph" w:styleId="ListNumber4">
    <w:name w:val="List Number 4"/>
    <w:basedOn w:val="Normal"/>
    <w:unhideWhenUsed/>
    <w:rsid w:val="00773B28"/>
    <w:pPr>
      <w:tabs>
        <w:tab w:val="num" w:pos="1440"/>
      </w:tabs>
      <w:ind w:left="1440" w:hanging="360"/>
    </w:pPr>
  </w:style>
  <w:style w:type="paragraph" w:styleId="ListNumber5">
    <w:name w:val="List Number 5"/>
    <w:basedOn w:val="Normal"/>
    <w:unhideWhenUsed/>
    <w:rsid w:val="00773B28"/>
    <w:pPr>
      <w:tabs>
        <w:tab w:val="num" w:pos="1800"/>
      </w:tabs>
      <w:ind w:left="1800" w:hanging="360"/>
    </w:pPr>
  </w:style>
  <w:style w:type="paragraph" w:styleId="Title">
    <w:name w:val="Title"/>
    <w:basedOn w:val="Normal"/>
    <w:link w:val="TitleChar"/>
    <w:qFormat/>
    <w:rsid w:val="00773B2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73B28"/>
    <w:rPr>
      <w:rFonts w:ascii="Arial" w:eastAsia="Times New Roman" w:hAnsi="Arial" w:cs="Arial"/>
      <w:b/>
      <w:bCs/>
      <w:kern w:val="28"/>
      <w:sz w:val="32"/>
      <w:szCs w:val="32"/>
    </w:rPr>
  </w:style>
  <w:style w:type="paragraph" w:styleId="Closing">
    <w:name w:val="Closing"/>
    <w:basedOn w:val="Normal"/>
    <w:link w:val="ClosingChar"/>
    <w:unhideWhenUsed/>
    <w:rsid w:val="00773B28"/>
    <w:pPr>
      <w:ind w:left="4320"/>
    </w:pPr>
  </w:style>
  <w:style w:type="character" w:customStyle="1" w:styleId="ClosingChar">
    <w:name w:val="Closing Char"/>
    <w:basedOn w:val="DefaultParagraphFont"/>
    <w:link w:val="Closing"/>
    <w:rsid w:val="00773B28"/>
    <w:rPr>
      <w:rFonts w:ascii="Times New Roman" w:eastAsia="Times New Roman" w:hAnsi="Times New Roman"/>
      <w:sz w:val="24"/>
    </w:rPr>
  </w:style>
  <w:style w:type="paragraph" w:styleId="Signature">
    <w:name w:val="Signature"/>
    <w:basedOn w:val="Normal"/>
    <w:link w:val="SignatureChar"/>
    <w:unhideWhenUsed/>
    <w:rsid w:val="00773B28"/>
    <w:pPr>
      <w:ind w:left="4320"/>
    </w:pPr>
  </w:style>
  <w:style w:type="character" w:customStyle="1" w:styleId="SignatureChar">
    <w:name w:val="Signature Char"/>
    <w:basedOn w:val="DefaultParagraphFont"/>
    <w:link w:val="Signature"/>
    <w:rsid w:val="00773B28"/>
    <w:rPr>
      <w:rFonts w:ascii="Times New Roman" w:eastAsia="Times New Roman" w:hAnsi="Times New Roman"/>
      <w:sz w:val="24"/>
    </w:rPr>
  </w:style>
  <w:style w:type="paragraph" w:styleId="BodyTextIndent">
    <w:name w:val="Body Text Indent"/>
    <w:aliases w:val=" Char"/>
    <w:basedOn w:val="Normal"/>
    <w:link w:val="BodyTextIndentChar1"/>
    <w:unhideWhenUsed/>
    <w:rsid w:val="00773B28"/>
    <w:pPr>
      <w:spacing w:after="160" w:line="240" w:lineRule="exact"/>
    </w:pPr>
    <w:rPr>
      <w:rFonts w:ascii="Verdana" w:hAnsi="Verdana"/>
      <w:sz w:val="16"/>
    </w:rPr>
  </w:style>
  <w:style w:type="character" w:customStyle="1" w:styleId="BodyTextIndentChar1">
    <w:name w:val="Body Text Indent Char1"/>
    <w:aliases w:val=" Char Char1"/>
    <w:basedOn w:val="DefaultParagraphFont"/>
    <w:link w:val="BodyTextIndent"/>
    <w:uiPriority w:val="99"/>
    <w:rsid w:val="00773B28"/>
    <w:rPr>
      <w:rFonts w:ascii="Verdana" w:eastAsia="Times New Roman" w:hAnsi="Verdana"/>
      <w:sz w:val="16"/>
    </w:rPr>
  </w:style>
  <w:style w:type="paragraph" w:styleId="ListContinue">
    <w:name w:val="List Continue"/>
    <w:basedOn w:val="Normal"/>
    <w:unhideWhenUsed/>
    <w:rsid w:val="00773B28"/>
    <w:pPr>
      <w:spacing w:after="120"/>
      <w:ind w:left="360"/>
    </w:pPr>
  </w:style>
  <w:style w:type="paragraph" w:styleId="ListContinue2">
    <w:name w:val="List Continue 2"/>
    <w:basedOn w:val="Normal"/>
    <w:unhideWhenUsed/>
    <w:rsid w:val="00773B28"/>
    <w:pPr>
      <w:spacing w:after="120"/>
      <w:ind w:left="720"/>
    </w:pPr>
  </w:style>
  <w:style w:type="paragraph" w:styleId="ListContinue3">
    <w:name w:val="List Continue 3"/>
    <w:basedOn w:val="Normal"/>
    <w:unhideWhenUsed/>
    <w:rsid w:val="00773B28"/>
    <w:pPr>
      <w:spacing w:after="120"/>
      <w:ind w:left="1080"/>
    </w:pPr>
  </w:style>
  <w:style w:type="paragraph" w:styleId="ListContinue4">
    <w:name w:val="List Continue 4"/>
    <w:basedOn w:val="Normal"/>
    <w:unhideWhenUsed/>
    <w:rsid w:val="00773B28"/>
    <w:pPr>
      <w:spacing w:after="120"/>
      <w:ind w:left="1440"/>
    </w:pPr>
  </w:style>
  <w:style w:type="paragraph" w:styleId="ListContinue5">
    <w:name w:val="List Continue 5"/>
    <w:basedOn w:val="Normal"/>
    <w:unhideWhenUsed/>
    <w:rsid w:val="00773B28"/>
    <w:pPr>
      <w:spacing w:after="120"/>
      <w:ind w:left="1800"/>
    </w:pPr>
  </w:style>
  <w:style w:type="paragraph" w:styleId="MessageHeader">
    <w:name w:val="Message Header"/>
    <w:basedOn w:val="Normal"/>
    <w:link w:val="MessageHeaderChar"/>
    <w:unhideWhenUsed/>
    <w:rsid w:val="00773B2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773B28"/>
    <w:rPr>
      <w:rFonts w:ascii="Arial" w:eastAsia="Times New Roman" w:hAnsi="Arial" w:cs="Arial"/>
      <w:sz w:val="24"/>
      <w:szCs w:val="24"/>
      <w:shd w:val="pct20" w:color="auto" w:fill="auto"/>
    </w:rPr>
  </w:style>
  <w:style w:type="paragraph" w:styleId="Subtitle">
    <w:name w:val="Subtitle"/>
    <w:basedOn w:val="Normal"/>
    <w:link w:val="SubtitleChar"/>
    <w:qFormat/>
    <w:rsid w:val="00773B28"/>
    <w:pPr>
      <w:spacing w:after="60"/>
      <w:jc w:val="center"/>
      <w:outlineLvl w:val="1"/>
    </w:pPr>
    <w:rPr>
      <w:rFonts w:ascii="Arial" w:hAnsi="Arial" w:cs="Arial"/>
      <w:szCs w:val="24"/>
    </w:rPr>
  </w:style>
  <w:style w:type="character" w:customStyle="1" w:styleId="SubtitleChar">
    <w:name w:val="Subtitle Char"/>
    <w:basedOn w:val="DefaultParagraphFont"/>
    <w:link w:val="Subtitle"/>
    <w:rsid w:val="00773B28"/>
    <w:rPr>
      <w:rFonts w:ascii="Arial" w:eastAsia="Times New Roman" w:hAnsi="Arial" w:cs="Arial"/>
      <w:sz w:val="24"/>
      <w:szCs w:val="24"/>
    </w:rPr>
  </w:style>
  <w:style w:type="paragraph" w:styleId="Salutation">
    <w:name w:val="Salutation"/>
    <w:basedOn w:val="Normal"/>
    <w:next w:val="Normal"/>
    <w:link w:val="SalutationChar"/>
    <w:unhideWhenUsed/>
    <w:rsid w:val="00773B28"/>
  </w:style>
  <w:style w:type="character" w:customStyle="1" w:styleId="SalutationChar">
    <w:name w:val="Salutation Char"/>
    <w:basedOn w:val="DefaultParagraphFont"/>
    <w:link w:val="Salutation"/>
    <w:rsid w:val="00773B28"/>
    <w:rPr>
      <w:rFonts w:ascii="Times New Roman" w:eastAsia="Times New Roman" w:hAnsi="Times New Roman"/>
      <w:sz w:val="24"/>
    </w:rPr>
  </w:style>
  <w:style w:type="paragraph" w:styleId="Date">
    <w:name w:val="Date"/>
    <w:basedOn w:val="Normal"/>
    <w:next w:val="Normal"/>
    <w:link w:val="DateChar"/>
    <w:unhideWhenUsed/>
    <w:rsid w:val="00773B28"/>
  </w:style>
  <w:style w:type="character" w:customStyle="1" w:styleId="DateChar">
    <w:name w:val="Date Char"/>
    <w:basedOn w:val="DefaultParagraphFont"/>
    <w:link w:val="Date"/>
    <w:rsid w:val="00773B28"/>
    <w:rPr>
      <w:rFonts w:ascii="Times New Roman" w:eastAsia="Times New Roman" w:hAnsi="Times New Roman"/>
      <w:sz w:val="24"/>
    </w:rPr>
  </w:style>
  <w:style w:type="paragraph" w:styleId="BodyTextFirstIndent2">
    <w:name w:val="Body Text First Indent 2"/>
    <w:basedOn w:val="BodyTextIndent"/>
    <w:link w:val="BodyTextFirstIndent2Char"/>
    <w:unhideWhenUsed/>
    <w:rsid w:val="00773B28"/>
    <w:pPr>
      <w:spacing w:after="120" w:line="240" w:lineRule="auto"/>
      <w:ind w:left="360" w:firstLine="210"/>
    </w:pPr>
    <w:rPr>
      <w:rFonts w:ascii="Times New Roman" w:hAnsi="Times New Roman"/>
      <w:sz w:val="24"/>
    </w:rPr>
  </w:style>
  <w:style w:type="character" w:customStyle="1" w:styleId="BodyTextFirstIndent2Char">
    <w:name w:val="Body Text First Indent 2 Char"/>
    <w:basedOn w:val="BodyTextIndentChar1"/>
    <w:link w:val="BodyTextFirstIndent2"/>
    <w:rsid w:val="00773B28"/>
    <w:rPr>
      <w:rFonts w:ascii="Times New Roman" w:eastAsia="Times New Roman" w:hAnsi="Times New Roman"/>
      <w:sz w:val="24"/>
    </w:rPr>
  </w:style>
  <w:style w:type="paragraph" w:styleId="NoteHeading">
    <w:name w:val="Note Heading"/>
    <w:basedOn w:val="Normal"/>
    <w:next w:val="Normal"/>
    <w:link w:val="NoteHeadingChar"/>
    <w:unhideWhenUsed/>
    <w:rsid w:val="00773B28"/>
  </w:style>
  <w:style w:type="character" w:customStyle="1" w:styleId="NoteHeadingChar">
    <w:name w:val="Note Heading Char"/>
    <w:basedOn w:val="DefaultParagraphFont"/>
    <w:link w:val="NoteHeading"/>
    <w:rsid w:val="00773B28"/>
    <w:rPr>
      <w:rFonts w:ascii="Times New Roman" w:eastAsia="Times New Roman" w:hAnsi="Times New Roman"/>
      <w:sz w:val="24"/>
    </w:rPr>
  </w:style>
  <w:style w:type="paragraph" w:styleId="BodyText2">
    <w:name w:val="Body Text 2"/>
    <w:basedOn w:val="Normal"/>
    <w:link w:val="BodyText2Char"/>
    <w:unhideWhenUsed/>
    <w:rsid w:val="00773B28"/>
    <w:pPr>
      <w:spacing w:after="120" w:line="480" w:lineRule="auto"/>
    </w:pPr>
  </w:style>
  <w:style w:type="character" w:customStyle="1" w:styleId="BodyText2Char">
    <w:name w:val="Body Text 2 Char"/>
    <w:basedOn w:val="DefaultParagraphFont"/>
    <w:link w:val="BodyText2"/>
    <w:rsid w:val="00773B28"/>
    <w:rPr>
      <w:rFonts w:ascii="Times New Roman" w:eastAsia="Times New Roman" w:hAnsi="Times New Roman"/>
      <w:sz w:val="24"/>
    </w:rPr>
  </w:style>
  <w:style w:type="paragraph" w:styleId="BodyText3">
    <w:name w:val="Body Text 3"/>
    <w:basedOn w:val="Normal"/>
    <w:link w:val="BodyText3Char"/>
    <w:unhideWhenUsed/>
    <w:rsid w:val="00773B28"/>
    <w:pPr>
      <w:spacing w:after="120"/>
    </w:pPr>
    <w:rPr>
      <w:sz w:val="16"/>
      <w:szCs w:val="16"/>
    </w:rPr>
  </w:style>
  <w:style w:type="character" w:customStyle="1" w:styleId="BodyText3Char">
    <w:name w:val="Body Text 3 Char"/>
    <w:basedOn w:val="DefaultParagraphFont"/>
    <w:link w:val="BodyText3"/>
    <w:rsid w:val="00773B28"/>
    <w:rPr>
      <w:rFonts w:ascii="Times New Roman" w:eastAsia="Times New Roman" w:hAnsi="Times New Roman"/>
      <w:sz w:val="16"/>
      <w:szCs w:val="16"/>
    </w:rPr>
  </w:style>
  <w:style w:type="paragraph" w:styleId="BodyTextIndent2">
    <w:name w:val="Body Text Indent 2"/>
    <w:basedOn w:val="Normal"/>
    <w:link w:val="BodyTextIndent2Char"/>
    <w:unhideWhenUsed/>
    <w:rsid w:val="00773B28"/>
    <w:pPr>
      <w:spacing w:after="120" w:line="480" w:lineRule="auto"/>
      <w:ind w:left="360"/>
    </w:pPr>
  </w:style>
  <w:style w:type="character" w:customStyle="1" w:styleId="BodyTextIndent2Char">
    <w:name w:val="Body Text Indent 2 Char"/>
    <w:basedOn w:val="DefaultParagraphFont"/>
    <w:link w:val="BodyTextIndent2"/>
    <w:rsid w:val="00773B28"/>
    <w:rPr>
      <w:rFonts w:ascii="Times New Roman" w:eastAsia="Times New Roman" w:hAnsi="Times New Roman"/>
      <w:sz w:val="24"/>
    </w:rPr>
  </w:style>
  <w:style w:type="paragraph" w:styleId="BodyTextIndent3">
    <w:name w:val="Body Text Indent 3"/>
    <w:basedOn w:val="Normal"/>
    <w:link w:val="BodyTextIndent3Char"/>
    <w:unhideWhenUsed/>
    <w:rsid w:val="00773B28"/>
    <w:pPr>
      <w:spacing w:after="120"/>
      <w:ind w:left="360"/>
    </w:pPr>
    <w:rPr>
      <w:sz w:val="16"/>
      <w:szCs w:val="16"/>
    </w:rPr>
  </w:style>
  <w:style w:type="character" w:customStyle="1" w:styleId="BodyTextIndent3Char">
    <w:name w:val="Body Text Indent 3 Char"/>
    <w:basedOn w:val="DefaultParagraphFont"/>
    <w:link w:val="BodyTextIndent3"/>
    <w:rsid w:val="00773B28"/>
    <w:rPr>
      <w:rFonts w:ascii="Times New Roman" w:eastAsia="Times New Roman" w:hAnsi="Times New Roman"/>
      <w:sz w:val="16"/>
      <w:szCs w:val="16"/>
    </w:rPr>
  </w:style>
  <w:style w:type="paragraph" w:styleId="PlainText">
    <w:name w:val="Plain Text"/>
    <w:basedOn w:val="Normal"/>
    <w:link w:val="PlainTextChar"/>
    <w:unhideWhenUsed/>
    <w:rsid w:val="00773B28"/>
    <w:rPr>
      <w:rFonts w:ascii="Courier New" w:hAnsi="Courier New" w:cs="Courier New"/>
      <w:sz w:val="20"/>
    </w:rPr>
  </w:style>
  <w:style w:type="character" w:customStyle="1" w:styleId="PlainTextChar">
    <w:name w:val="Plain Text Char"/>
    <w:basedOn w:val="DefaultParagraphFont"/>
    <w:link w:val="PlainText"/>
    <w:rsid w:val="00773B28"/>
    <w:rPr>
      <w:rFonts w:ascii="Courier New" w:eastAsia="Times New Roman" w:hAnsi="Courier New" w:cs="Courier New"/>
    </w:rPr>
  </w:style>
  <w:style w:type="paragraph" w:styleId="E-mailSignature">
    <w:name w:val="E-mail Signature"/>
    <w:basedOn w:val="Normal"/>
    <w:link w:val="E-mailSignatureChar"/>
    <w:unhideWhenUsed/>
    <w:rsid w:val="00773B28"/>
  </w:style>
  <w:style w:type="character" w:customStyle="1" w:styleId="E-mailSignatureChar">
    <w:name w:val="E-mail Signature Char"/>
    <w:basedOn w:val="DefaultParagraphFont"/>
    <w:link w:val="E-mailSignature"/>
    <w:rsid w:val="00773B28"/>
    <w:rPr>
      <w:rFonts w:ascii="Times New Roman" w:eastAsia="Times New Roman" w:hAnsi="Times New Roman"/>
      <w:sz w:val="24"/>
    </w:rPr>
  </w:style>
  <w:style w:type="paragraph" w:styleId="NoSpacing">
    <w:name w:val="No Spacing"/>
    <w:uiPriority w:val="1"/>
    <w:qFormat/>
    <w:rsid w:val="00773B28"/>
    <w:rPr>
      <w:rFonts w:ascii="Times New Roman" w:eastAsia="Times New Roman" w:hAnsi="Times New Roman"/>
      <w:sz w:val="24"/>
      <w:szCs w:val="24"/>
    </w:rPr>
  </w:style>
  <w:style w:type="paragraph" w:customStyle="1" w:styleId="TXUNormal">
    <w:name w:val="TXUNormal"/>
    <w:rsid w:val="00773B28"/>
    <w:pPr>
      <w:spacing w:after="120"/>
    </w:pPr>
    <w:rPr>
      <w:rFonts w:ascii="Times New Roman" w:eastAsia="Times New Roman" w:hAnsi="Times New Roman"/>
    </w:rPr>
  </w:style>
  <w:style w:type="paragraph" w:customStyle="1" w:styleId="TXUHeaderForm">
    <w:name w:val="TXUHeaderForm"/>
    <w:basedOn w:val="TXUHeader"/>
    <w:next w:val="Normal"/>
    <w:rsid w:val="00773B28"/>
    <w:rPr>
      <w:sz w:val="24"/>
    </w:rPr>
  </w:style>
  <w:style w:type="paragraph" w:customStyle="1" w:styleId="TXUFooter">
    <w:name w:val="TXUFooter"/>
    <w:basedOn w:val="TXUNormal"/>
    <w:rsid w:val="00773B28"/>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773B28"/>
    <w:rPr>
      <w:sz w:val="20"/>
    </w:rPr>
  </w:style>
  <w:style w:type="paragraph" w:customStyle="1" w:styleId="Comments">
    <w:name w:val="Comments"/>
    <w:basedOn w:val="Normal"/>
    <w:rsid w:val="00773B28"/>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customStyle="1" w:styleId="BulletChar">
    <w:name w:val="Bullet Char"/>
    <w:link w:val="Bullet"/>
    <w:locked/>
    <w:rsid w:val="00773B28"/>
    <w:rPr>
      <w:sz w:val="24"/>
    </w:rPr>
  </w:style>
  <w:style w:type="paragraph" w:customStyle="1" w:styleId="Bullet">
    <w:name w:val="Bullet"/>
    <w:basedOn w:val="Normal"/>
    <w:link w:val="BulletChar"/>
    <w:rsid w:val="00773B28"/>
    <w:pPr>
      <w:numPr>
        <w:numId w:val="22"/>
      </w:numPr>
      <w:tabs>
        <w:tab w:val="clear" w:pos="360"/>
        <w:tab w:val="num" w:pos="432"/>
      </w:tabs>
      <w:spacing w:after="180"/>
      <w:ind w:left="432" w:hanging="432"/>
    </w:pPr>
    <w:rPr>
      <w:rFonts w:ascii="Calibri" w:eastAsia="Calibri" w:hAnsi="Calibri"/>
    </w:rPr>
  </w:style>
  <w:style w:type="character" w:customStyle="1" w:styleId="BulletIndentChar">
    <w:name w:val="Bullet Indent Char"/>
    <w:link w:val="BulletIndent"/>
    <w:locked/>
    <w:rsid w:val="00773B28"/>
    <w:rPr>
      <w:sz w:val="24"/>
    </w:rPr>
  </w:style>
  <w:style w:type="paragraph" w:customStyle="1" w:styleId="BulletIndent">
    <w:name w:val="Bullet Indent"/>
    <w:basedOn w:val="Normal"/>
    <w:link w:val="BulletIndentChar"/>
    <w:rsid w:val="00773B28"/>
    <w:pPr>
      <w:numPr>
        <w:numId w:val="23"/>
      </w:numPr>
      <w:tabs>
        <w:tab w:val="clear" w:pos="360"/>
        <w:tab w:val="num" w:pos="432"/>
      </w:tabs>
      <w:spacing w:after="180"/>
      <w:ind w:left="432" w:hanging="432"/>
    </w:pPr>
    <w:rPr>
      <w:rFonts w:ascii="Calibri" w:eastAsia="Calibri" w:hAnsi="Calibri"/>
    </w:rPr>
  </w:style>
  <w:style w:type="character" w:customStyle="1" w:styleId="ListSubChar">
    <w:name w:val="List Sub Char"/>
    <w:link w:val="ListSub"/>
    <w:locked/>
    <w:rsid w:val="00773B28"/>
    <w:rPr>
      <w:sz w:val="24"/>
    </w:rPr>
  </w:style>
  <w:style w:type="paragraph" w:customStyle="1" w:styleId="ListSub">
    <w:name w:val="List Sub"/>
    <w:basedOn w:val="List"/>
    <w:link w:val="ListSubChar"/>
    <w:rsid w:val="00773B28"/>
    <w:pPr>
      <w:ind w:left="720" w:firstLine="0"/>
    </w:pPr>
    <w:rPr>
      <w:rFonts w:ascii="Calibri" w:eastAsia="Calibri" w:hAnsi="Calibri"/>
    </w:rPr>
  </w:style>
  <w:style w:type="paragraph" w:customStyle="1" w:styleId="Spaceafterbox">
    <w:name w:val="Space after box"/>
    <w:basedOn w:val="Normal"/>
    <w:rsid w:val="00773B28"/>
  </w:style>
  <w:style w:type="character" w:customStyle="1" w:styleId="VariableDefinitionChar">
    <w:name w:val="Variable Definition Char"/>
    <w:link w:val="VariableDefinition"/>
    <w:locked/>
    <w:rsid w:val="00773B28"/>
    <w:rPr>
      <w:rFonts w:ascii="Times New Roman" w:eastAsia="Times New Roman" w:hAnsi="Times New Roman"/>
      <w:iCs/>
      <w:sz w:val="24"/>
    </w:rPr>
  </w:style>
  <w:style w:type="paragraph" w:customStyle="1" w:styleId="TermDefinition">
    <w:name w:val="Term Definition"/>
    <w:basedOn w:val="Normal"/>
    <w:rsid w:val="00773B28"/>
    <w:pPr>
      <w:spacing w:after="60"/>
      <w:ind w:left="720"/>
    </w:pPr>
  </w:style>
  <w:style w:type="character" w:customStyle="1" w:styleId="TermTitleChar">
    <w:name w:val="Term Title Char"/>
    <w:link w:val="TermTitle"/>
    <w:locked/>
    <w:rsid w:val="00773B28"/>
    <w:rPr>
      <w:b/>
      <w:sz w:val="24"/>
    </w:rPr>
  </w:style>
  <w:style w:type="paragraph" w:customStyle="1" w:styleId="TermTitle">
    <w:name w:val="Term Title"/>
    <w:basedOn w:val="Normal"/>
    <w:link w:val="TermTitleChar"/>
    <w:rsid w:val="00773B28"/>
    <w:pPr>
      <w:spacing w:before="120"/>
      <w:ind w:left="720"/>
    </w:pPr>
    <w:rPr>
      <w:rFonts w:ascii="Calibri" w:eastAsia="Calibri" w:hAnsi="Calibri"/>
      <w:b/>
    </w:rPr>
  </w:style>
  <w:style w:type="paragraph" w:customStyle="1" w:styleId="Style1">
    <w:name w:val="Style1"/>
    <w:basedOn w:val="BodyText3"/>
    <w:rsid w:val="00773B28"/>
    <w:rPr>
      <w:b/>
      <w:sz w:val="40"/>
      <w:szCs w:val="40"/>
    </w:rPr>
  </w:style>
  <w:style w:type="paragraph" w:customStyle="1" w:styleId="note">
    <w:name w:val="note"/>
    <w:basedOn w:val="Normal"/>
    <w:rsid w:val="00773B28"/>
    <w:rPr>
      <w:sz w:val="22"/>
    </w:rPr>
  </w:style>
  <w:style w:type="paragraph" w:customStyle="1" w:styleId="List1">
    <w:name w:val="List1"/>
    <w:basedOn w:val="H4"/>
    <w:rsid w:val="00773B28"/>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773B28"/>
    <w:pPr>
      <w:tabs>
        <w:tab w:val="num" w:pos="2520"/>
      </w:tabs>
      <w:spacing w:after="120"/>
      <w:ind w:left="2520" w:hanging="720"/>
    </w:pPr>
  </w:style>
  <w:style w:type="character" w:customStyle="1" w:styleId="BulletCharCharChar">
    <w:name w:val="Bullet Char Char Char"/>
    <w:link w:val="BulletCharChar"/>
    <w:locked/>
    <w:rsid w:val="00773B28"/>
    <w:rPr>
      <w:sz w:val="24"/>
    </w:rPr>
  </w:style>
  <w:style w:type="paragraph" w:customStyle="1" w:styleId="BulletCharChar">
    <w:name w:val="Bullet Char Char"/>
    <w:basedOn w:val="Normal"/>
    <w:link w:val="BulletCharCharChar"/>
    <w:rsid w:val="00773B28"/>
    <w:pPr>
      <w:tabs>
        <w:tab w:val="num" w:pos="450"/>
      </w:tabs>
      <w:spacing w:after="180"/>
      <w:ind w:left="450" w:hanging="360"/>
    </w:pPr>
    <w:rPr>
      <w:rFonts w:ascii="Calibri" w:eastAsia="Calibri" w:hAnsi="Calibri"/>
    </w:rPr>
  </w:style>
  <w:style w:type="paragraph" w:customStyle="1" w:styleId="bodytextnumbered0">
    <w:name w:val="bodytextnumbered"/>
    <w:basedOn w:val="Normal"/>
    <w:rsid w:val="00773B28"/>
    <w:pPr>
      <w:spacing w:after="240"/>
      <w:ind w:left="720" w:hanging="720"/>
    </w:pPr>
    <w:rPr>
      <w:rFonts w:eastAsia="Calibri"/>
      <w:szCs w:val="24"/>
    </w:rPr>
  </w:style>
  <w:style w:type="paragraph" w:customStyle="1" w:styleId="PJMNormal">
    <w:name w:val="PJM_Normal"/>
    <w:basedOn w:val="Default"/>
    <w:next w:val="Default"/>
    <w:rsid w:val="00773B28"/>
    <w:pPr>
      <w:spacing w:before="120" w:after="120"/>
    </w:pPr>
    <w:rPr>
      <w:rFonts w:cs="Times New Roman"/>
      <w:color w:val="auto"/>
    </w:rPr>
  </w:style>
  <w:style w:type="paragraph" w:customStyle="1" w:styleId="PJMListOutline1">
    <w:name w:val="PJM_List_Outline_1"/>
    <w:basedOn w:val="Default"/>
    <w:next w:val="Default"/>
    <w:rsid w:val="00773B28"/>
    <w:pPr>
      <w:spacing w:before="120" w:after="120"/>
    </w:pPr>
    <w:rPr>
      <w:rFonts w:cs="Times New Roman"/>
      <w:color w:val="auto"/>
    </w:rPr>
  </w:style>
  <w:style w:type="paragraph" w:customStyle="1" w:styleId="VariableDefinition1">
    <w:name w:val="Variable Definition+1"/>
    <w:basedOn w:val="Default"/>
    <w:next w:val="Default"/>
    <w:rsid w:val="00773B28"/>
    <w:pPr>
      <w:spacing w:after="240"/>
    </w:pPr>
    <w:rPr>
      <w:rFonts w:ascii="Times New Roman" w:hAnsi="Times New Roman" w:cs="Times New Roman"/>
      <w:color w:val="auto"/>
    </w:rPr>
  </w:style>
  <w:style w:type="paragraph" w:customStyle="1" w:styleId="ListSub2">
    <w:name w:val="List Sub+2"/>
    <w:basedOn w:val="Default"/>
    <w:next w:val="Default"/>
    <w:rsid w:val="00773B28"/>
    <w:pPr>
      <w:spacing w:after="240"/>
    </w:pPr>
    <w:rPr>
      <w:rFonts w:ascii="Times New Roman" w:hAnsi="Times New Roman" w:cs="Times New Roman"/>
      <w:color w:val="auto"/>
    </w:rPr>
  </w:style>
  <w:style w:type="paragraph" w:customStyle="1" w:styleId="H">
    <w:name w:val="H%"/>
    <w:basedOn w:val="H4"/>
    <w:rsid w:val="00773B28"/>
    <w:pPr>
      <w:snapToGrid w:val="0"/>
    </w:pPr>
    <w:rPr>
      <w:rFonts w:ascii="Calibri" w:eastAsia="Calibri" w:hAnsi="Calibri"/>
      <w:snapToGrid/>
      <w:szCs w:val="24"/>
    </w:rPr>
  </w:style>
  <w:style w:type="paragraph" w:customStyle="1" w:styleId="Style2">
    <w:name w:val="Style2"/>
    <w:basedOn w:val="H5"/>
    <w:autoRedefine/>
    <w:rsid w:val="00773B28"/>
    <w:rPr>
      <w:rFonts w:ascii="Calibri" w:eastAsia="Calibri" w:hAnsi="Calibri"/>
      <w:i w:val="0"/>
    </w:rPr>
  </w:style>
  <w:style w:type="paragraph" w:customStyle="1" w:styleId="listintroduction">
    <w:name w:val="listintroduction"/>
    <w:basedOn w:val="Normal"/>
    <w:rsid w:val="00773B28"/>
    <w:pPr>
      <w:keepNext/>
      <w:spacing w:after="240"/>
    </w:pPr>
    <w:rPr>
      <w:szCs w:val="24"/>
    </w:rPr>
  </w:style>
  <w:style w:type="paragraph" w:customStyle="1" w:styleId="RegularText">
    <w:name w:val="Regular Text"/>
    <w:basedOn w:val="Normal"/>
    <w:rsid w:val="00773B28"/>
    <w:pPr>
      <w:spacing w:before="120" w:after="120"/>
      <w:ind w:left="432"/>
      <w:jc w:val="both"/>
    </w:pPr>
  </w:style>
  <w:style w:type="character" w:styleId="FootnoteReference">
    <w:name w:val="footnote reference"/>
    <w:unhideWhenUsed/>
    <w:rsid w:val="00773B28"/>
    <w:rPr>
      <w:vertAlign w:val="superscript"/>
    </w:rPr>
  </w:style>
  <w:style w:type="character" w:styleId="PlaceholderText">
    <w:name w:val="Placeholder Text"/>
    <w:basedOn w:val="DefaultParagraphFont"/>
    <w:uiPriority w:val="99"/>
    <w:rsid w:val="00773B28"/>
    <w:rPr>
      <w:color w:val="808080"/>
    </w:rPr>
  </w:style>
  <w:style w:type="character" w:customStyle="1" w:styleId="CharCharCharCharCharCharCharChar">
    <w:name w:val="Char Char Char Char Char Char Char Char"/>
    <w:rsid w:val="00773B28"/>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773B28"/>
    <w:rPr>
      <w:szCs w:val="24"/>
    </w:rPr>
  </w:style>
  <w:style w:type="character" w:customStyle="1" w:styleId="InstructionsCharCharCharCharCharCharChar">
    <w:name w:val="Instructions Char Char Char Char Char Char Char"/>
    <w:link w:val="InstructionsCharCharCharCharCharChar"/>
    <w:locked/>
    <w:rsid w:val="00773B28"/>
    <w:rPr>
      <w:rFonts w:ascii="Times New Roman" w:eastAsia="Times New Roman" w:hAnsi="Times New Roman"/>
      <w:sz w:val="24"/>
      <w:szCs w:val="24"/>
    </w:rPr>
  </w:style>
  <w:style w:type="character" w:customStyle="1" w:styleId="CharCharCharCharCharCharCharChar1">
    <w:name w:val="Char Char Char Char Char Char Char Char1"/>
    <w:rsid w:val="00773B28"/>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773B28"/>
    <w:rPr>
      <w:iCs/>
      <w:sz w:val="24"/>
      <w:lang w:val="en-US" w:eastAsia="en-US" w:bidi="ar-SA"/>
    </w:rPr>
  </w:style>
  <w:style w:type="character" w:customStyle="1" w:styleId="H2CharChar">
    <w:name w:val="H2 Char Char"/>
    <w:rsid w:val="00773B28"/>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773B28"/>
    <w:rPr>
      <w:iCs/>
      <w:sz w:val="24"/>
      <w:lang w:val="en-US" w:eastAsia="en-US" w:bidi="ar-SA"/>
    </w:rPr>
  </w:style>
  <w:style w:type="character" w:customStyle="1" w:styleId="BodyTextChar2Char1">
    <w:name w:val="Body Text Char2 Char1"/>
    <w:aliases w:val="Char Char Char Char11,Char Char Char Char111"/>
    <w:rsid w:val="00773B28"/>
    <w:rPr>
      <w:iCs/>
      <w:sz w:val="24"/>
      <w:lang w:val="en-US" w:eastAsia="en-US" w:bidi="ar-SA"/>
    </w:rPr>
  </w:style>
  <w:style w:type="paragraph" w:customStyle="1" w:styleId="ListIntroduction0">
    <w:name w:val="List Introduction"/>
    <w:basedOn w:val="Normal"/>
    <w:link w:val="ListIntroductionChar"/>
    <w:rsid w:val="00773B28"/>
    <w:rPr>
      <w:szCs w:val="24"/>
    </w:rPr>
  </w:style>
  <w:style w:type="character" w:customStyle="1" w:styleId="ListIntroductionChar">
    <w:name w:val="List Introduction Char"/>
    <w:link w:val="ListIntroduction0"/>
    <w:locked/>
    <w:rsid w:val="00773B28"/>
    <w:rPr>
      <w:rFonts w:ascii="Times New Roman" w:eastAsia="Times New Roman" w:hAnsi="Times New Roman"/>
      <w:sz w:val="24"/>
      <w:szCs w:val="24"/>
    </w:rPr>
  </w:style>
  <w:style w:type="character" w:customStyle="1" w:styleId="BodyTextNumberedCharChar">
    <w:name w:val="Body Text Numbered Char Char"/>
    <w:rsid w:val="00773B28"/>
    <w:rPr>
      <w:iCs/>
      <w:sz w:val="24"/>
      <w:lang w:val="en-US" w:eastAsia="en-US" w:bidi="ar-SA"/>
    </w:rPr>
  </w:style>
  <w:style w:type="character" w:customStyle="1" w:styleId="DeltaViewInsertion">
    <w:name w:val="DeltaView Insertion"/>
    <w:rsid w:val="00773B28"/>
    <w:rPr>
      <w:color w:val="0000FF"/>
      <w:spacing w:val="0"/>
      <w:u w:val="double"/>
    </w:rPr>
  </w:style>
  <w:style w:type="character" w:customStyle="1" w:styleId="DeltaViewMoveDestination">
    <w:name w:val="DeltaView Move Destination"/>
    <w:rsid w:val="00773B28"/>
    <w:rPr>
      <w:color w:val="00C000"/>
      <w:spacing w:val="0"/>
      <w:u w:val="double"/>
    </w:rPr>
  </w:style>
  <w:style w:type="paragraph" w:styleId="BodyTextFirstIndent">
    <w:name w:val="Body Text First Indent"/>
    <w:basedOn w:val="BodyText"/>
    <w:link w:val="BodyTextFirstIndentChar"/>
    <w:unhideWhenUsed/>
    <w:rsid w:val="00773B28"/>
    <w:pPr>
      <w:spacing w:after="0"/>
      <w:ind w:firstLine="360"/>
    </w:pPr>
    <w:rPr>
      <w:iCs w:val="0"/>
      <w:szCs w:val="24"/>
    </w:rPr>
  </w:style>
  <w:style w:type="character" w:customStyle="1" w:styleId="BodyTextFirstIndentChar">
    <w:name w:val="Body Text First Indent Char"/>
    <w:basedOn w:val="BodyTextChar1"/>
    <w:link w:val="BodyTextFirstIndent"/>
    <w:rsid w:val="00773B28"/>
    <w:rPr>
      <w:rFonts w:ascii="Times New Roman" w:eastAsia="Times New Roman" w:hAnsi="Times New Roman" w:cs="Times New Roman"/>
      <w:iCs w:val="0"/>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773B28"/>
    <w:rPr>
      <w:rFonts w:ascii="Times New Roman" w:eastAsia="Times New Roman" w:hAnsi="Times New Roman"/>
      <w:sz w:val="24"/>
      <w:szCs w:val="24"/>
    </w:rPr>
  </w:style>
  <w:style w:type="character" w:customStyle="1" w:styleId="H3Char1">
    <w:name w:val="H3 Char1"/>
    <w:rsid w:val="00773B28"/>
    <w:rPr>
      <w:b/>
      <w:bCs/>
      <w:i/>
      <w:iCs w:val="0"/>
      <w:sz w:val="24"/>
      <w:lang w:val="en-US" w:eastAsia="en-US" w:bidi="ar-SA"/>
    </w:rPr>
  </w:style>
  <w:style w:type="character" w:customStyle="1" w:styleId="bodytextnumberedchar0">
    <w:name w:val="bodytextnumberedchar"/>
    <w:rsid w:val="00773B28"/>
  </w:style>
  <w:style w:type="character" w:customStyle="1" w:styleId="TableHeadChar">
    <w:name w:val="Table Head Char"/>
    <w:rsid w:val="00773B28"/>
    <w:rPr>
      <w:b/>
      <w:bCs w:val="0"/>
      <w:iCs/>
      <w:sz w:val="24"/>
      <w:lang w:val="en-US" w:eastAsia="en-US" w:bidi="ar-SA"/>
    </w:rPr>
  </w:style>
  <w:style w:type="character" w:customStyle="1" w:styleId="Char1CharChar">
    <w:name w:val="Char1 Char Char"/>
    <w:rsid w:val="00773B28"/>
    <w:rPr>
      <w:iCs/>
      <w:sz w:val="24"/>
      <w:lang w:val="en-US" w:eastAsia="en-US" w:bidi="ar-SA"/>
    </w:rPr>
  </w:style>
  <w:style w:type="character" w:customStyle="1" w:styleId="CharChar2">
    <w:name w:val="Char Char2"/>
    <w:rsid w:val="00773B28"/>
    <w:rPr>
      <w:b/>
      <w:bCs/>
      <w:i/>
      <w:iCs w:val="0"/>
      <w:sz w:val="24"/>
      <w:lang w:val="en-US" w:eastAsia="en-US" w:bidi="ar-SA"/>
    </w:rPr>
  </w:style>
  <w:style w:type="character" w:customStyle="1" w:styleId="Char21">
    <w:name w:val="Char21"/>
    <w:rsid w:val="00773B28"/>
    <w:rPr>
      <w:b/>
      <w:bCs/>
      <w:i/>
      <w:iCs w:val="0"/>
      <w:sz w:val="24"/>
      <w:lang w:val="en-US" w:eastAsia="en-US" w:bidi="ar-SA"/>
    </w:rPr>
  </w:style>
  <w:style w:type="character" w:customStyle="1" w:styleId="CharCharChar">
    <w:name w:val="Char Char Char"/>
    <w:rsid w:val="00773B28"/>
    <w:rPr>
      <w:sz w:val="24"/>
      <w:lang w:val="en-US" w:eastAsia="en-US" w:bidi="ar-SA"/>
    </w:rPr>
  </w:style>
  <w:style w:type="character" w:customStyle="1" w:styleId="h3CharChar">
    <w:name w:val="h3 Char Char"/>
    <w:rsid w:val="00773B28"/>
    <w:rPr>
      <w:b/>
      <w:bCs/>
      <w:i/>
      <w:iCs w:val="0"/>
      <w:sz w:val="24"/>
      <w:lang w:val="en-US" w:eastAsia="en-US" w:bidi="ar-SA"/>
    </w:rPr>
  </w:style>
  <w:style w:type="character" w:customStyle="1" w:styleId="InstructionsCharChar">
    <w:name w:val="Instructions Char Char"/>
    <w:rsid w:val="00773B28"/>
    <w:rPr>
      <w:b/>
      <w:bCs w:val="0"/>
      <w:i/>
      <w:iCs/>
      <w:sz w:val="24"/>
      <w:szCs w:val="24"/>
      <w:lang w:val="en-US" w:eastAsia="en-US" w:bidi="ar-SA"/>
    </w:rPr>
  </w:style>
  <w:style w:type="character" w:customStyle="1" w:styleId="CharCharCharChar1">
    <w:name w:val="Char Char Char Char1"/>
    <w:aliases w:val="Char1 Char Char Char Char, Char1 Char Char Char Char"/>
    <w:rsid w:val="00773B28"/>
    <w:rPr>
      <w:sz w:val="24"/>
      <w:lang w:val="en-US" w:eastAsia="en-US" w:bidi="ar-SA"/>
    </w:rPr>
  </w:style>
  <w:style w:type="character" w:customStyle="1" w:styleId="H3CharChar0">
    <w:name w:val="H3 Char Char"/>
    <w:rsid w:val="00773B28"/>
    <w:rPr>
      <w:b w:val="0"/>
      <w:bCs w:val="0"/>
      <w:i w:val="0"/>
      <w:iCs w:val="0"/>
      <w:sz w:val="24"/>
      <w:lang w:val="en-US" w:eastAsia="en-US" w:bidi="ar-SA"/>
    </w:rPr>
  </w:style>
  <w:style w:type="character" w:customStyle="1" w:styleId="ListIntroductionCharChar">
    <w:name w:val="List Introduction Char Char"/>
    <w:rsid w:val="00773B28"/>
    <w:rPr>
      <w:iCs/>
      <w:sz w:val="24"/>
      <w:lang w:val="en-US" w:eastAsia="en-US" w:bidi="ar-SA"/>
    </w:rPr>
  </w:style>
  <w:style w:type="character" w:customStyle="1" w:styleId="H4CharChar">
    <w:name w:val="H4 Char Char"/>
    <w:rsid w:val="00773B28"/>
    <w:rPr>
      <w:b/>
      <w:bCs/>
      <w:snapToGrid/>
      <w:sz w:val="24"/>
      <w:lang w:val="en-US" w:eastAsia="en-US" w:bidi="ar-SA"/>
    </w:rPr>
  </w:style>
  <w:style w:type="character" w:customStyle="1" w:styleId="Char2CharChar1">
    <w:name w:val="Char2 Char Char1"/>
    <w:rsid w:val="00773B28"/>
    <w:rPr>
      <w:sz w:val="24"/>
      <w:lang w:val="en-US" w:eastAsia="en-US" w:bidi="ar-SA"/>
    </w:rPr>
  </w:style>
  <w:style w:type="character" w:customStyle="1" w:styleId="CharChar3">
    <w:name w:val="Char Char3"/>
    <w:rsid w:val="00773B28"/>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773B28"/>
    <w:rPr>
      <w:sz w:val="24"/>
      <w:lang w:val="en-US" w:eastAsia="en-US" w:bidi="ar-SA"/>
    </w:rPr>
  </w:style>
  <w:style w:type="character" w:customStyle="1" w:styleId="CharChar4">
    <w:name w:val="Char Char4"/>
    <w:rsid w:val="00773B28"/>
    <w:rPr>
      <w:sz w:val="24"/>
      <w:lang w:val="en-US" w:eastAsia="en-US" w:bidi="ar-SA"/>
    </w:rPr>
  </w:style>
  <w:style w:type="character" w:customStyle="1" w:styleId="Char1CharChar1">
    <w:name w:val="Char1 Char Char1"/>
    <w:rsid w:val="00773B28"/>
    <w:rPr>
      <w:sz w:val="24"/>
      <w:lang w:val="en-US" w:eastAsia="en-US" w:bidi="ar-SA"/>
    </w:rPr>
  </w:style>
  <w:style w:type="character" w:customStyle="1" w:styleId="CharChar12">
    <w:name w:val="Char Char12"/>
    <w:rsid w:val="00773B28"/>
    <w:rPr>
      <w:sz w:val="24"/>
      <w:lang w:val="en-US" w:eastAsia="en-US" w:bidi="ar-SA"/>
    </w:rPr>
  </w:style>
  <w:style w:type="character" w:customStyle="1" w:styleId="CharChar5">
    <w:name w:val="Char Char5"/>
    <w:rsid w:val="00773B28"/>
    <w:rPr>
      <w:iCs/>
      <w:sz w:val="24"/>
      <w:lang w:val="en-US" w:eastAsia="en-US" w:bidi="ar-SA"/>
    </w:rPr>
  </w:style>
  <w:style w:type="character" w:customStyle="1" w:styleId="CharCharCharChar3">
    <w:name w:val="Char Char Char Char3"/>
    <w:rsid w:val="00773B28"/>
    <w:rPr>
      <w:iCs/>
      <w:sz w:val="24"/>
      <w:lang w:val="en-US" w:eastAsia="en-US" w:bidi="ar-SA"/>
    </w:rPr>
  </w:style>
  <w:style w:type="character" w:customStyle="1" w:styleId="CharChar42">
    <w:name w:val="Char Char42"/>
    <w:rsid w:val="00773B28"/>
    <w:rPr>
      <w:sz w:val="24"/>
      <w:lang w:val="en-US" w:eastAsia="en-US" w:bidi="ar-SA"/>
    </w:rPr>
  </w:style>
  <w:style w:type="character" w:customStyle="1" w:styleId="CharCharChar2">
    <w:name w:val="Char Char Char2"/>
    <w:rsid w:val="00773B28"/>
    <w:rPr>
      <w:iCs/>
      <w:sz w:val="24"/>
      <w:lang w:val="en-US" w:eastAsia="en-US" w:bidi="ar-SA"/>
    </w:rPr>
  </w:style>
  <w:style w:type="character" w:customStyle="1" w:styleId="Char1CharChar12">
    <w:name w:val="Char1 Char Char12"/>
    <w:rsid w:val="00773B28"/>
    <w:rPr>
      <w:sz w:val="24"/>
      <w:lang w:val="en-US" w:eastAsia="en-US" w:bidi="ar-SA"/>
    </w:rPr>
  </w:style>
  <w:style w:type="character" w:customStyle="1" w:styleId="CharCharChar22">
    <w:name w:val="Char Char Char22"/>
    <w:rsid w:val="00773B28"/>
    <w:rPr>
      <w:iCs/>
      <w:sz w:val="24"/>
      <w:lang w:val="en-US" w:eastAsia="en-US" w:bidi="ar-SA"/>
    </w:rPr>
  </w:style>
  <w:style w:type="character" w:customStyle="1" w:styleId="CharChar6">
    <w:name w:val="Char Char6"/>
    <w:rsid w:val="00773B28"/>
    <w:rPr>
      <w:sz w:val="24"/>
      <w:lang w:val="en-US" w:eastAsia="en-US" w:bidi="ar-SA"/>
    </w:rPr>
  </w:style>
  <w:style w:type="character" w:customStyle="1" w:styleId="ListCharChar">
    <w:name w:val="List Char Char"/>
    <w:rsid w:val="00773B28"/>
    <w:rPr>
      <w:sz w:val="24"/>
      <w:lang w:val="en-US" w:eastAsia="en-US" w:bidi="ar-SA"/>
    </w:rPr>
  </w:style>
  <w:style w:type="character" w:customStyle="1" w:styleId="CharChar11">
    <w:name w:val="Char Char11"/>
    <w:rsid w:val="00773B28"/>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773B28"/>
    <w:rPr>
      <w:iCs/>
      <w:sz w:val="24"/>
      <w:lang w:val="en-US" w:eastAsia="en-US" w:bidi="ar-SA"/>
    </w:rPr>
  </w:style>
  <w:style w:type="character" w:customStyle="1" w:styleId="CharChar41">
    <w:name w:val="Char Char41"/>
    <w:rsid w:val="00773B28"/>
    <w:rPr>
      <w:sz w:val="24"/>
      <w:lang w:val="en-US" w:eastAsia="en-US" w:bidi="ar-SA"/>
    </w:rPr>
  </w:style>
  <w:style w:type="character" w:customStyle="1" w:styleId="CharCharChar21">
    <w:name w:val="Char Char Char21"/>
    <w:rsid w:val="00773B28"/>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773B28"/>
    <w:rPr>
      <w:iCs/>
      <w:sz w:val="24"/>
      <w:lang w:val="en-US" w:eastAsia="en-US" w:bidi="ar-SA"/>
    </w:rPr>
  </w:style>
  <w:style w:type="character" w:customStyle="1" w:styleId="TextChar">
    <w:name w:val="Text Char"/>
    <w:rsid w:val="00773B28"/>
    <w:rPr>
      <w:iCs/>
      <w:sz w:val="24"/>
      <w:lang w:val="en-US" w:eastAsia="en-US" w:bidi="ar-SA"/>
    </w:rPr>
  </w:style>
  <w:style w:type="table" w:customStyle="1" w:styleId="VariableTable">
    <w:name w:val="Variable Table"/>
    <w:basedOn w:val="TableNormal"/>
    <w:rsid w:val="00773B28"/>
    <w:rPr>
      <w:rFonts w:ascii="Times New Roman" w:eastAsia="Times New Roman" w:hAnsi="Times New Roman"/>
    </w:rPr>
    <w:tblPr>
      <w:tblInd w:w="0" w:type="nil"/>
    </w:tblPr>
  </w:style>
  <w:style w:type="table" w:customStyle="1" w:styleId="TableGrid1">
    <w:name w:val="Table Grid1"/>
    <w:basedOn w:val="TableNormal"/>
    <w:rsid w:val="00773B28"/>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773B2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773B2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773B28"/>
    <w:rPr>
      <w:rFonts w:ascii="Times New Roman" w:eastAsia="Times New Roman" w:hAnsi="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773B28"/>
    <w:pPr>
      <w:spacing w:after="240"/>
      <w:ind w:left="3168" w:hanging="2880"/>
    </w:pPr>
    <w:rPr>
      <w:iCs/>
    </w:rPr>
  </w:style>
  <w:style w:type="paragraph" w:customStyle="1" w:styleId="Acronym">
    <w:name w:val="Acronym"/>
    <w:basedOn w:val="Normal"/>
    <w:rsid w:val="00773B28"/>
    <w:pPr>
      <w:tabs>
        <w:tab w:val="left" w:pos="1440"/>
      </w:tabs>
    </w:pPr>
    <w:rPr>
      <w:iCs/>
    </w:rPr>
  </w:style>
  <w:style w:type="character" w:customStyle="1" w:styleId="CharChar1">
    <w:name w:val="Char Char1"/>
    <w:rsid w:val="00D81D75"/>
    <w:rPr>
      <w:b/>
      <w:bCs/>
      <w:i/>
      <w:iCs/>
      <w:sz w:val="24"/>
      <w:szCs w:val="26"/>
      <w:lang w:val="en-US" w:eastAsia="en-US" w:bidi="ar-SA"/>
    </w:rPr>
  </w:style>
  <w:style w:type="character" w:customStyle="1" w:styleId="Char2CharCharCharCharChar">
    <w:name w:val="Char2 Char Char Char Char Char"/>
    <w:aliases w:val=" Char2 Char Char Char"/>
    <w:rsid w:val="00D81D75"/>
    <w:rPr>
      <w:sz w:val="24"/>
      <w:lang w:val="en-US" w:eastAsia="en-US" w:bidi="ar-SA"/>
    </w:rPr>
  </w:style>
  <w:style w:type="character" w:customStyle="1" w:styleId="CharCharCharChar">
    <w:name w:val="Char Char Char Char"/>
    <w:aliases w:val="Body Text Char2 Char Char"/>
    <w:rsid w:val="00D81D75"/>
    <w:rPr>
      <w:iCs/>
      <w:sz w:val="24"/>
      <w:lang w:val="en-US" w:eastAsia="en-US" w:bidi="ar-SA"/>
    </w:rPr>
  </w:style>
  <w:style w:type="character" w:styleId="Strong">
    <w:name w:val="Strong"/>
    <w:qFormat/>
    <w:rsid w:val="00D81D75"/>
    <w:rPr>
      <w:b/>
      <w:bCs/>
    </w:rPr>
  </w:style>
  <w:style w:type="paragraph" w:customStyle="1" w:styleId="BulletIndent2">
    <w:name w:val="Bullet Indent 2"/>
    <w:basedOn w:val="BulletIndent"/>
    <w:rsid w:val="00D81D75"/>
    <w:pPr>
      <w:numPr>
        <w:numId w:val="0"/>
      </w:numPr>
      <w:tabs>
        <w:tab w:val="left" w:pos="2520"/>
      </w:tabs>
      <w:ind w:left="2520" w:hanging="547"/>
    </w:pPr>
    <w:rPr>
      <w:rFonts w:ascii="Times New Roman" w:eastAsia="Times New Roman" w:hAnsi="Times New Roman"/>
    </w:rPr>
  </w:style>
  <w:style w:type="character" w:customStyle="1" w:styleId="ListCharChar1">
    <w:name w:val="List Char Char1"/>
    <w:rsid w:val="00D81D75"/>
    <w:rPr>
      <w:sz w:val="24"/>
      <w:lang w:val="en-US" w:eastAsia="en-US" w:bidi="ar-SA"/>
    </w:rPr>
  </w:style>
  <w:style w:type="character" w:customStyle="1" w:styleId="UnresolvedMention1">
    <w:name w:val="Unresolved Mention1"/>
    <w:basedOn w:val="DefaultParagraphFont"/>
    <w:uiPriority w:val="99"/>
    <w:semiHidden/>
    <w:unhideWhenUsed/>
    <w:rsid w:val="00D81D75"/>
    <w:rPr>
      <w:color w:val="605E5C"/>
      <w:shd w:val="clear" w:color="auto" w:fill="E1DFDD"/>
    </w:rPr>
  </w:style>
  <w:style w:type="table" w:customStyle="1" w:styleId="BoxedLanguage2">
    <w:name w:val="Boxed Language2"/>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D81D75"/>
    <w:rPr>
      <w:rFonts w:ascii="Times New Roman" w:eastAsia="Times New Roman" w:hAnsi="Times New Roman"/>
    </w:rPr>
    <w:tblPr/>
  </w:style>
  <w:style w:type="table" w:customStyle="1" w:styleId="TableGrid11">
    <w:name w:val="Table Grid11"/>
    <w:basedOn w:val="TableNormal"/>
    <w:next w:val="TableGrid"/>
    <w:rsid w:val="00D81D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D81D75"/>
    <w:rPr>
      <w:rFonts w:ascii="Times New Roman" w:eastAsia="Times New Roman" w:hAnsi="Times New Roman"/>
    </w:rPr>
    <w:tblPr/>
  </w:style>
  <w:style w:type="table" w:customStyle="1" w:styleId="TableGrid12">
    <w:name w:val="Table Grid12"/>
    <w:basedOn w:val="TableNormal"/>
    <w:next w:val="TableGrid"/>
    <w:rsid w:val="00D81D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UnresolvedMention">
    <w:name w:val="Unresolved Mention"/>
    <w:basedOn w:val="DefaultParagraphFont"/>
    <w:uiPriority w:val="99"/>
    <w:semiHidden/>
    <w:unhideWhenUsed/>
    <w:rsid w:val="00E4313A"/>
    <w:rPr>
      <w:color w:val="605E5C"/>
      <w:shd w:val="clear" w:color="auto" w:fill="E1DFDD"/>
    </w:rPr>
  </w:style>
  <w:style w:type="character" w:customStyle="1" w:styleId="BodyTextIndentChar2">
    <w:name w:val="Body Text Indent Char2"/>
    <w:aliases w:val=" Char Char2"/>
    <w:basedOn w:val="DefaultParagraphFont"/>
    <w:rsid w:val="00567A2A"/>
    <w:rPr>
      <w:iCs/>
      <w:sz w:val="24"/>
    </w:rPr>
  </w:style>
  <w:style w:type="table" w:customStyle="1" w:styleId="FormulaVariableTable111">
    <w:name w:val="Formula Variable Table11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567A2A"/>
    <w:rPr>
      <w:rFonts w:ascii="Times New Roman" w:eastAsia="Times New Roman" w:hAnsi="Times New Roman"/>
    </w:rPr>
    <w:tblPr>
      <w:tblInd w:w="0" w:type="nil"/>
    </w:tblPr>
  </w:style>
  <w:style w:type="table" w:customStyle="1" w:styleId="TableGrid13">
    <w:name w:val="Table Grid13"/>
    <w:basedOn w:val="TableNormal"/>
    <w:rsid w:val="00567A2A"/>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567A2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567A2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567A2A"/>
    <w:rPr>
      <w:rFonts w:ascii="Times New Roman" w:eastAsia="Times New Roman" w:hAnsi="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567A2A"/>
    <w:rPr>
      <w:rFonts w:ascii="Times New Roman" w:eastAsia="Times New Roman" w:hAnsi="Times New Roman"/>
    </w:rPr>
    <w:tblPr/>
  </w:style>
  <w:style w:type="table" w:customStyle="1" w:styleId="TableGrid111">
    <w:name w:val="Table Grid111"/>
    <w:basedOn w:val="TableNormal"/>
    <w:next w:val="TableGrid"/>
    <w:rsid w:val="00567A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567A2A"/>
    <w:rPr>
      <w:rFonts w:ascii="Times New Roman" w:eastAsia="Times New Roman" w:hAnsi="Times New Roman"/>
    </w:rPr>
    <w:tblPr/>
  </w:style>
  <w:style w:type="table" w:customStyle="1" w:styleId="TableGrid121">
    <w:name w:val="Table Grid121"/>
    <w:basedOn w:val="TableNormal"/>
    <w:next w:val="TableGrid"/>
    <w:rsid w:val="00567A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994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17">
      <w:bodyDiv w:val="1"/>
      <w:marLeft w:val="0"/>
      <w:marRight w:val="0"/>
      <w:marTop w:val="0"/>
      <w:marBottom w:val="0"/>
      <w:divBdr>
        <w:top w:val="none" w:sz="0" w:space="0" w:color="auto"/>
        <w:left w:val="none" w:sz="0" w:space="0" w:color="auto"/>
        <w:bottom w:val="none" w:sz="0" w:space="0" w:color="auto"/>
        <w:right w:val="none" w:sz="0" w:space="0" w:color="auto"/>
      </w:divBdr>
    </w:div>
    <w:div w:id="26223770">
      <w:bodyDiv w:val="1"/>
      <w:marLeft w:val="0"/>
      <w:marRight w:val="0"/>
      <w:marTop w:val="0"/>
      <w:marBottom w:val="0"/>
      <w:divBdr>
        <w:top w:val="none" w:sz="0" w:space="0" w:color="auto"/>
        <w:left w:val="none" w:sz="0" w:space="0" w:color="auto"/>
        <w:bottom w:val="none" w:sz="0" w:space="0" w:color="auto"/>
        <w:right w:val="none" w:sz="0" w:space="0" w:color="auto"/>
      </w:divBdr>
    </w:div>
    <w:div w:id="341973728">
      <w:bodyDiv w:val="1"/>
      <w:marLeft w:val="0"/>
      <w:marRight w:val="0"/>
      <w:marTop w:val="0"/>
      <w:marBottom w:val="0"/>
      <w:divBdr>
        <w:top w:val="none" w:sz="0" w:space="0" w:color="auto"/>
        <w:left w:val="none" w:sz="0" w:space="0" w:color="auto"/>
        <w:bottom w:val="none" w:sz="0" w:space="0" w:color="auto"/>
        <w:right w:val="none" w:sz="0" w:space="0" w:color="auto"/>
      </w:divBdr>
    </w:div>
    <w:div w:id="384067590">
      <w:bodyDiv w:val="1"/>
      <w:marLeft w:val="0"/>
      <w:marRight w:val="0"/>
      <w:marTop w:val="0"/>
      <w:marBottom w:val="0"/>
      <w:divBdr>
        <w:top w:val="none" w:sz="0" w:space="0" w:color="auto"/>
        <w:left w:val="none" w:sz="0" w:space="0" w:color="auto"/>
        <w:bottom w:val="none" w:sz="0" w:space="0" w:color="auto"/>
        <w:right w:val="none" w:sz="0" w:space="0" w:color="auto"/>
      </w:divBdr>
    </w:div>
    <w:div w:id="399984184">
      <w:bodyDiv w:val="1"/>
      <w:marLeft w:val="0"/>
      <w:marRight w:val="0"/>
      <w:marTop w:val="0"/>
      <w:marBottom w:val="0"/>
      <w:divBdr>
        <w:top w:val="none" w:sz="0" w:space="0" w:color="auto"/>
        <w:left w:val="none" w:sz="0" w:space="0" w:color="auto"/>
        <w:bottom w:val="none" w:sz="0" w:space="0" w:color="auto"/>
        <w:right w:val="none" w:sz="0" w:space="0" w:color="auto"/>
      </w:divBdr>
    </w:div>
    <w:div w:id="503475334">
      <w:bodyDiv w:val="1"/>
      <w:marLeft w:val="0"/>
      <w:marRight w:val="0"/>
      <w:marTop w:val="0"/>
      <w:marBottom w:val="0"/>
      <w:divBdr>
        <w:top w:val="none" w:sz="0" w:space="0" w:color="auto"/>
        <w:left w:val="none" w:sz="0" w:space="0" w:color="auto"/>
        <w:bottom w:val="none" w:sz="0" w:space="0" w:color="auto"/>
        <w:right w:val="none" w:sz="0" w:space="0" w:color="auto"/>
      </w:divBdr>
    </w:div>
    <w:div w:id="538201306">
      <w:bodyDiv w:val="1"/>
      <w:marLeft w:val="0"/>
      <w:marRight w:val="0"/>
      <w:marTop w:val="0"/>
      <w:marBottom w:val="0"/>
      <w:divBdr>
        <w:top w:val="none" w:sz="0" w:space="0" w:color="auto"/>
        <w:left w:val="none" w:sz="0" w:space="0" w:color="auto"/>
        <w:bottom w:val="none" w:sz="0" w:space="0" w:color="auto"/>
        <w:right w:val="none" w:sz="0" w:space="0" w:color="auto"/>
      </w:divBdr>
    </w:div>
    <w:div w:id="564294947">
      <w:bodyDiv w:val="1"/>
      <w:marLeft w:val="0"/>
      <w:marRight w:val="0"/>
      <w:marTop w:val="0"/>
      <w:marBottom w:val="0"/>
      <w:divBdr>
        <w:top w:val="none" w:sz="0" w:space="0" w:color="auto"/>
        <w:left w:val="none" w:sz="0" w:space="0" w:color="auto"/>
        <w:bottom w:val="none" w:sz="0" w:space="0" w:color="auto"/>
        <w:right w:val="none" w:sz="0" w:space="0" w:color="auto"/>
      </w:divBdr>
    </w:div>
    <w:div w:id="740442591">
      <w:bodyDiv w:val="1"/>
      <w:marLeft w:val="0"/>
      <w:marRight w:val="0"/>
      <w:marTop w:val="0"/>
      <w:marBottom w:val="0"/>
      <w:divBdr>
        <w:top w:val="none" w:sz="0" w:space="0" w:color="auto"/>
        <w:left w:val="none" w:sz="0" w:space="0" w:color="auto"/>
        <w:bottom w:val="none" w:sz="0" w:space="0" w:color="auto"/>
        <w:right w:val="none" w:sz="0" w:space="0" w:color="auto"/>
      </w:divBdr>
    </w:div>
    <w:div w:id="976958186">
      <w:bodyDiv w:val="1"/>
      <w:marLeft w:val="0"/>
      <w:marRight w:val="0"/>
      <w:marTop w:val="0"/>
      <w:marBottom w:val="0"/>
      <w:divBdr>
        <w:top w:val="none" w:sz="0" w:space="0" w:color="auto"/>
        <w:left w:val="none" w:sz="0" w:space="0" w:color="auto"/>
        <w:bottom w:val="none" w:sz="0" w:space="0" w:color="auto"/>
        <w:right w:val="none" w:sz="0" w:space="0" w:color="auto"/>
      </w:divBdr>
    </w:div>
    <w:div w:id="1006714655">
      <w:bodyDiv w:val="1"/>
      <w:marLeft w:val="0"/>
      <w:marRight w:val="0"/>
      <w:marTop w:val="0"/>
      <w:marBottom w:val="0"/>
      <w:divBdr>
        <w:top w:val="none" w:sz="0" w:space="0" w:color="auto"/>
        <w:left w:val="none" w:sz="0" w:space="0" w:color="auto"/>
        <w:bottom w:val="none" w:sz="0" w:space="0" w:color="auto"/>
        <w:right w:val="none" w:sz="0" w:space="0" w:color="auto"/>
      </w:divBdr>
    </w:div>
    <w:div w:id="1193885112">
      <w:bodyDiv w:val="1"/>
      <w:marLeft w:val="0"/>
      <w:marRight w:val="0"/>
      <w:marTop w:val="0"/>
      <w:marBottom w:val="0"/>
      <w:divBdr>
        <w:top w:val="none" w:sz="0" w:space="0" w:color="auto"/>
        <w:left w:val="none" w:sz="0" w:space="0" w:color="auto"/>
        <w:bottom w:val="none" w:sz="0" w:space="0" w:color="auto"/>
        <w:right w:val="none" w:sz="0" w:space="0" w:color="auto"/>
      </w:divBdr>
    </w:div>
    <w:div w:id="1278902238">
      <w:bodyDiv w:val="1"/>
      <w:marLeft w:val="0"/>
      <w:marRight w:val="0"/>
      <w:marTop w:val="0"/>
      <w:marBottom w:val="0"/>
      <w:divBdr>
        <w:top w:val="none" w:sz="0" w:space="0" w:color="auto"/>
        <w:left w:val="none" w:sz="0" w:space="0" w:color="auto"/>
        <w:bottom w:val="none" w:sz="0" w:space="0" w:color="auto"/>
        <w:right w:val="none" w:sz="0" w:space="0" w:color="auto"/>
      </w:divBdr>
    </w:div>
    <w:div w:id="1350912899">
      <w:bodyDiv w:val="1"/>
      <w:marLeft w:val="0"/>
      <w:marRight w:val="0"/>
      <w:marTop w:val="0"/>
      <w:marBottom w:val="0"/>
      <w:divBdr>
        <w:top w:val="none" w:sz="0" w:space="0" w:color="auto"/>
        <w:left w:val="none" w:sz="0" w:space="0" w:color="auto"/>
        <w:bottom w:val="none" w:sz="0" w:space="0" w:color="auto"/>
        <w:right w:val="none" w:sz="0" w:space="0" w:color="auto"/>
      </w:divBdr>
    </w:div>
    <w:div w:id="1428772245">
      <w:bodyDiv w:val="1"/>
      <w:marLeft w:val="0"/>
      <w:marRight w:val="0"/>
      <w:marTop w:val="0"/>
      <w:marBottom w:val="0"/>
      <w:divBdr>
        <w:top w:val="none" w:sz="0" w:space="0" w:color="auto"/>
        <w:left w:val="none" w:sz="0" w:space="0" w:color="auto"/>
        <w:bottom w:val="none" w:sz="0" w:space="0" w:color="auto"/>
        <w:right w:val="none" w:sz="0" w:space="0" w:color="auto"/>
      </w:divBdr>
    </w:div>
    <w:div w:id="1545022755">
      <w:bodyDiv w:val="1"/>
      <w:marLeft w:val="0"/>
      <w:marRight w:val="0"/>
      <w:marTop w:val="0"/>
      <w:marBottom w:val="0"/>
      <w:divBdr>
        <w:top w:val="none" w:sz="0" w:space="0" w:color="auto"/>
        <w:left w:val="none" w:sz="0" w:space="0" w:color="auto"/>
        <w:bottom w:val="none" w:sz="0" w:space="0" w:color="auto"/>
        <w:right w:val="none" w:sz="0" w:space="0" w:color="auto"/>
      </w:divBdr>
    </w:div>
    <w:div w:id="1658535008">
      <w:bodyDiv w:val="1"/>
      <w:marLeft w:val="0"/>
      <w:marRight w:val="0"/>
      <w:marTop w:val="0"/>
      <w:marBottom w:val="0"/>
      <w:divBdr>
        <w:top w:val="none" w:sz="0" w:space="0" w:color="auto"/>
        <w:left w:val="none" w:sz="0" w:space="0" w:color="auto"/>
        <w:bottom w:val="none" w:sz="0" w:space="0" w:color="auto"/>
        <w:right w:val="none" w:sz="0" w:space="0" w:color="auto"/>
      </w:divBdr>
    </w:div>
    <w:div w:id="1692612079">
      <w:bodyDiv w:val="1"/>
      <w:marLeft w:val="0"/>
      <w:marRight w:val="0"/>
      <w:marTop w:val="0"/>
      <w:marBottom w:val="0"/>
      <w:divBdr>
        <w:top w:val="none" w:sz="0" w:space="0" w:color="auto"/>
        <w:left w:val="none" w:sz="0" w:space="0" w:color="auto"/>
        <w:bottom w:val="none" w:sz="0" w:space="0" w:color="auto"/>
        <w:right w:val="none" w:sz="0" w:space="0" w:color="auto"/>
      </w:divBdr>
    </w:div>
    <w:div w:id="1708212023">
      <w:bodyDiv w:val="1"/>
      <w:marLeft w:val="0"/>
      <w:marRight w:val="0"/>
      <w:marTop w:val="0"/>
      <w:marBottom w:val="0"/>
      <w:divBdr>
        <w:top w:val="none" w:sz="0" w:space="0" w:color="auto"/>
        <w:left w:val="none" w:sz="0" w:space="0" w:color="auto"/>
        <w:bottom w:val="none" w:sz="0" w:space="0" w:color="auto"/>
        <w:right w:val="none" w:sz="0" w:space="0" w:color="auto"/>
      </w:divBdr>
    </w:div>
    <w:div w:id="1839071953">
      <w:bodyDiv w:val="1"/>
      <w:marLeft w:val="0"/>
      <w:marRight w:val="0"/>
      <w:marTop w:val="0"/>
      <w:marBottom w:val="0"/>
      <w:divBdr>
        <w:top w:val="none" w:sz="0" w:space="0" w:color="auto"/>
        <w:left w:val="none" w:sz="0" w:space="0" w:color="auto"/>
        <w:bottom w:val="none" w:sz="0" w:space="0" w:color="auto"/>
        <w:right w:val="none" w:sz="0" w:space="0" w:color="auto"/>
      </w:divBdr>
    </w:div>
    <w:div w:id="1843624201">
      <w:bodyDiv w:val="1"/>
      <w:marLeft w:val="0"/>
      <w:marRight w:val="0"/>
      <w:marTop w:val="0"/>
      <w:marBottom w:val="0"/>
      <w:divBdr>
        <w:top w:val="none" w:sz="0" w:space="0" w:color="auto"/>
        <w:left w:val="none" w:sz="0" w:space="0" w:color="auto"/>
        <w:bottom w:val="none" w:sz="0" w:space="0" w:color="auto"/>
        <w:right w:val="none" w:sz="0" w:space="0" w:color="auto"/>
      </w:divBdr>
    </w:div>
    <w:div w:id="1847288253">
      <w:bodyDiv w:val="1"/>
      <w:marLeft w:val="0"/>
      <w:marRight w:val="0"/>
      <w:marTop w:val="0"/>
      <w:marBottom w:val="0"/>
      <w:divBdr>
        <w:top w:val="none" w:sz="0" w:space="0" w:color="auto"/>
        <w:left w:val="none" w:sz="0" w:space="0" w:color="auto"/>
        <w:bottom w:val="none" w:sz="0" w:space="0" w:color="auto"/>
        <w:right w:val="none" w:sz="0" w:space="0" w:color="auto"/>
      </w:divBdr>
    </w:div>
    <w:div w:id="1904833385">
      <w:bodyDiv w:val="1"/>
      <w:marLeft w:val="0"/>
      <w:marRight w:val="0"/>
      <w:marTop w:val="0"/>
      <w:marBottom w:val="0"/>
      <w:divBdr>
        <w:top w:val="none" w:sz="0" w:space="0" w:color="auto"/>
        <w:left w:val="none" w:sz="0" w:space="0" w:color="auto"/>
        <w:bottom w:val="none" w:sz="0" w:space="0" w:color="auto"/>
        <w:right w:val="none" w:sz="0" w:space="0" w:color="auto"/>
      </w:divBdr>
    </w:div>
    <w:div w:id="1915579373">
      <w:bodyDiv w:val="1"/>
      <w:marLeft w:val="0"/>
      <w:marRight w:val="0"/>
      <w:marTop w:val="0"/>
      <w:marBottom w:val="0"/>
      <w:divBdr>
        <w:top w:val="none" w:sz="0" w:space="0" w:color="auto"/>
        <w:left w:val="none" w:sz="0" w:space="0" w:color="auto"/>
        <w:bottom w:val="none" w:sz="0" w:space="0" w:color="auto"/>
        <w:right w:val="none" w:sz="0" w:space="0" w:color="auto"/>
      </w:divBdr>
    </w:div>
    <w:div w:id="213860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2.bin"/><Relationship Id="rId299" Type="http://schemas.openxmlformats.org/officeDocument/2006/relationships/oleObject" Target="embeddings/oleObject210.bin"/><Relationship Id="rId21" Type="http://schemas.openxmlformats.org/officeDocument/2006/relationships/oleObject" Target="embeddings/oleObject4.bin"/><Relationship Id="rId63" Type="http://schemas.openxmlformats.org/officeDocument/2006/relationships/oleObject" Target="embeddings/oleObject39.bin"/><Relationship Id="rId159" Type="http://schemas.openxmlformats.org/officeDocument/2006/relationships/oleObject" Target="embeddings/oleObject109.bin"/><Relationship Id="rId324" Type="http://schemas.openxmlformats.org/officeDocument/2006/relationships/oleObject" Target="embeddings/oleObject226.bin"/><Relationship Id="rId366" Type="http://schemas.openxmlformats.org/officeDocument/2006/relationships/oleObject" Target="embeddings/oleObject263.bin"/><Relationship Id="rId170" Type="http://schemas.openxmlformats.org/officeDocument/2006/relationships/oleObject" Target="embeddings/oleObject117.bin"/><Relationship Id="rId226" Type="http://schemas.openxmlformats.org/officeDocument/2006/relationships/image" Target="media/image60.wmf"/><Relationship Id="rId268" Type="http://schemas.openxmlformats.org/officeDocument/2006/relationships/oleObject" Target="embeddings/oleObject186.bin"/><Relationship Id="rId32" Type="http://schemas.openxmlformats.org/officeDocument/2006/relationships/oleObject" Target="embeddings/oleObject11.bin"/><Relationship Id="rId74" Type="http://schemas.openxmlformats.org/officeDocument/2006/relationships/oleObject" Target="embeddings/oleObject48.bin"/><Relationship Id="rId128" Type="http://schemas.openxmlformats.org/officeDocument/2006/relationships/oleObject" Target="embeddings/oleObject88.bin"/><Relationship Id="rId335" Type="http://schemas.openxmlformats.org/officeDocument/2006/relationships/oleObject" Target="embeddings/oleObject233.bin"/><Relationship Id="rId377"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oleObject" Target="embeddings/oleObject125.bin"/><Relationship Id="rId237" Type="http://schemas.openxmlformats.org/officeDocument/2006/relationships/oleObject" Target="embeddings/oleObject160.bin"/><Relationship Id="rId279" Type="http://schemas.openxmlformats.org/officeDocument/2006/relationships/image" Target="media/image71.wmf"/><Relationship Id="rId43" Type="http://schemas.openxmlformats.org/officeDocument/2006/relationships/image" Target="media/image11.wmf"/><Relationship Id="rId139" Type="http://schemas.openxmlformats.org/officeDocument/2006/relationships/oleObject" Target="embeddings/oleObject97.bin"/><Relationship Id="rId290" Type="http://schemas.openxmlformats.org/officeDocument/2006/relationships/image" Target="media/image75.wmf"/><Relationship Id="rId304" Type="http://schemas.openxmlformats.org/officeDocument/2006/relationships/oleObject" Target="embeddings/oleObject213.bin"/><Relationship Id="rId346" Type="http://schemas.openxmlformats.org/officeDocument/2006/relationships/oleObject" Target="embeddings/oleObject243.bin"/><Relationship Id="rId85" Type="http://schemas.openxmlformats.org/officeDocument/2006/relationships/image" Target="media/image17.wmf"/><Relationship Id="rId150" Type="http://schemas.openxmlformats.org/officeDocument/2006/relationships/oleObject" Target="embeddings/oleObject104.bin"/><Relationship Id="rId192" Type="http://schemas.openxmlformats.org/officeDocument/2006/relationships/oleObject" Target="embeddings/oleObject135.bin"/><Relationship Id="rId206" Type="http://schemas.openxmlformats.org/officeDocument/2006/relationships/oleObject" Target="embeddings/oleObject142.bin"/><Relationship Id="rId248" Type="http://schemas.openxmlformats.org/officeDocument/2006/relationships/image" Target="media/image67.wmf"/><Relationship Id="rId12" Type="http://schemas.openxmlformats.org/officeDocument/2006/relationships/footer" Target="footer3.xml"/><Relationship Id="rId108" Type="http://schemas.openxmlformats.org/officeDocument/2006/relationships/oleObject" Target="embeddings/oleObject76.bin"/><Relationship Id="rId315" Type="http://schemas.openxmlformats.org/officeDocument/2006/relationships/image" Target="media/image85.wmf"/><Relationship Id="rId357" Type="http://schemas.openxmlformats.org/officeDocument/2006/relationships/oleObject" Target="embeddings/oleObject254.bin"/><Relationship Id="rId54" Type="http://schemas.openxmlformats.org/officeDocument/2006/relationships/oleObject" Target="embeddings/oleObject30.bin"/><Relationship Id="rId96" Type="http://schemas.openxmlformats.org/officeDocument/2006/relationships/oleObject" Target="embeddings/oleObject66.bin"/><Relationship Id="rId161" Type="http://schemas.openxmlformats.org/officeDocument/2006/relationships/oleObject" Target="embeddings/oleObject110.bin"/><Relationship Id="rId217" Type="http://schemas.openxmlformats.org/officeDocument/2006/relationships/oleObject" Target="embeddings/oleObject150.bin"/><Relationship Id="rId259" Type="http://schemas.openxmlformats.org/officeDocument/2006/relationships/oleObject" Target="embeddings/oleObject177.bin"/><Relationship Id="rId23" Type="http://schemas.openxmlformats.org/officeDocument/2006/relationships/oleObject" Target="embeddings/oleObject5.bin"/><Relationship Id="rId119" Type="http://schemas.openxmlformats.org/officeDocument/2006/relationships/oleObject" Target="embeddings/oleObject84.bin"/><Relationship Id="rId270" Type="http://schemas.openxmlformats.org/officeDocument/2006/relationships/oleObject" Target="embeddings/oleObject188.bin"/><Relationship Id="rId326" Type="http://schemas.openxmlformats.org/officeDocument/2006/relationships/oleObject" Target="embeddings/oleObject227.bin"/><Relationship Id="rId65" Type="http://schemas.openxmlformats.org/officeDocument/2006/relationships/oleObject" Target="embeddings/oleObject41.bin"/><Relationship Id="rId130" Type="http://schemas.openxmlformats.org/officeDocument/2006/relationships/oleObject" Target="embeddings/oleObject90.bin"/><Relationship Id="rId368" Type="http://schemas.openxmlformats.org/officeDocument/2006/relationships/oleObject" Target="embeddings/oleObject265.bin"/><Relationship Id="rId172" Type="http://schemas.openxmlformats.org/officeDocument/2006/relationships/oleObject" Target="embeddings/oleObject119.bin"/><Relationship Id="rId228" Type="http://schemas.openxmlformats.org/officeDocument/2006/relationships/image" Target="media/image62.wmf"/><Relationship Id="rId281" Type="http://schemas.openxmlformats.org/officeDocument/2006/relationships/image" Target="media/image72.wmf"/><Relationship Id="rId337" Type="http://schemas.openxmlformats.org/officeDocument/2006/relationships/oleObject" Target="embeddings/oleObject235.bin"/><Relationship Id="rId34" Type="http://schemas.openxmlformats.org/officeDocument/2006/relationships/oleObject" Target="embeddings/oleObject12.bin"/><Relationship Id="rId76" Type="http://schemas.openxmlformats.org/officeDocument/2006/relationships/oleObject" Target="embeddings/oleObject50.bin"/><Relationship Id="rId141" Type="http://schemas.openxmlformats.org/officeDocument/2006/relationships/oleObject" Target="embeddings/oleObject98.bin"/><Relationship Id="rId7" Type="http://schemas.openxmlformats.org/officeDocument/2006/relationships/endnotes" Target="endnotes.xml"/><Relationship Id="rId183" Type="http://schemas.openxmlformats.org/officeDocument/2006/relationships/oleObject" Target="embeddings/oleObject127.bin"/><Relationship Id="rId239" Type="http://schemas.openxmlformats.org/officeDocument/2006/relationships/oleObject" Target="embeddings/oleObject162.bin"/><Relationship Id="rId250" Type="http://schemas.openxmlformats.org/officeDocument/2006/relationships/oleObject" Target="embeddings/oleObject171.bin"/><Relationship Id="rId292" Type="http://schemas.openxmlformats.org/officeDocument/2006/relationships/oleObject" Target="embeddings/oleObject205.bin"/><Relationship Id="rId306" Type="http://schemas.openxmlformats.org/officeDocument/2006/relationships/oleObject" Target="embeddings/oleObject214.bin"/><Relationship Id="rId45" Type="http://schemas.openxmlformats.org/officeDocument/2006/relationships/image" Target="media/image12.wmf"/><Relationship Id="rId87" Type="http://schemas.openxmlformats.org/officeDocument/2006/relationships/oleObject" Target="embeddings/oleObject58.bin"/><Relationship Id="rId110" Type="http://schemas.openxmlformats.org/officeDocument/2006/relationships/image" Target="media/image21.wmf"/><Relationship Id="rId348" Type="http://schemas.openxmlformats.org/officeDocument/2006/relationships/oleObject" Target="embeddings/oleObject245.bin"/><Relationship Id="rId152" Type="http://schemas.openxmlformats.org/officeDocument/2006/relationships/oleObject" Target="embeddings/oleObject106.bin"/><Relationship Id="rId194" Type="http://schemas.openxmlformats.org/officeDocument/2006/relationships/image" Target="media/image46.wmf"/><Relationship Id="rId208" Type="http://schemas.openxmlformats.org/officeDocument/2006/relationships/oleObject" Target="embeddings/oleObject143.bin"/><Relationship Id="rId261" Type="http://schemas.openxmlformats.org/officeDocument/2006/relationships/oleObject" Target="embeddings/oleObject179.bin"/><Relationship Id="rId14" Type="http://schemas.openxmlformats.org/officeDocument/2006/relationships/image" Target="media/image2.emf"/><Relationship Id="rId56" Type="http://schemas.openxmlformats.org/officeDocument/2006/relationships/oleObject" Target="embeddings/oleObject32.bin"/><Relationship Id="rId317" Type="http://schemas.openxmlformats.org/officeDocument/2006/relationships/image" Target="media/image86.wmf"/><Relationship Id="rId359" Type="http://schemas.openxmlformats.org/officeDocument/2006/relationships/oleObject" Target="embeddings/oleObject256.bin"/><Relationship Id="rId98" Type="http://schemas.openxmlformats.org/officeDocument/2006/relationships/oleObject" Target="embeddings/oleObject68.bin"/><Relationship Id="rId121" Type="http://schemas.openxmlformats.org/officeDocument/2006/relationships/oleObject" Target="embeddings/oleObject86.bin"/><Relationship Id="rId163" Type="http://schemas.openxmlformats.org/officeDocument/2006/relationships/oleObject" Target="embeddings/oleObject112.bin"/><Relationship Id="rId219" Type="http://schemas.openxmlformats.org/officeDocument/2006/relationships/oleObject" Target="embeddings/oleObject151.bin"/><Relationship Id="rId370" Type="http://schemas.openxmlformats.org/officeDocument/2006/relationships/image" Target="media/image92.wmf"/><Relationship Id="rId230" Type="http://schemas.openxmlformats.org/officeDocument/2006/relationships/image" Target="media/image64.wmf"/><Relationship Id="rId25" Type="http://schemas.openxmlformats.org/officeDocument/2006/relationships/oleObject" Target="embeddings/oleObject6.bin"/><Relationship Id="rId67" Type="http://schemas.openxmlformats.org/officeDocument/2006/relationships/oleObject" Target="embeddings/oleObject43.bin"/><Relationship Id="rId272" Type="http://schemas.openxmlformats.org/officeDocument/2006/relationships/oleObject" Target="embeddings/oleObject190.bin"/><Relationship Id="rId328" Type="http://schemas.openxmlformats.org/officeDocument/2006/relationships/oleObject" Target="embeddings/oleObject228.bin"/><Relationship Id="rId132" Type="http://schemas.openxmlformats.org/officeDocument/2006/relationships/oleObject" Target="embeddings/oleObject91.bin"/><Relationship Id="rId174" Type="http://schemas.openxmlformats.org/officeDocument/2006/relationships/image" Target="media/image42.wmf"/><Relationship Id="rId241" Type="http://schemas.openxmlformats.org/officeDocument/2006/relationships/image" Target="media/image66.wmf"/><Relationship Id="rId36" Type="http://schemas.openxmlformats.org/officeDocument/2006/relationships/oleObject" Target="embeddings/oleObject14.bin"/><Relationship Id="rId283" Type="http://schemas.openxmlformats.org/officeDocument/2006/relationships/oleObject" Target="embeddings/oleObject199.bin"/><Relationship Id="rId339" Type="http://schemas.openxmlformats.org/officeDocument/2006/relationships/oleObject" Target="embeddings/oleObject236.bin"/><Relationship Id="rId78" Type="http://schemas.openxmlformats.org/officeDocument/2006/relationships/oleObject" Target="embeddings/oleObject51.bin"/><Relationship Id="rId101" Type="http://schemas.openxmlformats.org/officeDocument/2006/relationships/image" Target="media/image19.wmf"/><Relationship Id="rId143" Type="http://schemas.openxmlformats.org/officeDocument/2006/relationships/oleObject" Target="embeddings/oleObject100.bin"/><Relationship Id="rId185" Type="http://schemas.openxmlformats.org/officeDocument/2006/relationships/oleObject" Target="embeddings/oleObject128.bin"/><Relationship Id="rId350" Type="http://schemas.openxmlformats.org/officeDocument/2006/relationships/oleObject" Target="embeddings/oleObject247.bin"/><Relationship Id="rId9" Type="http://schemas.openxmlformats.org/officeDocument/2006/relationships/footer" Target="footer1.xml"/><Relationship Id="rId210" Type="http://schemas.openxmlformats.org/officeDocument/2006/relationships/oleObject" Target="embeddings/oleObject144.bin"/><Relationship Id="rId26" Type="http://schemas.openxmlformats.org/officeDocument/2006/relationships/image" Target="media/image8.wmf"/><Relationship Id="rId231" Type="http://schemas.openxmlformats.org/officeDocument/2006/relationships/oleObject" Target="embeddings/oleObject155.bin"/><Relationship Id="rId252" Type="http://schemas.openxmlformats.org/officeDocument/2006/relationships/oleObject" Target="embeddings/oleObject172.bin"/><Relationship Id="rId273" Type="http://schemas.openxmlformats.org/officeDocument/2006/relationships/oleObject" Target="embeddings/oleObject191.bin"/><Relationship Id="rId294" Type="http://schemas.openxmlformats.org/officeDocument/2006/relationships/oleObject" Target="embeddings/oleObject207.bin"/><Relationship Id="rId308" Type="http://schemas.openxmlformats.org/officeDocument/2006/relationships/image" Target="media/image82.wmf"/><Relationship Id="rId329" Type="http://schemas.openxmlformats.org/officeDocument/2006/relationships/oleObject" Target="embeddings/oleObject229.bin"/><Relationship Id="rId47" Type="http://schemas.openxmlformats.org/officeDocument/2006/relationships/oleObject" Target="embeddings/oleObject23.bin"/><Relationship Id="rId68" Type="http://schemas.openxmlformats.org/officeDocument/2006/relationships/oleObject" Target="embeddings/oleObject44.bin"/><Relationship Id="rId89" Type="http://schemas.openxmlformats.org/officeDocument/2006/relationships/oleObject" Target="embeddings/oleObject60.bin"/><Relationship Id="rId112" Type="http://schemas.openxmlformats.org/officeDocument/2006/relationships/oleObject" Target="embeddings/oleObject79.bin"/><Relationship Id="rId133" Type="http://schemas.openxmlformats.org/officeDocument/2006/relationships/oleObject" Target="embeddings/oleObject92.bin"/><Relationship Id="rId154" Type="http://schemas.openxmlformats.org/officeDocument/2006/relationships/image" Target="media/image36.wmf"/><Relationship Id="rId175" Type="http://schemas.openxmlformats.org/officeDocument/2006/relationships/oleObject" Target="embeddings/oleObject121.bin"/><Relationship Id="rId340" Type="http://schemas.openxmlformats.org/officeDocument/2006/relationships/oleObject" Target="embeddings/oleObject237.bin"/><Relationship Id="rId361" Type="http://schemas.openxmlformats.org/officeDocument/2006/relationships/oleObject" Target="embeddings/oleObject258.bin"/><Relationship Id="rId196" Type="http://schemas.openxmlformats.org/officeDocument/2006/relationships/image" Target="media/image47.wmf"/><Relationship Id="rId200" Type="http://schemas.openxmlformats.org/officeDocument/2006/relationships/oleObject" Target="embeddings/oleObject139.bin"/><Relationship Id="rId16" Type="http://schemas.openxmlformats.org/officeDocument/2006/relationships/oleObject" Target="embeddings/oleObject1.bin"/><Relationship Id="rId221" Type="http://schemas.openxmlformats.org/officeDocument/2006/relationships/oleObject" Target="embeddings/oleObject152.bin"/><Relationship Id="rId242" Type="http://schemas.openxmlformats.org/officeDocument/2006/relationships/oleObject" Target="embeddings/oleObject164.bin"/><Relationship Id="rId263" Type="http://schemas.openxmlformats.org/officeDocument/2006/relationships/oleObject" Target="embeddings/oleObject181.bin"/><Relationship Id="rId284" Type="http://schemas.openxmlformats.org/officeDocument/2006/relationships/image" Target="media/image73.wmf"/><Relationship Id="rId319" Type="http://schemas.openxmlformats.org/officeDocument/2006/relationships/oleObject" Target="embeddings/oleObject221.bin"/><Relationship Id="rId37" Type="http://schemas.openxmlformats.org/officeDocument/2006/relationships/oleObject" Target="embeddings/oleObject15.bin"/><Relationship Id="rId58" Type="http://schemas.openxmlformats.org/officeDocument/2006/relationships/oleObject" Target="embeddings/oleObject34.bin"/><Relationship Id="rId79" Type="http://schemas.openxmlformats.org/officeDocument/2006/relationships/image" Target="media/image16.wmf"/><Relationship Id="rId102" Type="http://schemas.openxmlformats.org/officeDocument/2006/relationships/oleObject" Target="embeddings/oleObject71.bin"/><Relationship Id="rId123" Type="http://schemas.openxmlformats.org/officeDocument/2006/relationships/image" Target="media/image25.png"/><Relationship Id="rId144" Type="http://schemas.openxmlformats.org/officeDocument/2006/relationships/oleObject" Target="embeddings/oleObject101.bin"/><Relationship Id="rId330" Type="http://schemas.openxmlformats.org/officeDocument/2006/relationships/image" Target="media/image89.wmf"/><Relationship Id="rId90" Type="http://schemas.openxmlformats.org/officeDocument/2006/relationships/oleObject" Target="embeddings/oleObject61.bin"/><Relationship Id="rId165" Type="http://schemas.openxmlformats.org/officeDocument/2006/relationships/oleObject" Target="embeddings/oleObject113.bin"/><Relationship Id="rId186" Type="http://schemas.openxmlformats.org/officeDocument/2006/relationships/oleObject" Target="embeddings/oleObject129.bin"/><Relationship Id="rId351" Type="http://schemas.openxmlformats.org/officeDocument/2006/relationships/oleObject" Target="embeddings/oleObject248.bin"/><Relationship Id="rId372" Type="http://schemas.openxmlformats.org/officeDocument/2006/relationships/image" Target="media/image94.wmf"/><Relationship Id="rId211" Type="http://schemas.openxmlformats.org/officeDocument/2006/relationships/image" Target="media/image55.wmf"/><Relationship Id="rId232" Type="http://schemas.openxmlformats.org/officeDocument/2006/relationships/oleObject" Target="embeddings/oleObject156.bin"/><Relationship Id="rId253" Type="http://schemas.openxmlformats.org/officeDocument/2006/relationships/image" Target="media/image69.wmf"/><Relationship Id="rId274" Type="http://schemas.openxmlformats.org/officeDocument/2006/relationships/oleObject" Target="embeddings/oleObject192.bin"/><Relationship Id="rId295" Type="http://schemas.openxmlformats.org/officeDocument/2006/relationships/oleObject" Target="embeddings/oleObject208.bin"/><Relationship Id="rId309" Type="http://schemas.openxmlformats.org/officeDocument/2006/relationships/oleObject" Target="embeddings/oleObject215.bin"/><Relationship Id="rId27" Type="http://schemas.openxmlformats.org/officeDocument/2006/relationships/oleObject" Target="embeddings/oleObject7.bin"/><Relationship Id="rId48" Type="http://schemas.openxmlformats.org/officeDocument/2006/relationships/oleObject" Target="embeddings/oleObject24.bin"/><Relationship Id="rId69" Type="http://schemas.openxmlformats.org/officeDocument/2006/relationships/oleObject" Target="embeddings/oleObject45.bin"/><Relationship Id="rId113" Type="http://schemas.openxmlformats.org/officeDocument/2006/relationships/image" Target="media/image22.wmf"/><Relationship Id="rId134" Type="http://schemas.openxmlformats.org/officeDocument/2006/relationships/image" Target="media/image30.wmf"/><Relationship Id="rId320" Type="http://schemas.openxmlformats.org/officeDocument/2006/relationships/oleObject" Target="embeddings/oleObject222.bin"/><Relationship Id="rId80" Type="http://schemas.openxmlformats.org/officeDocument/2006/relationships/oleObject" Target="embeddings/oleObject52.bin"/><Relationship Id="rId155" Type="http://schemas.openxmlformats.org/officeDocument/2006/relationships/image" Target="media/image37.wmf"/><Relationship Id="rId176" Type="http://schemas.openxmlformats.org/officeDocument/2006/relationships/image" Target="media/image43.wmf"/><Relationship Id="rId197" Type="http://schemas.openxmlformats.org/officeDocument/2006/relationships/oleObject" Target="embeddings/oleObject138.bin"/><Relationship Id="rId341" Type="http://schemas.openxmlformats.org/officeDocument/2006/relationships/oleObject" Target="embeddings/oleObject238.bin"/><Relationship Id="rId362" Type="http://schemas.openxmlformats.org/officeDocument/2006/relationships/oleObject" Target="embeddings/oleObject259.bin"/><Relationship Id="rId201" Type="http://schemas.openxmlformats.org/officeDocument/2006/relationships/image" Target="media/image50.wmf"/><Relationship Id="rId222" Type="http://schemas.openxmlformats.org/officeDocument/2006/relationships/oleObject" Target="embeddings/oleObject153.bin"/><Relationship Id="rId243" Type="http://schemas.openxmlformats.org/officeDocument/2006/relationships/oleObject" Target="embeddings/oleObject165.bin"/><Relationship Id="rId264" Type="http://schemas.openxmlformats.org/officeDocument/2006/relationships/oleObject" Target="embeddings/oleObject182.bin"/><Relationship Id="rId285" Type="http://schemas.openxmlformats.org/officeDocument/2006/relationships/oleObject" Target="embeddings/oleObject200.bin"/><Relationship Id="rId17" Type="http://schemas.openxmlformats.org/officeDocument/2006/relationships/oleObject" Target="embeddings/oleObject2.bin"/><Relationship Id="rId38" Type="http://schemas.openxmlformats.org/officeDocument/2006/relationships/oleObject" Target="embeddings/oleObject16.bin"/><Relationship Id="rId59" Type="http://schemas.openxmlformats.org/officeDocument/2006/relationships/oleObject" Target="embeddings/oleObject35.bin"/><Relationship Id="rId103" Type="http://schemas.openxmlformats.org/officeDocument/2006/relationships/image" Target="media/image20.wmf"/><Relationship Id="rId124" Type="http://schemas.openxmlformats.org/officeDocument/2006/relationships/image" Target="media/image26.png"/><Relationship Id="rId310" Type="http://schemas.openxmlformats.org/officeDocument/2006/relationships/image" Target="media/image83.wmf"/><Relationship Id="rId70" Type="http://schemas.openxmlformats.org/officeDocument/2006/relationships/oleObject" Target="embeddings/oleObject46.bin"/><Relationship Id="rId91" Type="http://schemas.openxmlformats.org/officeDocument/2006/relationships/image" Target="media/image18.wmf"/><Relationship Id="rId145" Type="http://schemas.openxmlformats.org/officeDocument/2006/relationships/oleObject" Target="embeddings/oleObject102.bin"/><Relationship Id="rId166" Type="http://schemas.openxmlformats.org/officeDocument/2006/relationships/oleObject" Target="embeddings/oleObject114.bin"/><Relationship Id="rId187" Type="http://schemas.openxmlformats.org/officeDocument/2006/relationships/oleObject" Target="embeddings/oleObject130.bin"/><Relationship Id="rId331" Type="http://schemas.openxmlformats.org/officeDocument/2006/relationships/oleObject" Target="embeddings/oleObject230.bin"/><Relationship Id="rId352" Type="http://schemas.openxmlformats.org/officeDocument/2006/relationships/oleObject" Target="embeddings/oleObject249.bin"/><Relationship Id="rId373" Type="http://schemas.openxmlformats.org/officeDocument/2006/relationships/oleObject" Target="embeddings/oleObject267.bin"/><Relationship Id="rId1" Type="http://schemas.openxmlformats.org/officeDocument/2006/relationships/customXml" Target="../customXml/item1.xml"/><Relationship Id="rId212" Type="http://schemas.openxmlformats.org/officeDocument/2006/relationships/oleObject" Target="embeddings/oleObject145.bin"/><Relationship Id="rId233" Type="http://schemas.openxmlformats.org/officeDocument/2006/relationships/oleObject" Target="embeddings/oleObject157.bin"/><Relationship Id="rId254" Type="http://schemas.openxmlformats.org/officeDocument/2006/relationships/oleObject" Target="embeddings/oleObject173.bin"/><Relationship Id="rId28" Type="http://schemas.openxmlformats.org/officeDocument/2006/relationships/image" Target="media/image9.wmf"/><Relationship Id="rId49" Type="http://schemas.openxmlformats.org/officeDocument/2006/relationships/oleObject" Target="embeddings/oleObject25.bin"/><Relationship Id="rId114" Type="http://schemas.openxmlformats.org/officeDocument/2006/relationships/oleObject" Target="embeddings/oleObject80.bin"/><Relationship Id="rId275" Type="http://schemas.openxmlformats.org/officeDocument/2006/relationships/oleObject" Target="embeddings/oleObject193.bin"/><Relationship Id="rId296" Type="http://schemas.openxmlformats.org/officeDocument/2006/relationships/image" Target="media/image76.wmf"/><Relationship Id="rId300" Type="http://schemas.openxmlformats.org/officeDocument/2006/relationships/image" Target="media/image78.wmf"/><Relationship Id="rId60" Type="http://schemas.openxmlformats.org/officeDocument/2006/relationships/oleObject" Target="embeddings/oleObject36.bin"/><Relationship Id="rId81" Type="http://schemas.openxmlformats.org/officeDocument/2006/relationships/oleObject" Target="embeddings/oleObject53.bin"/><Relationship Id="rId135" Type="http://schemas.openxmlformats.org/officeDocument/2006/relationships/oleObject" Target="embeddings/oleObject93.bin"/><Relationship Id="rId156" Type="http://schemas.openxmlformats.org/officeDocument/2006/relationships/oleObject" Target="embeddings/oleObject107.bin"/><Relationship Id="rId177" Type="http://schemas.openxmlformats.org/officeDocument/2006/relationships/oleObject" Target="embeddings/oleObject122.bin"/><Relationship Id="rId198" Type="http://schemas.openxmlformats.org/officeDocument/2006/relationships/image" Target="media/image48.wmf"/><Relationship Id="rId321" Type="http://schemas.openxmlformats.org/officeDocument/2006/relationships/oleObject" Target="embeddings/oleObject223.bin"/><Relationship Id="rId342" Type="http://schemas.openxmlformats.org/officeDocument/2006/relationships/oleObject" Target="embeddings/oleObject239.bin"/><Relationship Id="rId363" Type="http://schemas.openxmlformats.org/officeDocument/2006/relationships/oleObject" Target="embeddings/oleObject260.bin"/><Relationship Id="rId202" Type="http://schemas.openxmlformats.org/officeDocument/2006/relationships/oleObject" Target="embeddings/oleObject140.bin"/><Relationship Id="rId223" Type="http://schemas.openxmlformats.org/officeDocument/2006/relationships/image" Target="media/image58.wmf"/><Relationship Id="rId244" Type="http://schemas.openxmlformats.org/officeDocument/2006/relationships/oleObject" Target="embeddings/oleObject166.bin"/><Relationship Id="rId18" Type="http://schemas.openxmlformats.org/officeDocument/2006/relationships/image" Target="media/image4.wmf"/><Relationship Id="rId39" Type="http://schemas.openxmlformats.org/officeDocument/2006/relationships/oleObject" Target="embeddings/oleObject17.bin"/><Relationship Id="rId265" Type="http://schemas.openxmlformats.org/officeDocument/2006/relationships/oleObject" Target="embeddings/oleObject183.bin"/><Relationship Id="rId286" Type="http://schemas.openxmlformats.org/officeDocument/2006/relationships/oleObject" Target="embeddings/oleObject201.bin"/><Relationship Id="rId50" Type="http://schemas.openxmlformats.org/officeDocument/2006/relationships/oleObject" Target="embeddings/oleObject26.bin"/><Relationship Id="rId104" Type="http://schemas.openxmlformats.org/officeDocument/2006/relationships/oleObject" Target="embeddings/oleObject72.bin"/><Relationship Id="rId125" Type="http://schemas.openxmlformats.org/officeDocument/2006/relationships/image" Target="media/image27.wmf"/><Relationship Id="rId146" Type="http://schemas.openxmlformats.org/officeDocument/2006/relationships/image" Target="media/image32.wmf"/><Relationship Id="rId167" Type="http://schemas.openxmlformats.org/officeDocument/2006/relationships/oleObject" Target="embeddings/oleObject115.bin"/><Relationship Id="rId188" Type="http://schemas.openxmlformats.org/officeDocument/2006/relationships/oleObject" Target="embeddings/oleObject131.bin"/><Relationship Id="rId311" Type="http://schemas.openxmlformats.org/officeDocument/2006/relationships/image" Target="media/image84.wmf"/><Relationship Id="rId332" Type="http://schemas.openxmlformats.org/officeDocument/2006/relationships/image" Target="media/image90.wmf"/><Relationship Id="rId353" Type="http://schemas.openxmlformats.org/officeDocument/2006/relationships/oleObject" Target="embeddings/oleObject250.bin"/><Relationship Id="rId374" Type="http://schemas.openxmlformats.org/officeDocument/2006/relationships/header" Target="header3.xml"/><Relationship Id="rId71" Type="http://schemas.openxmlformats.org/officeDocument/2006/relationships/image" Target="media/image13.wmf"/><Relationship Id="rId92" Type="http://schemas.openxmlformats.org/officeDocument/2006/relationships/oleObject" Target="embeddings/oleObject62.bin"/><Relationship Id="rId213" Type="http://schemas.openxmlformats.org/officeDocument/2006/relationships/oleObject" Target="embeddings/oleObject146.bin"/><Relationship Id="rId234" Type="http://schemas.openxmlformats.org/officeDocument/2006/relationships/oleObject" Target="embeddings/oleObject158.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image" Target="media/image70.wmf"/><Relationship Id="rId276" Type="http://schemas.openxmlformats.org/officeDocument/2006/relationships/oleObject" Target="embeddings/oleObject194.bin"/><Relationship Id="rId297" Type="http://schemas.openxmlformats.org/officeDocument/2006/relationships/oleObject" Target="embeddings/oleObject209.bin"/><Relationship Id="rId40" Type="http://schemas.openxmlformats.org/officeDocument/2006/relationships/oleObject" Target="embeddings/oleObject18.bin"/><Relationship Id="rId115" Type="http://schemas.openxmlformats.org/officeDocument/2006/relationships/image" Target="media/image23.wmf"/><Relationship Id="rId136" Type="http://schemas.openxmlformats.org/officeDocument/2006/relationships/oleObject" Target="embeddings/oleObject94.bin"/><Relationship Id="rId157" Type="http://schemas.openxmlformats.org/officeDocument/2006/relationships/image" Target="media/image38.wmf"/><Relationship Id="rId178" Type="http://schemas.openxmlformats.org/officeDocument/2006/relationships/oleObject" Target="embeddings/oleObject123.bin"/><Relationship Id="rId301" Type="http://schemas.openxmlformats.org/officeDocument/2006/relationships/oleObject" Target="embeddings/oleObject211.bin"/><Relationship Id="rId322" Type="http://schemas.openxmlformats.org/officeDocument/2006/relationships/oleObject" Target="embeddings/oleObject224.bin"/><Relationship Id="rId343" Type="http://schemas.openxmlformats.org/officeDocument/2006/relationships/oleObject" Target="embeddings/oleObject240.bin"/><Relationship Id="rId364" Type="http://schemas.openxmlformats.org/officeDocument/2006/relationships/oleObject" Target="embeddings/oleObject261.bin"/><Relationship Id="rId61" Type="http://schemas.openxmlformats.org/officeDocument/2006/relationships/oleObject" Target="embeddings/oleObject37.bin"/><Relationship Id="rId82" Type="http://schemas.openxmlformats.org/officeDocument/2006/relationships/oleObject" Target="embeddings/oleObject54.bin"/><Relationship Id="rId199" Type="http://schemas.openxmlformats.org/officeDocument/2006/relationships/image" Target="media/image49.wmf"/><Relationship Id="rId203" Type="http://schemas.openxmlformats.org/officeDocument/2006/relationships/image" Target="media/image51.wmf"/><Relationship Id="rId19" Type="http://schemas.openxmlformats.org/officeDocument/2006/relationships/oleObject" Target="embeddings/oleObject3.bin"/><Relationship Id="rId224" Type="http://schemas.openxmlformats.org/officeDocument/2006/relationships/oleObject" Target="embeddings/oleObject154.bin"/><Relationship Id="rId245" Type="http://schemas.openxmlformats.org/officeDocument/2006/relationships/oleObject" Target="embeddings/oleObject167.bin"/><Relationship Id="rId266" Type="http://schemas.openxmlformats.org/officeDocument/2006/relationships/oleObject" Target="embeddings/oleObject184.bin"/><Relationship Id="rId287" Type="http://schemas.openxmlformats.org/officeDocument/2006/relationships/oleObject" Target="embeddings/oleObject202.bin"/><Relationship Id="rId30" Type="http://schemas.openxmlformats.org/officeDocument/2006/relationships/oleObject" Target="embeddings/oleObject9.bin"/><Relationship Id="rId105" Type="http://schemas.openxmlformats.org/officeDocument/2006/relationships/oleObject" Target="embeddings/oleObject73.bin"/><Relationship Id="rId126" Type="http://schemas.openxmlformats.org/officeDocument/2006/relationships/image" Target="media/image28.wmf"/><Relationship Id="rId147" Type="http://schemas.openxmlformats.org/officeDocument/2006/relationships/oleObject" Target="embeddings/oleObject103.bin"/><Relationship Id="rId168" Type="http://schemas.openxmlformats.org/officeDocument/2006/relationships/image" Target="media/image41.wmf"/><Relationship Id="rId312" Type="http://schemas.openxmlformats.org/officeDocument/2006/relationships/oleObject" Target="embeddings/oleObject216.bin"/><Relationship Id="rId333" Type="http://schemas.openxmlformats.org/officeDocument/2006/relationships/oleObject" Target="embeddings/oleObject231.bin"/><Relationship Id="rId354" Type="http://schemas.openxmlformats.org/officeDocument/2006/relationships/oleObject" Target="embeddings/oleObject251.bin"/><Relationship Id="rId51" Type="http://schemas.openxmlformats.org/officeDocument/2006/relationships/oleObject" Target="embeddings/oleObject27.bin"/><Relationship Id="rId72" Type="http://schemas.openxmlformats.org/officeDocument/2006/relationships/oleObject" Target="embeddings/oleObject47.bin"/><Relationship Id="rId93" Type="http://schemas.openxmlformats.org/officeDocument/2006/relationships/oleObject" Target="embeddings/oleObject63.bin"/><Relationship Id="rId189" Type="http://schemas.openxmlformats.org/officeDocument/2006/relationships/oleObject" Target="embeddings/oleObject132.bin"/><Relationship Id="rId375" Type="http://schemas.openxmlformats.org/officeDocument/2006/relationships/header" Target="header4.xml"/><Relationship Id="rId3" Type="http://schemas.openxmlformats.org/officeDocument/2006/relationships/styles" Target="styles.xml"/><Relationship Id="rId214" Type="http://schemas.openxmlformats.org/officeDocument/2006/relationships/oleObject" Target="embeddings/oleObject147.bin"/><Relationship Id="rId235" Type="http://schemas.openxmlformats.org/officeDocument/2006/relationships/oleObject" Target="embeddings/oleObject159.bin"/><Relationship Id="rId256" Type="http://schemas.openxmlformats.org/officeDocument/2006/relationships/oleObject" Target="embeddings/oleObject174.bin"/><Relationship Id="rId277" Type="http://schemas.openxmlformats.org/officeDocument/2006/relationships/oleObject" Target="embeddings/oleObject195.bin"/><Relationship Id="rId298" Type="http://schemas.openxmlformats.org/officeDocument/2006/relationships/image" Target="media/image77.wmf"/><Relationship Id="rId116" Type="http://schemas.openxmlformats.org/officeDocument/2006/relationships/oleObject" Target="embeddings/oleObject81.bin"/><Relationship Id="rId137" Type="http://schemas.openxmlformats.org/officeDocument/2006/relationships/oleObject" Target="embeddings/oleObject95.bin"/><Relationship Id="rId158" Type="http://schemas.openxmlformats.org/officeDocument/2006/relationships/oleObject" Target="embeddings/oleObject108.bin"/><Relationship Id="rId302" Type="http://schemas.openxmlformats.org/officeDocument/2006/relationships/oleObject" Target="embeddings/oleObject212.bin"/><Relationship Id="rId323" Type="http://schemas.openxmlformats.org/officeDocument/2006/relationships/oleObject" Target="embeddings/oleObject225.bin"/><Relationship Id="rId344" Type="http://schemas.openxmlformats.org/officeDocument/2006/relationships/oleObject" Target="embeddings/oleObject241.bin"/><Relationship Id="rId20" Type="http://schemas.openxmlformats.org/officeDocument/2006/relationships/image" Target="media/image5.wmf"/><Relationship Id="rId41" Type="http://schemas.openxmlformats.org/officeDocument/2006/relationships/oleObject" Target="embeddings/oleObject19.bin"/><Relationship Id="rId62" Type="http://schemas.openxmlformats.org/officeDocument/2006/relationships/oleObject" Target="embeddings/oleObject38.bin"/><Relationship Id="rId83" Type="http://schemas.openxmlformats.org/officeDocument/2006/relationships/oleObject" Target="embeddings/oleObject55.bin"/><Relationship Id="rId179" Type="http://schemas.openxmlformats.org/officeDocument/2006/relationships/oleObject" Target="embeddings/oleObject124.bin"/><Relationship Id="rId365" Type="http://schemas.openxmlformats.org/officeDocument/2006/relationships/oleObject" Target="embeddings/oleObject262.bin"/><Relationship Id="rId190" Type="http://schemas.openxmlformats.org/officeDocument/2006/relationships/oleObject" Target="embeddings/oleObject133.bin"/><Relationship Id="rId204" Type="http://schemas.openxmlformats.org/officeDocument/2006/relationships/oleObject" Target="embeddings/oleObject141.bin"/><Relationship Id="rId225" Type="http://schemas.openxmlformats.org/officeDocument/2006/relationships/image" Target="media/image59.wmf"/><Relationship Id="rId246" Type="http://schemas.openxmlformats.org/officeDocument/2006/relationships/oleObject" Target="embeddings/oleObject168.bin"/><Relationship Id="rId267" Type="http://schemas.openxmlformats.org/officeDocument/2006/relationships/oleObject" Target="embeddings/oleObject185.bin"/><Relationship Id="rId288" Type="http://schemas.openxmlformats.org/officeDocument/2006/relationships/oleObject" Target="embeddings/oleObject203.bin"/><Relationship Id="rId106" Type="http://schemas.openxmlformats.org/officeDocument/2006/relationships/oleObject" Target="embeddings/oleObject74.bin"/><Relationship Id="rId127" Type="http://schemas.openxmlformats.org/officeDocument/2006/relationships/oleObject" Target="embeddings/oleObject87.bin"/><Relationship Id="rId313" Type="http://schemas.openxmlformats.org/officeDocument/2006/relationships/oleObject" Target="embeddings/oleObject217.bin"/><Relationship Id="rId10" Type="http://schemas.openxmlformats.org/officeDocument/2006/relationships/footer" Target="footer2.xml"/><Relationship Id="rId31" Type="http://schemas.openxmlformats.org/officeDocument/2006/relationships/oleObject" Target="embeddings/oleObject10.bin"/><Relationship Id="rId52" Type="http://schemas.openxmlformats.org/officeDocument/2006/relationships/oleObject" Target="embeddings/oleObject28.bin"/><Relationship Id="rId73" Type="http://schemas.openxmlformats.org/officeDocument/2006/relationships/image" Target="media/image14.wmf"/><Relationship Id="rId94" Type="http://schemas.openxmlformats.org/officeDocument/2006/relationships/oleObject" Target="embeddings/oleObject64.bin"/><Relationship Id="rId148" Type="http://schemas.openxmlformats.org/officeDocument/2006/relationships/image" Target="media/image33.wmf"/><Relationship Id="rId169" Type="http://schemas.openxmlformats.org/officeDocument/2006/relationships/oleObject" Target="embeddings/oleObject116.bin"/><Relationship Id="rId334" Type="http://schemas.openxmlformats.org/officeDocument/2006/relationships/oleObject" Target="embeddings/oleObject232.bin"/><Relationship Id="rId355" Type="http://schemas.openxmlformats.org/officeDocument/2006/relationships/oleObject" Target="embeddings/oleObject252.bin"/><Relationship Id="rId376" Type="http://schemas.openxmlformats.org/officeDocument/2006/relationships/footer" Target="footer4.xml"/><Relationship Id="rId4" Type="http://schemas.openxmlformats.org/officeDocument/2006/relationships/settings" Target="settings.xml"/><Relationship Id="rId180" Type="http://schemas.openxmlformats.org/officeDocument/2006/relationships/image" Target="media/image44.wmf"/><Relationship Id="rId215" Type="http://schemas.openxmlformats.org/officeDocument/2006/relationships/oleObject" Target="embeddings/oleObject148.bin"/><Relationship Id="rId236" Type="http://schemas.openxmlformats.org/officeDocument/2006/relationships/image" Target="media/image65.wmf"/><Relationship Id="rId257" Type="http://schemas.openxmlformats.org/officeDocument/2006/relationships/oleObject" Target="embeddings/oleObject175.bin"/><Relationship Id="rId278" Type="http://schemas.openxmlformats.org/officeDocument/2006/relationships/oleObject" Target="embeddings/oleObject196.bin"/><Relationship Id="rId303" Type="http://schemas.openxmlformats.org/officeDocument/2006/relationships/image" Target="media/image79.wmf"/><Relationship Id="rId42" Type="http://schemas.openxmlformats.org/officeDocument/2006/relationships/oleObject" Target="embeddings/oleObject20.bin"/><Relationship Id="rId84" Type="http://schemas.openxmlformats.org/officeDocument/2006/relationships/oleObject" Target="embeddings/oleObject56.bin"/><Relationship Id="rId138" Type="http://schemas.openxmlformats.org/officeDocument/2006/relationships/oleObject" Target="embeddings/oleObject96.bin"/><Relationship Id="rId345" Type="http://schemas.openxmlformats.org/officeDocument/2006/relationships/oleObject" Target="embeddings/oleObject242.bin"/><Relationship Id="rId191" Type="http://schemas.openxmlformats.org/officeDocument/2006/relationships/oleObject" Target="embeddings/oleObject134.bin"/><Relationship Id="rId205" Type="http://schemas.openxmlformats.org/officeDocument/2006/relationships/image" Target="media/image52.wmf"/><Relationship Id="rId247" Type="http://schemas.openxmlformats.org/officeDocument/2006/relationships/oleObject" Target="embeddings/oleObject169.bin"/><Relationship Id="rId107" Type="http://schemas.openxmlformats.org/officeDocument/2006/relationships/oleObject" Target="embeddings/oleObject75.bin"/><Relationship Id="rId289" Type="http://schemas.openxmlformats.org/officeDocument/2006/relationships/image" Target="media/image74.wmf"/><Relationship Id="rId11" Type="http://schemas.openxmlformats.org/officeDocument/2006/relationships/header" Target="header2.xml"/><Relationship Id="rId53" Type="http://schemas.openxmlformats.org/officeDocument/2006/relationships/oleObject" Target="embeddings/oleObject29.bin"/><Relationship Id="rId149" Type="http://schemas.openxmlformats.org/officeDocument/2006/relationships/image" Target="media/image34.wmf"/><Relationship Id="rId314" Type="http://schemas.openxmlformats.org/officeDocument/2006/relationships/oleObject" Target="embeddings/oleObject218.bin"/><Relationship Id="rId356" Type="http://schemas.openxmlformats.org/officeDocument/2006/relationships/oleObject" Target="embeddings/oleObject253.bin"/><Relationship Id="rId95" Type="http://schemas.openxmlformats.org/officeDocument/2006/relationships/oleObject" Target="embeddings/oleObject65.bin"/><Relationship Id="rId160" Type="http://schemas.openxmlformats.org/officeDocument/2006/relationships/image" Target="media/image39.wmf"/><Relationship Id="rId216" Type="http://schemas.openxmlformats.org/officeDocument/2006/relationships/oleObject" Target="embeddings/oleObject149.bin"/><Relationship Id="rId258" Type="http://schemas.openxmlformats.org/officeDocument/2006/relationships/oleObject" Target="embeddings/oleObject176.bin"/><Relationship Id="rId22" Type="http://schemas.openxmlformats.org/officeDocument/2006/relationships/image" Target="media/image6.wmf"/><Relationship Id="rId64" Type="http://schemas.openxmlformats.org/officeDocument/2006/relationships/oleObject" Target="embeddings/oleObject40.bin"/><Relationship Id="rId118" Type="http://schemas.openxmlformats.org/officeDocument/2006/relationships/oleObject" Target="embeddings/oleObject83.bin"/><Relationship Id="rId325" Type="http://schemas.openxmlformats.org/officeDocument/2006/relationships/image" Target="media/image87.wmf"/><Relationship Id="rId367" Type="http://schemas.openxmlformats.org/officeDocument/2006/relationships/oleObject" Target="embeddings/oleObject264.bin"/><Relationship Id="rId171" Type="http://schemas.openxmlformats.org/officeDocument/2006/relationships/oleObject" Target="embeddings/oleObject118.bin"/><Relationship Id="rId227" Type="http://schemas.openxmlformats.org/officeDocument/2006/relationships/image" Target="media/image61.wmf"/><Relationship Id="rId269" Type="http://schemas.openxmlformats.org/officeDocument/2006/relationships/oleObject" Target="embeddings/oleObject187.bin"/><Relationship Id="rId33" Type="http://schemas.openxmlformats.org/officeDocument/2006/relationships/image" Target="media/image10.wmf"/><Relationship Id="rId129" Type="http://schemas.openxmlformats.org/officeDocument/2006/relationships/oleObject" Target="embeddings/oleObject89.bin"/><Relationship Id="rId280" Type="http://schemas.openxmlformats.org/officeDocument/2006/relationships/oleObject" Target="embeddings/oleObject197.bin"/><Relationship Id="rId336" Type="http://schemas.openxmlformats.org/officeDocument/2006/relationships/oleObject" Target="embeddings/oleObject234.bin"/><Relationship Id="rId75" Type="http://schemas.openxmlformats.org/officeDocument/2006/relationships/oleObject" Target="embeddings/oleObject49.bin"/><Relationship Id="rId140" Type="http://schemas.openxmlformats.org/officeDocument/2006/relationships/image" Target="media/image31.wmf"/><Relationship Id="rId182" Type="http://schemas.openxmlformats.org/officeDocument/2006/relationships/oleObject" Target="embeddings/oleObject126.bin"/><Relationship Id="rId378"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oleObject" Target="embeddings/oleObject161.bin"/><Relationship Id="rId291" Type="http://schemas.openxmlformats.org/officeDocument/2006/relationships/oleObject" Target="embeddings/oleObject204.bin"/><Relationship Id="rId305" Type="http://schemas.openxmlformats.org/officeDocument/2006/relationships/image" Target="media/image80.wmf"/><Relationship Id="rId347" Type="http://schemas.openxmlformats.org/officeDocument/2006/relationships/oleObject" Target="embeddings/oleObject244.bin"/><Relationship Id="rId44" Type="http://schemas.openxmlformats.org/officeDocument/2006/relationships/oleObject" Target="embeddings/oleObject21.bin"/><Relationship Id="rId86" Type="http://schemas.openxmlformats.org/officeDocument/2006/relationships/oleObject" Target="embeddings/oleObject57.bin"/><Relationship Id="rId151" Type="http://schemas.openxmlformats.org/officeDocument/2006/relationships/oleObject" Target="embeddings/oleObject105.bin"/><Relationship Id="rId193" Type="http://schemas.openxmlformats.org/officeDocument/2006/relationships/oleObject" Target="embeddings/oleObject136.bin"/><Relationship Id="rId207" Type="http://schemas.openxmlformats.org/officeDocument/2006/relationships/image" Target="media/image53.wmf"/><Relationship Id="rId249" Type="http://schemas.openxmlformats.org/officeDocument/2006/relationships/oleObject" Target="embeddings/oleObject170.bin"/><Relationship Id="rId13" Type="http://schemas.openxmlformats.org/officeDocument/2006/relationships/image" Target="media/image1.png"/><Relationship Id="rId109" Type="http://schemas.openxmlformats.org/officeDocument/2006/relationships/oleObject" Target="embeddings/oleObject77.bin"/><Relationship Id="rId260" Type="http://schemas.openxmlformats.org/officeDocument/2006/relationships/oleObject" Target="embeddings/oleObject178.bin"/><Relationship Id="rId316" Type="http://schemas.openxmlformats.org/officeDocument/2006/relationships/oleObject" Target="embeddings/oleObject219.bin"/><Relationship Id="rId55" Type="http://schemas.openxmlformats.org/officeDocument/2006/relationships/oleObject" Target="embeddings/oleObject31.bin"/><Relationship Id="rId97" Type="http://schemas.openxmlformats.org/officeDocument/2006/relationships/oleObject" Target="embeddings/oleObject67.bin"/><Relationship Id="rId120" Type="http://schemas.openxmlformats.org/officeDocument/2006/relationships/oleObject" Target="embeddings/oleObject85.bin"/><Relationship Id="rId358" Type="http://schemas.openxmlformats.org/officeDocument/2006/relationships/oleObject" Target="embeddings/oleObject255.bin"/><Relationship Id="rId162" Type="http://schemas.openxmlformats.org/officeDocument/2006/relationships/oleObject" Target="embeddings/oleObject111.bin"/><Relationship Id="rId218" Type="http://schemas.openxmlformats.org/officeDocument/2006/relationships/image" Target="media/image56.wmf"/><Relationship Id="rId271" Type="http://schemas.openxmlformats.org/officeDocument/2006/relationships/oleObject" Target="embeddings/oleObject189.bin"/><Relationship Id="rId24" Type="http://schemas.openxmlformats.org/officeDocument/2006/relationships/image" Target="media/image7.wmf"/><Relationship Id="rId66" Type="http://schemas.openxmlformats.org/officeDocument/2006/relationships/oleObject" Target="embeddings/oleObject42.bin"/><Relationship Id="rId131" Type="http://schemas.openxmlformats.org/officeDocument/2006/relationships/image" Target="media/image29.wmf"/><Relationship Id="rId327" Type="http://schemas.openxmlformats.org/officeDocument/2006/relationships/image" Target="media/image88.wmf"/><Relationship Id="rId369" Type="http://schemas.openxmlformats.org/officeDocument/2006/relationships/oleObject" Target="embeddings/oleObject266.bin"/><Relationship Id="rId173" Type="http://schemas.openxmlformats.org/officeDocument/2006/relationships/oleObject" Target="embeddings/oleObject120.bin"/><Relationship Id="rId229" Type="http://schemas.openxmlformats.org/officeDocument/2006/relationships/image" Target="media/image63.wmf"/><Relationship Id="rId240" Type="http://schemas.openxmlformats.org/officeDocument/2006/relationships/oleObject" Target="embeddings/oleObject163.bin"/><Relationship Id="rId35" Type="http://schemas.openxmlformats.org/officeDocument/2006/relationships/oleObject" Target="embeddings/oleObject13.bin"/><Relationship Id="rId77" Type="http://schemas.openxmlformats.org/officeDocument/2006/relationships/image" Target="media/image15.wmf"/><Relationship Id="rId100" Type="http://schemas.openxmlformats.org/officeDocument/2006/relationships/oleObject" Target="embeddings/oleObject70.bin"/><Relationship Id="rId282" Type="http://schemas.openxmlformats.org/officeDocument/2006/relationships/oleObject" Target="embeddings/oleObject198.bin"/><Relationship Id="rId338" Type="http://schemas.openxmlformats.org/officeDocument/2006/relationships/image" Target="media/image91.wmf"/><Relationship Id="rId8" Type="http://schemas.openxmlformats.org/officeDocument/2006/relationships/header" Target="header1.xml"/><Relationship Id="rId142" Type="http://schemas.openxmlformats.org/officeDocument/2006/relationships/oleObject" Target="embeddings/oleObject99.bin"/><Relationship Id="rId184" Type="http://schemas.openxmlformats.org/officeDocument/2006/relationships/image" Target="media/image45.wmf"/><Relationship Id="rId251" Type="http://schemas.openxmlformats.org/officeDocument/2006/relationships/image" Target="media/image68.wmf"/><Relationship Id="rId46" Type="http://schemas.openxmlformats.org/officeDocument/2006/relationships/oleObject" Target="embeddings/oleObject22.bin"/><Relationship Id="rId293" Type="http://schemas.openxmlformats.org/officeDocument/2006/relationships/oleObject" Target="embeddings/oleObject206.bin"/><Relationship Id="rId307" Type="http://schemas.openxmlformats.org/officeDocument/2006/relationships/image" Target="media/image81.wmf"/><Relationship Id="rId349" Type="http://schemas.openxmlformats.org/officeDocument/2006/relationships/oleObject" Target="embeddings/oleObject246.bin"/><Relationship Id="rId88" Type="http://schemas.openxmlformats.org/officeDocument/2006/relationships/oleObject" Target="embeddings/oleObject59.bin"/><Relationship Id="rId111" Type="http://schemas.openxmlformats.org/officeDocument/2006/relationships/oleObject" Target="embeddings/oleObject78.bin"/><Relationship Id="rId153" Type="http://schemas.openxmlformats.org/officeDocument/2006/relationships/image" Target="media/image35.wmf"/><Relationship Id="rId195" Type="http://schemas.openxmlformats.org/officeDocument/2006/relationships/oleObject" Target="embeddings/oleObject137.bin"/><Relationship Id="rId209" Type="http://schemas.openxmlformats.org/officeDocument/2006/relationships/image" Target="media/image54.wmf"/><Relationship Id="rId360" Type="http://schemas.openxmlformats.org/officeDocument/2006/relationships/oleObject" Target="embeddings/oleObject257.bin"/><Relationship Id="rId220" Type="http://schemas.openxmlformats.org/officeDocument/2006/relationships/image" Target="media/image57.wmf"/><Relationship Id="rId15" Type="http://schemas.openxmlformats.org/officeDocument/2006/relationships/image" Target="media/image3.wmf"/><Relationship Id="rId57" Type="http://schemas.openxmlformats.org/officeDocument/2006/relationships/oleObject" Target="embeddings/oleObject33.bin"/><Relationship Id="rId262" Type="http://schemas.openxmlformats.org/officeDocument/2006/relationships/oleObject" Target="embeddings/oleObject180.bin"/><Relationship Id="rId318" Type="http://schemas.openxmlformats.org/officeDocument/2006/relationships/oleObject" Target="embeddings/oleObject220.bin"/><Relationship Id="rId99" Type="http://schemas.openxmlformats.org/officeDocument/2006/relationships/oleObject" Target="embeddings/oleObject69.bin"/><Relationship Id="rId122" Type="http://schemas.openxmlformats.org/officeDocument/2006/relationships/image" Target="media/image24.wmf"/><Relationship Id="rId164" Type="http://schemas.openxmlformats.org/officeDocument/2006/relationships/image" Target="media/image40.wmf"/><Relationship Id="rId371" Type="http://schemas.openxmlformats.org/officeDocument/2006/relationships/image" Target="media/image9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4AF7-9148-4D7E-A43E-68DD1F3E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333</Pages>
  <Words>125722</Words>
  <Characters>639930</Characters>
  <Application>Microsoft Office Word</Application>
  <DocSecurity>0</DocSecurity>
  <Lines>16840</Lines>
  <Paragraphs>10346</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755306</CharactersWithSpaces>
  <SharedDoc>false</SharedDoc>
  <HLinks>
    <vt:vector size="954" baseType="variant">
      <vt:variant>
        <vt:i4>1572918</vt:i4>
      </vt:variant>
      <vt:variant>
        <vt:i4>950</vt:i4>
      </vt:variant>
      <vt:variant>
        <vt:i4>0</vt:i4>
      </vt:variant>
      <vt:variant>
        <vt:i4>5</vt:i4>
      </vt:variant>
      <vt:variant>
        <vt:lpwstr/>
      </vt:variant>
      <vt:variant>
        <vt:lpwstr>_Toc17798786</vt:lpwstr>
      </vt:variant>
      <vt:variant>
        <vt:i4>1769526</vt:i4>
      </vt:variant>
      <vt:variant>
        <vt:i4>944</vt:i4>
      </vt:variant>
      <vt:variant>
        <vt:i4>0</vt:i4>
      </vt:variant>
      <vt:variant>
        <vt:i4>5</vt:i4>
      </vt:variant>
      <vt:variant>
        <vt:lpwstr/>
      </vt:variant>
      <vt:variant>
        <vt:lpwstr>_Toc17798785</vt:lpwstr>
      </vt:variant>
      <vt:variant>
        <vt:i4>1703990</vt:i4>
      </vt:variant>
      <vt:variant>
        <vt:i4>938</vt:i4>
      </vt:variant>
      <vt:variant>
        <vt:i4>0</vt:i4>
      </vt:variant>
      <vt:variant>
        <vt:i4>5</vt:i4>
      </vt:variant>
      <vt:variant>
        <vt:lpwstr/>
      </vt:variant>
      <vt:variant>
        <vt:lpwstr>_Toc17798784</vt:lpwstr>
      </vt:variant>
      <vt:variant>
        <vt:i4>1900598</vt:i4>
      </vt:variant>
      <vt:variant>
        <vt:i4>932</vt:i4>
      </vt:variant>
      <vt:variant>
        <vt:i4>0</vt:i4>
      </vt:variant>
      <vt:variant>
        <vt:i4>5</vt:i4>
      </vt:variant>
      <vt:variant>
        <vt:lpwstr/>
      </vt:variant>
      <vt:variant>
        <vt:lpwstr>_Toc17798783</vt:lpwstr>
      </vt:variant>
      <vt:variant>
        <vt:i4>1835062</vt:i4>
      </vt:variant>
      <vt:variant>
        <vt:i4>926</vt:i4>
      </vt:variant>
      <vt:variant>
        <vt:i4>0</vt:i4>
      </vt:variant>
      <vt:variant>
        <vt:i4>5</vt:i4>
      </vt:variant>
      <vt:variant>
        <vt:lpwstr/>
      </vt:variant>
      <vt:variant>
        <vt:lpwstr>_Toc17798782</vt:lpwstr>
      </vt:variant>
      <vt:variant>
        <vt:i4>2031670</vt:i4>
      </vt:variant>
      <vt:variant>
        <vt:i4>920</vt:i4>
      </vt:variant>
      <vt:variant>
        <vt:i4>0</vt:i4>
      </vt:variant>
      <vt:variant>
        <vt:i4>5</vt:i4>
      </vt:variant>
      <vt:variant>
        <vt:lpwstr/>
      </vt:variant>
      <vt:variant>
        <vt:lpwstr>_Toc17798781</vt:lpwstr>
      </vt:variant>
      <vt:variant>
        <vt:i4>1966134</vt:i4>
      </vt:variant>
      <vt:variant>
        <vt:i4>914</vt:i4>
      </vt:variant>
      <vt:variant>
        <vt:i4>0</vt:i4>
      </vt:variant>
      <vt:variant>
        <vt:i4>5</vt:i4>
      </vt:variant>
      <vt:variant>
        <vt:lpwstr/>
      </vt:variant>
      <vt:variant>
        <vt:lpwstr>_Toc17798780</vt:lpwstr>
      </vt:variant>
      <vt:variant>
        <vt:i4>1507385</vt:i4>
      </vt:variant>
      <vt:variant>
        <vt:i4>908</vt:i4>
      </vt:variant>
      <vt:variant>
        <vt:i4>0</vt:i4>
      </vt:variant>
      <vt:variant>
        <vt:i4>5</vt:i4>
      </vt:variant>
      <vt:variant>
        <vt:lpwstr/>
      </vt:variant>
      <vt:variant>
        <vt:lpwstr>_Toc17798779</vt:lpwstr>
      </vt:variant>
      <vt:variant>
        <vt:i4>1441849</vt:i4>
      </vt:variant>
      <vt:variant>
        <vt:i4>902</vt:i4>
      </vt:variant>
      <vt:variant>
        <vt:i4>0</vt:i4>
      </vt:variant>
      <vt:variant>
        <vt:i4>5</vt:i4>
      </vt:variant>
      <vt:variant>
        <vt:lpwstr/>
      </vt:variant>
      <vt:variant>
        <vt:lpwstr>_Toc17798778</vt:lpwstr>
      </vt:variant>
      <vt:variant>
        <vt:i4>1638457</vt:i4>
      </vt:variant>
      <vt:variant>
        <vt:i4>896</vt:i4>
      </vt:variant>
      <vt:variant>
        <vt:i4>0</vt:i4>
      </vt:variant>
      <vt:variant>
        <vt:i4>5</vt:i4>
      </vt:variant>
      <vt:variant>
        <vt:lpwstr/>
      </vt:variant>
      <vt:variant>
        <vt:lpwstr>_Toc17798777</vt:lpwstr>
      </vt:variant>
      <vt:variant>
        <vt:i4>1572921</vt:i4>
      </vt:variant>
      <vt:variant>
        <vt:i4>890</vt:i4>
      </vt:variant>
      <vt:variant>
        <vt:i4>0</vt:i4>
      </vt:variant>
      <vt:variant>
        <vt:i4>5</vt:i4>
      </vt:variant>
      <vt:variant>
        <vt:lpwstr/>
      </vt:variant>
      <vt:variant>
        <vt:lpwstr>_Toc17798776</vt:lpwstr>
      </vt:variant>
      <vt:variant>
        <vt:i4>1769529</vt:i4>
      </vt:variant>
      <vt:variant>
        <vt:i4>884</vt:i4>
      </vt:variant>
      <vt:variant>
        <vt:i4>0</vt:i4>
      </vt:variant>
      <vt:variant>
        <vt:i4>5</vt:i4>
      </vt:variant>
      <vt:variant>
        <vt:lpwstr/>
      </vt:variant>
      <vt:variant>
        <vt:lpwstr>_Toc17798775</vt:lpwstr>
      </vt:variant>
      <vt:variant>
        <vt:i4>1703993</vt:i4>
      </vt:variant>
      <vt:variant>
        <vt:i4>878</vt:i4>
      </vt:variant>
      <vt:variant>
        <vt:i4>0</vt:i4>
      </vt:variant>
      <vt:variant>
        <vt:i4>5</vt:i4>
      </vt:variant>
      <vt:variant>
        <vt:lpwstr/>
      </vt:variant>
      <vt:variant>
        <vt:lpwstr>_Toc17798774</vt:lpwstr>
      </vt:variant>
      <vt:variant>
        <vt:i4>1900601</vt:i4>
      </vt:variant>
      <vt:variant>
        <vt:i4>872</vt:i4>
      </vt:variant>
      <vt:variant>
        <vt:i4>0</vt:i4>
      </vt:variant>
      <vt:variant>
        <vt:i4>5</vt:i4>
      </vt:variant>
      <vt:variant>
        <vt:lpwstr/>
      </vt:variant>
      <vt:variant>
        <vt:lpwstr>_Toc17798773</vt:lpwstr>
      </vt:variant>
      <vt:variant>
        <vt:i4>1835065</vt:i4>
      </vt:variant>
      <vt:variant>
        <vt:i4>866</vt:i4>
      </vt:variant>
      <vt:variant>
        <vt:i4>0</vt:i4>
      </vt:variant>
      <vt:variant>
        <vt:i4>5</vt:i4>
      </vt:variant>
      <vt:variant>
        <vt:lpwstr/>
      </vt:variant>
      <vt:variant>
        <vt:lpwstr>_Toc17798772</vt:lpwstr>
      </vt:variant>
      <vt:variant>
        <vt:i4>2031673</vt:i4>
      </vt:variant>
      <vt:variant>
        <vt:i4>860</vt:i4>
      </vt:variant>
      <vt:variant>
        <vt:i4>0</vt:i4>
      </vt:variant>
      <vt:variant>
        <vt:i4>5</vt:i4>
      </vt:variant>
      <vt:variant>
        <vt:lpwstr/>
      </vt:variant>
      <vt:variant>
        <vt:lpwstr>_Toc17798771</vt:lpwstr>
      </vt:variant>
      <vt:variant>
        <vt:i4>1966137</vt:i4>
      </vt:variant>
      <vt:variant>
        <vt:i4>854</vt:i4>
      </vt:variant>
      <vt:variant>
        <vt:i4>0</vt:i4>
      </vt:variant>
      <vt:variant>
        <vt:i4>5</vt:i4>
      </vt:variant>
      <vt:variant>
        <vt:lpwstr/>
      </vt:variant>
      <vt:variant>
        <vt:lpwstr>_Toc17798770</vt:lpwstr>
      </vt:variant>
      <vt:variant>
        <vt:i4>1507384</vt:i4>
      </vt:variant>
      <vt:variant>
        <vt:i4>848</vt:i4>
      </vt:variant>
      <vt:variant>
        <vt:i4>0</vt:i4>
      </vt:variant>
      <vt:variant>
        <vt:i4>5</vt:i4>
      </vt:variant>
      <vt:variant>
        <vt:lpwstr/>
      </vt:variant>
      <vt:variant>
        <vt:lpwstr>_Toc17798769</vt:lpwstr>
      </vt:variant>
      <vt:variant>
        <vt:i4>1441848</vt:i4>
      </vt:variant>
      <vt:variant>
        <vt:i4>842</vt:i4>
      </vt:variant>
      <vt:variant>
        <vt:i4>0</vt:i4>
      </vt:variant>
      <vt:variant>
        <vt:i4>5</vt:i4>
      </vt:variant>
      <vt:variant>
        <vt:lpwstr/>
      </vt:variant>
      <vt:variant>
        <vt:lpwstr>_Toc17798768</vt:lpwstr>
      </vt:variant>
      <vt:variant>
        <vt:i4>1638456</vt:i4>
      </vt:variant>
      <vt:variant>
        <vt:i4>836</vt:i4>
      </vt:variant>
      <vt:variant>
        <vt:i4>0</vt:i4>
      </vt:variant>
      <vt:variant>
        <vt:i4>5</vt:i4>
      </vt:variant>
      <vt:variant>
        <vt:lpwstr/>
      </vt:variant>
      <vt:variant>
        <vt:lpwstr>_Toc17798767</vt:lpwstr>
      </vt:variant>
      <vt:variant>
        <vt:i4>1572920</vt:i4>
      </vt:variant>
      <vt:variant>
        <vt:i4>830</vt:i4>
      </vt:variant>
      <vt:variant>
        <vt:i4>0</vt:i4>
      </vt:variant>
      <vt:variant>
        <vt:i4>5</vt:i4>
      </vt:variant>
      <vt:variant>
        <vt:lpwstr/>
      </vt:variant>
      <vt:variant>
        <vt:lpwstr>_Toc17798766</vt:lpwstr>
      </vt:variant>
      <vt:variant>
        <vt:i4>1769528</vt:i4>
      </vt:variant>
      <vt:variant>
        <vt:i4>824</vt:i4>
      </vt:variant>
      <vt:variant>
        <vt:i4>0</vt:i4>
      </vt:variant>
      <vt:variant>
        <vt:i4>5</vt:i4>
      </vt:variant>
      <vt:variant>
        <vt:lpwstr/>
      </vt:variant>
      <vt:variant>
        <vt:lpwstr>_Toc17798765</vt:lpwstr>
      </vt:variant>
      <vt:variant>
        <vt:i4>1703992</vt:i4>
      </vt:variant>
      <vt:variant>
        <vt:i4>818</vt:i4>
      </vt:variant>
      <vt:variant>
        <vt:i4>0</vt:i4>
      </vt:variant>
      <vt:variant>
        <vt:i4>5</vt:i4>
      </vt:variant>
      <vt:variant>
        <vt:lpwstr/>
      </vt:variant>
      <vt:variant>
        <vt:lpwstr>_Toc17798764</vt:lpwstr>
      </vt:variant>
      <vt:variant>
        <vt:i4>1900600</vt:i4>
      </vt:variant>
      <vt:variant>
        <vt:i4>812</vt:i4>
      </vt:variant>
      <vt:variant>
        <vt:i4>0</vt:i4>
      </vt:variant>
      <vt:variant>
        <vt:i4>5</vt:i4>
      </vt:variant>
      <vt:variant>
        <vt:lpwstr/>
      </vt:variant>
      <vt:variant>
        <vt:lpwstr>_Toc17798763</vt:lpwstr>
      </vt:variant>
      <vt:variant>
        <vt:i4>1835064</vt:i4>
      </vt:variant>
      <vt:variant>
        <vt:i4>806</vt:i4>
      </vt:variant>
      <vt:variant>
        <vt:i4>0</vt:i4>
      </vt:variant>
      <vt:variant>
        <vt:i4>5</vt:i4>
      </vt:variant>
      <vt:variant>
        <vt:lpwstr/>
      </vt:variant>
      <vt:variant>
        <vt:lpwstr>_Toc17798762</vt:lpwstr>
      </vt:variant>
      <vt:variant>
        <vt:i4>2031672</vt:i4>
      </vt:variant>
      <vt:variant>
        <vt:i4>800</vt:i4>
      </vt:variant>
      <vt:variant>
        <vt:i4>0</vt:i4>
      </vt:variant>
      <vt:variant>
        <vt:i4>5</vt:i4>
      </vt:variant>
      <vt:variant>
        <vt:lpwstr/>
      </vt:variant>
      <vt:variant>
        <vt:lpwstr>_Toc17798761</vt:lpwstr>
      </vt:variant>
      <vt:variant>
        <vt:i4>1966136</vt:i4>
      </vt:variant>
      <vt:variant>
        <vt:i4>794</vt:i4>
      </vt:variant>
      <vt:variant>
        <vt:i4>0</vt:i4>
      </vt:variant>
      <vt:variant>
        <vt:i4>5</vt:i4>
      </vt:variant>
      <vt:variant>
        <vt:lpwstr/>
      </vt:variant>
      <vt:variant>
        <vt:lpwstr>_Toc17798760</vt:lpwstr>
      </vt:variant>
      <vt:variant>
        <vt:i4>1900603</vt:i4>
      </vt:variant>
      <vt:variant>
        <vt:i4>788</vt:i4>
      </vt:variant>
      <vt:variant>
        <vt:i4>0</vt:i4>
      </vt:variant>
      <vt:variant>
        <vt:i4>5</vt:i4>
      </vt:variant>
      <vt:variant>
        <vt:lpwstr/>
      </vt:variant>
      <vt:variant>
        <vt:lpwstr>_Toc17798753</vt:lpwstr>
      </vt:variant>
      <vt:variant>
        <vt:i4>1835067</vt:i4>
      </vt:variant>
      <vt:variant>
        <vt:i4>782</vt:i4>
      </vt:variant>
      <vt:variant>
        <vt:i4>0</vt:i4>
      </vt:variant>
      <vt:variant>
        <vt:i4>5</vt:i4>
      </vt:variant>
      <vt:variant>
        <vt:lpwstr/>
      </vt:variant>
      <vt:variant>
        <vt:lpwstr>_Toc17798752</vt:lpwstr>
      </vt:variant>
      <vt:variant>
        <vt:i4>2031675</vt:i4>
      </vt:variant>
      <vt:variant>
        <vt:i4>776</vt:i4>
      </vt:variant>
      <vt:variant>
        <vt:i4>0</vt:i4>
      </vt:variant>
      <vt:variant>
        <vt:i4>5</vt:i4>
      </vt:variant>
      <vt:variant>
        <vt:lpwstr/>
      </vt:variant>
      <vt:variant>
        <vt:lpwstr>_Toc17798751</vt:lpwstr>
      </vt:variant>
      <vt:variant>
        <vt:i4>1966139</vt:i4>
      </vt:variant>
      <vt:variant>
        <vt:i4>770</vt:i4>
      </vt:variant>
      <vt:variant>
        <vt:i4>0</vt:i4>
      </vt:variant>
      <vt:variant>
        <vt:i4>5</vt:i4>
      </vt:variant>
      <vt:variant>
        <vt:lpwstr/>
      </vt:variant>
      <vt:variant>
        <vt:lpwstr>_Toc17798750</vt:lpwstr>
      </vt:variant>
      <vt:variant>
        <vt:i4>1507386</vt:i4>
      </vt:variant>
      <vt:variant>
        <vt:i4>764</vt:i4>
      </vt:variant>
      <vt:variant>
        <vt:i4>0</vt:i4>
      </vt:variant>
      <vt:variant>
        <vt:i4>5</vt:i4>
      </vt:variant>
      <vt:variant>
        <vt:lpwstr/>
      </vt:variant>
      <vt:variant>
        <vt:lpwstr>_Toc17798749</vt:lpwstr>
      </vt:variant>
      <vt:variant>
        <vt:i4>1441850</vt:i4>
      </vt:variant>
      <vt:variant>
        <vt:i4>758</vt:i4>
      </vt:variant>
      <vt:variant>
        <vt:i4>0</vt:i4>
      </vt:variant>
      <vt:variant>
        <vt:i4>5</vt:i4>
      </vt:variant>
      <vt:variant>
        <vt:lpwstr/>
      </vt:variant>
      <vt:variant>
        <vt:lpwstr>_Toc17798748</vt:lpwstr>
      </vt:variant>
      <vt:variant>
        <vt:i4>1572922</vt:i4>
      </vt:variant>
      <vt:variant>
        <vt:i4>752</vt:i4>
      </vt:variant>
      <vt:variant>
        <vt:i4>0</vt:i4>
      </vt:variant>
      <vt:variant>
        <vt:i4>5</vt:i4>
      </vt:variant>
      <vt:variant>
        <vt:lpwstr/>
      </vt:variant>
      <vt:variant>
        <vt:lpwstr>_Toc17798746</vt:lpwstr>
      </vt:variant>
      <vt:variant>
        <vt:i4>1769530</vt:i4>
      </vt:variant>
      <vt:variant>
        <vt:i4>746</vt:i4>
      </vt:variant>
      <vt:variant>
        <vt:i4>0</vt:i4>
      </vt:variant>
      <vt:variant>
        <vt:i4>5</vt:i4>
      </vt:variant>
      <vt:variant>
        <vt:lpwstr/>
      </vt:variant>
      <vt:variant>
        <vt:lpwstr>_Toc17798745</vt:lpwstr>
      </vt:variant>
      <vt:variant>
        <vt:i4>1703994</vt:i4>
      </vt:variant>
      <vt:variant>
        <vt:i4>740</vt:i4>
      </vt:variant>
      <vt:variant>
        <vt:i4>0</vt:i4>
      </vt:variant>
      <vt:variant>
        <vt:i4>5</vt:i4>
      </vt:variant>
      <vt:variant>
        <vt:lpwstr/>
      </vt:variant>
      <vt:variant>
        <vt:lpwstr>_Toc17798744</vt:lpwstr>
      </vt:variant>
      <vt:variant>
        <vt:i4>1900602</vt:i4>
      </vt:variant>
      <vt:variant>
        <vt:i4>734</vt:i4>
      </vt:variant>
      <vt:variant>
        <vt:i4>0</vt:i4>
      </vt:variant>
      <vt:variant>
        <vt:i4>5</vt:i4>
      </vt:variant>
      <vt:variant>
        <vt:lpwstr/>
      </vt:variant>
      <vt:variant>
        <vt:lpwstr>_Toc17798743</vt:lpwstr>
      </vt:variant>
      <vt:variant>
        <vt:i4>1835066</vt:i4>
      </vt:variant>
      <vt:variant>
        <vt:i4>728</vt:i4>
      </vt:variant>
      <vt:variant>
        <vt:i4>0</vt:i4>
      </vt:variant>
      <vt:variant>
        <vt:i4>5</vt:i4>
      </vt:variant>
      <vt:variant>
        <vt:lpwstr/>
      </vt:variant>
      <vt:variant>
        <vt:lpwstr>_Toc17798742</vt:lpwstr>
      </vt:variant>
      <vt:variant>
        <vt:i4>2031674</vt:i4>
      </vt:variant>
      <vt:variant>
        <vt:i4>722</vt:i4>
      </vt:variant>
      <vt:variant>
        <vt:i4>0</vt:i4>
      </vt:variant>
      <vt:variant>
        <vt:i4>5</vt:i4>
      </vt:variant>
      <vt:variant>
        <vt:lpwstr/>
      </vt:variant>
      <vt:variant>
        <vt:lpwstr>_Toc17798741</vt:lpwstr>
      </vt:variant>
      <vt:variant>
        <vt:i4>1966138</vt:i4>
      </vt:variant>
      <vt:variant>
        <vt:i4>716</vt:i4>
      </vt:variant>
      <vt:variant>
        <vt:i4>0</vt:i4>
      </vt:variant>
      <vt:variant>
        <vt:i4>5</vt:i4>
      </vt:variant>
      <vt:variant>
        <vt:lpwstr/>
      </vt:variant>
      <vt:variant>
        <vt:lpwstr>_Toc17798740</vt:lpwstr>
      </vt:variant>
      <vt:variant>
        <vt:i4>1507389</vt:i4>
      </vt:variant>
      <vt:variant>
        <vt:i4>710</vt:i4>
      </vt:variant>
      <vt:variant>
        <vt:i4>0</vt:i4>
      </vt:variant>
      <vt:variant>
        <vt:i4>5</vt:i4>
      </vt:variant>
      <vt:variant>
        <vt:lpwstr/>
      </vt:variant>
      <vt:variant>
        <vt:lpwstr>_Toc17798739</vt:lpwstr>
      </vt:variant>
      <vt:variant>
        <vt:i4>1441853</vt:i4>
      </vt:variant>
      <vt:variant>
        <vt:i4>704</vt:i4>
      </vt:variant>
      <vt:variant>
        <vt:i4>0</vt:i4>
      </vt:variant>
      <vt:variant>
        <vt:i4>5</vt:i4>
      </vt:variant>
      <vt:variant>
        <vt:lpwstr/>
      </vt:variant>
      <vt:variant>
        <vt:lpwstr>_Toc17798738</vt:lpwstr>
      </vt:variant>
      <vt:variant>
        <vt:i4>1638461</vt:i4>
      </vt:variant>
      <vt:variant>
        <vt:i4>698</vt:i4>
      </vt:variant>
      <vt:variant>
        <vt:i4>0</vt:i4>
      </vt:variant>
      <vt:variant>
        <vt:i4>5</vt:i4>
      </vt:variant>
      <vt:variant>
        <vt:lpwstr/>
      </vt:variant>
      <vt:variant>
        <vt:lpwstr>_Toc17798737</vt:lpwstr>
      </vt:variant>
      <vt:variant>
        <vt:i4>1572925</vt:i4>
      </vt:variant>
      <vt:variant>
        <vt:i4>692</vt:i4>
      </vt:variant>
      <vt:variant>
        <vt:i4>0</vt:i4>
      </vt:variant>
      <vt:variant>
        <vt:i4>5</vt:i4>
      </vt:variant>
      <vt:variant>
        <vt:lpwstr/>
      </vt:variant>
      <vt:variant>
        <vt:lpwstr>_Toc17798736</vt:lpwstr>
      </vt:variant>
      <vt:variant>
        <vt:i4>1769533</vt:i4>
      </vt:variant>
      <vt:variant>
        <vt:i4>686</vt:i4>
      </vt:variant>
      <vt:variant>
        <vt:i4>0</vt:i4>
      </vt:variant>
      <vt:variant>
        <vt:i4>5</vt:i4>
      </vt:variant>
      <vt:variant>
        <vt:lpwstr/>
      </vt:variant>
      <vt:variant>
        <vt:lpwstr>_Toc17798735</vt:lpwstr>
      </vt:variant>
      <vt:variant>
        <vt:i4>1900605</vt:i4>
      </vt:variant>
      <vt:variant>
        <vt:i4>680</vt:i4>
      </vt:variant>
      <vt:variant>
        <vt:i4>0</vt:i4>
      </vt:variant>
      <vt:variant>
        <vt:i4>5</vt:i4>
      </vt:variant>
      <vt:variant>
        <vt:lpwstr/>
      </vt:variant>
      <vt:variant>
        <vt:lpwstr>_Toc17798733</vt:lpwstr>
      </vt:variant>
      <vt:variant>
        <vt:i4>1835069</vt:i4>
      </vt:variant>
      <vt:variant>
        <vt:i4>674</vt:i4>
      </vt:variant>
      <vt:variant>
        <vt:i4>0</vt:i4>
      </vt:variant>
      <vt:variant>
        <vt:i4>5</vt:i4>
      </vt:variant>
      <vt:variant>
        <vt:lpwstr/>
      </vt:variant>
      <vt:variant>
        <vt:lpwstr>_Toc17798732</vt:lpwstr>
      </vt:variant>
      <vt:variant>
        <vt:i4>2031677</vt:i4>
      </vt:variant>
      <vt:variant>
        <vt:i4>668</vt:i4>
      </vt:variant>
      <vt:variant>
        <vt:i4>0</vt:i4>
      </vt:variant>
      <vt:variant>
        <vt:i4>5</vt:i4>
      </vt:variant>
      <vt:variant>
        <vt:lpwstr/>
      </vt:variant>
      <vt:variant>
        <vt:lpwstr>_Toc17798731</vt:lpwstr>
      </vt:variant>
      <vt:variant>
        <vt:i4>1966141</vt:i4>
      </vt:variant>
      <vt:variant>
        <vt:i4>662</vt:i4>
      </vt:variant>
      <vt:variant>
        <vt:i4>0</vt:i4>
      </vt:variant>
      <vt:variant>
        <vt:i4>5</vt:i4>
      </vt:variant>
      <vt:variant>
        <vt:lpwstr/>
      </vt:variant>
      <vt:variant>
        <vt:lpwstr>_Toc17798730</vt:lpwstr>
      </vt:variant>
      <vt:variant>
        <vt:i4>1507388</vt:i4>
      </vt:variant>
      <vt:variant>
        <vt:i4>656</vt:i4>
      </vt:variant>
      <vt:variant>
        <vt:i4>0</vt:i4>
      </vt:variant>
      <vt:variant>
        <vt:i4>5</vt:i4>
      </vt:variant>
      <vt:variant>
        <vt:lpwstr/>
      </vt:variant>
      <vt:variant>
        <vt:lpwstr>_Toc17798729</vt:lpwstr>
      </vt:variant>
      <vt:variant>
        <vt:i4>1441852</vt:i4>
      </vt:variant>
      <vt:variant>
        <vt:i4>650</vt:i4>
      </vt:variant>
      <vt:variant>
        <vt:i4>0</vt:i4>
      </vt:variant>
      <vt:variant>
        <vt:i4>5</vt:i4>
      </vt:variant>
      <vt:variant>
        <vt:lpwstr/>
      </vt:variant>
      <vt:variant>
        <vt:lpwstr>_Toc17798728</vt:lpwstr>
      </vt:variant>
      <vt:variant>
        <vt:i4>1638460</vt:i4>
      </vt:variant>
      <vt:variant>
        <vt:i4>644</vt:i4>
      </vt:variant>
      <vt:variant>
        <vt:i4>0</vt:i4>
      </vt:variant>
      <vt:variant>
        <vt:i4>5</vt:i4>
      </vt:variant>
      <vt:variant>
        <vt:lpwstr/>
      </vt:variant>
      <vt:variant>
        <vt:lpwstr>_Toc17798727</vt:lpwstr>
      </vt:variant>
      <vt:variant>
        <vt:i4>1572924</vt:i4>
      </vt:variant>
      <vt:variant>
        <vt:i4>638</vt:i4>
      </vt:variant>
      <vt:variant>
        <vt:i4>0</vt:i4>
      </vt:variant>
      <vt:variant>
        <vt:i4>5</vt:i4>
      </vt:variant>
      <vt:variant>
        <vt:lpwstr/>
      </vt:variant>
      <vt:variant>
        <vt:lpwstr>_Toc17798726</vt:lpwstr>
      </vt:variant>
      <vt:variant>
        <vt:i4>1769532</vt:i4>
      </vt:variant>
      <vt:variant>
        <vt:i4>632</vt:i4>
      </vt:variant>
      <vt:variant>
        <vt:i4>0</vt:i4>
      </vt:variant>
      <vt:variant>
        <vt:i4>5</vt:i4>
      </vt:variant>
      <vt:variant>
        <vt:lpwstr/>
      </vt:variant>
      <vt:variant>
        <vt:lpwstr>_Toc17798725</vt:lpwstr>
      </vt:variant>
      <vt:variant>
        <vt:i4>1703996</vt:i4>
      </vt:variant>
      <vt:variant>
        <vt:i4>626</vt:i4>
      </vt:variant>
      <vt:variant>
        <vt:i4>0</vt:i4>
      </vt:variant>
      <vt:variant>
        <vt:i4>5</vt:i4>
      </vt:variant>
      <vt:variant>
        <vt:lpwstr/>
      </vt:variant>
      <vt:variant>
        <vt:lpwstr>_Toc17798724</vt:lpwstr>
      </vt:variant>
      <vt:variant>
        <vt:i4>1900604</vt:i4>
      </vt:variant>
      <vt:variant>
        <vt:i4>620</vt:i4>
      </vt:variant>
      <vt:variant>
        <vt:i4>0</vt:i4>
      </vt:variant>
      <vt:variant>
        <vt:i4>5</vt:i4>
      </vt:variant>
      <vt:variant>
        <vt:lpwstr/>
      </vt:variant>
      <vt:variant>
        <vt:lpwstr>_Toc17798723</vt:lpwstr>
      </vt:variant>
      <vt:variant>
        <vt:i4>1835068</vt:i4>
      </vt:variant>
      <vt:variant>
        <vt:i4>614</vt:i4>
      </vt:variant>
      <vt:variant>
        <vt:i4>0</vt:i4>
      </vt:variant>
      <vt:variant>
        <vt:i4>5</vt:i4>
      </vt:variant>
      <vt:variant>
        <vt:lpwstr/>
      </vt:variant>
      <vt:variant>
        <vt:lpwstr>_Toc17798722</vt:lpwstr>
      </vt:variant>
      <vt:variant>
        <vt:i4>2031676</vt:i4>
      </vt:variant>
      <vt:variant>
        <vt:i4>608</vt:i4>
      </vt:variant>
      <vt:variant>
        <vt:i4>0</vt:i4>
      </vt:variant>
      <vt:variant>
        <vt:i4>5</vt:i4>
      </vt:variant>
      <vt:variant>
        <vt:lpwstr/>
      </vt:variant>
      <vt:variant>
        <vt:lpwstr>_Toc17798721</vt:lpwstr>
      </vt:variant>
      <vt:variant>
        <vt:i4>1966140</vt:i4>
      </vt:variant>
      <vt:variant>
        <vt:i4>602</vt:i4>
      </vt:variant>
      <vt:variant>
        <vt:i4>0</vt:i4>
      </vt:variant>
      <vt:variant>
        <vt:i4>5</vt:i4>
      </vt:variant>
      <vt:variant>
        <vt:lpwstr/>
      </vt:variant>
      <vt:variant>
        <vt:lpwstr>_Toc17798720</vt:lpwstr>
      </vt:variant>
      <vt:variant>
        <vt:i4>1507391</vt:i4>
      </vt:variant>
      <vt:variant>
        <vt:i4>596</vt:i4>
      </vt:variant>
      <vt:variant>
        <vt:i4>0</vt:i4>
      </vt:variant>
      <vt:variant>
        <vt:i4>5</vt:i4>
      </vt:variant>
      <vt:variant>
        <vt:lpwstr/>
      </vt:variant>
      <vt:variant>
        <vt:lpwstr>_Toc17798719</vt:lpwstr>
      </vt:variant>
      <vt:variant>
        <vt:i4>1441855</vt:i4>
      </vt:variant>
      <vt:variant>
        <vt:i4>590</vt:i4>
      </vt:variant>
      <vt:variant>
        <vt:i4>0</vt:i4>
      </vt:variant>
      <vt:variant>
        <vt:i4>5</vt:i4>
      </vt:variant>
      <vt:variant>
        <vt:lpwstr/>
      </vt:variant>
      <vt:variant>
        <vt:lpwstr>_Toc17798718</vt:lpwstr>
      </vt:variant>
      <vt:variant>
        <vt:i4>1638463</vt:i4>
      </vt:variant>
      <vt:variant>
        <vt:i4>584</vt:i4>
      </vt:variant>
      <vt:variant>
        <vt:i4>0</vt:i4>
      </vt:variant>
      <vt:variant>
        <vt:i4>5</vt:i4>
      </vt:variant>
      <vt:variant>
        <vt:lpwstr/>
      </vt:variant>
      <vt:variant>
        <vt:lpwstr>_Toc17798717</vt:lpwstr>
      </vt:variant>
      <vt:variant>
        <vt:i4>1572927</vt:i4>
      </vt:variant>
      <vt:variant>
        <vt:i4>578</vt:i4>
      </vt:variant>
      <vt:variant>
        <vt:i4>0</vt:i4>
      </vt:variant>
      <vt:variant>
        <vt:i4>5</vt:i4>
      </vt:variant>
      <vt:variant>
        <vt:lpwstr/>
      </vt:variant>
      <vt:variant>
        <vt:lpwstr>_Toc17798716</vt:lpwstr>
      </vt:variant>
      <vt:variant>
        <vt:i4>1769535</vt:i4>
      </vt:variant>
      <vt:variant>
        <vt:i4>572</vt:i4>
      </vt:variant>
      <vt:variant>
        <vt:i4>0</vt:i4>
      </vt:variant>
      <vt:variant>
        <vt:i4>5</vt:i4>
      </vt:variant>
      <vt:variant>
        <vt:lpwstr/>
      </vt:variant>
      <vt:variant>
        <vt:lpwstr>_Toc17798715</vt:lpwstr>
      </vt:variant>
      <vt:variant>
        <vt:i4>1703999</vt:i4>
      </vt:variant>
      <vt:variant>
        <vt:i4>566</vt:i4>
      </vt:variant>
      <vt:variant>
        <vt:i4>0</vt:i4>
      </vt:variant>
      <vt:variant>
        <vt:i4>5</vt:i4>
      </vt:variant>
      <vt:variant>
        <vt:lpwstr/>
      </vt:variant>
      <vt:variant>
        <vt:lpwstr>_Toc17798714</vt:lpwstr>
      </vt:variant>
      <vt:variant>
        <vt:i4>1900607</vt:i4>
      </vt:variant>
      <vt:variant>
        <vt:i4>560</vt:i4>
      </vt:variant>
      <vt:variant>
        <vt:i4>0</vt:i4>
      </vt:variant>
      <vt:variant>
        <vt:i4>5</vt:i4>
      </vt:variant>
      <vt:variant>
        <vt:lpwstr/>
      </vt:variant>
      <vt:variant>
        <vt:lpwstr>_Toc17798713</vt:lpwstr>
      </vt:variant>
      <vt:variant>
        <vt:i4>1835071</vt:i4>
      </vt:variant>
      <vt:variant>
        <vt:i4>554</vt:i4>
      </vt:variant>
      <vt:variant>
        <vt:i4>0</vt:i4>
      </vt:variant>
      <vt:variant>
        <vt:i4>5</vt:i4>
      </vt:variant>
      <vt:variant>
        <vt:lpwstr/>
      </vt:variant>
      <vt:variant>
        <vt:lpwstr>_Toc17798712</vt:lpwstr>
      </vt:variant>
      <vt:variant>
        <vt:i4>2031679</vt:i4>
      </vt:variant>
      <vt:variant>
        <vt:i4>548</vt:i4>
      </vt:variant>
      <vt:variant>
        <vt:i4>0</vt:i4>
      </vt:variant>
      <vt:variant>
        <vt:i4>5</vt:i4>
      </vt:variant>
      <vt:variant>
        <vt:lpwstr/>
      </vt:variant>
      <vt:variant>
        <vt:lpwstr>_Toc17798711</vt:lpwstr>
      </vt:variant>
      <vt:variant>
        <vt:i4>1966143</vt:i4>
      </vt:variant>
      <vt:variant>
        <vt:i4>542</vt:i4>
      </vt:variant>
      <vt:variant>
        <vt:i4>0</vt:i4>
      </vt:variant>
      <vt:variant>
        <vt:i4>5</vt:i4>
      </vt:variant>
      <vt:variant>
        <vt:lpwstr/>
      </vt:variant>
      <vt:variant>
        <vt:lpwstr>_Toc17798710</vt:lpwstr>
      </vt:variant>
      <vt:variant>
        <vt:i4>1507390</vt:i4>
      </vt:variant>
      <vt:variant>
        <vt:i4>536</vt:i4>
      </vt:variant>
      <vt:variant>
        <vt:i4>0</vt:i4>
      </vt:variant>
      <vt:variant>
        <vt:i4>5</vt:i4>
      </vt:variant>
      <vt:variant>
        <vt:lpwstr/>
      </vt:variant>
      <vt:variant>
        <vt:lpwstr>_Toc17798709</vt:lpwstr>
      </vt:variant>
      <vt:variant>
        <vt:i4>1441854</vt:i4>
      </vt:variant>
      <vt:variant>
        <vt:i4>530</vt:i4>
      </vt:variant>
      <vt:variant>
        <vt:i4>0</vt:i4>
      </vt:variant>
      <vt:variant>
        <vt:i4>5</vt:i4>
      </vt:variant>
      <vt:variant>
        <vt:lpwstr/>
      </vt:variant>
      <vt:variant>
        <vt:lpwstr>_Toc17798708</vt:lpwstr>
      </vt:variant>
      <vt:variant>
        <vt:i4>1638462</vt:i4>
      </vt:variant>
      <vt:variant>
        <vt:i4>524</vt:i4>
      </vt:variant>
      <vt:variant>
        <vt:i4>0</vt:i4>
      </vt:variant>
      <vt:variant>
        <vt:i4>5</vt:i4>
      </vt:variant>
      <vt:variant>
        <vt:lpwstr/>
      </vt:variant>
      <vt:variant>
        <vt:lpwstr>_Toc17798707</vt:lpwstr>
      </vt:variant>
      <vt:variant>
        <vt:i4>1572926</vt:i4>
      </vt:variant>
      <vt:variant>
        <vt:i4>518</vt:i4>
      </vt:variant>
      <vt:variant>
        <vt:i4>0</vt:i4>
      </vt:variant>
      <vt:variant>
        <vt:i4>5</vt:i4>
      </vt:variant>
      <vt:variant>
        <vt:lpwstr/>
      </vt:variant>
      <vt:variant>
        <vt:lpwstr>_Toc17798706</vt:lpwstr>
      </vt:variant>
      <vt:variant>
        <vt:i4>1769534</vt:i4>
      </vt:variant>
      <vt:variant>
        <vt:i4>512</vt:i4>
      </vt:variant>
      <vt:variant>
        <vt:i4>0</vt:i4>
      </vt:variant>
      <vt:variant>
        <vt:i4>5</vt:i4>
      </vt:variant>
      <vt:variant>
        <vt:lpwstr/>
      </vt:variant>
      <vt:variant>
        <vt:lpwstr>_Toc17798705</vt:lpwstr>
      </vt:variant>
      <vt:variant>
        <vt:i4>1703998</vt:i4>
      </vt:variant>
      <vt:variant>
        <vt:i4>506</vt:i4>
      </vt:variant>
      <vt:variant>
        <vt:i4>0</vt:i4>
      </vt:variant>
      <vt:variant>
        <vt:i4>5</vt:i4>
      </vt:variant>
      <vt:variant>
        <vt:lpwstr/>
      </vt:variant>
      <vt:variant>
        <vt:lpwstr>_Toc17798704</vt:lpwstr>
      </vt:variant>
      <vt:variant>
        <vt:i4>1900606</vt:i4>
      </vt:variant>
      <vt:variant>
        <vt:i4>500</vt:i4>
      </vt:variant>
      <vt:variant>
        <vt:i4>0</vt:i4>
      </vt:variant>
      <vt:variant>
        <vt:i4>5</vt:i4>
      </vt:variant>
      <vt:variant>
        <vt:lpwstr/>
      </vt:variant>
      <vt:variant>
        <vt:lpwstr>_Toc17798703</vt:lpwstr>
      </vt:variant>
      <vt:variant>
        <vt:i4>1835070</vt:i4>
      </vt:variant>
      <vt:variant>
        <vt:i4>494</vt:i4>
      </vt:variant>
      <vt:variant>
        <vt:i4>0</vt:i4>
      </vt:variant>
      <vt:variant>
        <vt:i4>5</vt:i4>
      </vt:variant>
      <vt:variant>
        <vt:lpwstr/>
      </vt:variant>
      <vt:variant>
        <vt:lpwstr>_Toc17798702</vt:lpwstr>
      </vt:variant>
      <vt:variant>
        <vt:i4>2031678</vt:i4>
      </vt:variant>
      <vt:variant>
        <vt:i4>488</vt:i4>
      </vt:variant>
      <vt:variant>
        <vt:i4>0</vt:i4>
      </vt:variant>
      <vt:variant>
        <vt:i4>5</vt:i4>
      </vt:variant>
      <vt:variant>
        <vt:lpwstr/>
      </vt:variant>
      <vt:variant>
        <vt:lpwstr>_Toc17798701</vt:lpwstr>
      </vt:variant>
      <vt:variant>
        <vt:i4>1966142</vt:i4>
      </vt:variant>
      <vt:variant>
        <vt:i4>482</vt:i4>
      </vt:variant>
      <vt:variant>
        <vt:i4>0</vt:i4>
      </vt:variant>
      <vt:variant>
        <vt:i4>5</vt:i4>
      </vt:variant>
      <vt:variant>
        <vt:lpwstr/>
      </vt:variant>
      <vt:variant>
        <vt:lpwstr>_Toc17798700</vt:lpwstr>
      </vt:variant>
      <vt:variant>
        <vt:i4>1441847</vt:i4>
      </vt:variant>
      <vt:variant>
        <vt:i4>476</vt:i4>
      </vt:variant>
      <vt:variant>
        <vt:i4>0</vt:i4>
      </vt:variant>
      <vt:variant>
        <vt:i4>5</vt:i4>
      </vt:variant>
      <vt:variant>
        <vt:lpwstr/>
      </vt:variant>
      <vt:variant>
        <vt:lpwstr>_Toc17798699</vt:lpwstr>
      </vt:variant>
      <vt:variant>
        <vt:i4>1507383</vt:i4>
      </vt:variant>
      <vt:variant>
        <vt:i4>470</vt:i4>
      </vt:variant>
      <vt:variant>
        <vt:i4>0</vt:i4>
      </vt:variant>
      <vt:variant>
        <vt:i4>5</vt:i4>
      </vt:variant>
      <vt:variant>
        <vt:lpwstr/>
      </vt:variant>
      <vt:variant>
        <vt:lpwstr>_Toc17798698</vt:lpwstr>
      </vt:variant>
      <vt:variant>
        <vt:i4>1572919</vt:i4>
      </vt:variant>
      <vt:variant>
        <vt:i4>464</vt:i4>
      </vt:variant>
      <vt:variant>
        <vt:i4>0</vt:i4>
      </vt:variant>
      <vt:variant>
        <vt:i4>5</vt:i4>
      </vt:variant>
      <vt:variant>
        <vt:lpwstr/>
      </vt:variant>
      <vt:variant>
        <vt:lpwstr>_Toc17798697</vt:lpwstr>
      </vt:variant>
      <vt:variant>
        <vt:i4>1638455</vt:i4>
      </vt:variant>
      <vt:variant>
        <vt:i4>458</vt:i4>
      </vt:variant>
      <vt:variant>
        <vt:i4>0</vt:i4>
      </vt:variant>
      <vt:variant>
        <vt:i4>5</vt:i4>
      </vt:variant>
      <vt:variant>
        <vt:lpwstr/>
      </vt:variant>
      <vt:variant>
        <vt:lpwstr>_Toc17798696</vt:lpwstr>
      </vt:variant>
      <vt:variant>
        <vt:i4>1703991</vt:i4>
      </vt:variant>
      <vt:variant>
        <vt:i4>452</vt:i4>
      </vt:variant>
      <vt:variant>
        <vt:i4>0</vt:i4>
      </vt:variant>
      <vt:variant>
        <vt:i4>5</vt:i4>
      </vt:variant>
      <vt:variant>
        <vt:lpwstr/>
      </vt:variant>
      <vt:variant>
        <vt:lpwstr>_Toc17798695</vt:lpwstr>
      </vt:variant>
      <vt:variant>
        <vt:i4>1769527</vt:i4>
      </vt:variant>
      <vt:variant>
        <vt:i4>446</vt:i4>
      </vt:variant>
      <vt:variant>
        <vt:i4>0</vt:i4>
      </vt:variant>
      <vt:variant>
        <vt:i4>5</vt:i4>
      </vt:variant>
      <vt:variant>
        <vt:lpwstr/>
      </vt:variant>
      <vt:variant>
        <vt:lpwstr>_Toc17798694</vt:lpwstr>
      </vt:variant>
      <vt:variant>
        <vt:i4>1835063</vt:i4>
      </vt:variant>
      <vt:variant>
        <vt:i4>440</vt:i4>
      </vt:variant>
      <vt:variant>
        <vt:i4>0</vt:i4>
      </vt:variant>
      <vt:variant>
        <vt:i4>5</vt:i4>
      </vt:variant>
      <vt:variant>
        <vt:lpwstr/>
      </vt:variant>
      <vt:variant>
        <vt:lpwstr>_Toc17798693</vt:lpwstr>
      </vt:variant>
      <vt:variant>
        <vt:i4>1900599</vt:i4>
      </vt:variant>
      <vt:variant>
        <vt:i4>434</vt:i4>
      </vt:variant>
      <vt:variant>
        <vt:i4>0</vt:i4>
      </vt:variant>
      <vt:variant>
        <vt:i4>5</vt:i4>
      </vt:variant>
      <vt:variant>
        <vt:lpwstr/>
      </vt:variant>
      <vt:variant>
        <vt:lpwstr>_Toc17798692</vt:lpwstr>
      </vt:variant>
      <vt:variant>
        <vt:i4>1966135</vt:i4>
      </vt:variant>
      <vt:variant>
        <vt:i4>428</vt:i4>
      </vt:variant>
      <vt:variant>
        <vt:i4>0</vt:i4>
      </vt:variant>
      <vt:variant>
        <vt:i4>5</vt:i4>
      </vt:variant>
      <vt:variant>
        <vt:lpwstr/>
      </vt:variant>
      <vt:variant>
        <vt:lpwstr>_Toc17798691</vt:lpwstr>
      </vt:variant>
      <vt:variant>
        <vt:i4>2031671</vt:i4>
      </vt:variant>
      <vt:variant>
        <vt:i4>422</vt:i4>
      </vt:variant>
      <vt:variant>
        <vt:i4>0</vt:i4>
      </vt:variant>
      <vt:variant>
        <vt:i4>5</vt:i4>
      </vt:variant>
      <vt:variant>
        <vt:lpwstr/>
      </vt:variant>
      <vt:variant>
        <vt:lpwstr>_Toc17798690</vt:lpwstr>
      </vt:variant>
      <vt:variant>
        <vt:i4>1441846</vt:i4>
      </vt:variant>
      <vt:variant>
        <vt:i4>416</vt:i4>
      </vt:variant>
      <vt:variant>
        <vt:i4>0</vt:i4>
      </vt:variant>
      <vt:variant>
        <vt:i4>5</vt:i4>
      </vt:variant>
      <vt:variant>
        <vt:lpwstr/>
      </vt:variant>
      <vt:variant>
        <vt:lpwstr>_Toc17798689</vt:lpwstr>
      </vt:variant>
      <vt:variant>
        <vt:i4>1507382</vt:i4>
      </vt:variant>
      <vt:variant>
        <vt:i4>410</vt:i4>
      </vt:variant>
      <vt:variant>
        <vt:i4>0</vt:i4>
      </vt:variant>
      <vt:variant>
        <vt:i4>5</vt:i4>
      </vt:variant>
      <vt:variant>
        <vt:lpwstr/>
      </vt:variant>
      <vt:variant>
        <vt:lpwstr>_Toc17798688</vt:lpwstr>
      </vt:variant>
      <vt:variant>
        <vt:i4>1572918</vt:i4>
      </vt:variant>
      <vt:variant>
        <vt:i4>404</vt:i4>
      </vt:variant>
      <vt:variant>
        <vt:i4>0</vt:i4>
      </vt:variant>
      <vt:variant>
        <vt:i4>5</vt:i4>
      </vt:variant>
      <vt:variant>
        <vt:lpwstr/>
      </vt:variant>
      <vt:variant>
        <vt:lpwstr>_Toc17798687</vt:lpwstr>
      </vt:variant>
      <vt:variant>
        <vt:i4>1638454</vt:i4>
      </vt:variant>
      <vt:variant>
        <vt:i4>398</vt:i4>
      </vt:variant>
      <vt:variant>
        <vt:i4>0</vt:i4>
      </vt:variant>
      <vt:variant>
        <vt:i4>5</vt:i4>
      </vt:variant>
      <vt:variant>
        <vt:lpwstr/>
      </vt:variant>
      <vt:variant>
        <vt:lpwstr>_Toc17798686</vt:lpwstr>
      </vt:variant>
      <vt:variant>
        <vt:i4>1703990</vt:i4>
      </vt:variant>
      <vt:variant>
        <vt:i4>392</vt:i4>
      </vt:variant>
      <vt:variant>
        <vt:i4>0</vt:i4>
      </vt:variant>
      <vt:variant>
        <vt:i4>5</vt:i4>
      </vt:variant>
      <vt:variant>
        <vt:lpwstr/>
      </vt:variant>
      <vt:variant>
        <vt:lpwstr>_Toc17798685</vt:lpwstr>
      </vt:variant>
      <vt:variant>
        <vt:i4>1769526</vt:i4>
      </vt:variant>
      <vt:variant>
        <vt:i4>386</vt:i4>
      </vt:variant>
      <vt:variant>
        <vt:i4>0</vt:i4>
      </vt:variant>
      <vt:variant>
        <vt:i4>5</vt:i4>
      </vt:variant>
      <vt:variant>
        <vt:lpwstr/>
      </vt:variant>
      <vt:variant>
        <vt:lpwstr>_Toc17798684</vt:lpwstr>
      </vt:variant>
      <vt:variant>
        <vt:i4>1835062</vt:i4>
      </vt:variant>
      <vt:variant>
        <vt:i4>380</vt:i4>
      </vt:variant>
      <vt:variant>
        <vt:i4>0</vt:i4>
      </vt:variant>
      <vt:variant>
        <vt:i4>5</vt:i4>
      </vt:variant>
      <vt:variant>
        <vt:lpwstr/>
      </vt:variant>
      <vt:variant>
        <vt:lpwstr>_Toc17798683</vt:lpwstr>
      </vt:variant>
      <vt:variant>
        <vt:i4>1900598</vt:i4>
      </vt:variant>
      <vt:variant>
        <vt:i4>374</vt:i4>
      </vt:variant>
      <vt:variant>
        <vt:i4>0</vt:i4>
      </vt:variant>
      <vt:variant>
        <vt:i4>5</vt:i4>
      </vt:variant>
      <vt:variant>
        <vt:lpwstr/>
      </vt:variant>
      <vt:variant>
        <vt:lpwstr>_Toc17798682</vt:lpwstr>
      </vt:variant>
      <vt:variant>
        <vt:i4>1966134</vt:i4>
      </vt:variant>
      <vt:variant>
        <vt:i4>368</vt:i4>
      </vt:variant>
      <vt:variant>
        <vt:i4>0</vt:i4>
      </vt:variant>
      <vt:variant>
        <vt:i4>5</vt:i4>
      </vt:variant>
      <vt:variant>
        <vt:lpwstr/>
      </vt:variant>
      <vt:variant>
        <vt:lpwstr>_Toc17798681</vt:lpwstr>
      </vt:variant>
      <vt:variant>
        <vt:i4>2031670</vt:i4>
      </vt:variant>
      <vt:variant>
        <vt:i4>362</vt:i4>
      </vt:variant>
      <vt:variant>
        <vt:i4>0</vt:i4>
      </vt:variant>
      <vt:variant>
        <vt:i4>5</vt:i4>
      </vt:variant>
      <vt:variant>
        <vt:lpwstr/>
      </vt:variant>
      <vt:variant>
        <vt:lpwstr>_Toc17798680</vt:lpwstr>
      </vt:variant>
      <vt:variant>
        <vt:i4>1441849</vt:i4>
      </vt:variant>
      <vt:variant>
        <vt:i4>356</vt:i4>
      </vt:variant>
      <vt:variant>
        <vt:i4>0</vt:i4>
      </vt:variant>
      <vt:variant>
        <vt:i4>5</vt:i4>
      </vt:variant>
      <vt:variant>
        <vt:lpwstr/>
      </vt:variant>
      <vt:variant>
        <vt:lpwstr>_Toc17798679</vt:lpwstr>
      </vt:variant>
      <vt:variant>
        <vt:i4>1507385</vt:i4>
      </vt:variant>
      <vt:variant>
        <vt:i4>350</vt:i4>
      </vt:variant>
      <vt:variant>
        <vt:i4>0</vt:i4>
      </vt:variant>
      <vt:variant>
        <vt:i4>5</vt:i4>
      </vt:variant>
      <vt:variant>
        <vt:lpwstr/>
      </vt:variant>
      <vt:variant>
        <vt:lpwstr>_Toc17798678</vt:lpwstr>
      </vt:variant>
      <vt:variant>
        <vt:i4>1572921</vt:i4>
      </vt:variant>
      <vt:variant>
        <vt:i4>344</vt:i4>
      </vt:variant>
      <vt:variant>
        <vt:i4>0</vt:i4>
      </vt:variant>
      <vt:variant>
        <vt:i4>5</vt:i4>
      </vt:variant>
      <vt:variant>
        <vt:lpwstr/>
      </vt:variant>
      <vt:variant>
        <vt:lpwstr>_Toc17798677</vt:lpwstr>
      </vt:variant>
      <vt:variant>
        <vt:i4>1638457</vt:i4>
      </vt:variant>
      <vt:variant>
        <vt:i4>338</vt:i4>
      </vt:variant>
      <vt:variant>
        <vt:i4>0</vt:i4>
      </vt:variant>
      <vt:variant>
        <vt:i4>5</vt:i4>
      </vt:variant>
      <vt:variant>
        <vt:lpwstr/>
      </vt:variant>
      <vt:variant>
        <vt:lpwstr>_Toc17798676</vt:lpwstr>
      </vt:variant>
      <vt:variant>
        <vt:i4>1703993</vt:i4>
      </vt:variant>
      <vt:variant>
        <vt:i4>332</vt:i4>
      </vt:variant>
      <vt:variant>
        <vt:i4>0</vt:i4>
      </vt:variant>
      <vt:variant>
        <vt:i4>5</vt:i4>
      </vt:variant>
      <vt:variant>
        <vt:lpwstr/>
      </vt:variant>
      <vt:variant>
        <vt:lpwstr>_Toc17798675</vt:lpwstr>
      </vt:variant>
      <vt:variant>
        <vt:i4>1769529</vt:i4>
      </vt:variant>
      <vt:variant>
        <vt:i4>326</vt:i4>
      </vt:variant>
      <vt:variant>
        <vt:i4>0</vt:i4>
      </vt:variant>
      <vt:variant>
        <vt:i4>5</vt:i4>
      </vt:variant>
      <vt:variant>
        <vt:lpwstr/>
      </vt:variant>
      <vt:variant>
        <vt:lpwstr>_Toc17798674</vt:lpwstr>
      </vt:variant>
      <vt:variant>
        <vt:i4>1835065</vt:i4>
      </vt:variant>
      <vt:variant>
        <vt:i4>320</vt:i4>
      </vt:variant>
      <vt:variant>
        <vt:i4>0</vt:i4>
      </vt:variant>
      <vt:variant>
        <vt:i4>5</vt:i4>
      </vt:variant>
      <vt:variant>
        <vt:lpwstr/>
      </vt:variant>
      <vt:variant>
        <vt:lpwstr>_Toc17798673</vt:lpwstr>
      </vt:variant>
      <vt:variant>
        <vt:i4>1900601</vt:i4>
      </vt:variant>
      <vt:variant>
        <vt:i4>314</vt:i4>
      </vt:variant>
      <vt:variant>
        <vt:i4>0</vt:i4>
      </vt:variant>
      <vt:variant>
        <vt:i4>5</vt:i4>
      </vt:variant>
      <vt:variant>
        <vt:lpwstr/>
      </vt:variant>
      <vt:variant>
        <vt:lpwstr>_Toc17798672</vt:lpwstr>
      </vt:variant>
      <vt:variant>
        <vt:i4>1966137</vt:i4>
      </vt:variant>
      <vt:variant>
        <vt:i4>308</vt:i4>
      </vt:variant>
      <vt:variant>
        <vt:i4>0</vt:i4>
      </vt:variant>
      <vt:variant>
        <vt:i4>5</vt:i4>
      </vt:variant>
      <vt:variant>
        <vt:lpwstr/>
      </vt:variant>
      <vt:variant>
        <vt:lpwstr>_Toc17798671</vt:lpwstr>
      </vt:variant>
      <vt:variant>
        <vt:i4>2031673</vt:i4>
      </vt:variant>
      <vt:variant>
        <vt:i4>302</vt:i4>
      </vt:variant>
      <vt:variant>
        <vt:i4>0</vt:i4>
      </vt:variant>
      <vt:variant>
        <vt:i4>5</vt:i4>
      </vt:variant>
      <vt:variant>
        <vt:lpwstr/>
      </vt:variant>
      <vt:variant>
        <vt:lpwstr>_Toc17798670</vt:lpwstr>
      </vt:variant>
      <vt:variant>
        <vt:i4>1441848</vt:i4>
      </vt:variant>
      <vt:variant>
        <vt:i4>296</vt:i4>
      </vt:variant>
      <vt:variant>
        <vt:i4>0</vt:i4>
      </vt:variant>
      <vt:variant>
        <vt:i4>5</vt:i4>
      </vt:variant>
      <vt:variant>
        <vt:lpwstr/>
      </vt:variant>
      <vt:variant>
        <vt:lpwstr>_Toc17798669</vt:lpwstr>
      </vt:variant>
      <vt:variant>
        <vt:i4>1507384</vt:i4>
      </vt:variant>
      <vt:variant>
        <vt:i4>290</vt:i4>
      </vt:variant>
      <vt:variant>
        <vt:i4>0</vt:i4>
      </vt:variant>
      <vt:variant>
        <vt:i4>5</vt:i4>
      </vt:variant>
      <vt:variant>
        <vt:lpwstr/>
      </vt:variant>
      <vt:variant>
        <vt:lpwstr>_Toc17798668</vt:lpwstr>
      </vt:variant>
      <vt:variant>
        <vt:i4>1572920</vt:i4>
      </vt:variant>
      <vt:variant>
        <vt:i4>284</vt:i4>
      </vt:variant>
      <vt:variant>
        <vt:i4>0</vt:i4>
      </vt:variant>
      <vt:variant>
        <vt:i4>5</vt:i4>
      </vt:variant>
      <vt:variant>
        <vt:lpwstr/>
      </vt:variant>
      <vt:variant>
        <vt:lpwstr>_Toc17798667</vt:lpwstr>
      </vt:variant>
      <vt:variant>
        <vt:i4>1638456</vt:i4>
      </vt:variant>
      <vt:variant>
        <vt:i4>278</vt:i4>
      </vt:variant>
      <vt:variant>
        <vt:i4>0</vt:i4>
      </vt:variant>
      <vt:variant>
        <vt:i4>5</vt:i4>
      </vt:variant>
      <vt:variant>
        <vt:lpwstr/>
      </vt:variant>
      <vt:variant>
        <vt:lpwstr>_Toc17798666</vt:lpwstr>
      </vt:variant>
      <vt:variant>
        <vt:i4>1703992</vt:i4>
      </vt:variant>
      <vt:variant>
        <vt:i4>272</vt:i4>
      </vt:variant>
      <vt:variant>
        <vt:i4>0</vt:i4>
      </vt:variant>
      <vt:variant>
        <vt:i4>5</vt:i4>
      </vt:variant>
      <vt:variant>
        <vt:lpwstr/>
      </vt:variant>
      <vt:variant>
        <vt:lpwstr>_Toc17798665</vt:lpwstr>
      </vt:variant>
      <vt:variant>
        <vt:i4>1769528</vt:i4>
      </vt:variant>
      <vt:variant>
        <vt:i4>266</vt:i4>
      </vt:variant>
      <vt:variant>
        <vt:i4>0</vt:i4>
      </vt:variant>
      <vt:variant>
        <vt:i4>5</vt:i4>
      </vt:variant>
      <vt:variant>
        <vt:lpwstr/>
      </vt:variant>
      <vt:variant>
        <vt:lpwstr>_Toc17798664</vt:lpwstr>
      </vt:variant>
      <vt:variant>
        <vt:i4>1835064</vt:i4>
      </vt:variant>
      <vt:variant>
        <vt:i4>260</vt:i4>
      </vt:variant>
      <vt:variant>
        <vt:i4>0</vt:i4>
      </vt:variant>
      <vt:variant>
        <vt:i4>5</vt:i4>
      </vt:variant>
      <vt:variant>
        <vt:lpwstr/>
      </vt:variant>
      <vt:variant>
        <vt:lpwstr>_Toc17798663</vt:lpwstr>
      </vt:variant>
      <vt:variant>
        <vt:i4>1900600</vt:i4>
      </vt:variant>
      <vt:variant>
        <vt:i4>254</vt:i4>
      </vt:variant>
      <vt:variant>
        <vt:i4>0</vt:i4>
      </vt:variant>
      <vt:variant>
        <vt:i4>5</vt:i4>
      </vt:variant>
      <vt:variant>
        <vt:lpwstr/>
      </vt:variant>
      <vt:variant>
        <vt:lpwstr>_Toc17798662</vt:lpwstr>
      </vt:variant>
      <vt:variant>
        <vt:i4>1966136</vt:i4>
      </vt:variant>
      <vt:variant>
        <vt:i4>248</vt:i4>
      </vt:variant>
      <vt:variant>
        <vt:i4>0</vt:i4>
      </vt:variant>
      <vt:variant>
        <vt:i4>5</vt:i4>
      </vt:variant>
      <vt:variant>
        <vt:lpwstr/>
      </vt:variant>
      <vt:variant>
        <vt:lpwstr>_Toc17798661</vt:lpwstr>
      </vt:variant>
      <vt:variant>
        <vt:i4>2031672</vt:i4>
      </vt:variant>
      <vt:variant>
        <vt:i4>242</vt:i4>
      </vt:variant>
      <vt:variant>
        <vt:i4>0</vt:i4>
      </vt:variant>
      <vt:variant>
        <vt:i4>5</vt:i4>
      </vt:variant>
      <vt:variant>
        <vt:lpwstr/>
      </vt:variant>
      <vt:variant>
        <vt:lpwstr>_Toc17798660</vt:lpwstr>
      </vt:variant>
      <vt:variant>
        <vt:i4>1441851</vt:i4>
      </vt:variant>
      <vt:variant>
        <vt:i4>236</vt:i4>
      </vt:variant>
      <vt:variant>
        <vt:i4>0</vt:i4>
      </vt:variant>
      <vt:variant>
        <vt:i4>5</vt:i4>
      </vt:variant>
      <vt:variant>
        <vt:lpwstr/>
      </vt:variant>
      <vt:variant>
        <vt:lpwstr>_Toc17798659</vt:lpwstr>
      </vt:variant>
      <vt:variant>
        <vt:i4>1507387</vt:i4>
      </vt:variant>
      <vt:variant>
        <vt:i4>230</vt:i4>
      </vt:variant>
      <vt:variant>
        <vt:i4>0</vt:i4>
      </vt:variant>
      <vt:variant>
        <vt:i4>5</vt:i4>
      </vt:variant>
      <vt:variant>
        <vt:lpwstr/>
      </vt:variant>
      <vt:variant>
        <vt:lpwstr>_Toc17798658</vt:lpwstr>
      </vt:variant>
      <vt:variant>
        <vt:i4>1572923</vt:i4>
      </vt:variant>
      <vt:variant>
        <vt:i4>224</vt:i4>
      </vt:variant>
      <vt:variant>
        <vt:i4>0</vt:i4>
      </vt:variant>
      <vt:variant>
        <vt:i4>5</vt:i4>
      </vt:variant>
      <vt:variant>
        <vt:lpwstr/>
      </vt:variant>
      <vt:variant>
        <vt:lpwstr>_Toc17798657</vt:lpwstr>
      </vt:variant>
      <vt:variant>
        <vt:i4>1638459</vt:i4>
      </vt:variant>
      <vt:variant>
        <vt:i4>218</vt:i4>
      </vt:variant>
      <vt:variant>
        <vt:i4>0</vt:i4>
      </vt:variant>
      <vt:variant>
        <vt:i4>5</vt:i4>
      </vt:variant>
      <vt:variant>
        <vt:lpwstr/>
      </vt:variant>
      <vt:variant>
        <vt:lpwstr>_Toc17798656</vt:lpwstr>
      </vt:variant>
      <vt:variant>
        <vt:i4>1703995</vt:i4>
      </vt:variant>
      <vt:variant>
        <vt:i4>212</vt:i4>
      </vt:variant>
      <vt:variant>
        <vt:i4>0</vt:i4>
      </vt:variant>
      <vt:variant>
        <vt:i4>5</vt:i4>
      </vt:variant>
      <vt:variant>
        <vt:lpwstr/>
      </vt:variant>
      <vt:variant>
        <vt:lpwstr>_Toc17798655</vt:lpwstr>
      </vt:variant>
      <vt:variant>
        <vt:i4>1769531</vt:i4>
      </vt:variant>
      <vt:variant>
        <vt:i4>206</vt:i4>
      </vt:variant>
      <vt:variant>
        <vt:i4>0</vt:i4>
      </vt:variant>
      <vt:variant>
        <vt:i4>5</vt:i4>
      </vt:variant>
      <vt:variant>
        <vt:lpwstr/>
      </vt:variant>
      <vt:variant>
        <vt:lpwstr>_Toc17798654</vt:lpwstr>
      </vt:variant>
      <vt:variant>
        <vt:i4>1835067</vt:i4>
      </vt:variant>
      <vt:variant>
        <vt:i4>200</vt:i4>
      </vt:variant>
      <vt:variant>
        <vt:i4>0</vt:i4>
      </vt:variant>
      <vt:variant>
        <vt:i4>5</vt:i4>
      </vt:variant>
      <vt:variant>
        <vt:lpwstr/>
      </vt:variant>
      <vt:variant>
        <vt:lpwstr>_Toc17798653</vt:lpwstr>
      </vt:variant>
      <vt:variant>
        <vt:i4>1900603</vt:i4>
      </vt:variant>
      <vt:variant>
        <vt:i4>194</vt:i4>
      </vt:variant>
      <vt:variant>
        <vt:i4>0</vt:i4>
      </vt:variant>
      <vt:variant>
        <vt:i4>5</vt:i4>
      </vt:variant>
      <vt:variant>
        <vt:lpwstr/>
      </vt:variant>
      <vt:variant>
        <vt:lpwstr>_Toc17798652</vt:lpwstr>
      </vt:variant>
      <vt:variant>
        <vt:i4>1966139</vt:i4>
      </vt:variant>
      <vt:variant>
        <vt:i4>188</vt:i4>
      </vt:variant>
      <vt:variant>
        <vt:i4>0</vt:i4>
      </vt:variant>
      <vt:variant>
        <vt:i4>5</vt:i4>
      </vt:variant>
      <vt:variant>
        <vt:lpwstr/>
      </vt:variant>
      <vt:variant>
        <vt:lpwstr>_Toc17798651</vt:lpwstr>
      </vt:variant>
      <vt:variant>
        <vt:i4>2031675</vt:i4>
      </vt:variant>
      <vt:variant>
        <vt:i4>182</vt:i4>
      </vt:variant>
      <vt:variant>
        <vt:i4>0</vt:i4>
      </vt:variant>
      <vt:variant>
        <vt:i4>5</vt:i4>
      </vt:variant>
      <vt:variant>
        <vt:lpwstr/>
      </vt:variant>
      <vt:variant>
        <vt:lpwstr>_Toc17798650</vt:lpwstr>
      </vt:variant>
      <vt:variant>
        <vt:i4>1441850</vt:i4>
      </vt:variant>
      <vt:variant>
        <vt:i4>176</vt:i4>
      </vt:variant>
      <vt:variant>
        <vt:i4>0</vt:i4>
      </vt:variant>
      <vt:variant>
        <vt:i4>5</vt:i4>
      </vt:variant>
      <vt:variant>
        <vt:lpwstr/>
      </vt:variant>
      <vt:variant>
        <vt:lpwstr>_Toc17798649</vt:lpwstr>
      </vt:variant>
      <vt:variant>
        <vt:i4>1507386</vt:i4>
      </vt:variant>
      <vt:variant>
        <vt:i4>170</vt:i4>
      </vt:variant>
      <vt:variant>
        <vt:i4>0</vt:i4>
      </vt:variant>
      <vt:variant>
        <vt:i4>5</vt:i4>
      </vt:variant>
      <vt:variant>
        <vt:lpwstr/>
      </vt:variant>
      <vt:variant>
        <vt:lpwstr>_Toc17798648</vt:lpwstr>
      </vt:variant>
      <vt:variant>
        <vt:i4>1572922</vt:i4>
      </vt:variant>
      <vt:variant>
        <vt:i4>164</vt:i4>
      </vt:variant>
      <vt:variant>
        <vt:i4>0</vt:i4>
      </vt:variant>
      <vt:variant>
        <vt:i4>5</vt:i4>
      </vt:variant>
      <vt:variant>
        <vt:lpwstr/>
      </vt:variant>
      <vt:variant>
        <vt:lpwstr>_Toc17798647</vt:lpwstr>
      </vt:variant>
      <vt:variant>
        <vt:i4>1638458</vt:i4>
      </vt:variant>
      <vt:variant>
        <vt:i4>158</vt:i4>
      </vt:variant>
      <vt:variant>
        <vt:i4>0</vt:i4>
      </vt:variant>
      <vt:variant>
        <vt:i4>5</vt:i4>
      </vt:variant>
      <vt:variant>
        <vt:lpwstr/>
      </vt:variant>
      <vt:variant>
        <vt:lpwstr>_Toc17798646</vt:lpwstr>
      </vt:variant>
      <vt:variant>
        <vt:i4>1703994</vt:i4>
      </vt:variant>
      <vt:variant>
        <vt:i4>152</vt:i4>
      </vt:variant>
      <vt:variant>
        <vt:i4>0</vt:i4>
      </vt:variant>
      <vt:variant>
        <vt:i4>5</vt:i4>
      </vt:variant>
      <vt:variant>
        <vt:lpwstr/>
      </vt:variant>
      <vt:variant>
        <vt:lpwstr>_Toc17798645</vt:lpwstr>
      </vt:variant>
      <vt:variant>
        <vt:i4>1769530</vt:i4>
      </vt:variant>
      <vt:variant>
        <vt:i4>146</vt:i4>
      </vt:variant>
      <vt:variant>
        <vt:i4>0</vt:i4>
      </vt:variant>
      <vt:variant>
        <vt:i4>5</vt:i4>
      </vt:variant>
      <vt:variant>
        <vt:lpwstr/>
      </vt:variant>
      <vt:variant>
        <vt:lpwstr>_Toc17798644</vt:lpwstr>
      </vt:variant>
      <vt:variant>
        <vt:i4>1835066</vt:i4>
      </vt:variant>
      <vt:variant>
        <vt:i4>140</vt:i4>
      </vt:variant>
      <vt:variant>
        <vt:i4>0</vt:i4>
      </vt:variant>
      <vt:variant>
        <vt:i4>5</vt:i4>
      </vt:variant>
      <vt:variant>
        <vt:lpwstr/>
      </vt:variant>
      <vt:variant>
        <vt:lpwstr>_Toc17798643</vt:lpwstr>
      </vt:variant>
      <vt:variant>
        <vt:i4>1900602</vt:i4>
      </vt:variant>
      <vt:variant>
        <vt:i4>134</vt:i4>
      </vt:variant>
      <vt:variant>
        <vt:i4>0</vt:i4>
      </vt:variant>
      <vt:variant>
        <vt:i4>5</vt:i4>
      </vt:variant>
      <vt:variant>
        <vt:lpwstr/>
      </vt:variant>
      <vt:variant>
        <vt:lpwstr>_Toc17798642</vt:lpwstr>
      </vt:variant>
      <vt:variant>
        <vt:i4>1966138</vt:i4>
      </vt:variant>
      <vt:variant>
        <vt:i4>128</vt:i4>
      </vt:variant>
      <vt:variant>
        <vt:i4>0</vt:i4>
      </vt:variant>
      <vt:variant>
        <vt:i4>5</vt:i4>
      </vt:variant>
      <vt:variant>
        <vt:lpwstr/>
      </vt:variant>
      <vt:variant>
        <vt:lpwstr>_Toc17798641</vt:lpwstr>
      </vt:variant>
      <vt:variant>
        <vt:i4>2031674</vt:i4>
      </vt:variant>
      <vt:variant>
        <vt:i4>122</vt:i4>
      </vt:variant>
      <vt:variant>
        <vt:i4>0</vt:i4>
      </vt:variant>
      <vt:variant>
        <vt:i4>5</vt:i4>
      </vt:variant>
      <vt:variant>
        <vt:lpwstr/>
      </vt:variant>
      <vt:variant>
        <vt:lpwstr>_Toc17798640</vt:lpwstr>
      </vt:variant>
      <vt:variant>
        <vt:i4>1441853</vt:i4>
      </vt:variant>
      <vt:variant>
        <vt:i4>116</vt:i4>
      </vt:variant>
      <vt:variant>
        <vt:i4>0</vt:i4>
      </vt:variant>
      <vt:variant>
        <vt:i4>5</vt:i4>
      </vt:variant>
      <vt:variant>
        <vt:lpwstr/>
      </vt:variant>
      <vt:variant>
        <vt:lpwstr>_Toc17798639</vt:lpwstr>
      </vt:variant>
      <vt:variant>
        <vt:i4>1507389</vt:i4>
      </vt:variant>
      <vt:variant>
        <vt:i4>110</vt:i4>
      </vt:variant>
      <vt:variant>
        <vt:i4>0</vt:i4>
      </vt:variant>
      <vt:variant>
        <vt:i4>5</vt:i4>
      </vt:variant>
      <vt:variant>
        <vt:lpwstr/>
      </vt:variant>
      <vt:variant>
        <vt:lpwstr>_Toc17798638</vt:lpwstr>
      </vt:variant>
      <vt:variant>
        <vt:i4>1572925</vt:i4>
      </vt:variant>
      <vt:variant>
        <vt:i4>104</vt:i4>
      </vt:variant>
      <vt:variant>
        <vt:i4>0</vt:i4>
      </vt:variant>
      <vt:variant>
        <vt:i4>5</vt:i4>
      </vt:variant>
      <vt:variant>
        <vt:lpwstr/>
      </vt:variant>
      <vt:variant>
        <vt:lpwstr>_Toc17798637</vt:lpwstr>
      </vt:variant>
      <vt:variant>
        <vt:i4>1638461</vt:i4>
      </vt:variant>
      <vt:variant>
        <vt:i4>98</vt:i4>
      </vt:variant>
      <vt:variant>
        <vt:i4>0</vt:i4>
      </vt:variant>
      <vt:variant>
        <vt:i4>5</vt:i4>
      </vt:variant>
      <vt:variant>
        <vt:lpwstr/>
      </vt:variant>
      <vt:variant>
        <vt:lpwstr>_Toc17798636</vt:lpwstr>
      </vt:variant>
      <vt:variant>
        <vt:i4>1703997</vt:i4>
      </vt:variant>
      <vt:variant>
        <vt:i4>92</vt:i4>
      </vt:variant>
      <vt:variant>
        <vt:i4>0</vt:i4>
      </vt:variant>
      <vt:variant>
        <vt:i4>5</vt:i4>
      </vt:variant>
      <vt:variant>
        <vt:lpwstr/>
      </vt:variant>
      <vt:variant>
        <vt:lpwstr>_Toc17798635</vt:lpwstr>
      </vt:variant>
      <vt:variant>
        <vt:i4>1769533</vt:i4>
      </vt:variant>
      <vt:variant>
        <vt:i4>86</vt:i4>
      </vt:variant>
      <vt:variant>
        <vt:i4>0</vt:i4>
      </vt:variant>
      <vt:variant>
        <vt:i4>5</vt:i4>
      </vt:variant>
      <vt:variant>
        <vt:lpwstr/>
      </vt:variant>
      <vt:variant>
        <vt:lpwstr>_Toc17798634</vt:lpwstr>
      </vt:variant>
      <vt:variant>
        <vt:i4>1835069</vt:i4>
      </vt:variant>
      <vt:variant>
        <vt:i4>80</vt:i4>
      </vt:variant>
      <vt:variant>
        <vt:i4>0</vt:i4>
      </vt:variant>
      <vt:variant>
        <vt:i4>5</vt:i4>
      </vt:variant>
      <vt:variant>
        <vt:lpwstr/>
      </vt:variant>
      <vt:variant>
        <vt:lpwstr>_Toc17798633</vt:lpwstr>
      </vt:variant>
      <vt:variant>
        <vt:i4>1900605</vt:i4>
      </vt:variant>
      <vt:variant>
        <vt:i4>74</vt:i4>
      </vt:variant>
      <vt:variant>
        <vt:i4>0</vt:i4>
      </vt:variant>
      <vt:variant>
        <vt:i4>5</vt:i4>
      </vt:variant>
      <vt:variant>
        <vt:lpwstr/>
      </vt:variant>
      <vt:variant>
        <vt:lpwstr>_Toc17798632</vt:lpwstr>
      </vt:variant>
      <vt:variant>
        <vt:i4>1966141</vt:i4>
      </vt:variant>
      <vt:variant>
        <vt:i4>68</vt:i4>
      </vt:variant>
      <vt:variant>
        <vt:i4>0</vt:i4>
      </vt:variant>
      <vt:variant>
        <vt:i4>5</vt:i4>
      </vt:variant>
      <vt:variant>
        <vt:lpwstr/>
      </vt:variant>
      <vt:variant>
        <vt:lpwstr>_Toc17798631</vt:lpwstr>
      </vt:variant>
      <vt:variant>
        <vt:i4>2031677</vt:i4>
      </vt:variant>
      <vt:variant>
        <vt:i4>62</vt:i4>
      </vt:variant>
      <vt:variant>
        <vt:i4>0</vt:i4>
      </vt:variant>
      <vt:variant>
        <vt:i4>5</vt:i4>
      </vt:variant>
      <vt:variant>
        <vt:lpwstr/>
      </vt:variant>
      <vt:variant>
        <vt:lpwstr>_Toc17798630</vt:lpwstr>
      </vt:variant>
      <vt:variant>
        <vt:i4>1441852</vt:i4>
      </vt:variant>
      <vt:variant>
        <vt:i4>56</vt:i4>
      </vt:variant>
      <vt:variant>
        <vt:i4>0</vt:i4>
      </vt:variant>
      <vt:variant>
        <vt:i4>5</vt:i4>
      </vt:variant>
      <vt:variant>
        <vt:lpwstr/>
      </vt:variant>
      <vt:variant>
        <vt:lpwstr>_Toc17798629</vt:lpwstr>
      </vt:variant>
      <vt:variant>
        <vt:i4>1507388</vt:i4>
      </vt:variant>
      <vt:variant>
        <vt:i4>50</vt:i4>
      </vt:variant>
      <vt:variant>
        <vt:i4>0</vt:i4>
      </vt:variant>
      <vt:variant>
        <vt:i4>5</vt:i4>
      </vt:variant>
      <vt:variant>
        <vt:lpwstr/>
      </vt:variant>
      <vt:variant>
        <vt:lpwstr>_Toc17798628</vt:lpwstr>
      </vt:variant>
      <vt:variant>
        <vt:i4>1572924</vt:i4>
      </vt:variant>
      <vt:variant>
        <vt:i4>44</vt:i4>
      </vt:variant>
      <vt:variant>
        <vt:i4>0</vt:i4>
      </vt:variant>
      <vt:variant>
        <vt:i4>5</vt:i4>
      </vt:variant>
      <vt:variant>
        <vt:lpwstr/>
      </vt:variant>
      <vt:variant>
        <vt:lpwstr>_Toc17798627</vt:lpwstr>
      </vt:variant>
      <vt:variant>
        <vt:i4>1638460</vt:i4>
      </vt:variant>
      <vt:variant>
        <vt:i4>38</vt:i4>
      </vt:variant>
      <vt:variant>
        <vt:i4>0</vt:i4>
      </vt:variant>
      <vt:variant>
        <vt:i4>5</vt:i4>
      </vt:variant>
      <vt:variant>
        <vt:lpwstr/>
      </vt:variant>
      <vt:variant>
        <vt:lpwstr>_Toc17798626</vt:lpwstr>
      </vt:variant>
      <vt:variant>
        <vt:i4>1703996</vt:i4>
      </vt:variant>
      <vt:variant>
        <vt:i4>32</vt:i4>
      </vt:variant>
      <vt:variant>
        <vt:i4>0</vt:i4>
      </vt:variant>
      <vt:variant>
        <vt:i4>5</vt:i4>
      </vt:variant>
      <vt:variant>
        <vt:lpwstr/>
      </vt:variant>
      <vt:variant>
        <vt:lpwstr>_Toc17798625</vt:lpwstr>
      </vt:variant>
      <vt:variant>
        <vt:i4>1769532</vt:i4>
      </vt:variant>
      <vt:variant>
        <vt:i4>26</vt:i4>
      </vt:variant>
      <vt:variant>
        <vt:i4>0</vt:i4>
      </vt:variant>
      <vt:variant>
        <vt:i4>5</vt:i4>
      </vt:variant>
      <vt:variant>
        <vt:lpwstr/>
      </vt:variant>
      <vt:variant>
        <vt:lpwstr>_Toc17798624</vt:lpwstr>
      </vt:variant>
      <vt:variant>
        <vt:i4>1835068</vt:i4>
      </vt:variant>
      <vt:variant>
        <vt:i4>20</vt:i4>
      </vt:variant>
      <vt:variant>
        <vt:i4>0</vt:i4>
      </vt:variant>
      <vt:variant>
        <vt:i4>5</vt:i4>
      </vt:variant>
      <vt:variant>
        <vt:lpwstr/>
      </vt:variant>
      <vt:variant>
        <vt:lpwstr>_Toc17798623</vt:lpwstr>
      </vt:variant>
      <vt:variant>
        <vt:i4>1900604</vt:i4>
      </vt:variant>
      <vt:variant>
        <vt:i4>14</vt:i4>
      </vt:variant>
      <vt:variant>
        <vt:i4>0</vt:i4>
      </vt:variant>
      <vt:variant>
        <vt:i4>5</vt:i4>
      </vt:variant>
      <vt:variant>
        <vt:lpwstr/>
      </vt:variant>
      <vt:variant>
        <vt:lpwstr>_Toc17798622</vt:lpwstr>
      </vt:variant>
      <vt:variant>
        <vt:i4>1966140</vt:i4>
      </vt:variant>
      <vt:variant>
        <vt:i4>8</vt:i4>
      </vt:variant>
      <vt:variant>
        <vt:i4>0</vt:i4>
      </vt:variant>
      <vt:variant>
        <vt:i4>5</vt:i4>
      </vt:variant>
      <vt:variant>
        <vt:lpwstr/>
      </vt:variant>
      <vt:variant>
        <vt:lpwstr>_Toc17798621</vt:lpwstr>
      </vt:variant>
      <vt:variant>
        <vt:i4>2031676</vt:i4>
      </vt:variant>
      <vt:variant>
        <vt:i4>2</vt:i4>
      </vt:variant>
      <vt:variant>
        <vt:i4>0</vt:i4>
      </vt:variant>
      <vt:variant>
        <vt:i4>5</vt:i4>
      </vt:variant>
      <vt:variant>
        <vt:lpwstr/>
      </vt:variant>
      <vt:variant>
        <vt:lpwstr>_Toc17798620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dc:description/>
  <cp:lastModifiedBy>ERCOT 062926</cp:lastModifiedBy>
  <cp:revision>2</cp:revision>
  <cp:lastPrinted>2019-04-29T18:19:00Z</cp:lastPrinted>
  <dcterms:created xsi:type="dcterms:W3CDTF">2026-07-01T14:17:00Z</dcterms:created>
  <dcterms:modified xsi:type="dcterms:W3CDTF">2026-07-01T14:17:00Z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2025-01-29T17:42:48Z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f3ef5318-583d-4c33-8daa-7794fd2b1724</vt:lpwstr>
  </property>
  <property fmtid="{D5CDD505-2E9C-101B-9397-08002B2CF9AE}" pid="8" name="MSIP_Label_c144db1d-993e-40da-980d-6eea152adc50_ContentBits">
    <vt:lpwstr>0</vt:lpwstr>
  </property>
</Properties>
</file>